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F62" w:rsidRPr="00146F62" w:rsidRDefault="00146F62" w:rsidP="00146F62">
      <w:pPr>
        <w:spacing w:after="150" w:line="240" w:lineRule="auto"/>
        <w:jc w:val="center"/>
        <w:textAlignment w:val="top"/>
        <w:rPr>
          <w:rFonts w:ascii="Helvetica" w:eastAsia="Times New Roman" w:hAnsi="Helvetica" w:cs="Arial"/>
          <w:color w:val="292929"/>
          <w:sz w:val="20"/>
          <w:szCs w:val="20"/>
          <w:lang w:eastAsia="it-IT"/>
        </w:rPr>
      </w:pPr>
      <w:bookmarkStart w:id="0" w:name="_GoBack"/>
      <w:bookmarkEnd w:id="0"/>
      <w:r w:rsidRPr="00146F62">
        <w:rPr>
          <w:rFonts w:ascii="Helvetica" w:eastAsia="Times New Roman" w:hAnsi="Helvetica" w:cs="Arial"/>
          <w:b/>
          <w:bCs/>
          <w:color w:val="0E5F7D"/>
          <w:sz w:val="24"/>
          <w:szCs w:val="24"/>
          <w:lang w:eastAsia="it-IT"/>
        </w:rPr>
        <w:t>RELAZIONE SULL'ATTIVITA' 2016</w:t>
      </w:r>
      <w:r w:rsidRPr="00146F62">
        <w:rPr>
          <w:rFonts w:ascii="Helvetica" w:eastAsia="Times New Roman" w:hAnsi="Helvetica" w:cs="Arial"/>
          <w:b/>
          <w:bCs/>
          <w:color w:val="292929"/>
          <w:sz w:val="18"/>
          <w:szCs w:val="18"/>
          <w:lang w:eastAsia="it-IT"/>
        </w:rPr>
        <w:br/>
        <w:t>Sintesi per la stampa</w:t>
      </w:r>
    </w:p>
    <w:p w:rsidR="00146F62" w:rsidRPr="00146F62" w:rsidRDefault="00146F62" w:rsidP="00146F62">
      <w:pPr>
        <w:spacing w:before="150" w:after="150" w:line="240" w:lineRule="auto"/>
        <w:jc w:val="both"/>
        <w:textAlignment w:val="top"/>
        <w:rPr>
          <w:rFonts w:ascii="Helvetica" w:eastAsia="Times New Roman" w:hAnsi="Helvetica" w:cs="Arial"/>
          <w:color w:val="292929"/>
          <w:sz w:val="20"/>
          <w:szCs w:val="20"/>
          <w:lang w:eastAsia="it-IT"/>
        </w:rPr>
      </w:pPr>
      <w:r w:rsidRPr="00146F62">
        <w:rPr>
          <w:rFonts w:ascii="Helvetica" w:eastAsia="Times New Roman" w:hAnsi="Helvetica" w:cs="Arial"/>
          <w:color w:val="292929"/>
          <w:sz w:val="18"/>
          <w:szCs w:val="18"/>
          <w:lang w:eastAsia="it-IT"/>
        </w:rPr>
        <w:t xml:space="preserve">L'Autorità Garante per la protezione dei dati personali, composta da Antonello Soro, Augusta </w:t>
      </w:r>
      <w:proofErr w:type="spellStart"/>
      <w:r w:rsidRPr="00146F62">
        <w:rPr>
          <w:rFonts w:ascii="Helvetica" w:eastAsia="Times New Roman" w:hAnsi="Helvetica" w:cs="Arial"/>
          <w:color w:val="292929"/>
          <w:sz w:val="18"/>
          <w:szCs w:val="18"/>
          <w:lang w:eastAsia="it-IT"/>
        </w:rPr>
        <w:t>Iannini</w:t>
      </w:r>
      <w:proofErr w:type="spellEnd"/>
      <w:r w:rsidRPr="00146F62">
        <w:rPr>
          <w:rFonts w:ascii="Helvetica" w:eastAsia="Times New Roman" w:hAnsi="Helvetica" w:cs="Arial"/>
          <w:color w:val="292929"/>
          <w:sz w:val="18"/>
          <w:szCs w:val="18"/>
          <w:lang w:eastAsia="it-IT"/>
        </w:rPr>
        <w:t xml:space="preserve">, Giovanna Bianchi Clerici, Licia </w:t>
      </w:r>
      <w:proofErr w:type="spellStart"/>
      <w:r w:rsidRPr="00146F62">
        <w:rPr>
          <w:rFonts w:ascii="Helvetica" w:eastAsia="Times New Roman" w:hAnsi="Helvetica" w:cs="Arial"/>
          <w:color w:val="292929"/>
          <w:sz w:val="18"/>
          <w:szCs w:val="18"/>
          <w:lang w:eastAsia="it-IT"/>
        </w:rPr>
        <w:t>Califano</w:t>
      </w:r>
      <w:proofErr w:type="spellEnd"/>
      <w:r w:rsidRPr="00146F62">
        <w:rPr>
          <w:rFonts w:ascii="Helvetica" w:eastAsia="Times New Roman" w:hAnsi="Helvetica" w:cs="Arial"/>
          <w:color w:val="292929"/>
          <w:sz w:val="18"/>
          <w:szCs w:val="18"/>
          <w:lang w:eastAsia="it-IT"/>
        </w:rPr>
        <w:t>, presenta oggi la Relazione sull'attività svolta nel 2016 e sullo stato di attuazione della normativa sulla privacy.</w:t>
      </w:r>
    </w:p>
    <w:p w:rsidR="00146F62" w:rsidRPr="00146F62" w:rsidRDefault="00146F62" w:rsidP="00146F62">
      <w:pPr>
        <w:spacing w:before="150" w:after="150" w:line="240" w:lineRule="auto"/>
        <w:jc w:val="both"/>
        <w:textAlignment w:val="top"/>
        <w:rPr>
          <w:rFonts w:ascii="Helvetica" w:eastAsia="Times New Roman" w:hAnsi="Helvetica" w:cs="Arial"/>
          <w:color w:val="292929"/>
          <w:sz w:val="20"/>
          <w:szCs w:val="20"/>
          <w:lang w:eastAsia="it-IT"/>
        </w:rPr>
      </w:pPr>
      <w:r w:rsidRPr="00146F62">
        <w:rPr>
          <w:rFonts w:ascii="Helvetica" w:eastAsia="Times New Roman" w:hAnsi="Helvetica" w:cs="Arial"/>
          <w:color w:val="292929"/>
          <w:sz w:val="18"/>
          <w:szCs w:val="18"/>
          <w:lang w:eastAsia="it-IT"/>
        </w:rPr>
        <w:t xml:space="preserve">La Relazione, oltre a tracciare un bilancio, indica le prospettive di azione verso le quali l'Autorità intende muoversi, anche in vista dell'applicazione del nuovo Regolamento Ue a partire dal maggio 2018, con l'obiettivo di assicurare una sempre più efficace protezione dei dati personali, innanzitutto on line, e rispondere alle sfide poste dai nuovi modelli di crescita economica e alle esigenze di tutela sempre più </w:t>
      </w:r>
      <w:proofErr w:type="gramStart"/>
      <w:r w:rsidRPr="00146F62">
        <w:rPr>
          <w:rFonts w:ascii="Helvetica" w:eastAsia="Times New Roman" w:hAnsi="Helvetica" w:cs="Arial"/>
          <w:color w:val="292929"/>
          <w:sz w:val="18"/>
          <w:szCs w:val="18"/>
          <w:lang w:eastAsia="it-IT"/>
        </w:rPr>
        <w:t>avvertite  dalle</w:t>
      </w:r>
      <w:proofErr w:type="gramEnd"/>
      <w:r w:rsidRPr="00146F62">
        <w:rPr>
          <w:rFonts w:ascii="Helvetica" w:eastAsia="Times New Roman" w:hAnsi="Helvetica" w:cs="Arial"/>
          <w:color w:val="292929"/>
          <w:sz w:val="18"/>
          <w:szCs w:val="18"/>
          <w:lang w:eastAsia="it-IT"/>
        </w:rPr>
        <w:t xml:space="preserve"> persone.</w:t>
      </w:r>
    </w:p>
    <w:p w:rsidR="00146F62" w:rsidRPr="00146F62" w:rsidRDefault="00146F62" w:rsidP="00146F62">
      <w:pPr>
        <w:spacing w:before="150" w:after="150" w:line="240" w:lineRule="auto"/>
        <w:textAlignment w:val="top"/>
        <w:rPr>
          <w:rFonts w:ascii="Helvetica" w:eastAsia="Times New Roman" w:hAnsi="Helvetica" w:cs="Arial"/>
          <w:color w:val="292929"/>
          <w:sz w:val="20"/>
          <w:szCs w:val="20"/>
          <w:lang w:eastAsia="it-IT"/>
        </w:rPr>
      </w:pPr>
      <w:r w:rsidRPr="00146F62">
        <w:rPr>
          <w:rFonts w:ascii="Helvetica" w:eastAsia="Times New Roman" w:hAnsi="Helvetica" w:cs="Arial"/>
          <w:b/>
          <w:bCs/>
          <w:color w:val="292929"/>
          <w:sz w:val="18"/>
          <w:szCs w:val="18"/>
          <w:lang w:eastAsia="it-IT"/>
        </w:rPr>
        <w:t>Gli interventi più rilevanti</w:t>
      </w:r>
    </w:p>
    <w:p w:rsidR="00146F62" w:rsidRPr="00146F62" w:rsidRDefault="00146F62" w:rsidP="00146F62">
      <w:pPr>
        <w:spacing w:before="150" w:after="150" w:line="240" w:lineRule="auto"/>
        <w:jc w:val="both"/>
        <w:textAlignment w:val="top"/>
        <w:rPr>
          <w:rFonts w:ascii="Helvetica" w:eastAsia="Times New Roman" w:hAnsi="Helvetica" w:cs="Arial"/>
          <w:color w:val="292929"/>
          <w:sz w:val="20"/>
          <w:szCs w:val="20"/>
          <w:lang w:eastAsia="it-IT"/>
        </w:rPr>
      </w:pPr>
      <w:r w:rsidRPr="00146F62">
        <w:rPr>
          <w:rFonts w:ascii="Helvetica" w:eastAsia="Times New Roman" w:hAnsi="Helvetica" w:cs="Arial"/>
          <w:color w:val="292929"/>
          <w:sz w:val="18"/>
          <w:szCs w:val="18"/>
          <w:lang w:eastAsia="it-IT"/>
        </w:rPr>
        <w:t xml:space="preserve">Il crimine informatico e la </w:t>
      </w:r>
      <w:proofErr w:type="spellStart"/>
      <w:r w:rsidRPr="00146F62">
        <w:rPr>
          <w:rFonts w:ascii="Helvetica" w:eastAsia="Times New Roman" w:hAnsi="Helvetica" w:cs="Arial"/>
          <w:color w:val="292929"/>
          <w:sz w:val="18"/>
          <w:szCs w:val="18"/>
          <w:lang w:eastAsia="it-IT"/>
        </w:rPr>
        <w:t>cybersicurezza</w:t>
      </w:r>
      <w:proofErr w:type="spellEnd"/>
      <w:r w:rsidRPr="00146F62">
        <w:rPr>
          <w:rFonts w:ascii="Helvetica" w:eastAsia="Times New Roman" w:hAnsi="Helvetica" w:cs="Arial"/>
          <w:color w:val="292929"/>
          <w:sz w:val="18"/>
          <w:szCs w:val="18"/>
          <w:lang w:eastAsia="it-IT"/>
        </w:rPr>
        <w:t xml:space="preserve">; la profilazione on line e i social media;  i rischi della Rete e il cyberbullismo; la lotta al terrorismo e la sorveglianza di massa; i Big Data; l'uso delle nuove tecnologie nel mondo del lavoro; la trasparenza della </w:t>
      </w:r>
      <w:proofErr w:type="spellStart"/>
      <w:r w:rsidRPr="00146F62">
        <w:rPr>
          <w:rFonts w:ascii="Helvetica" w:eastAsia="Times New Roman" w:hAnsi="Helvetica" w:cs="Arial"/>
          <w:color w:val="292929"/>
          <w:sz w:val="18"/>
          <w:szCs w:val="18"/>
          <w:lang w:eastAsia="it-IT"/>
        </w:rPr>
        <w:t>Pa</w:t>
      </w:r>
      <w:proofErr w:type="spellEnd"/>
      <w:r w:rsidRPr="00146F62">
        <w:rPr>
          <w:rFonts w:ascii="Helvetica" w:eastAsia="Times New Roman" w:hAnsi="Helvetica" w:cs="Arial"/>
          <w:color w:val="292929"/>
          <w:sz w:val="18"/>
          <w:szCs w:val="18"/>
          <w:lang w:eastAsia="it-IT"/>
        </w:rPr>
        <w:t xml:space="preserve"> on line e le garanzie da assicurare ai cittadini; il fisco e la tutela della riservatezza dei contribuenti; il telemarketing;  le intercettazioni e la protezione dei dati contenuti negli atti processuali; la tutela dei minori da parte dei media; i diritti dei consumatori; le grandi banche dati pubbliche; il mondo della scuola; il diritto all'oblio; le garanzie per il trasferimento dei dati negli Usa; la sanità: sono stati questi alcuni dei principali campi di intervento del Garante nel 2016.</w:t>
      </w:r>
    </w:p>
    <w:p w:rsidR="00146F62" w:rsidRPr="00146F62" w:rsidRDefault="00146F62" w:rsidP="00146F62">
      <w:pPr>
        <w:spacing w:before="150" w:after="150" w:line="240" w:lineRule="auto"/>
        <w:jc w:val="both"/>
        <w:textAlignment w:val="top"/>
        <w:rPr>
          <w:rFonts w:ascii="Helvetica" w:eastAsia="Times New Roman" w:hAnsi="Helvetica" w:cs="Arial"/>
          <w:color w:val="292929"/>
          <w:sz w:val="20"/>
          <w:szCs w:val="20"/>
          <w:lang w:eastAsia="it-IT"/>
        </w:rPr>
      </w:pPr>
      <w:proofErr w:type="gramStart"/>
      <w:r w:rsidRPr="00146F62">
        <w:rPr>
          <w:rFonts w:ascii="Helvetica" w:eastAsia="Times New Roman" w:hAnsi="Helvetica" w:cs="Arial"/>
          <w:color w:val="292929"/>
          <w:sz w:val="18"/>
          <w:szCs w:val="18"/>
          <w:lang w:eastAsia="it-IT"/>
        </w:rPr>
        <w:t>E'</w:t>
      </w:r>
      <w:proofErr w:type="gramEnd"/>
      <w:r w:rsidRPr="00146F62">
        <w:rPr>
          <w:rFonts w:ascii="Helvetica" w:eastAsia="Times New Roman" w:hAnsi="Helvetica" w:cs="Arial"/>
          <w:color w:val="292929"/>
          <w:sz w:val="18"/>
          <w:szCs w:val="18"/>
          <w:lang w:eastAsia="it-IT"/>
        </w:rPr>
        <w:t xml:space="preserve"> proseguito il lavoro svolto per assicurare la protezione dei dati on line, a partire dai grandi motori di ricerca e dai social network. Nel 2016 </w:t>
      </w:r>
      <w:r w:rsidRPr="00146F62">
        <w:rPr>
          <w:rFonts w:ascii="Helvetica" w:eastAsia="Times New Roman" w:hAnsi="Helvetica" w:cs="Arial"/>
          <w:b/>
          <w:bCs/>
          <w:color w:val="292929"/>
          <w:sz w:val="18"/>
          <w:szCs w:val="18"/>
          <w:lang w:eastAsia="it-IT"/>
        </w:rPr>
        <w:t xml:space="preserve">Google </w:t>
      </w:r>
      <w:r w:rsidRPr="00146F62">
        <w:rPr>
          <w:rFonts w:ascii="Helvetica" w:eastAsia="Times New Roman" w:hAnsi="Helvetica" w:cs="Arial"/>
          <w:color w:val="292929"/>
          <w:sz w:val="18"/>
          <w:szCs w:val="18"/>
          <w:lang w:eastAsia="it-IT"/>
        </w:rPr>
        <w:t xml:space="preserve">ha adempiuto, sulla base del protocollo sottoscritto con il Garante, agli impegni presi per rendere conforme il trattamento dei dati degli utenti alla normativa italiana. A </w:t>
      </w:r>
      <w:r w:rsidRPr="00146F62">
        <w:rPr>
          <w:rFonts w:ascii="Helvetica" w:eastAsia="Times New Roman" w:hAnsi="Helvetica" w:cs="Arial"/>
          <w:b/>
          <w:bCs/>
          <w:color w:val="292929"/>
          <w:sz w:val="18"/>
          <w:szCs w:val="18"/>
          <w:lang w:eastAsia="it-IT"/>
        </w:rPr>
        <w:t xml:space="preserve">Facebook </w:t>
      </w:r>
      <w:r w:rsidRPr="00146F62">
        <w:rPr>
          <w:rFonts w:ascii="Helvetica" w:eastAsia="Times New Roman" w:hAnsi="Helvetica" w:cs="Arial"/>
          <w:color w:val="292929"/>
          <w:sz w:val="18"/>
          <w:szCs w:val="18"/>
          <w:lang w:eastAsia="it-IT"/>
        </w:rPr>
        <w:t xml:space="preserve">l'Autorità ha imposto di bloccare i falsi profili (i cosiddetti </w:t>
      </w:r>
      <w:proofErr w:type="spellStart"/>
      <w:r w:rsidRPr="00146F62">
        <w:rPr>
          <w:rFonts w:ascii="Helvetica" w:eastAsia="Times New Roman" w:hAnsi="Helvetica" w:cs="Arial"/>
          <w:i/>
          <w:iCs/>
          <w:color w:val="292929"/>
          <w:sz w:val="18"/>
          <w:szCs w:val="18"/>
          <w:lang w:eastAsia="it-IT"/>
        </w:rPr>
        <w:t>fake</w:t>
      </w:r>
      <w:proofErr w:type="spellEnd"/>
      <w:r w:rsidRPr="00146F62">
        <w:rPr>
          <w:rFonts w:ascii="Helvetica" w:eastAsia="Times New Roman" w:hAnsi="Helvetica" w:cs="Arial"/>
          <w:color w:val="292929"/>
          <w:sz w:val="18"/>
          <w:szCs w:val="18"/>
          <w:lang w:eastAsia="it-IT"/>
        </w:rPr>
        <w:t>) e di assicurare più trasparenza e controllo agli utenti.</w:t>
      </w:r>
    </w:p>
    <w:p w:rsidR="00146F62" w:rsidRPr="00146F62" w:rsidRDefault="00146F62" w:rsidP="00146F62">
      <w:pPr>
        <w:spacing w:before="150" w:after="150" w:line="240" w:lineRule="auto"/>
        <w:jc w:val="both"/>
        <w:textAlignment w:val="top"/>
        <w:rPr>
          <w:rFonts w:ascii="Helvetica" w:eastAsia="Times New Roman" w:hAnsi="Helvetica" w:cs="Arial"/>
          <w:color w:val="292929"/>
          <w:sz w:val="20"/>
          <w:szCs w:val="20"/>
          <w:lang w:eastAsia="it-IT"/>
        </w:rPr>
      </w:pPr>
      <w:r w:rsidRPr="00146F62">
        <w:rPr>
          <w:rFonts w:ascii="Helvetica" w:eastAsia="Times New Roman" w:hAnsi="Helvetica" w:cs="Arial"/>
          <w:color w:val="292929"/>
          <w:sz w:val="18"/>
          <w:szCs w:val="18"/>
          <w:lang w:eastAsia="it-IT"/>
        </w:rPr>
        <w:t xml:space="preserve">Sempre sul fronte di Internet, il Garante ha partecipato ad un'indagine internazionale sulle problematiche poste dall' Intenet delle cose, concentrando la sua analisi soprattutto sulla domotica. E ha vietato la realizzazione di un progetto che affidava ad un algoritmo la misurazione della </w:t>
      </w:r>
      <w:proofErr w:type="gramStart"/>
      <w:r w:rsidRPr="00146F62">
        <w:rPr>
          <w:rFonts w:ascii="Helvetica" w:eastAsia="Times New Roman" w:hAnsi="Helvetica" w:cs="Arial"/>
          <w:color w:val="292929"/>
          <w:sz w:val="18"/>
          <w:szCs w:val="18"/>
          <w:lang w:eastAsia="it-IT"/>
        </w:rPr>
        <w:t>reputazione  delle</w:t>
      </w:r>
      <w:proofErr w:type="gramEnd"/>
      <w:r w:rsidRPr="00146F62">
        <w:rPr>
          <w:rFonts w:ascii="Helvetica" w:eastAsia="Times New Roman" w:hAnsi="Helvetica" w:cs="Arial"/>
          <w:color w:val="292929"/>
          <w:sz w:val="18"/>
          <w:szCs w:val="18"/>
          <w:lang w:eastAsia="it-IT"/>
        </w:rPr>
        <w:t xml:space="preserve"> persone.</w:t>
      </w:r>
    </w:p>
    <w:p w:rsidR="00146F62" w:rsidRPr="00146F62" w:rsidRDefault="00146F62" w:rsidP="00146F62">
      <w:pPr>
        <w:spacing w:before="150" w:after="150" w:line="240" w:lineRule="auto"/>
        <w:jc w:val="both"/>
        <w:textAlignment w:val="top"/>
        <w:rPr>
          <w:rFonts w:ascii="Helvetica" w:eastAsia="Times New Roman" w:hAnsi="Helvetica" w:cs="Arial"/>
          <w:color w:val="292929"/>
          <w:sz w:val="20"/>
          <w:szCs w:val="20"/>
          <w:lang w:eastAsia="it-IT"/>
        </w:rPr>
      </w:pPr>
      <w:r w:rsidRPr="00146F62">
        <w:rPr>
          <w:rFonts w:ascii="Helvetica" w:eastAsia="Times New Roman" w:hAnsi="Helvetica" w:cs="Arial"/>
          <w:color w:val="292929"/>
          <w:sz w:val="18"/>
          <w:szCs w:val="18"/>
          <w:lang w:eastAsia="it-IT"/>
        </w:rPr>
        <w:t xml:space="preserve">Il 2016 ha visto il Garante impegnato nella illustrazione delle importanti novità introdotte dal nuovo </w:t>
      </w:r>
      <w:hyperlink r:id="rId4" w:history="1">
        <w:r w:rsidRPr="00146F62">
          <w:rPr>
            <w:rFonts w:ascii="Helvetica" w:eastAsia="Times New Roman" w:hAnsi="Helvetica" w:cs="Arial"/>
            <w:b/>
            <w:bCs/>
            <w:color w:val="1C6685"/>
            <w:sz w:val="18"/>
            <w:szCs w:val="18"/>
            <w:lang w:eastAsia="it-IT"/>
          </w:rPr>
          <w:t>Regolamento europeo</w:t>
        </w:r>
      </w:hyperlink>
      <w:r w:rsidRPr="00146F62">
        <w:rPr>
          <w:rFonts w:ascii="Helvetica" w:eastAsia="Times New Roman" w:hAnsi="Helvetica" w:cs="Arial"/>
          <w:color w:val="292929"/>
          <w:sz w:val="18"/>
          <w:szCs w:val="18"/>
          <w:lang w:eastAsia="it-IT"/>
        </w:rPr>
        <w:t xml:space="preserve"> in materia di protezione dei dati e, insieme alle altre Autorità Ue, ha partecipato alla elaborazione di linee guida (sul Responsabile della protezione dei dati, sulla portabilità dei dati, sull'Autorità di controllo capofila, e sulla valutazione di impatto) in vista della sua applicazione nel nostro Paese.</w:t>
      </w:r>
    </w:p>
    <w:p w:rsidR="00146F62" w:rsidRPr="00146F62" w:rsidRDefault="00146F62" w:rsidP="00146F62">
      <w:pPr>
        <w:spacing w:before="150" w:after="150" w:line="240" w:lineRule="auto"/>
        <w:jc w:val="both"/>
        <w:textAlignment w:val="top"/>
        <w:rPr>
          <w:rFonts w:ascii="Helvetica" w:eastAsia="Times New Roman" w:hAnsi="Helvetica" w:cs="Arial"/>
          <w:color w:val="292929"/>
          <w:sz w:val="20"/>
          <w:szCs w:val="20"/>
          <w:lang w:eastAsia="it-IT"/>
        </w:rPr>
      </w:pPr>
      <w:r w:rsidRPr="00146F62">
        <w:rPr>
          <w:rFonts w:ascii="Helvetica" w:eastAsia="Times New Roman" w:hAnsi="Helvetica" w:cs="Arial"/>
          <w:color w:val="292929"/>
          <w:sz w:val="18"/>
          <w:szCs w:val="18"/>
          <w:lang w:eastAsia="it-IT"/>
        </w:rPr>
        <w:t xml:space="preserve">Sono stati definiti i criteri per coniugare memoria collettiva e dignità della persona nei casi di esercizio del </w:t>
      </w:r>
      <w:r w:rsidRPr="00146F62">
        <w:rPr>
          <w:rFonts w:ascii="Helvetica" w:eastAsia="Times New Roman" w:hAnsi="Helvetica" w:cs="Arial"/>
          <w:b/>
          <w:bCs/>
          <w:color w:val="292929"/>
          <w:sz w:val="18"/>
          <w:szCs w:val="18"/>
          <w:lang w:eastAsia="it-IT"/>
        </w:rPr>
        <w:t xml:space="preserve">diritto all'oblio </w:t>
      </w:r>
      <w:r w:rsidRPr="00146F62">
        <w:rPr>
          <w:rFonts w:ascii="Helvetica" w:eastAsia="Times New Roman" w:hAnsi="Helvetica" w:cs="Arial"/>
          <w:color w:val="292929"/>
          <w:sz w:val="18"/>
          <w:szCs w:val="18"/>
          <w:lang w:eastAsia="it-IT"/>
        </w:rPr>
        <w:t xml:space="preserve">su Internet. </w:t>
      </w:r>
      <w:proofErr w:type="gramStart"/>
      <w:r w:rsidRPr="00146F62">
        <w:rPr>
          <w:rFonts w:ascii="Helvetica" w:eastAsia="Times New Roman" w:hAnsi="Helvetica" w:cs="Arial"/>
          <w:color w:val="292929"/>
          <w:sz w:val="18"/>
          <w:szCs w:val="18"/>
          <w:lang w:eastAsia="it-IT"/>
        </w:rPr>
        <w:t>E'</w:t>
      </w:r>
      <w:proofErr w:type="gramEnd"/>
      <w:r w:rsidRPr="00146F62">
        <w:rPr>
          <w:rFonts w:ascii="Helvetica" w:eastAsia="Times New Roman" w:hAnsi="Helvetica" w:cs="Arial"/>
          <w:color w:val="292929"/>
          <w:sz w:val="18"/>
          <w:szCs w:val="18"/>
          <w:lang w:eastAsia="it-IT"/>
        </w:rPr>
        <w:t xml:space="preserve"> stato inoltre ulteriormente rafforzato il diritto delle persone a vedere aggiornati gli archivi giornalistici on line.</w:t>
      </w:r>
    </w:p>
    <w:p w:rsidR="00146F62" w:rsidRPr="00146F62" w:rsidRDefault="00146F62" w:rsidP="00146F62">
      <w:pPr>
        <w:spacing w:before="150" w:after="150" w:line="240" w:lineRule="auto"/>
        <w:jc w:val="both"/>
        <w:textAlignment w:val="top"/>
        <w:rPr>
          <w:rFonts w:ascii="Helvetica" w:eastAsia="Times New Roman" w:hAnsi="Helvetica" w:cs="Arial"/>
          <w:color w:val="292929"/>
          <w:sz w:val="20"/>
          <w:szCs w:val="20"/>
          <w:lang w:eastAsia="it-IT"/>
        </w:rPr>
      </w:pPr>
      <w:r w:rsidRPr="00146F62">
        <w:rPr>
          <w:rFonts w:ascii="Helvetica" w:eastAsia="Times New Roman" w:hAnsi="Helvetica" w:cs="Arial"/>
          <w:color w:val="292929"/>
          <w:sz w:val="18"/>
          <w:szCs w:val="18"/>
          <w:lang w:eastAsia="it-IT"/>
        </w:rPr>
        <w:t xml:space="preserve">Riguardo alla </w:t>
      </w:r>
      <w:proofErr w:type="spellStart"/>
      <w:r w:rsidRPr="00146F62">
        <w:rPr>
          <w:rFonts w:ascii="Helvetica" w:eastAsia="Times New Roman" w:hAnsi="Helvetica" w:cs="Arial"/>
          <w:b/>
          <w:bCs/>
          <w:color w:val="292929"/>
          <w:sz w:val="18"/>
          <w:szCs w:val="18"/>
          <w:lang w:eastAsia="it-IT"/>
        </w:rPr>
        <w:t>cybersecurity</w:t>
      </w:r>
      <w:proofErr w:type="spellEnd"/>
      <w:r w:rsidRPr="00146F62">
        <w:rPr>
          <w:rFonts w:ascii="Helvetica" w:eastAsia="Times New Roman" w:hAnsi="Helvetica" w:cs="Arial"/>
          <w:color w:val="292929"/>
          <w:sz w:val="18"/>
          <w:szCs w:val="18"/>
          <w:lang w:eastAsia="it-IT"/>
        </w:rPr>
        <w:t>, l'Autorità ha proseguito anche nel 2016 l'attività di vigilanza procedendo sia d'ufficio che in seguito a specifiche segnalazioni o comunicazioni relative a violazioni di dati personali (</w:t>
      </w:r>
      <w:hyperlink r:id="rId5" w:history="1">
        <w:r w:rsidRPr="00146F62">
          <w:rPr>
            <w:rFonts w:ascii="Helvetica" w:eastAsia="Times New Roman" w:hAnsi="Helvetica" w:cs="Arial"/>
            <w:b/>
            <w:bCs/>
            <w:color w:val="1C6685"/>
            <w:sz w:val="18"/>
            <w:szCs w:val="18"/>
            <w:lang w:eastAsia="it-IT"/>
          </w:rPr>
          <w:t xml:space="preserve">data </w:t>
        </w:r>
        <w:proofErr w:type="spellStart"/>
        <w:r w:rsidRPr="00146F62">
          <w:rPr>
            <w:rFonts w:ascii="Helvetica" w:eastAsia="Times New Roman" w:hAnsi="Helvetica" w:cs="Arial"/>
            <w:b/>
            <w:bCs/>
            <w:color w:val="1C6685"/>
            <w:sz w:val="18"/>
            <w:szCs w:val="18"/>
            <w:lang w:eastAsia="it-IT"/>
          </w:rPr>
          <w:t>breach</w:t>
        </w:r>
        <w:proofErr w:type="spellEnd"/>
      </w:hyperlink>
      <w:r w:rsidRPr="00146F62">
        <w:rPr>
          <w:rFonts w:ascii="Helvetica" w:eastAsia="Times New Roman" w:hAnsi="Helvetica" w:cs="Arial"/>
          <w:color w:val="292929"/>
          <w:sz w:val="18"/>
          <w:szCs w:val="18"/>
          <w:lang w:eastAsia="it-IT"/>
        </w:rPr>
        <w:t xml:space="preserve">). Quelle inviate da soggetti pubblici sono state </w:t>
      </w:r>
      <w:r w:rsidRPr="00146F62">
        <w:rPr>
          <w:rFonts w:ascii="Helvetica" w:eastAsia="Times New Roman" w:hAnsi="Helvetica" w:cs="Arial"/>
          <w:b/>
          <w:bCs/>
          <w:color w:val="292929"/>
          <w:sz w:val="18"/>
          <w:szCs w:val="18"/>
          <w:lang w:eastAsia="it-IT"/>
        </w:rPr>
        <w:t>15</w:t>
      </w:r>
      <w:r w:rsidRPr="00146F62">
        <w:rPr>
          <w:rFonts w:ascii="Helvetica" w:eastAsia="Times New Roman" w:hAnsi="Helvetica" w:cs="Arial"/>
          <w:color w:val="292929"/>
          <w:sz w:val="18"/>
          <w:szCs w:val="18"/>
          <w:lang w:eastAsia="it-IT"/>
        </w:rPr>
        <w:t>.</w:t>
      </w:r>
    </w:p>
    <w:p w:rsidR="00146F62" w:rsidRPr="00146F62" w:rsidRDefault="00146F62" w:rsidP="00146F62">
      <w:pPr>
        <w:spacing w:before="150" w:after="150" w:line="240" w:lineRule="auto"/>
        <w:jc w:val="both"/>
        <w:textAlignment w:val="top"/>
        <w:rPr>
          <w:rFonts w:ascii="Helvetica" w:eastAsia="Times New Roman" w:hAnsi="Helvetica" w:cs="Arial"/>
          <w:color w:val="292929"/>
          <w:sz w:val="20"/>
          <w:szCs w:val="20"/>
          <w:lang w:eastAsia="it-IT"/>
        </w:rPr>
      </w:pPr>
      <w:r w:rsidRPr="00146F62">
        <w:rPr>
          <w:rFonts w:ascii="Helvetica" w:eastAsia="Times New Roman" w:hAnsi="Helvetica" w:cs="Arial"/>
          <w:color w:val="292929"/>
          <w:sz w:val="18"/>
          <w:szCs w:val="18"/>
          <w:lang w:eastAsia="it-IT"/>
        </w:rPr>
        <w:t xml:space="preserve">Nel settore privato il 2016 vede confermata la tendenza rilevata nell'anno precedente: sono state infatti </w:t>
      </w:r>
      <w:r w:rsidRPr="00146F62">
        <w:rPr>
          <w:rFonts w:ascii="Helvetica" w:eastAsia="Times New Roman" w:hAnsi="Helvetica" w:cs="Arial"/>
          <w:b/>
          <w:bCs/>
          <w:color w:val="292929"/>
          <w:sz w:val="18"/>
          <w:szCs w:val="18"/>
          <w:lang w:eastAsia="it-IT"/>
        </w:rPr>
        <w:t xml:space="preserve">43 </w:t>
      </w:r>
      <w:r w:rsidRPr="00146F62">
        <w:rPr>
          <w:rFonts w:ascii="Helvetica" w:eastAsia="Times New Roman" w:hAnsi="Helvetica" w:cs="Arial"/>
          <w:color w:val="292929"/>
          <w:sz w:val="18"/>
          <w:szCs w:val="18"/>
          <w:lang w:eastAsia="it-IT"/>
        </w:rPr>
        <w:t>le comunicazioni di violazioni pervenute da parte dei più importanti fornitori di servizi di comunicazione elettronica stabiliti sul territorio nazionale.</w:t>
      </w:r>
    </w:p>
    <w:p w:rsidR="00146F62" w:rsidRPr="00146F62" w:rsidRDefault="00146F62" w:rsidP="00146F62">
      <w:pPr>
        <w:spacing w:before="150" w:after="150" w:line="240" w:lineRule="auto"/>
        <w:jc w:val="both"/>
        <w:textAlignment w:val="top"/>
        <w:rPr>
          <w:rFonts w:ascii="Helvetica" w:eastAsia="Times New Roman" w:hAnsi="Helvetica" w:cs="Arial"/>
          <w:color w:val="292929"/>
          <w:sz w:val="20"/>
          <w:szCs w:val="20"/>
          <w:lang w:eastAsia="it-IT"/>
        </w:rPr>
      </w:pPr>
      <w:r w:rsidRPr="00146F62">
        <w:rPr>
          <w:rFonts w:ascii="Helvetica" w:eastAsia="Times New Roman" w:hAnsi="Helvetica" w:cs="Arial"/>
          <w:color w:val="292929"/>
          <w:sz w:val="18"/>
          <w:szCs w:val="18"/>
          <w:lang w:eastAsia="it-IT"/>
        </w:rPr>
        <w:t xml:space="preserve">Nel settore della </w:t>
      </w:r>
      <w:r w:rsidRPr="00146F62">
        <w:rPr>
          <w:rFonts w:ascii="Helvetica" w:eastAsia="Times New Roman" w:hAnsi="Helvetica" w:cs="Arial"/>
          <w:b/>
          <w:bCs/>
          <w:color w:val="292929"/>
          <w:sz w:val="18"/>
          <w:szCs w:val="18"/>
          <w:lang w:eastAsia="it-IT"/>
        </w:rPr>
        <w:t>sanità</w:t>
      </w:r>
      <w:r w:rsidRPr="00146F62">
        <w:rPr>
          <w:rFonts w:ascii="Helvetica" w:eastAsia="Times New Roman" w:hAnsi="Helvetica" w:cs="Arial"/>
          <w:color w:val="292929"/>
          <w:sz w:val="18"/>
          <w:szCs w:val="18"/>
          <w:lang w:eastAsia="it-IT"/>
        </w:rPr>
        <w:t>, il Garante è intervenuto per regolamentare l'uso delle impronte digitali per controllare gli accessi nelle strutture ospedaliere. E sempre in ambito sanitario ha dato indicazioni sul registro dei tumori, sul nuovo sistema informativo dei trapianti, sulla procreazione assistita.</w:t>
      </w:r>
    </w:p>
    <w:p w:rsidR="00146F62" w:rsidRPr="00146F62" w:rsidRDefault="00146F62" w:rsidP="00146F62">
      <w:pPr>
        <w:spacing w:before="150" w:after="150" w:line="240" w:lineRule="auto"/>
        <w:jc w:val="both"/>
        <w:textAlignment w:val="top"/>
        <w:rPr>
          <w:rFonts w:ascii="Helvetica" w:eastAsia="Times New Roman" w:hAnsi="Helvetica" w:cs="Arial"/>
          <w:color w:val="292929"/>
          <w:sz w:val="20"/>
          <w:szCs w:val="20"/>
          <w:lang w:eastAsia="it-IT"/>
        </w:rPr>
      </w:pPr>
      <w:r w:rsidRPr="00146F62">
        <w:rPr>
          <w:rFonts w:ascii="Helvetica" w:eastAsia="Times New Roman" w:hAnsi="Helvetica" w:cs="Arial"/>
          <w:color w:val="292929"/>
          <w:sz w:val="18"/>
          <w:szCs w:val="18"/>
          <w:lang w:eastAsia="it-IT"/>
        </w:rPr>
        <w:t xml:space="preserve">Sul fronte della </w:t>
      </w:r>
      <w:r w:rsidRPr="00146F62">
        <w:rPr>
          <w:rFonts w:ascii="Helvetica" w:eastAsia="Times New Roman" w:hAnsi="Helvetica" w:cs="Arial"/>
          <w:b/>
          <w:bCs/>
          <w:color w:val="292929"/>
          <w:sz w:val="18"/>
          <w:szCs w:val="18"/>
          <w:lang w:eastAsia="it-IT"/>
        </w:rPr>
        <w:t xml:space="preserve">scuola </w:t>
      </w:r>
      <w:r w:rsidRPr="00146F62">
        <w:rPr>
          <w:rFonts w:ascii="Helvetica" w:eastAsia="Times New Roman" w:hAnsi="Helvetica" w:cs="Arial"/>
          <w:color w:val="292929"/>
          <w:sz w:val="18"/>
          <w:szCs w:val="18"/>
          <w:lang w:eastAsia="it-IT"/>
        </w:rPr>
        <w:t>ha pubblicato una guida per aiutare studenti, famiglie, professori e la stessa amministrazione scolastica a muoversi agevolmente nel mondo della protezione dei dati. Ha dato via libera alla consultazione da parte dell'università dell'anagrafe nazionale degli studenti.</w:t>
      </w:r>
    </w:p>
    <w:p w:rsidR="00146F62" w:rsidRPr="00146F62" w:rsidRDefault="00146F62" w:rsidP="00146F62">
      <w:pPr>
        <w:spacing w:before="150" w:after="150" w:line="240" w:lineRule="auto"/>
        <w:jc w:val="both"/>
        <w:textAlignment w:val="top"/>
        <w:rPr>
          <w:rFonts w:ascii="Helvetica" w:eastAsia="Times New Roman" w:hAnsi="Helvetica" w:cs="Arial"/>
          <w:color w:val="292929"/>
          <w:sz w:val="20"/>
          <w:szCs w:val="20"/>
          <w:lang w:eastAsia="it-IT"/>
        </w:rPr>
      </w:pPr>
      <w:r w:rsidRPr="00146F62">
        <w:rPr>
          <w:rFonts w:ascii="Helvetica" w:eastAsia="Times New Roman" w:hAnsi="Helvetica" w:cs="Arial"/>
          <w:color w:val="292929"/>
          <w:sz w:val="18"/>
          <w:szCs w:val="18"/>
          <w:lang w:eastAsia="it-IT"/>
        </w:rPr>
        <w:t>Nel mondo del lavoro il Garante ha fissato le regole per l'uso delle nuove tecnologie dopo l'introduzione del Jobs Act.</w:t>
      </w:r>
    </w:p>
    <w:p w:rsidR="00146F62" w:rsidRPr="00146F62" w:rsidRDefault="00146F62" w:rsidP="00146F62">
      <w:pPr>
        <w:spacing w:before="150" w:after="150" w:line="240" w:lineRule="auto"/>
        <w:jc w:val="both"/>
        <w:textAlignment w:val="top"/>
        <w:rPr>
          <w:rFonts w:ascii="Helvetica" w:eastAsia="Times New Roman" w:hAnsi="Helvetica" w:cs="Arial"/>
          <w:color w:val="292929"/>
          <w:sz w:val="20"/>
          <w:szCs w:val="20"/>
          <w:lang w:eastAsia="it-IT"/>
        </w:rPr>
      </w:pPr>
      <w:r w:rsidRPr="00146F62">
        <w:rPr>
          <w:rFonts w:ascii="Helvetica" w:eastAsia="Times New Roman" w:hAnsi="Helvetica" w:cs="Arial"/>
          <w:color w:val="292929"/>
          <w:sz w:val="18"/>
          <w:szCs w:val="18"/>
          <w:lang w:eastAsia="it-IT"/>
        </w:rPr>
        <w:t>In materia di</w:t>
      </w:r>
      <w:r w:rsidRPr="00146F62">
        <w:rPr>
          <w:rFonts w:ascii="Helvetica" w:eastAsia="Times New Roman" w:hAnsi="Helvetica" w:cs="Arial"/>
          <w:b/>
          <w:bCs/>
          <w:color w:val="292929"/>
          <w:sz w:val="18"/>
          <w:szCs w:val="18"/>
          <w:lang w:eastAsia="it-IT"/>
        </w:rPr>
        <w:t xml:space="preserve"> trasparenza on line della </w:t>
      </w:r>
      <w:proofErr w:type="spellStart"/>
      <w:r w:rsidRPr="00146F62">
        <w:rPr>
          <w:rFonts w:ascii="Helvetica" w:eastAsia="Times New Roman" w:hAnsi="Helvetica" w:cs="Arial"/>
          <w:b/>
          <w:bCs/>
          <w:color w:val="292929"/>
          <w:sz w:val="18"/>
          <w:szCs w:val="18"/>
          <w:lang w:eastAsia="it-IT"/>
        </w:rPr>
        <w:t>Pa</w:t>
      </w:r>
      <w:proofErr w:type="spellEnd"/>
      <w:r w:rsidRPr="00146F62">
        <w:rPr>
          <w:rFonts w:ascii="Helvetica" w:eastAsia="Times New Roman" w:hAnsi="Helvetica" w:cs="Arial"/>
          <w:color w:val="292929"/>
          <w:sz w:val="18"/>
          <w:szCs w:val="18"/>
          <w:lang w:eastAsia="it-IT"/>
        </w:rPr>
        <w:t xml:space="preserve"> il Garante ha richiamato il Governo alla necessità di contemperare obblighi di pubblicità degli atti e dignità delle persone. E ha bloccato in alcuni casi la diffusione on line di dati sensibili delle persone.</w:t>
      </w:r>
    </w:p>
    <w:p w:rsidR="00146F62" w:rsidRPr="00146F62" w:rsidRDefault="00146F62" w:rsidP="00146F62">
      <w:pPr>
        <w:spacing w:before="150" w:after="150" w:line="240" w:lineRule="auto"/>
        <w:jc w:val="both"/>
        <w:textAlignment w:val="top"/>
        <w:rPr>
          <w:rFonts w:ascii="Helvetica" w:eastAsia="Times New Roman" w:hAnsi="Helvetica" w:cs="Arial"/>
          <w:color w:val="292929"/>
          <w:sz w:val="20"/>
          <w:szCs w:val="20"/>
          <w:lang w:eastAsia="it-IT"/>
        </w:rPr>
      </w:pPr>
      <w:r w:rsidRPr="00146F62">
        <w:rPr>
          <w:rFonts w:ascii="Helvetica" w:eastAsia="Times New Roman" w:hAnsi="Helvetica" w:cs="Arial"/>
          <w:color w:val="292929"/>
          <w:sz w:val="18"/>
          <w:szCs w:val="18"/>
          <w:lang w:eastAsia="it-IT"/>
        </w:rPr>
        <w:t xml:space="preserve">Una particolare azione è stata intrapresa per aumentare il livello di sicurezza della </w:t>
      </w:r>
      <w:proofErr w:type="spellStart"/>
      <w:r w:rsidRPr="00146F62">
        <w:rPr>
          <w:rFonts w:ascii="Helvetica" w:eastAsia="Times New Roman" w:hAnsi="Helvetica" w:cs="Arial"/>
          <w:color w:val="292929"/>
          <w:sz w:val="18"/>
          <w:szCs w:val="18"/>
          <w:lang w:eastAsia="it-IT"/>
        </w:rPr>
        <w:t>Pa</w:t>
      </w:r>
      <w:proofErr w:type="spellEnd"/>
      <w:r w:rsidRPr="00146F62">
        <w:rPr>
          <w:rFonts w:ascii="Helvetica" w:eastAsia="Times New Roman" w:hAnsi="Helvetica" w:cs="Arial"/>
          <w:color w:val="292929"/>
          <w:sz w:val="18"/>
          <w:szCs w:val="18"/>
          <w:lang w:eastAsia="it-IT"/>
        </w:rPr>
        <w:t xml:space="preserve"> digitale e per rafforzare le garanzie per i cittadini nell'attuazione dello </w:t>
      </w:r>
      <w:proofErr w:type="spellStart"/>
      <w:r w:rsidRPr="00146F62">
        <w:rPr>
          <w:rFonts w:ascii="Helvetica" w:eastAsia="Times New Roman" w:hAnsi="Helvetica" w:cs="Arial"/>
          <w:b/>
          <w:bCs/>
          <w:color w:val="292929"/>
          <w:sz w:val="18"/>
          <w:szCs w:val="18"/>
          <w:lang w:eastAsia="it-IT"/>
        </w:rPr>
        <w:t>Spid</w:t>
      </w:r>
      <w:proofErr w:type="spellEnd"/>
      <w:r w:rsidRPr="00146F62">
        <w:rPr>
          <w:rFonts w:ascii="Helvetica" w:eastAsia="Times New Roman" w:hAnsi="Helvetica" w:cs="Arial"/>
          <w:color w:val="292929"/>
          <w:sz w:val="18"/>
          <w:szCs w:val="18"/>
          <w:lang w:eastAsia="it-IT"/>
        </w:rPr>
        <w:t>.</w:t>
      </w:r>
    </w:p>
    <w:p w:rsidR="00146F62" w:rsidRPr="00146F62" w:rsidRDefault="00146F62" w:rsidP="00146F62">
      <w:pPr>
        <w:spacing w:before="150" w:after="150" w:line="240" w:lineRule="auto"/>
        <w:jc w:val="both"/>
        <w:textAlignment w:val="top"/>
        <w:rPr>
          <w:rFonts w:ascii="Helvetica" w:eastAsia="Times New Roman" w:hAnsi="Helvetica" w:cs="Arial"/>
          <w:color w:val="292929"/>
          <w:sz w:val="20"/>
          <w:szCs w:val="20"/>
          <w:lang w:eastAsia="it-IT"/>
        </w:rPr>
      </w:pPr>
      <w:r w:rsidRPr="00146F62">
        <w:rPr>
          <w:rFonts w:ascii="Helvetica" w:eastAsia="Times New Roman" w:hAnsi="Helvetica" w:cs="Arial"/>
          <w:color w:val="292929"/>
          <w:sz w:val="18"/>
          <w:szCs w:val="18"/>
          <w:lang w:eastAsia="it-IT"/>
        </w:rPr>
        <w:t xml:space="preserve">Per quanto riguarda la fiscalità e l'adozione del </w:t>
      </w:r>
      <w:r w:rsidRPr="00146F62">
        <w:rPr>
          <w:rFonts w:ascii="Helvetica" w:eastAsia="Times New Roman" w:hAnsi="Helvetica" w:cs="Arial"/>
          <w:b/>
          <w:bCs/>
          <w:color w:val="292929"/>
          <w:sz w:val="18"/>
          <w:szCs w:val="18"/>
          <w:lang w:eastAsia="it-IT"/>
        </w:rPr>
        <w:t xml:space="preserve">730 </w:t>
      </w:r>
      <w:proofErr w:type="gramStart"/>
      <w:r w:rsidRPr="00146F62">
        <w:rPr>
          <w:rFonts w:ascii="Helvetica" w:eastAsia="Times New Roman" w:hAnsi="Helvetica" w:cs="Arial"/>
          <w:b/>
          <w:bCs/>
          <w:color w:val="292929"/>
          <w:sz w:val="18"/>
          <w:szCs w:val="18"/>
          <w:lang w:eastAsia="it-IT"/>
        </w:rPr>
        <w:t>precompilato</w:t>
      </w:r>
      <w:r w:rsidRPr="00146F62">
        <w:rPr>
          <w:rFonts w:ascii="Helvetica" w:eastAsia="Times New Roman" w:hAnsi="Helvetica" w:cs="Arial"/>
          <w:color w:val="292929"/>
          <w:sz w:val="18"/>
          <w:szCs w:val="18"/>
          <w:lang w:eastAsia="it-IT"/>
        </w:rPr>
        <w:t>,  il</w:t>
      </w:r>
      <w:proofErr w:type="gramEnd"/>
      <w:r w:rsidRPr="00146F62">
        <w:rPr>
          <w:rFonts w:ascii="Helvetica" w:eastAsia="Times New Roman" w:hAnsi="Helvetica" w:cs="Arial"/>
          <w:color w:val="292929"/>
          <w:sz w:val="18"/>
          <w:szCs w:val="18"/>
          <w:lang w:eastAsia="it-IT"/>
        </w:rPr>
        <w:t xml:space="preserve"> Garante è intervenuto per garantire maggiore sicurezza nell'accesso degli intermediari e definire i tempi di conservazione dei dati.</w:t>
      </w:r>
    </w:p>
    <w:p w:rsidR="00146F62" w:rsidRPr="00146F62" w:rsidRDefault="00146F62" w:rsidP="00146F62">
      <w:pPr>
        <w:spacing w:before="150" w:after="150" w:line="240" w:lineRule="auto"/>
        <w:jc w:val="both"/>
        <w:textAlignment w:val="top"/>
        <w:rPr>
          <w:rFonts w:ascii="Helvetica" w:eastAsia="Times New Roman" w:hAnsi="Helvetica" w:cs="Arial"/>
          <w:color w:val="292929"/>
          <w:sz w:val="20"/>
          <w:szCs w:val="20"/>
          <w:lang w:eastAsia="it-IT"/>
        </w:rPr>
      </w:pPr>
      <w:r w:rsidRPr="00146F62">
        <w:rPr>
          <w:rFonts w:ascii="Helvetica" w:eastAsia="Times New Roman" w:hAnsi="Helvetica" w:cs="Arial"/>
          <w:color w:val="292929"/>
          <w:sz w:val="18"/>
          <w:szCs w:val="18"/>
          <w:lang w:eastAsia="it-IT"/>
        </w:rPr>
        <w:t>Particolare impegno è stato rivolto anche nel 2016 alla messa in sicurezza delle grandi banche dati pubbliche, prima fra tutte quella dell'</w:t>
      </w:r>
      <w:r w:rsidRPr="00146F62">
        <w:rPr>
          <w:rFonts w:ascii="Helvetica" w:eastAsia="Times New Roman" w:hAnsi="Helvetica" w:cs="Arial"/>
          <w:b/>
          <w:bCs/>
          <w:color w:val="292929"/>
          <w:sz w:val="18"/>
          <w:szCs w:val="18"/>
          <w:lang w:eastAsia="it-IT"/>
        </w:rPr>
        <w:t>Anagrafe tributaria</w:t>
      </w:r>
      <w:r w:rsidRPr="00146F62">
        <w:rPr>
          <w:rFonts w:ascii="Helvetica" w:eastAsia="Times New Roman" w:hAnsi="Helvetica" w:cs="Arial"/>
          <w:color w:val="292929"/>
          <w:sz w:val="18"/>
          <w:szCs w:val="18"/>
          <w:lang w:eastAsia="it-IT"/>
        </w:rPr>
        <w:t>.</w:t>
      </w:r>
    </w:p>
    <w:p w:rsidR="00146F62" w:rsidRPr="00146F62" w:rsidRDefault="00146F62" w:rsidP="00146F62">
      <w:pPr>
        <w:spacing w:before="150" w:after="150" w:line="240" w:lineRule="auto"/>
        <w:jc w:val="both"/>
        <w:textAlignment w:val="top"/>
        <w:rPr>
          <w:rFonts w:ascii="Helvetica" w:eastAsia="Times New Roman" w:hAnsi="Helvetica" w:cs="Arial"/>
          <w:color w:val="292929"/>
          <w:sz w:val="20"/>
          <w:szCs w:val="20"/>
          <w:lang w:eastAsia="it-IT"/>
        </w:rPr>
      </w:pPr>
      <w:r w:rsidRPr="00146F62">
        <w:rPr>
          <w:rFonts w:ascii="Helvetica" w:eastAsia="Times New Roman" w:hAnsi="Helvetica" w:cs="Arial"/>
          <w:color w:val="292929"/>
          <w:sz w:val="18"/>
          <w:szCs w:val="18"/>
          <w:lang w:eastAsia="it-IT"/>
        </w:rPr>
        <w:t xml:space="preserve">Nel 2016 è entrato in vigore il </w:t>
      </w:r>
      <w:hyperlink r:id="rId6" w:history="1">
        <w:r w:rsidRPr="00146F62">
          <w:rPr>
            <w:rFonts w:ascii="Helvetica" w:eastAsia="Times New Roman" w:hAnsi="Helvetica" w:cs="Arial"/>
            <w:b/>
            <w:bCs/>
            <w:color w:val="1C6685"/>
            <w:sz w:val="18"/>
            <w:szCs w:val="18"/>
            <w:lang w:eastAsia="it-IT"/>
          </w:rPr>
          <w:t>Codice sulle informazioni commerciali</w:t>
        </w:r>
      </w:hyperlink>
      <w:r w:rsidRPr="00146F62">
        <w:rPr>
          <w:rFonts w:ascii="Helvetica" w:eastAsia="Times New Roman" w:hAnsi="Helvetica" w:cs="Arial"/>
          <w:color w:val="292929"/>
          <w:sz w:val="18"/>
          <w:szCs w:val="18"/>
          <w:lang w:eastAsia="it-IT"/>
        </w:rPr>
        <w:t xml:space="preserve"> adottato dal Garante per conciliare esigenze delle imprese e corretto uso dei dati sull'affidabilità di imprenditori e manager.</w:t>
      </w:r>
    </w:p>
    <w:p w:rsidR="00146F62" w:rsidRPr="00146F62" w:rsidRDefault="00146F62" w:rsidP="00146F62">
      <w:pPr>
        <w:spacing w:before="150" w:after="150" w:line="240" w:lineRule="auto"/>
        <w:jc w:val="both"/>
        <w:textAlignment w:val="top"/>
        <w:rPr>
          <w:rFonts w:ascii="Helvetica" w:eastAsia="Times New Roman" w:hAnsi="Helvetica" w:cs="Arial"/>
          <w:color w:val="292929"/>
          <w:sz w:val="20"/>
          <w:szCs w:val="20"/>
          <w:lang w:eastAsia="it-IT"/>
        </w:rPr>
      </w:pPr>
      <w:r w:rsidRPr="00146F62">
        <w:rPr>
          <w:rFonts w:ascii="Helvetica" w:eastAsia="Times New Roman" w:hAnsi="Helvetica" w:cs="Arial"/>
          <w:color w:val="292929"/>
          <w:sz w:val="18"/>
          <w:szCs w:val="18"/>
          <w:lang w:eastAsia="it-IT"/>
        </w:rPr>
        <w:t xml:space="preserve">L'Autorità ha pubblicato un vademecum sulle corrette procedure da adottare nel settore del </w:t>
      </w:r>
      <w:hyperlink r:id="rId7" w:history="1">
        <w:r w:rsidRPr="00146F62">
          <w:rPr>
            <w:rFonts w:ascii="Helvetica" w:eastAsia="Times New Roman" w:hAnsi="Helvetica" w:cs="Arial"/>
            <w:b/>
            <w:bCs/>
            <w:color w:val="1C6685"/>
            <w:sz w:val="18"/>
            <w:szCs w:val="18"/>
            <w:lang w:eastAsia="it-IT"/>
          </w:rPr>
          <w:t>recupero crediti</w:t>
        </w:r>
      </w:hyperlink>
      <w:r w:rsidRPr="00146F62">
        <w:rPr>
          <w:rFonts w:ascii="Helvetica" w:eastAsia="Times New Roman" w:hAnsi="Helvetica" w:cs="Arial"/>
          <w:color w:val="292929"/>
          <w:sz w:val="18"/>
          <w:szCs w:val="18"/>
          <w:lang w:eastAsia="it-IT"/>
        </w:rPr>
        <w:t>.</w:t>
      </w:r>
    </w:p>
    <w:p w:rsidR="00146F62" w:rsidRPr="00146F62" w:rsidRDefault="00146F62" w:rsidP="00146F62">
      <w:pPr>
        <w:spacing w:before="150" w:after="150" w:line="240" w:lineRule="auto"/>
        <w:jc w:val="both"/>
        <w:textAlignment w:val="top"/>
        <w:rPr>
          <w:rFonts w:ascii="Helvetica" w:eastAsia="Times New Roman" w:hAnsi="Helvetica" w:cs="Arial"/>
          <w:color w:val="292929"/>
          <w:sz w:val="20"/>
          <w:szCs w:val="20"/>
          <w:lang w:eastAsia="it-IT"/>
        </w:rPr>
      </w:pPr>
      <w:r w:rsidRPr="00146F62">
        <w:rPr>
          <w:rFonts w:ascii="Helvetica" w:eastAsia="Times New Roman" w:hAnsi="Helvetica" w:cs="Arial"/>
          <w:color w:val="292929"/>
          <w:sz w:val="18"/>
          <w:szCs w:val="18"/>
          <w:lang w:eastAsia="it-IT"/>
        </w:rPr>
        <w:lastRenderedPageBreak/>
        <w:t>Ha dedicato interventi sull'uso sempre più diffuso delle biometrie e delle tecniche di profilazione dei clienti in diversi settori economici.</w:t>
      </w:r>
    </w:p>
    <w:p w:rsidR="00146F62" w:rsidRPr="00146F62" w:rsidRDefault="00146F62" w:rsidP="00146F62">
      <w:pPr>
        <w:spacing w:before="150" w:after="150" w:line="240" w:lineRule="auto"/>
        <w:jc w:val="both"/>
        <w:textAlignment w:val="top"/>
        <w:rPr>
          <w:rFonts w:ascii="Helvetica" w:eastAsia="Times New Roman" w:hAnsi="Helvetica" w:cs="Arial"/>
          <w:color w:val="292929"/>
          <w:sz w:val="20"/>
          <w:szCs w:val="20"/>
          <w:lang w:eastAsia="it-IT"/>
        </w:rPr>
      </w:pPr>
      <w:proofErr w:type="gramStart"/>
      <w:r w:rsidRPr="00146F62">
        <w:rPr>
          <w:rFonts w:ascii="Helvetica" w:eastAsia="Times New Roman" w:hAnsi="Helvetica" w:cs="Arial"/>
          <w:color w:val="292929"/>
          <w:sz w:val="18"/>
          <w:szCs w:val="18"/>
          <w:lang w:eastAsia="it-IT"/>
        </w:rPr>
        <w:t>E'</w:t>
      </w:r>
      <w:proofErr w:type="gramEnd"/>
      <w:r w:rsidRPr="00146F62">
        <w:rPr>
          <w:rFonts w:ascii="Helvetica" w:eastAsia="Times New Roman" w:hAnsi="Helvetica" w:cs="Arial"/>
          <w:color w:val="292929"/>
          <w:sz w:val="18"/>
          <w:szCs w:val="18"/>
          <w:lang w:eastAsia="it-IT"/>
        </w:rPr>
        <w:t xml:space="preserve"> proseguito l'impegno per evitare l'invasività del cosiddetto </w:t>
      </w:r>
      <w:r w:rsidRPr="00146F62">
        <w:rPr>
          <w:rFonts w:ascii="Helvetica" w:eastAsia="Times New Roman" w:hAnsi="Helvetica" w:cs="Arial"/>
          <w:b/>
          <w:bCs/>
          <w:color w:val="292929"/>
          <w:sz w:val="18"/>
          <w:szCs w:val="18"/>
          <w:lang w:eastAsia="it-IT"/>
        </w:rPr>
        <w:t>telemarketing</w:t>
      </w:r>
      <w:r w:rsidRPr="00146F62">
        <w:rPr>
          <w:rFonts w:ascii="Helvetica" w:eastAsia="Times New Roman" w:hAnsi="Helvetica" w:cs="Arial"/>
          <w:color w:val="292929"/>
          <w:sz w:val="18"/>
          <w:szCs w:val="18"/>
          <w:lang w:eastAsia="it-IT"/>
        </w:rPr>
        <w:t xml:space="preserve"> </w:t>
      </w:r>
      <w:r w:rsidRPr="00146F62">
        <w:rPr>
          <w:rFonts w:ascii="Helvetica" w:eastAsia="Times New Roman" w:hAnsi="Helvetica" w:cs="Arial"/>
          <w:b/>
          <w:bCs/>
          <w:color w:val="292929"/>
          <w:sz w:val="18"/>
          <w:szCs w:val="18"/>
          <w:lang w:eastAsia="it-IT"/>
        </w:rPr>
        <w:t>selvaggio</w:t>
      </w:r>
      <w:r w:rsidRPr="00146F62">
        <w:rPr>
          <w:rFonts w:ascii="Helvetica" w:eastAsia="Times New Roman" w:hAnsi="Helvetica" w:cs="Arial"/>
          <w:color w:val="292929"/>
          <w:sz w:val="18"/>
          <w:szCs w:val="18"/>
          <w:lang w:eastAsia="it-IT"/>
        </w:rPr>
        <w:t>, un fenomeno che non tende purtroppo a diminuire. Il Garante ha accertato rilevanti illeciti da parte di società di telefonia, ha svolto ispezioni presso alcuni call center albanesi e ha suggerito al legislatore modifiche normative per rafforzare le garanzie dei cittadini.</w:t>
      </w:r>
    </w:p>
    <w:p w:rsidR="00146F62" w:rsidRPr="00146F62" w:rsidRDefault="00146F62" w:rsidP="00146F62">
      <w:pPr>
        <w:spacing w:before="150" w:after="150" w:line="240" w:lineRule="auto"/>
        <w:jc w:val="both"/>
        <w:textAlignment w:val="top"/>
        <w:rPr>
          <w:rFonts w:ascii="Helvetica" w:eastAsia="Times New Roman" w:hAnsi="Helvetica" w:cs="Arial"/>
          <w:color w:val="292929"/>
          <w:sz w:val="20"/>
          <w:szCs w:val="20"/>
          <w:lang w:eastAsia="it-IT"/>
        </w:rPr>
      </w:pPr>
      <w:r w:rsidRPr="00146F62">
        <w:rPr>
          <w:rFonts w:ascii="Helvetica" w:eastAsia="Times New Roman" w:hAnsi="Helvetica" w:cs="Arial"/>
          <w:color w:val="292929"/>
          <w:sz w:val="18"/>
          <w:szCs w:val="18"/>
          <w:lang w:eastAsia="it-IT"/>
        </w:rPr>
        <w:t xml:space="preserve">Un capitolo importante ha riguardato il rapporto tra </w:t>
      </w:r>
      <w:r w:rsidRPr="00146F62">
        <w:rPr>
          <w:rFonts w:ascii="Helvetica" w:eastAsia="Times New Roman" w:hAnsi="Helvetica" w:cs="Arial"/>
          <w:b/>
          <w:bCs/>
          <w:color w:val="292929"/>
          <w:sz w:val="18"/>
          <w:szCs w:val="18"/>
          <w:lang w:eastAsia="it-IT"/>
        </w:rPr>
        <w:t>privacy e diritto di cronaca</w:t>
      </w:r>
      <w:r w:rsidRPr="00146F62">
        <w:rPr>
          <w:rFonts w:ascii="Helvetica" w:eastAsia="Times New Roman" w:hAnsi="Helvetica" w:cs="Arial"/>
          <w:color w:val="292929"/>
          <w:sz w:val="18"/>
          <w:szCs w:val="18"/>
          <w:lang w:eastAsia="it-IT"/>
        </w:rPr>
        <w:t>, con particolare riguardo alla tutela dei minori.</w:t>
      </w:r>
    </w:p>
    <w:p w:rsidR="00146F62" w:rsidRPr="00146F62" w:rsidRDefault="00146F62" w:rsidP="00146F62">
      <w:pPr>
        <w:spacing w:before="150" w:after="150" w:line="240" w:lineRule="auto"/>
        <w:textAlignment w:val="top"/>
        <w:rPr>
          <w:rFonts w:ascii="Helvetica" w:eastAsia="Times New Roman" w:hAnsi="Helvetica" w:cs="Arial"/>
          <w:color w:val="292929"/>
          <w:sz w:val="20"/>
          <w:szCs w:val="20"/>
          <w:lang w:eastAsia="it-IT"/>
        </w:rPr>
      </w:pPr>
      <w:r w:rsidRPr="00146F62">
        <w:rPr>
          <w:rFonts w:ascii="Helvetica" w:eastAsia="Times New Roman" w:hAnsi="Helvetica" w:cs="Arial"/>
          <w:b/>
          <w:bCs/>
          <w:color w:val="292929"/>
          <w:sz w:val="18"/>
          <w:szCs w:val="18"/>
          <w:lang w:eastAsia="it-IT"/>
        </w:rPr>
        <w:t>Le cifre</w:t>
      </w:r>
    </w:p>
    <w:p w:rsidR="00146F62" w:rsidRPr="00146F62" w:rsidRDefault="00146F62" w:rsidP="00146F62">
      <w:pPr>
        <w:spacing w:before="150" w:after="150" w:line="240" w:lineRule="auto"/>
        <w:jc w:val="both"/>
        <w:textAlignment w:val="top"/>
        <w:rPr>
          <w:rFonts w:ascii="Helvetica" w:eastAsia="Times New Roman" w:hAnsi="Helvetica" w:cs="Arial"/>
          <w:color w:val="292929"/>
          <w:sz w:val="20"/>
          <w:szCs w:val="20"/>
          <w:lang w:eastAsia="it-IT"/>
        </w:rPr>
      </w:pPr>
      <w:r w:rsidRPr="00146F62">
        <w:rPr>
          <w:rFonts w:ascii="Helvetica" w:eastAsia="Times New Roman" w:hAnsi="Helvetica" w:cs="Arial"/>
          <w:color w:val="292929"/>
          <w:sz w:val="18"/>
          <w:szCs w:val="18"/>
          <w:lang w:eastAsia="it-IT"/>
        </w:rPr>
        <w:t xml:space="preserve">Nel 2016 sono stati adottati </w:t>
      </w:r>
      <w:r w:rsidRPr="00146F62">
        <w:rPr>
          <w:rFonts w:ascii="Helvetica" w:eastAsia="Times New Roman" w:hAnsi="Helvetica" w:cs="Arial"/>
          <w:b/>
          <w:bCs/>
          <w:color w:val="292929"/>
          <w:sz w:val="18"/>
          <w:szCs w:val="18"/>
          <w:lang w:eastAsia="it-IT"/>
        </w:rPr>
        <w:t xml:space="preserve">561 </w:t>
      </w:r>
      <w:r w:rsidRPr="00146F62">
        <w:rPr>
          <w:rFonts w:ascii="Helvetica" w:eastAsia="Times New Roman" w:hAnsi="Helvetica" w:cs="Arial"/>
          <w:color w:val="292929"/>
          <w:sz w:val="18"/>
          <w:szCs w:val="18"/>
          <w:lang w:eastAsia="it-IT"/>
        </w:rPr>
        <w:t>provvedimenti collegiali.</w:t>
      </w:r>
    </w:p>
    <w:p w:rsidR="00146F62" w:rsidRPr="00146F62" w:rsidRDefault="00146F62" w:rsidP="00146F62">
      <w:pPr>
        <w:spacing w:before="150" w:after="150" w:line="240" w:lineRule="auto"/>
        <w:jc w:val="both"/>
        <w:textAlignment w:val="top"/>
        <w:rPr>
          <w:rFonts w:ascii="Helvetica" w:eastAsia="Times New Roman" w:hAnsi="Helvetica" w:cs="Arial"/>
          <w:color w:val="292929"/>
          <w:sz w:val="20"/>
          <w:szCs w:val="20"/>
          <w:lang w:eastAsia="it-IT"/>
        </w:rPr>
      </w:pPr>
      <w:r w:rsidRPr="00146F62">
        <w:rPr>
          <w:rFonts w:ascii="Helvetica" w:eastAsia="Times New Roman" w:hAnsi="Helvetica" w:cs="Arial"/>
          <w:color w:val="292929"/>
          <w:sz w:val="18"/>
          <w:szCs w:val="18"/>
          <w:lang w:eastAsia="it-IT"/>
        </w:rPr>
        <w:t xml:space="preserve">L'Autorità ha fornito riscontro a oltre </w:t>
      </w:r>
      <w:r w:rsidRPr="00146F62">
        <w:rPr>
          <w:rFonts w:ascii="Helvetica" w:eastAsia="Times New Roman" w:hAnsi="Helvetica" w:cs="Arial"/>
          <w:b/>
          <w:bCs/>
          <w:color w:val="292929"/>
          <w:sz w:val="18"/>
          <w:szCs w:val="18"/>
          <w:lang w:eastAsia="it-IT"/>
        </w:rPr>
        <w:t xml:space="preserve">4.600 quesiti, reclami e segnalazioni </w:t>
      </w:r>
      <w:r w:rsidRPr="00146F62">
        <w:rPr>
          <w:rFonts w:ascii="Helvetica" w:eastAsia="Times New Roman" w:hAnsi="Helvetica" w:cs="Arial"/>
          <w:color w:val="292929"/>
          <w:sz w:val="18"/>
          <w:szCs w:val="18"/>
          <w:lang w:eastAsia="it-IT"/>
        </w:rPr>
        <w:t>con specifico riferimento ai seguenti settori: marketing telefonico (in costante aumento); credito al consumo; videosorveglianza; concessionari di pubblico servizio; recupero crediti; settore bancario e finanziario; assicurazioni; lavoro; giornalismo; enti locali; sanità e servizi di assistenza sociale.</w:t>
      </w:r>
    </w:p>
    <w:p w:rsidR="00146F62" w:rsidRPr="00146F62" w:rsidRDefault="00146F62" w:rsidP="00146F62">
      <w:pPr>
        <w:spacing w:before="150" w:after="150" w:line="240" w:lineRule="auto"/>
        <w:jc w:val="both"/>
        <w:textAlignment w:val="top"/>
        <w:rPr>
          <w:rFonts w:ascii="Helvetica" w:eastAsia="Times New Roman" w:hAnsi="Helvetica" w:cs="Arial"/>
          <w:color w:val="292929"/>
          <w:sz w:val="20"/>
          <w:szCs w:val="20"/>
          <w:lang w:eastAsia="it-IT"/>
        </w:rPr>
      </w:pPr>
      <w:r w:rsidRPr="00146F62">
        <w:rPr>
          <w:rFonts w:ascii="Helvetica" w:eastAsia="Times New Roman" w:hAnsi="Helvetica" w:cs="Arial"/>
          <w:color w:val="292929"/>
          <w:sz w:val="18"/>
          <w:szCs w:val="18"/>
          <w:lang w:eastAsia="it-IT"/>
        </w:rPr>
        <w:t xml:space="preserve">Sono stati decisi </w:t>
      </w:r>
      <w:r w:rsidRPr="00146F62">
        <w:rPr>
          <w:rFonts w:ascii="Helvetica" w:eastAsia="Times New Roman" w:hAnsi="Helvetica" w:cs="Arial"/>
          <w:b/>
          <w:bCs/>
          <w:color w:val="292929"/>
          <w:sz w:val="18"/>
          <w:szCs w:val="18"/>
          <w:lang w:eastAsia="it-IT"/>
        </w:rPr>
        <w:t>277 ricorsi</w:t>
      </w:r>
      <w:r w:rsidRPr="00146F62">
        <w:rPr>
          <w:rFonts w:ascii="Helvetica" w:eastAsia="Times New Roman" w:hAnsi="Helvetica" w:cs="Arial"/>
          <w:color w:val="292929"/>
          <w:sz w:val="18"/>
          <w:szCs w:val="18"/>
          <w:lang w:eastAsia="it-IT"/>
        </w:rPr>
        <w:t xml:space="preserve">, riguardanti soprattutto editori (anche televisivi); banche e società finanziarie; datori di lavoro pubblici e privati; sistemi di informazione creditizia; </w:t>
      </w:r>
      <w:proofErr w:type="spellStart"/>
      <w:r w:rsidRPr="00146F62">
        <w:rPr>
          <w:rFonts w:ascii="Helvetica" w:eastAsia="Times New Roman" w:hAnsi="Helvetica" w:cs="Arial"/>
          <w:color w:val="292929"/>
          <w:sz w:val="18"/>
          <w:szCs w:val="18"/>
          <w:lang w:eastAsia="it-IT"/>
        </w:rPr>
        <w:t>Pa</w:t>
      </w:r>
      <w:proofErr w:type="spellEnd"/>
      <w:r w:rsidRPr="00146F62">
        <w:rPr>
          <w:rFonts w:ascii="Helvetica" w:eastAsia="Times New Roman" w:hAnsi="Helvetica" w:cs="Arial"/>
          <w:color w:val="292929"/>
          <w:sz w:val="18"/>
          <w:szCs w:val="18"/>
          <w:lang w:eastAsia="it-IT"/>
        </w:rPr>
        <w:t xml:space="preserve"> e concessionari di pubblici servizi.</w:t>
      </w:r>
    </w:p>
    <w:p w:rsidR="00146F62" w:rsidRPr="00146F62" w:rsidRDefault="00146F62" w:rsidP="00146F62">
      <w:pPr>
        <w:spacing w:before="150" w:after="150" w:line="240" w:lineRule="auto"/>
        <w:jc w:val="both"/>
        <w:textAlignment w:val="top"/>
        <w:rPr>
          <w:rFonts w:ascii="Helvetica" w:eastAsia="Times New Roman" w:hAnsi="Helvetica" w:cs="Arial"/>
          <w:color w:val="292929"/>
          <w:sz w:val="20"/>
          <w:szCs w:val="20"/>
          <w:lang w:eastAsia="it-IT"/>
        </w:rPr>
      </w:pPr>
      <w:r w:rsidRPr="00146F62">
        <w:rPr>
          <w:rFonts w:ascii="Helvetica" w:eastAsia="Times New Roman" w:hAnsi="Helvetica" w:cs="Arial"/>
          <w:color w:val="292929"/>
          <w:sz w:val="18"/>
          <w:szCs w:val="18"/>
          <w:lang w:eastAsia="it-IT"/>
        </w:rPr>
        <w:t xml:space="preserve">I </w:t>
      </w:r>
      <w:r w:rsidRPr="00146F62">
        <w:rPr>
          <w:rFonts w:ascii="Helvetica" w:eastAsia="Times New Roman" w:hAnsi="Helvetica" w:cs="Arial"/>
          <w:b/>
          <w:bCs/>
          <w:color w:val="292929"/>
          <w:sz w:val="18"/>
          <w:szCs w:val="18"/>
          <w:lang w:eastAsia="it-IT"/>
        </w:rPr>
        <w:t xml:space="preserve">pareri </w:t>
      </w:r>
      <w:r w:rsidRPr="00146F62">
        <w:rPr>
          <w:rFonts w:ascii="Helvetica" w:eastAsia="Times New Roman" w:hAnsi="Helvetica" w:cs="Arial"/>
          <w:color w:val="292929"/>
          <w:sz w:val="18"/>
          <w:szCs w:val="18"/>
          <w:lang w:eastAsia="it-IT"/>
        </w:rPr>
        <w:t xml:space="preserve">resi dal Collegio al Governo e Parlamento sono stati </w:t>
      </w:r>
      <w:r w:rsidRPr="00146F62">
        <w:rPr>
          <w:rFonts w:ascii="Helvetica" w:eastAsia="Times New Roman" w:hAnsi="Helvetica" w:cs="Arial"/>
          <w:b/>
          <w:bCs/>
          <w:color w:val="292929"/>
          <w:sz w:val="18"/>
          <w:szCs w:val="18"/>
          <w:lang w:eastAsia="it-IT"/>
        </w:rPr>
        <w:t xml:space="preserve">20 </w:t>
      </w:r>
      <w:r w:rsidRPr="00146F62">
        <w:rPr>
          <w:rFonts w:ascii="Helvetica" w:eastAsia="Times New Roman" w:hAnsi="Helvetica" w:cs="Arial"/>
          <w:color w:val="292929"/>
          <w:sz w:val="18"/>
          <w:szCs w:val="18"/>
          <w:lang w:eastAsia="it-IT"/>
        </w:rPr>
        <w:t xml:space="preserve">ed hanno riguardato, in particolare, l'attività di polizia e sicurezza nazionale; l'informatizzazione delle banche dati della </w:t>
      </w:r>
      <w:proofErr w:type="spellStart"/>
      <w:r w:rsidRPr="00146F62">
        <w:rPr>
          <w:rFonts w:ascii="Helvetica" w:eastAsia="Times New Roman" w:hAnsi="Helvetica" w:cs="Arial"/>
          <w:color w:val="292929"/>
          <w:sz w:val="18"/>
          <w:szCs w:val="18"/>
          <w:lang w:eastAsia="it-IT"/>
        </w:rPr>
        <w:t>Pa</w:t>
      </w:r>
      <w:proofErr w:type="spellEnd"/>
      <w:r w:rsidRPr="00146F62">
        <w:rPr>
          <w:rFonts w:ascii="Helvetica" w:eastAsia="Times New Roman" w:hAnsi="Helvetica" w:cs="Arial"/>
          <w:color w:val="292929"/>
          <w:sz w:val="18"/>
          <w:szCs w:val="18"/>
          <w:lang w:eastAsia="it-IT"/>
        </w:rPr>
        <w:t xml:space="preserve">; il fisco; lo </w:t>
      </w:r>
      <w:proofErr w:type="spellStart"/>
      <w:r w:rsidRPr="00146F62">
        <w:rPr>
          <w:rFonts w:ascii="Helvetica" w:eastAsia="Times New Roman" w:hAnsi="Helvetica" w:cs="Arial"/>
          <w:color w:val="292929"/>
          <w:sz w:val="18"/>
          <w:szCs w:val="18"/>
          <w:lang w:eastAsia="it-IT"/>
        </w:rPr>
        <w:t>Spid</w:t>
      </w:r>
      <w:proofErr w:type="spellEnd"/>
      <w:r w:rsidRPr="00146F62">
        <w:rPr>
          <w:rFonts w:ascii="Helvetica" w:eastAsia="Times New Roman" w:hAnsi="Helvetica" w:cs="Arial"/>
          <w:color w:val="292929"/>
          <w:sz w:val="18"/>
          <w:szCs w:val="18"/>
          <w:lang w:eastAsia="it-IT"/>
        </w:rPr>
        <w:t>; la carta elettronica degli studenti e dei docenti; i dai sanitari.</w:t>
      </w:r>
    </w:p>
    <w:p w:rsidR="00146F62" w:rsidRPr="00146F62" w:rsidRDefault="00146F62" w:rsidP="00146F62">
      <w:pPr>
        <w:spacing w:before="150" w:after="150" w:line="240" w:lineRule="auto"/>
        <w:jc w:val="both"/>
        <w:textAlignment w:val="top"/>
        <w:rPr>
          <w:rFonts w:ascii="Helvetica" w:eastAsia="Times New Roman" w:hAnsi="Helvetica" w:cs="Arial"/>
          <w:color w:val="292929"/>
          <w:sz w:val="20"/>
          <w:szCs w:val="20"/>
          <w:lang w:eastAsia="it-IT"/>
        </w:rPr>
      </w:pPr>
      <w:r w:rsidRPr="00146F62">
        <w:rPr>
          <w:rFonts w:ascii="Helvetica" w:eastAsia="Times New Roman" w:hAnsi="Helvetica" w:cs="Arial"/>
          <w:color w:val="292929"/>
          <w:sz w:val="18"/>
          <w:szCs w:val="18"/>
          <w:lang w:eastAsia="it-IT"/>
        </w:rPr>
        <w:t xml:space="preserve">Le </w:t>
      </w:r>
      <w:r w:rsidRPr="00146F62">
        <w:rPr>
          <w:rFonts w:ascii="Helvetica" w:eastAsia="Times New Roman" w:hAnsi="Helvetica" w:cs="Arial"/>
          <w:b/>
          <w:bCs/>
          <w:color w:val="292929"/>
          <w:sz w:val="18"/>
          <w:szCs w:val="18"/>
          <w:lang w:eastAsia="it-IT"/>
        </w:rPr>
        <w:t xml:space="preserve">audizioni </w:t>
      </w:r>
      <w:r w:rsidRPr="00146F62">
        <w:rPr>
          <w:rFonts w:ascii="Helvetica" w:eastAsia="Times New Roman" w:hAnsi="Helvetica" w:cs="Arial"/>
          <w:color w:val="292929"/>
          <w:sz w:val="18"/>
          <w:szCs w:val="18"/>
          <w:lang w:eastAsia="it-IT"/>
        </w:rPr>
        <w:t xml:space="preserve">sono state </w:t>
      </w:r>
      <w:r w:rsidRPr="00146F62">
        <w:rPr>
          <w:rFonts w:ascii="Helvetica" w:eastAsia="Times New Roman" w:hAnsi="Helvetica" w:cs="Arial"/>
          <w:b/>
          <w:bCs/>
          <w:color w:val="292929"/>
          <w:sz w:val="18"/>
          <w:szCs w:val="18"/>
          <w:lang w:eastAsia="it-IT"/>
        </w:rPr>
        <w:t>9</w:t>
      </w:r>
      <w:r w:rsidRPr="00146F62">
        <w:rPr>
          <w:rFonts w:ascii="Helvetica" w:eastAsia="Times New Roman" w:hAnsi="Helvetica" w:cs="Arial"/>
          <w:color w:val="292929"/>
          <w:sz w:val="18"/>
          <w:szCs w:val="18"/>
          <w:lang w:eastAsia="it-IT"/>
        </w:rPr>
        <w:t xml:space="preserve"> e hanno riguardato </w:t>
      </w:r>
      <w:proofErr w:type="gramStart"/>
      <w:r w:rsidRPr="00146F62">
        <w:rPr>
          <w:rFonts w:ascii="Helvetica" w:eastAsia="Times New Roman" w:hAnsi="Helvetica" w:cs="Arial"/>
          <w:color w:val="292929"/>
          <w:sz w:val="18"/>
          <w:szCs w:val="18"/>
          <w:lang w:eastAsia="it-IT"/>
        </w:rPr>
        <w:t>innanzitutto  le</w:t>
      </w:r>
      <w:proofErr w:type="gramEnd"/>
      <w:r w:rsidRPr="00146F62">
        <w:rPr>
          <w:rFonts w:ascii="Helvetica" w:eastAsia="Times New Roman" w:hAnsi="Helvetica" w:cs="Arial"/>
          <w:color w:val="292929"/>
          <w:sz w:val="18"/>
          <w:szCs w:val="18"/>
          <w:lang w:eastAsia="it-IT"/>
        </w:rPr>
        <w:t xml:space="preserve"> norme in materia di telemarketing, di lotta al terrorismo, di trasparenza, di videosorveglianza.</w:t>
      </w:r>
    </w:p>
    <w:p w:rsidR="00146F62" w:rsidRPr="00146F62" w:rsidRDefault="00146F62" w:rsidP="00146F62">
      <w:pPr>
        <w:spacing w:before="150" w:after="150" w:line="240" w:lineRule="auto"/>
        <w:jc w:val="both"/>
        <w:textAlignment w:val="top"/>
        <w:rPr>
          <w:rFonts w:ascii="Helvetica" w:eastAsia="Times New Roman" w:hAnsi="Helvetica" w:cs="Arial"/>
          <w:color w:val="292929"/>
          <w:sz w:val="20"/>
          <w:szCs w:val="20"/>
          <w:lang w:eastAsia="it-IT"/>
        </w:rPr>
      </w:pPr>
      <w:r w:rsidRPr="00146F62">
        <w:rPr>
          <w:rFonts w:ascii="Helvetica" w:eastAsia="Times New Roman" w:hAnsi="Helvetica" w:cs="Arial"/>
          <w:color w:val="292929"/>
          <w:sz w:val="18"/>
          <w:szCs w:val="18"/>
          <w:lang w:eastAsia="it-IT"/>
        </w:rPr>
        <w:t xml:space="preserve">Le violazioni segnalate all'autorità giudiziaria sono state </w:t>
      </w:r>
      <w:r w:rsidRPr="00146F62">
        <w:rPr>
          <w:rFonts w:ascii="Helvetica" w:eastAsia="Times New Roman" w:hAnsi="Helvetica" w:cs="Arial"/>
          <w:b/>
          <w:bCs/>
          <w:color w:val="292929"/>
          <w:sz w:val="18"/>
          <w:szCs w:val="18"/>
          <w:lang w:eastAsia="it-IT"/>
        </w:rPr>
        <w:t>53</w:t>
      </w:r>
      <w:r w:rsidRPr="00146F62">
        <w:rPr>
          <w:rFonts w:ascii="Helvetica" w:eastAsia="Times New Roman" w:hAnsi="Helvetica" w:cs="Arial"/>
          <w:color w:val="292929"/>
          <w:sz w:val="18"/>
          <w:szCs w:val="18"/>
          <w:lang w:eastAsia="it-IT"/>
        </w:rPr>
        <w:t xml:space="preserve">, in </w:t>
      </w:r>
      <w:proofErr w:type="gramStart"/>
      <w:r w:rsidRPr="00146F62">
        <w:rPr>
          <w:rFonts w:ascii="Helvetica" w:eastAsia="Times New Roman" w:hAnsi="Helvetica" w:cs="Arial"/>
          <w:color w:val="292929"/>
          <w:sz w:val="18"/>
          <w:szCs w:val="18"/>
          <w:lang w:eastAsia="it-IT"/>
        </w:rPr>
        <w:t>particolare  per</w:t>
      </w:r>
      <w:proofErr w:type="gramEnd"/>
      <w:r w:rsidRPr="00146F62">
        <w:rPr>
          <w:rFonts w:ascii="Helvetica" w:eastAsia="Times New Roman" w:hAnsi="Helvetica" w:cs="Arial"/>
          <w:color w:val="292929"/>
          <w:sz w:val="18"/>
          <w:szCs w:val="18"/>
          <w:lang w:eastAsia="it-IT"/>
        </w:rPr>
        <w:t xml:space="preserve"> mancata adozione di misure minime di sicurezza a protezione dei dati.</w:t>
      </w:r>
    </w:p>
    <w:p w:rsidR="00146F62" w:rsidRPr="00146F62" w:rsidRDefault="00146F62" w:rsidP="00146F62">
      <w:pPr>
        <w:spacing w:before="150" w:after="150" w:line="240" w:lineRule="auto"/>
        <w:jc w:val="both"/>
        <w:textAlignment w:val="top"/>
        <w:rPr>
          <w:rFonts w:ascii="Helvetica" w:eastAsia="Times New Roman" w:hAnsi="Helvetica" w:cs="Arial"/>
          <w:color w:val="292929"/>
          <w:sz w:val="20"/>
          <w:szCs w:val="20"/>
          <w:lang w:eastAsia="it-IT"/>
        </w:rPr>
      </w:pPr>
      <w:r w:rsidRPr="00146F62">
        <w:rPr>
          <w:rFonts w:ascii="Helvetica" w:eastAsia="Times New Roman" w:hAnsi="Helvetica" w:cs="Arial"/>
          <w:color w:val="292929"/>
          <w:sz w:val="18"/>
          <w:szCs w:val="18"/>
          <w:lang w:eastAsia="it-IT"/>
        </w:rPr>
        <w:t xml:space="preserve">In aumento il numero delle </w:t>
      </w:r>
      <w:r w:rsidRPr="00146F62">
        <w:rPr>
          <w:rFonts w:ascii="Helvetica" w:eastAsia="Times New Roman" w:hAnsi="Helvetica" w:cs="Arial"/>
          <w:b/>
          <w:bCs/>
          <w:color w:val="292929"/>
          <w:sz w:val="18"/>
          <w:szCs w:val="18"/>
          <w:lang w:eastAsia="it-IT"/>
        </w:rPr>
        <w:t>violazioni amministrative</w:t>
      </w:r>
      <w:r w:rsidRPr="00146F62">
        <w:rPr>
          <w:rFonts w:ascii="Helvetica" w:eastAsia="Times New Roman" w:hAnsi="Helvetica" w:cs="Arial"/>
          <w:color w:val="292929"/>
          <w:sz w:val="18"/>
          <w:szCs w:val="18"/>
          <w:lang w:eastAsia="it-IT"/>
        </w:rPr>
        <w:t xml:space="preserve"> contestate, che nel 2016 sono state</w:t>
      </w:r>
      <w:r w:rsidRPr="00146F62">
        <w:rPr>
          <w:rFonts w:ascii="Helvetica" w:eastAsia="Times New Roman" w:hAnsi="Helvetica" w:cs="Arial"/>
          <w:b/>
          <w:bCs/>
          <w:color w:val="292929"/>
          <w:sz w:val="18"/>
          <w:szCs w:val="18"/>
          <w:lang w:eastAsia="it-IT"/>
        </w:rPr>
        <w:t xml:space="preserve"> 2.339 </w:t>
      </w:r>
      <w:r w:rsidRPr="00146F62">
        <w:rPr>
          <w:rFonts w:ascii="Helvetica" w:eastAsia="Times New Roman" w:hAnsi="Helvetica" w:cs="Arial"/>
          <w:color w:val="292929"/>
          <w:sz w:val="18"/>
          <w:szCs w:val="18"/>
          <w:lang w:eastAsia="it-IT"/>
        </w:rPr>
        <w:t xml:space="preserve">(con un incremento del 38% rispetto al 2015). Una parte consistente (1.817 violazioni contestate) ha riguardato l'omessa comunicazione agli interessati di data </w:t>
      </w:r>
      <w:proofErr w:type="spellStart"/>
      <w:r w:rsidRPr="00146F62">
        <w:rPr>
          <w:rFonts w:ascii="Helvetica" w:eastAsia="Times New Roman" w:hAnsi="Helvetica" w:cs="Arial"/>
          <w:color w:val="292929"/>
          <w:sz w:val="18"/>
          <w:szCs w:val="18"/>
          <w:lang w:eastAsia="it-IT"/>
        </w:rPr>
        <w:t>breach</w:t>
      </w:r>
      <w:proofErr w:type="spellEnd"/>
      <w:r w:rsidRPr="00146F62">
        <w:rPr>
          <w:rFonts w:ascii="Helvetica" w:eastAsia="Times New Roman" w:hAnsi="Helvetica" w:cs="Arial"/>
          <w:color w:val="292929"/>
          <w:sz w:val="18"/>
          <w:szCs w:val="18"/>
          <w:lang w:eastAsia="it-IT"/>
        </w:rPr>
        <w:t xml:space="preserve"> da parte dei gestori di telefonia e comunicazione elettronica. Vengono poi, il trattamento illecito dei dati per uso senza consenso; l'omessa o inadeguata informativa agli utenti sul trattamento dei loro dati personali; la conservazione eccessiva dei dati di traffico telefonico e telematico; la mancata adozione di misure di sicurezza; l'omessa esibizione di documenti al Garante; l'inosservanza dei provvedimenti dell'Autorità.</w:t>
      </w:r>
    </w:p>
    <w:p w:rsidR="00146F62" w:rsidRPr="00146F62" w:rsidRDefault="00146F62" w:rsidP="00146F62">
      <w:pPr>
        <w:spacing w:before="150" w:after="150" w:line="240" w:lineRule="auto"/>
        <w:jc w:val="both"/>
        <w:textAlignment w:val="top"/>
        <w:rPr>
          <w:rFonts w:ascii="Helvetica" w:eastAsia="Times New Roman" w:hAnsi="Helvetica" w:cs="Arial"/>
          <w:color w:val="292929"/>
          <w:sz w:val="20"/>
          <w:szCs w:val="20"/>
          <w:lang w:eastAsia="it-IT"/>
        </w:rPr>
      </w:pPr>
      <w:r w:rsidRPr="00146F62">
        <w:rPr>
          <w:rFonts w:ascii="Helvetica" w:eastAsia="Times New Roman" w:hAnsi="Helvetica" w:cs="Arial"/>
          <w:color w:val="292929"/>
          <w:sz w:val="18"/>
          <w:szCs w:val="18"/>
          <w:lang w:eastAsia="it-IT"/>
        </w:rPr>
        <w:t xml:space="preserve">Le </w:t>
      </w:r>
      <w:r w:rsidRPr="00146F62">
        <w:rPr>
          <w:rFonts w:ascii="Helvetica" w:eastAsia="Times New Roman" w:hAnsi="Helvetica" w:cs="Arial"/>
          <w:b/>
          <w:bCs/>
          <w:color w:val="292929"/>
          <w:sz w:val="18"/>
          <w:szCs w:val="18"/>
          <w:lang w:eastAsia="it-IT"/>
        </w:rPr>
        <w:t>sanzioni amministrative</w:t>
      </w:r>
      <w:r w:rsidRPr="00146F62">
        <w:rPr>
          <w:rFonts w:ascii="Helvetica" w:eastAsia="Times New Roman" w:hAnsi="Helvetica" w:cs="Arial"/>
          <w:color w:val="292929"/>
          <w:sz w:val="18"/>
          <w:szCs w:val="18"/>
          <w:lang w:eastAsia="it-IT"/>
        </w:rPr>
        <w:t xml:space="preserve"> riscosse ammontano a circa</w:t>
      </w:r>
      <w:r w:rsidRPr="00146F62">
        <w:rPr>
          <w:rFonts w:ascii="Helvetica" w:eastAsia="Times New Roman" w:hAnsi="Helvetica" w:cs="Arial"/>
          <w:b/>
          <w:bCs/>
          <w:color w:val="292929"/>
          <w:sz w:val="18"/>
          <w:szCs w:val="18"/>
          <w:lang w:eastAsia="it-IT"/>
        </w:rPr>
        <w:t xml:space="preserve"> 3 milioni e 300 mila euro</w:t>
      </w:r>
      <w:r w:rsidRPr="00146F62">
        <w:rPr>
          <w:rFonts w:ascii="Helvetica" w:eastAsia="Times New Roman" w:hAnsi="Helvetica" w:cs="Arial"/>
          <w:color w:val="292929"/>
          <w:sz w:val="18"/>
          <w:szCs w:val="18"/>
          <w:lang w:eastAsia="it-IT"/>
        </w:rPr>
        <w:t>.</w:t>
      </w:r>
    </w:p>
    <w:p w:rsidR="00146F62" w:rsidRPr="00146F62" w:rsidRDefault="00146F62" w:rsidP="00146F62">
      <w:pPr>
        <w:spacing w:before="150" w:after="150" w:line="240" w:lineRule="auto"/>
        <w:jc w:val="both"/>
        <w:textAlignment w:val="top"/>
        <w:rPr>
          <w:rFonts w:ascii="Helvetica" w:eastAsia="Times New Roman" w:hAnsi="Helvetica" w:cs="Arial"/>
          <w:color w:val="292929"/>
          <w:sz w:val="20"/>
          <w:szCs w:val="20"/>
          <w:lang w:eastAsia="it-IT"/>
        </w:rPr>
      </w:pPr>
      <w:r w:rsidRPr="00146F62">
        <w:rPr>
          <w:rFonts w:ascii="Helvetica" w:eastAsia="Times New Roman" w:hAnsi="Helvetica" w:cs="Arial"/>
          <w:color w:val="292929"/>
          <w:sz w:val="18"/>
          <w:szCs w:val="18"/>
          <w:lang w:eastAsia="it-IT"/>
        </w:rPr>
        <w:t xml:space="preserve">Sono state effettuate </w:t>
      </w:r>
      <w:r w:rsidRPr="00146F62">
        <w:rPr>
          <w:rFonts w:ascii="Helvetica" w:eastAsia="Times New Roman" w:hAnsi="Helvetica" w:cs="Arial"/>
          <w:b/>
          <w:bCs/>
          <w:color w:val="292929"/>
          <w:sz w:val="18"/>
          <w:szCs w:val="18"/>
          <w:lang w:eastAsia="it-IT"/>
        </w:rPr>
        <w:t>282 ispezioni</w:t>
      </w:r>
      <w:r w:rsidRPr="00146F62">
        <w:rPr>
          <w:rFonts w:ascii="Helvetica" w:eastAsia="Times New Roman" w:hAnsi="Helvetica" w:cs="Arial"/>
          <w:color w:val="292929"/>
          <w:sz w:val="18"/>
          <w:szCs w:val="18"/>
          <w:lang w:eastAsia="it-IT"/>
        </w:rPr>
        <w:t xml:space="preserve">. Gli accertamenti, svolti anche con il contributo delle Unità Speciali della Guardia di finanza, Nucleo speciale </w:t>
      </w:r>
      <w:proofErr w:type="gramStart"/>
      <w:r w:rsidRPr="00146F62">
        <w:rPr>
          <w:rFonts w:ascii="Helvetica" w:eastAsia="Times New Roman" w:hAnsi="Helvetica" w:cs="Arial"/>
          <w:color w:val="292929"/>
          <w:sz w:val="18"/>
          <w:szCs w:val="18"/>
          <w:lang w:eastAsia="it-IT"/>
        </w:rPr>
        <w:t>privacy,  hanno</w:t>
      </w:r>
      <w:proofErr w:type="gramEnd"/>
      <w:r w:rsidRPr="00146F62">
        <w:rPr>
          <w:rFonts w:ascii="Helvetica" w:eastAsia="Times New Roman" w:hAnsi="Helvetica" w:cs="Arial"/>
          <w:color w:val="292929"/>
          <w:sz w:val="18"/>
          <w:szCs w:val="18"/>
          <w:lang w:eastAsia="it-IT"/>
        </w:rPr>
        <w:t xml:space="preserve"> riguardato  numerosi e delicati settori, sia nell'ambito pubblico che privato. </w:t>
      </w:r>
      <w:proofErr w:type="gramStart"/>
      <w:r w:rsidRPr="00146F62">
        <w:rPr>
          <w:rFonts w:ascii="Helvetica" w:eastAsia="Times New Roman" w:hAnsi="Helvetica" w:cs="Arial"/>
          <w:color w:val="292929"/>
          <w:sz w:val="18"/>
          <w:szCs w:val="18"/>
          <w:lang w:eastAsia="it-IT"/>
        </w:rPr>
        <w:t>Per  quanto</w:t>
      </w:r>
      <w:proofErr w:type="gramEnd"/>
      <w:r w:rsidRPr="00146F62">
        <w:rPr>
          <w:rFonts w:ascii="Helvetica" w:eastAsia="Times New Roman" w:hAnsi="Helvetica" w:cs="Arial"/>
          <w:color w:val="292929"/>
          <w:sz w:val="18"/>
          <w:szCs w:val="18"/>
          <w:lang w:eastAsia="it-IT"/>
        </w:rPr>
        <w:t xml:space="preserve"> riguarda il settore privato le ispezioni si sono rivolte principalmente ai trattamenti di dati effettuati da società che operano nel settore del </w:t>
      </w:r>
      <w:r w:rsidRPr="00146F62">
        <w:rPr>
          <w:rFonts w:ascii="Helvetica" w:eastAsia="Times New Roman" w:hAnsi="Helvetica" w:cs="Arial"/>
          <w:i/>
          <w:iCs/>
          <w:color w:val="292929"/>
          <w:sz w:val="18"/>
          <w:szCs w:val="18"/>
          <w:lang w:eastAsia="it-IT"/>
        </w:rPr>
        <w:t>car sharing</w:t>
      </w:r>
      <w:r w:rsidRPr="00146F62">
        <w:rPr>
          <w:rFonts w:ascii="Helvetica" w:eastAsia="Times New Roman" w:hAnsi="Helvetica" w:cs="Arial"/>
          <w:color w:val="292929"/>
          <w:sz w:val="18"/>
          <w:szCs w:val="18"/>
          <w:lang w:eastAsia="it-IT"/>
        </w:rPr>
        <w:t>; a quelle che si occupano di web marketing e marketing telefonico; alle società che si occupano di ricerca genetica; alle agenzie di lavoro interinale; alle società di assistenza tecnica e recupero dati per pc e telefonia mobile; ai giochi on line; alle finanziarie. Una importante operazione è stata svolta nei confronti di società operanti nel settore del trasferimento di denaro (</w:t>
      </w:r>
      <w:proofErr w:type="gramStart"/>
      <w:r w:rsidRPr="00146F62">
        <w:rPr>
          <w:rFonts w:ascii="Helvetica" w:eastAsia="Times New Roman" w:hAnsi="Helvetica" w:cs="Arial"/>
          <w:i/>
          <w:iCs/>
          <w:color w:val="292929"/>
          <w:sz w:val="18"/>
          <w:szCs w:val="18"/>
          <w:lang w:eastAsia="it-IT"/>
        </w:rPr>
        <w:t>money  transfer</w:t>
      </w:r>
      <w:proofErr w:type="gramEnd"/>
      <w:r w:rsidRPr="00146F62">
        <w:rPr>
          <w:rFonts w:ascii="Helvetica" w:eastAsia="Times New Roman" w:hAnsi="Helvetica" w:cs="Arial"/>
          <w:color w:val="292929"/>
          <w:sz w:val="18"/>
          <w:szCs w:val="18"/>
          <w:lang w:eastAsia="it-IT"/>
        </w:rPr>
        <w:t xml:space="preserve">) nell'ambito delle attività di contrasto al riciclaggio che ha portato all'applicazione di sanzioni per 11 milioni di euro. Per quanto riguarda il settore pubblico l'attività di verifica si è concentrata </w:t>
      </w:r>
      <w:proofErr w:type="gramStart"/>
      <w:r w:rsidRPr="00146F62">
        <w:rPr>
          <w:rFonts w:ascii="Helvetica" w:eastAsia="Times New Roman" w:hAnsi="Helvetica" w:cs="Arial"/>
          <w:color w:val="292929"/>
          <w:sz w:val="18"/>
          <w:szCs w:val="18"/>
          <w:lang w:eastAsia="it-IT"/>
        </w:rPr>
        <w:t>particolarmente  sui</w:t>
      </w:r>
      <w:proofErr w:type="gramEnd"/>
      <w:r w:rsidRPr="00146F62">
        <w:rPr>
          <w:rFonts w:ascii="Helvetica" w:eastAsia="Times New Roman" w:hAnsi="Helvetica" w:cs="Arial"/>
          <w:color w:val="292929"/>
          <w:sz w:val="18"/>
          <w:szCs w:val="18"/>
          <w:lang w:eastAsia="it-IT"/>
        </w:rPr>
        <w:t xml:space="preserve"> </w:t>
      </w:r>
      <w:proofErr w:type="spellStart"/>
      <w:r w:rsidRPr="00146F62">
        <w:rPr>
          <w:rFonts w:ascii="Helvetica" w:eastAsia="Times New Roman" w:hAnsi="Helvetica" w:cs="Arial"/>
          <w:color w:val="292929"/>
          <w:sz w:val="18"/>
          <w:szCs w:val="18"/>
          <w:lang w:eastAsia="it-IT"/>
        </w:rPr>
        <w:t>Caf</w:t>
      </w:r>
      <w:proofErr w:type="spellEnd"/>
      <w:r w:rsidRPr="00146F62">
        <w:rPr>
          <w:rFonts w:ascii="Helvetica" w:eastAsia="Times New Roman" w:hAnsi="Helvetica" w:cs="Arial"/>
          <w:color w:val="292929"/>
          <w:sz w:val="18"/>
          <w:szCs w:val="18"/>
          <w:lang w:eastAsia="it-IT"/>
        </w:rPr>
        <w:t>, sulle grandi banche dati pubbliche e sul sistema della fiscalità, con speciale riguardo alle misure di sicurezza e al sistema degli audit.</w:t>
      </w:r>
    </w:p>
    <w:p w:rsidR="00146F62" w:rsidRPr="00146F62" w:rsidRDefault="00146F62" w:rsidP="00146F62">
      <w:pPr>
        <w:spacing w:before="150" w:after="150" w:line="240" w:lineRule="auto"/>
        <w:jc w:val="both"/>
        <w:textAlignment w:val="top"/>
        <w:rPr>
          <w:rFonts w:ascii="Helvetica" w:eastAsia="Times New Roman" w:hAnsi="Helvetica" w:cs="Arial"/>
          <w:color w:val="292929"/>
          <w:sz w:val="20"/>
          <w:szCs w:val="20"/>
          <w:lang w:eastAsia="it-IT"/>
        </w:rPr>
      </w:pPr>
      <w:r w:rsidRPr="00146F62">
        <w:rPr>
          <w:rFonts w:ascii="Helvetica" w:eastAsia="Times New Roman" w:hAnsi="Helvetica" w:cs="Arial"/>
          <w:color w:val="292929"/>
          <w:sz w:val="18"/>
          <w:szCs w:val="18"/>
          <w:lang w:eastAsia="it-IT"/>
        </w:rPr>
        <w:t xml:space="preserve">Per quanto riguarda l'attività di relazione con il pubblico si è dato riscontro a oltre </w:t>
      </w:r>
      <w:r w:rsidRPr="00146F62">
        <w:rPr>
          <w:rFonts w:ascii="Helvetica" w:eastAsia="Times New Roman" w:hAnsi="Helvetica" w:cs="Arial"/>
          <w:b/>
          <w:bCs/>
          <w:color w:val="292929"/>
          <w:sz w:val="18"/>
          <w:szCs w:val="18"/>
          <w:lang w:eastAsia="it-IT"/>
        </w:rPr>
        <w:t xml:space="preserve">24.000 </w:t>
      </w:r>
      <w:r w:rsidRPr="00146F62">
        <w:rPr>
          <w:rFonts w:ascii="Helvetica" w:eastAsia="Times New Roman" w:hAnsi="Helvetica" w:cs="Arial"/>
          <w:color w:val="292929"/>
          <w:sz w:val="18"/>
          <w:szCs w:val="18"/>
          <w:lang w:eastAsia="it-IT"/>
        </w:rPr>
        <w:t xml:space="preserve">quesiti, che hanno riguardato, in particolare, le problematiche legate alle telefonate promozionali indesiderate (33%); agli adempimenti legati al nuovo Regolamento Ue (11%); a Internet; alla videosorveglianza; a mail, fax e </w:t>
      </w:r>
      <w:proofErr w:type="gramStart"/>
      <w:r w:rsidRPr="00146F62">
        <w:rPr>
          <w:rFonts w:ascii="Helvetica" w:eastAsia="Times New Roman" w:hAnsi="Helvetica" w:cs="Arial"/>
          <w:color w:val="292929"/>
          <w:sz w:val="18"/>
          <w:szCs w:val="18"/>
          <w:lang w:eastAsia="it-IT"/>
        </w:rPr>
        <w:t>sms  indesiderati</w:t>
      </w:r>
      <w:proofErr w:type="gramEnd"/>
      <w:r w:rsidRPr="00146F62">
        <w:rPr>
          <w:rFonts w:ascii="Helvetica" w:eastAsia="Times New Roman" w:hAnsi="Helvetica" w:cs="Arial"/>
          <w:color w:val="292929"/>
          <w:sz w:val="18"/>
          <w:szCs w:val="18"/>
          <w:lang w:eastAsia="it-IT"/>
        </w:rPr>
        <w:t>; al rapporto di lavoro; ai dati bancari.</w:t>
      </w:r>
    </w:p>
    <w:p w:rsidR="00146F62" w:rsidRPr="00146F62" w:rsidRDefault="00146F62" w:rsidP="00146F62">
      <w:pPr>
        <w:spacing w:before="150" w:after="150" w:line="240" w:lineRule="auto"/>
        <w:textAlignment w:val="top"/>
        <w:rPr>
          <w:rFonts w:ascii="Helvetica" w:eastAsia="Times New Roman" w:hAnsi="Helvetica" w:cs="Arial"/>
          <w:color w:val="292929"/>
          <w:sz w:val="20"/>
          <w:szCs w:val="20"/>
          <w:lang w:eastAsia="it-IT"/>
        </w:rPr>
      </w:pPr>
      <w:r w:rsidRPr="00146F62">
        <w:rPr>
          <w:rFonts w:ascii="Helvetica" w:eastAsia="Times New Roman" w:hAnsi="Helvetica" w:cs="Arial"/>
          <w:b/>
          <w:bCs/>
          <w:color w:val="292929"/>
          <w:sz w:val="18"/>
          <w:szCs w:val="18"/>
          <w:lang w:eastAsia="it-IT"/>
        </w:rPr>
        <w:t>L'attività internazionale</w:t>
      </w:r>
    </w:p>
    <w:p w:rsidR="00146F62" w:rsidRPr="00146F62" w:rsidRDefault="00146F62" w:rsidP="00146F62">
      <w:pPr>
        <w:spacing w:before="150" w:after="150" w:line="240" w:lineRule="auto"/>
        <w:jc w:val="both"/>
        <w:textAlignment w:val="top"/>
        <w:rPr>
          <w:rFonts w:ascii="Helvetica" w:eastAsia="Times New Roman" w:hAnsi="Helvetica" w:cs="Arial"/>
          <w:color w:val="292929"/>
          <w:sz w:val="20"/>
          <w:szCs w:val="20"/>
          <w:lang w:eastAsia="it-IT"/>
        </w:rPr>
      </w:pPr>
      <w:r w:rsidRPr="00146F62">
        <w:rPr>
          <w:rFonts w:ascii="Helvetica" w:eastAsia="Times New Roman" w:hAnsi="Helvetica" w:cs="Arial"/>
          <w:color w:val="292929"/>
          <w:sz w:val="18"/>
          <w:szCs w:val="18"/>
          <w:lang w:eastAsia="it-IT"/>
        </w:rPr>
        <w:t>Non meno rilevante e intensa l'attività del Garante a livello internazionale. Particolare importanza ha assunto l'attività connessa alla riforma della disciplina europea in materia di protezione dati (il cosiddetto</w:t>
      </w:r>
      <w:hyperlink r:id="rId8" w:history="1">
        <w:r w:rsidRPr="00146F62">
          <w:rPr>
            <w:rFonts w:ascii="Helvetica" w:eastAsia="Times New Roman" w:hAnsi="Helvetica" w:cs="Arial"/>
            <w:b/>
            <w:bCs/>
            <w:color w:val="1C6685"/>
            <w:sz w:val="18"/>
            <w:szCs w:val="18"/>
            <w:lang w:eastAsia="it-IT"/>
          </w:rPr>
          <w:t xml:space="preserve"> "Pacchetto protezione dati"</w:t>
        </w:r>
      </w:hyperlink>
      <w:r w:rsidRPr="00146F62">
        <w:rPr>
          <w:rFonts w:ascii="Helvetica" w:eastAsia="Times New Roman" w:hAnsi="Helvetica" w:cs="Arial"/>
          <w:color w:val="292929"/>
          <w:sz w:val="18"/>
          <w:szCs w:val="18"/>
          <w:lang w:eastAsia="it-IT"/>
        </w:rPr>
        <w:t>), che ha portato all'approvazione del nuovo Regolamento generale e della Direttiva che disciplina il trattamento di dati per finalità di giustizia e di polizia, entrambi pubblicati nella Gazzetta Ue il 4 maggio 2016. Il Garante ha seguito costantemente le riunioni del competente Gruppo di lavoro (DAPIX) del Consiglio dell'Unione europea, partecipando alle riunioni in qualità di esperto tecnico.</w:t>
      </w:r>
    </w:p>
    <w:p w:rsidR="00146F62" w:rsidRPr="00146F62" w:rsidRDefault="00146F62" w:rsidP="00146F62">
      <w:pPr>
        <w:spacing w:before="150" w:after="150" w:line="240" w:lineRule="auto"/>
        <w:jc w:val="both"/>
        <w:textAlignment w:val="top"/>
        <w:rPr>
          <w:rFonts w:ascii="Helvetica" w:eastAsia="Times New Roman" w:hAnsi="Helvetica" w:cs="Arial"/>
          <w:color w:val="292929"/>
          <w:sz w:val="20"/>
          <w:szCs w:val="20"/>
          <w:lang w:eastAsia="it-IT"/>
        </w:rPr>
      </w:pPr>
      <w:r w:rsidRPr="00146F62">
        <w:rPr>
          <w:rFonts w:ascii="Helvetica" w:eastAsia="Times New Roman" w:hAnsi="Helvetica" w:cs="Arial"/>
          <w:color w:val="292929"/>
          <w:sz w:val="18"/>
          <w:szCs w:val="18"/>
          <w:lang w:eastAsia="it-IT"/>
        </w:rPr>
        <w:t>Importanti, come sempre, i contributi forniti dal Garante all'attività del Gruppo delle Autorità per la privacy europee (Gruppo Articolo 29), del quale Antonello Soro è stato, fino a tutto il 2016, Vice presidente. Oltre al lavoro svolto in vista dell'attuazione del nuovo Regolamento Ue sulla protezione dei dati, l'Autorità ha partecipato attivamente alla elaborazione  dei numerosi pareri e documenti adottati dal Gruppo concernenti il futuro regolamento sull'</w:t>
      </w:r>
      <w:r w:rsidRPr="00146F62">
        <w:rPr>
          <w:rFonts w:ascii="Helvetica" w:eastAsia="Times New Roman" w:hAnsi="Helvetica" w:cs="Arial"/>
          <w:i/>
          <w:iCs/>
          <w:color w:val="292929"/>
          <w:sz w:val="18"/>
          <w:szCs w:val="18"/>
          <w:lang w:eastAsia="it-IT"/>
        </w:rPr>
        <w:t xml:space="preserve">e-Privacy </w:t>
      </w:r>
      <w:r w:rsidRPr="00146F62">
        <w:rPr>
          <w:rFonts w:ascii="Helvetica" w:eastAsia="Times New Roman" w:hAnsi="Helvetica" w:cs="Arial"/>
          <w:color w:val="292929"/>
          <w:sz w:val="18"/>
          <w:szCs w:val="18"/>
          <w:lang w:eastAsia="it-IT"/>
        </w:rPr>
        <w:t>(per il settore delle comunicazioni elettroniche); i social media (in particolare Facebook e WhatsApp); i Big Data; la protezione dati in ambito finanziario; la pubblicazione di dati a fini di trasparenza nel settore pubblico; il trasferimento di dati con riguardo alle norme vincolanti d'impresa e alle clausole contrattuali tipo; la cooperazione giudiziaria e di polizia.</w:t>
      </w:r>
    </w:p>
    <w:p w:rsidR="00146F62" w:rsidRPr="00146F62" w:rsidRDefault="00146F62" w:rsidP="00146F62">
      <w:pPr>
        <w:spacing w:before="150" w:after="150" w:line="240" w:lineRule="auto"/>
        <w:jc w:val="both"/>
        <w:textAlignment w:val="top"/>
        <w:rPr>
          <w:rFonts w:ascii="Helvetica" w:eastAsia="Times New Roman" w:hAnsi="Helvetica" w:cs="Arial"/>
          <w:color w:val="292929"/>
          <w:sz w:val="20"/>
          <w:szCs w:val="20"/>
          <w:lang w:eastAsia="it-IT"/>
        </w:rPr>
      </w:pPr>
      <w:r w:rsidRPr="00146F62">
        <w:rPr>
          <w:rFonts w:ascii="Helvetica" w:eastAsia="Times New Roman" w:hAnsi="Helvetica" w:cs="Arial"/>
          <w:color w:val="292929"/>
          <w:sz w:val="18"/>
          <w:szCs w:val="18"/>
          <w:lang w:eastAsia="it-IT"/>
        </w:rPr>
        <w:lastRenderedPageBreak/>
        <w:t xml:space="preserve">Particolarmente significativo il parere adottato ai fini dell'adozione del nuovo accordo sul trasferimento dei dati negli Usa, il cosiddetto </w:t>
      </w:r>
      <w:hyperlink r:id="rId9" w:history="1">
        <w:r w:rsidRPr="00146F62">
          <w:rPr>
            <w:rFonts w:ascii="Helvetica" w:eastAsia="Times New Roman" w:hAnsi="Helvetica" w:cs="Arial"/>
            <w:b/>
            <w:bCs/>
            <w:color w:val="1C6685"/>
            <w:sz w:val="18"/>
            <w:szCs w:val="18"/>
            <w:lang w:eastAsia="it-IT"/>
          </w:rPr>
          <w:t xml:space="preserve">"Privacy </w:t>
        </w:r>
        <w:proofErr w:type="spellStart"/>
        <w:r w:rsidRPr="00146F62">
          <w:rPr>
            <w:rFonts w:ascii="Helvetica" w:eastAsia="Times New Roman" w:hAnsi="Helvetica" w:cs="Arial"/>
            <w:b/>
            <w:bCs/>
            <w:color w:val="1C6685"/>
            <w:sz w:val="18"/>
            <w:szCs w:val="18"/>
            <w:lang w:eastAsia="it-IT"/>
          </w:rPr>
          <w:t>Shield</w:t>
        </w:r>
        <w:proofErr w:type="spellEnd"/>
        <w:r w:rsidRPr="00146F62">
          <w:rPr>
            <w:rFonts w:ascii="Helvetica" w:eastAsia="Times New Roman" w:hAnsi="Helvetica" w:cs="Arial"/>
            <w:b/>
            <w:bCs/>
            <w:color w:val="1C6685"/>
            <w:sz w:val="18"/>
            <w:szCs w:val="18"/>
            <w:lang w:eastAsia="it-IT"/>
          </w:rPr>
          <w:t>"</w:t>
        </w:r>
      </w:hyperlink>
      <w:r w:rsidRPr="00146F62">
        <w:rPr>
          <w:rFonts w:ascii="Helvetica" w:eastAsia="Times New Roman" w:hAnsi="Helvetica" w:cs="Arial"/>
          <w:color w:val="292929"/>
          <w:sz w:val="18"/>
          <w:szCs w:val="18"/>
          <w:lang w:eastAsia="it-IT"/>
        </w:rPr>
        <w:t>.</w:t>
      </w:r>
    </w:p>
    <w:p w:rsidR="00146F62" w:rsidRPr="00146F62" w:rsidRDefault="00146F62" w:rsidP="00146F62">
      <w:pPr>
        <w:spacing w:before="150" w:after="150" w:line="240" w:lineRule="auto"/>
        <w:jc w:val="both"/>
        <w:textAlignment w:val="top"/>
        <w:rPr>
          <w:rFonts w:ascii="Helvetica" w:eastAsia="Times New Roman" w:hAnsi="Helvetica" w:cs="Arial"/>
          <w:color w:val="292929"/>
          <w:sz w:val="20"/>
          <w:szCs w:val="20"/>
          <w:lang w:eastAsia="it-IT"/>
        </w:rPr>
      </w:pPr>
      <w:r w:rsidRPr="00146F62">
        <w:rPr>
          <w:rFonts w:ascii="Helvetica" w:eastAsia="Times New Roman" w:hAnsi="Helvetica" w:cs="Arial"/>
          <w:color w:val="292929"/>
          <w:sz w:val="18"/>
          <w:szCs w:val="18"/>
          <w:lang w:eastAsia="it-IT"/>
        </w:rPr>
        <w:t xml:space="preserve">Da ricordare anche l'attività del Garante italiano per il Consiglio d'Europa - che sta rivedendo la Convenzione 108 del 1981 sulla protezione dei dati e ha predisposto Linee guida in materia di Big Data - e quella svolta in seno all'OCSE, in particolare riguardo alla sicurezza e alla tutela della privacy nell'economia digitale. Si è intensificata anche la collaborazione nell'ambito di gruppi internazionali (quali la </w:t>
      </w:r>
      <w:r w:rsidRPr="00146F62">
        <w:rPr>
          <w:rFonts w:ascii="Helvetica" w:eastAsia="Times New Roman" w:hAnsi="Helvetica" w:cs="Arial"/>
          <w:i/>
          <w:iCs/>
          <w:color w:val="292929"/>
          <w:sz w:val="18"/>
          <w:szCs w:val="18"/>
          <w:lang w:eastAsia="it-IT"/>
        </w:rPr>
        <w:t>Global Privacy Enforcement Network</w:t>
      </w:r>
      <w:r w:rsidRPr="00146F62">
        <w:rPr>
          <w:rFonts w:ascii="Helvetica" w:eastAsia="Times New Roman" w:hAnsi="Helvetica" w:cs="Arial"/>
          <w:color w:val="292929"/>
          <w:sz w:val="18"/>
          <w:szCs w:val="18"/>
          <w:lang w:eastAsia="it-IT"/>
        </w:rPr>
        <w:t>, GPEN) che promuovono interventi congiunti e mirati di verifica del rispetto della normativa in materia di protezione dei dati e privacy.</w:t>
      </w:r>
    </w:p>
    <w:p w:rsidR="00146F62" w:rsidRPr="00146F62" w:rsidRDefault="00146F62" w:rsidP="00146F62">
      <w:pPr>
        <w:spacing w:before="150" w:after="150" w:line="240" w:lineRule="auto"/>
        <w:jc w:val="both"/>
        <w:textAlignment w:val="top"/>
        <w:rPr>
          <w:rFonts w:ascii="Helvetica" w:eastAsia="Times New Roman" w:hAnsi="Helvetica" w:cs="Arial"/>
          <w:color w:val="292929"/>
          <w:sz w:val="20"/>
          <w:szCs w:val="20"/>
          <w:lang w:eastAsia="it-IT"/>
        </w:rPr>
      </w:pPr>
      <w:r w:rsidRPr="00146F62">
        <w:rPr>
          <w:rFonts w:ascii="Helvetica" w:eastAsia="Times New Roman" w:hAnsi="Helvetica" w:cs="Arial"/>
          <w:color w:val="292929"/>
          <w:sz w:val="18"/>
          <w:szCs w:val="18"/>
          <w:lang w:eastAsia="it-IT"/>
        </w:rPr>
        <w:t xml:space="preserve">Intenso, infine, il lavoro svolto nell'ambito delle Autorità di controllo Schengen, Europol, </w:t>
      </w:r>
      <w:proofErr w:type="spellStart"/>
      <w:r w:rsidRPr="00146F62">
        <w:rPr>
          <w:rFonts w:ascii="Helvetica" w:eastAsia="Times New Roman" w:hAnsi="Helvetica" w:cs="Arial"/>
          <w:color w:val="292929"/>
          <w:sz w:val="18"/>
          <w:szCs w:val="18"/>
          <w:lang w:eastAsia="it-IT"/>
        </w:rPr>
        <w:t>Eurodac</w:t>
      </w:r>
      <w:proofErr w:type="spellEnd"/>
      <w:r w:rsidRPr="00146F62">
        <w:rPr>
          <w:rFonts w:ascii="Helvetica" w:eastAsia="Times New Roman" w:hAnsi="Helvetica" w:cs="Arial"/>
          <w:color w:val="292929"/>
          <w:sz w:val="18"/>
          <w:szCs w:val="18"/>
          <w:lang w:eastAsia="it-IT"/>
        </w:rPr>
        <w:t>, Sistema informativo doganale, Sistema dei visti.</w:t>
      </w:r>
    </w:p>
    <w:p w:rsidR="00146F62" w:rsidRPr="00146F62" w:rsidRDefault="00146F62" w:rsidP="00146F62">
      <w:pPr>
        <w:spacing w:before="150" w:after="150" w:line="240" w:lineRule="auto"/>
        <w:jc w:val="both"/>
        <w:textAlignment w:val="top"/>
        <w:rPr>
          <w:rFonts w:ascii="Helvetica" w:eastAsia="Times New Roman" w:hAnsi="Helvetica" w:cs="Arial"/>
          <w:color w:val="292929"/>
          <w:sz w:val="20"/>
          <w:szCs w:val="20"/>
          <w:lang w:eastAsia="it-IT"/>
        </w:rPr>
      </w:pPr>
      <w:r w:rsidRPr="00146F62">
        <w:rPr>
          <w:rFonts w:ascii="Helvetica" w:eastAsia="Times New Roman" w:hAnsi="Helvetica" w:cs="Arial"/>
          <w:color w:val="292929"/>
          <w:sz w:val="18"/>
          <w:szCs w:val="18"/>
          <w:lang w:eastAsia="it-IT"/>
        </w:rPr>
        <w:t>Il Garante ha stipulato accordi di cooperazione con omologhe autorità di Paesi dell'Est europeo al fine di promuovere scambi di informazioni e attività congiunte anche di carattere ispettivo.</w:t>
      </w:r>
    </w:p>
    <w:p w:rsidR="00146F62" w:rsidRPr="00146F62" w:rsidRDefault="00146F62" w:rsidP="00146F62">
      <w:pPr>
        <w:spacing w:before="150" w:after="150" w:line="240" w:lineRule="auto"/>
        <w:jc w:val="both"/>
        <w:textAlignment w:val="top"/>
        <w:rPr>
          <w:rFonts w:ascii="Helvetica" w:eastAsia="Times New Roman" w:hAnsi="Helvetica" w:cs="Arial"/>
          <w:color w:val="292929"/>
          <w:sz w:val="20"/>
          <w:szCs w:val="20"/>
          <w:lang w:eastAsia="it-IT"/>
        </w:rPr>
      </w:pPr>
      <w:r w:rsidRPr="00146F62">
        <w:rPr>
          <w:rFonts w:ascii="Helvetica" w:eastAsia="Times New Roman" w:hAnsi="Helvetica" w:cs="Arial"/>
          <w:i/>
          <w:iCs/>
          <w:color w:val="292929"/>
          <w:sz w:val="18"/>
          <w:szCs w:val="18"/>
          <w:lang w:eastAsia="it-IT"/>
        </w:rPr>
        <w:t>Roma, 6 giugno 2017</w:t>
      </w:r>
    </w:p>
    <w:p w:rsidR="00146F62" w:rsidRPr="00146F62" w:rsidRDefault="00146F62" w:rsidP="00146F62">
      <w:pPr>
        <w:spacing w:before="150" w:after="150" w:line="240" w:lineRule="auto"/>
        <w:jc w:val="both"/>
        <w:textAlignment w:val="top"/>
        <w:rPr>
          <w:rFonts w:ascii="Helvetica" w:eastAsia="Times New Roman" w:hAnsi="Helvetica" w:cs="Arial"/>
          <w:color w:val="292929"/>
          <w:sz w:val="20"/>
          <w:szCs w:val="20"/>
          <w:lang w:eastAsia="it-IT"/>
        </w:rPr>
      </w:pPr>
      <w:r w:rsidRPr="00146F62">
        <w:rPr>
          <w:rFonts w:ascii="Helvetica" w:eastAsia="Times New Roman" w:hAnsi="Helvetica" w:cs="Arial"/>
          <w:color w:val="292929"/>
          <w:sz w:val="20"/>
          <w:szCs w:val="20"/>
          <w:lang w:eastAsia="it-IT"/>
        </w:rPr>
        <w:t> </w:t>
      </w:r>
    </w:p>
    <w:p w:rsidR="00146F62" w:rsidRPr="00146F62" w:rsidRDefault="00146F62" w:rsidP="00146F62">
      <w:pPr>
        <w:spacing w:before="150" w:line="240" w:lineRule="auto"/>
        <w:jc w:val="center"/>
        <w:textAlignment w:val="top"/>
        <w:rPr>
          <w:rFonts w:ascii="Helvetica" w:eastAsia="Times New Roman" w:hAnsi="Helvetica" w:cs="Arial"/>
          <w:color w:val="292929"/>
          <w:sz w:val="20"/>
          <w:szCs w:val="20"/>
          <w:lang w:eastAsia="it-IT"/>
        </w:rPr>
      </w:pPr>
      <w:r w:rsidRPr="00146F62">
        <w:rPr>
          <w:rFonts w:ascii="Helvetica" w:eastAsia="Times New Roman" w:hAnsi="Helvetica" w:cs="Arial"/>
          <w:i/>
          <w:iCs/>
          <w:noProof/>
          <w:color w:val="292929"/>
          <w:sz w:val="18"/>
          <w:szCs w:val="18"/>
          <w:lang w:eastAsia="it-IT"/>
        </w:rPr>
        <w:drawing>
          <wp:inline distT="0" distB="0" distL="0" distR="0">
            <wp:extent cx="4305300" cy="6086475"/>
            <wp:effectExtent l="0" t="0" r="0" b="9525"/>
            <wp:docPr id="1" name="Immagine 1" descr="http://www.garanteprivacy.it/image/image_gallery?uuid=4447e4d0-a920-43a1-83d1-38a9a9d8a3d2&amp;groupId=10160&amp;t=1496741117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ranteprivacy.it/image/image_gallery?uuid=4447e4d0-a920-43a1-83d1-38a9a9d8a3d2&amp;groupId=10160&amp;t=14967411177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5300" cy="6086475"/>
                    </a:xfrm>
                    <a:prstGeom prst="rect">
                      <a:avLst/>
                    </a:prstGeom>
                    <a:noFill/>
                    <a:ln>
                      <a:noFill/>
                    </a:ln>
                  </pic:spPr>
                </pic:pic>
              </a:graphicData>
            </a:graphic>
          </wp:inline>
        </w:drawing>
      </w:r>
    </w:p>
    <w:p w:rsidR="004D280C" w:rsidRDefault="004D280C"/>
    <w:sectPr w:rsidR="004D28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F62"/>
    <w:rsid w:val="00146F62"/>
    <w:rsid w:val="004D28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4A1D"/>
  <w15:chartTrackingRefBased/>
  <w15:docId w15:val="{E40AFCF1-D46E-41AF-AA77-BF410619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146F62"/>
    <w:rPr>
      <w:b w:val="0"/>
      <w:bCs w:val="0"/>
      <w:i/>
      <w:iCs/>
    </w:rPr>
  </w:style>
  <w:style w:type="character" w:styleId="Enfasigrassetto">
    <w:name w:val="Strong"/>
    <w:basedOn w:val="Carpredefinitoparagrafo"/>
    <w:uiPriority w:val="22"/>
    <w:qFormat/>
    <w:rsid w:val="00146F62"/>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19542">
      <w:bodyDiv w:val="1"/>
      <w:marLeft w:val="0"/>
      <w:marRight w:val="0"/>
      <w:marTop w:val="0"/>
      <w:marBottom w:val="0"/>
      <w:divBdr>
        <w:top w:val="none" w:sz="0" w:space="0" w:color="auto"/>
        <w:left w:val="none" w:sz="0" w:space="0" w:color="auto"/>
        <w:bottom w:val="none" w:sz="0" w:space="0" w:color="auto"/>
        <w:right w:val="none" w:sz="0" w:space="0" w:color="auto"/>
      </w:divBdr>
      <w:divsChild>
        <w:div w:id="1019622045">
          <w:marLeft w:val="0"/>
          <w:marRight w:val="0"/>
          <w:marTop w:val="0"/>
          <w:marBottom w:val="0"/>
          <w:divBdr>
            <w:top w:val="none" w:sz="0" w:space="0" w:color="auto"/>
            <w:left w:val="none" w:sz="0" w:space="0" w:color="auto"/>
            <w:bottom w:val="none" w:sz="0" w:space="0" w:color="auto"/>
            <w:right w:val="none" w:sz="0" w:space="0" w:color="auto"/>
          </w:divBdr>
          <w:divsChild>
            <w:div w:id="897671003">
              <w:marLeft w:val="0"/>
              <w:marRight w:val="0"/>
              <w:marTop w:val="0"/>
              <w:marBottom w:val="0"/>
              <w:divBdr>
                <w:top w:val="none" w:sz="0" w:space="0" w:color="auto"/>
                <w:left w:val="none" w:sz="0" w:space="0" w:color="auto"/>
                <w:bottom w:val="none" w:sz="0" w:space="0" w:color="auto"/>
                <w:right w:val="none" w:sz="0" w:space="0" w:color="auto"/>
              </w:divBdr>
              <w:divsChild>
                <w:div w:id="77287751">
                  <w:marLeft w:val="0"/>
                  <w:marRight w:val="0"/>
                  <w:marTop w:val="0"/>
                  <w:marBottom w:val="0"/>
                  <w:divBdr>
                    <w:top w:val="none" w:sz="0" w:space="0" w:color="auto"/>
                    <w:left w:val="none" w:sz="0" w:space="0" w:color="auto"/>
                    <w:bottom w:val="none" w:sz="0" w:space="0" w:color="auto"/>
                    <w:right w:val="none" w:sz="0" w:space="0" w:color="auto"/>
                  </w:divBdr>
                  <w:divsChild>
                    <w:div w:id="1577519532">
                      <w:marLeft w:val="0"/>
                      <w:marRight w:val="0"/>
                      <w:marTop w:val="0"/>
                      <w:marBottom w:val="0"/>
                      <w:divBdr>
                        <w:top w:val="none" w:sz="0" w:space="0" w:color="auto"/>
                        <w:left w:val="none" w:sz="0" w:space="0" w:color="auto"/>
                        <w:bottom w:val="none" w:sz="0" w:space="0" w:color="auto"/>
                        <w:right w:val="none" w:sz="0" w:space="0" w:color="auto"/>
                      </w:divBdr>
                      <w:divsChild>
                        <w:div w:id="1945765067">
                          <w:marLeft w:val="0"/>
                          <w:marRight w:val="0"/>
                          <w:marTop w:val="0"/>
                          <w:marBottom w:val="0"/>
                          <w:divBdr>
                            <w:top w:val="none" w:sz="0" w:space="0" w:color="auto"/>
                            <w:left w:val="none" w:sz="0" w:space="0" w:color="auto"/>
                            <w:bottom w:val="none" w:sz="0" w:space="0" w:color="auto"/>
                            <w:right w:val="none" w:sz="0" w:space="0" w:color="auto"/>
                          </w:divBdr>
                          <w:divsChild>
                            <w:div w:id="905988998">
                              <w:marLeft w:val="0"/>
                              <w:marRight w:val="0"/>
                              <w:marTop w:val="0"/>
                              <w:marBottom w:val="0"/>
                              <w:divBdr>
                                <w:top w:val="none" w:sz="0" w:space="0" w:color="auto"/>
                                <w:left w:val="none" w:sz="0" w:space="0" w:color="auto"/>
                                <w:bottom w:val="none" w:sz="0" w:space="0" w:color="auto"/>
                                <w:right w:val="none" w:sz="0" w:space="0" w:color="auto"/>
                              </w:divBdr>
                              <w:divsChild>
                                <w:div w:id="1316959450">
                                  <w:marLeft w:val="0"/>
                                  <w:marRight w:val="0"/>
                                  <w:marTop w:val="0"/>
                                  <w:marBottom w:val="0"/>
                                  <w:divBdr>
                                    <w:top w:val="none" w:sz="0" w:space="0" w:color="auto"/>
                                    <w:left w:val="none" w:sz="0" w:space="0" w:color="auto"/>
                                    <w:bottom w:val="none" w:sz="0" w:space="0" w:color="auto"/>
                                    <w:right w:val="none" w:sz="0" w:space="0" w:color="auto"/>
                                  </w:divBdr>
                                  <w:divsChild>
                                    <w:div w:id="1650938791">
                                      <w:marLeft w:val="0"/>
                                      <w:marRight w:val="0"/>
                                      <w:marTop w:val="0"/>
                                      <w:marBottom w:val="0"/>
                                      <w:divBdr>
                                        <w:top w:val="none" w:sz="0" w:space="0" w:color="auto"/>
                                        <w:left w:val="none" w:sz="0" w:space="0" w:color="auto"/>
                                        <w:bottom w:val="none" w:sz="0" w:space="0" w:color="auto"/>
                                        <w:right w:val="none" w:sz="0" w:space="0" w:color="auto"/>
                                      </w:divBdr>
                                      <w:divsChild>
                                        <w:div w:id="1693454490">
                                          <w:marLeft w:val="0"/>
                                          <w:marRight w:val="0"/>
                                          <w:marTop w:val="0"/>
                                          <w:marBottom w:val="0"/>
                                          <w:divBdr>
                                            <w:top w:val="none" w:sz="0" w:space="0" w:color="auto"/>
                                            <w:left w:val="none" w:sz="0" w:space="0" w:color="auto"/>
                                            <w:bottom w:val="none" w:sz="0" w:space="0" w:color="auto"/>
                                            <w:right w:val="none" w:sz="0" w:space="0" w:color="auto"/>
                                          </w:divBdr>
                                          <w:divsChild>
                                            <w:div w:id="1503937290">
                                              <w:marLeft w:val="45"/>
                                              <w:marRight w:val="45"/>
                                              <w:marTop w:val="150"/>
                                              <w:marBottom w:val="150"/>
                                              <w:divBdr>
                                                <w:top w:val="single" w:sz="6" w:space="0" w:color="EAEAEA"/>
                                                <w:left w:val="single" w:sz="6" w:space="0" w:color="EAEAEA"/>
                                                <w:bottom w:val="single" w:sz="6" w:space="0" w:color="EAEAEA"/>
                                                <w:right w:val="single" w:sz="6" w:space="8" w:color="EAEAEA"/>
                                              </w:divBdr>
                                              <w:divsChild>
                                                <w:div w:id="1452363874">
                                                  <w:marLeft w:val="0"/>
                                                  <w:marRight w:val="0"/>
                                                  <w:marTop w:val="0"/>
                                                  <w:marBottom w:val="300"/>
                                                  <w:divBdr>
                                                    <w:top w:val="none" w:sz="0" w:space="0" w:color="auto"/>
                                                    <w:left w:val="single" w:sz="6" w:space="8" w:color="EAEAEA"/>
                                                    <w:bottom w:val="none" w:sz="0" w:space="0" w:color="auto"/>
                                                    <w:right w:val="none" w:sz="0" w:space="0" w:color="auto"/>
                                                  </w:divBdr>
                                                  <w:divsChild>
                                                    <w:div w:id="320087378">
                                                      <w:marLeft w:val="0"/>
                                                      <w:marRight w:val="0"/>
                                                      <w:marTop w:val="0"/>
                                                      <w:marBottom w:val="0"/>
                                                      <w:divBdr>
                                                        <w:top w:val="none" w:sz="0" w:space="0" w:color="auto"/>
                                                        <w:left w:val="none" w:sz="0" w:space="0" w:color="auto"/>
                                                        <w:bottom w:val="none" w:sz="0" w:space="0" w:color="auto"/>
                                                        <w:right w:val="none" w:sz="0" w:space="0" w:color="auto"/>
                                                      </w:divBdr>
                                                      <w:divsChild>
                                                        <w:div w:id="82293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web/guest/home/docweb/-/docweb-display/docweb/4443361" TargetMode="External"/><Relationship Id="rId3" Type="http://schemas.openxmlformats.org/officeDocument/2006/relationships/webSettings" Target="webSettings.xml"/><Relationship Id="rId7" Type="http://schemas.openxmlformats.org/officeDocument/2006/relationships/hyperlink" Target="http://www.garanteprivacy.it/web/guest/home/docweb/-/docweb-display/docweb/489329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eprivacy.it/web/guest/home/docweb/-/docweb-display/docweb/4298343" TargetMode="External"/><Relationship Id="rId11" Type="http://schemas.openxmlformats.org/officeDocument/2006/relationships/fontTable" Target="fontTable.xml"/><Relationship Id="rId5" Type="http://schemas.openxmlformats.org/officeDocument/2006/relationships/hyperlink" Target="http://www.garanteprivacy.it/web/guest/home/docweb/-/docweb-display/docweb/5033588" TargetMode="External"/><Relationship Id="rId10" Type="http://schemas.openxmlformats.org/officeDocument/2006/relationships/image" Target="media/image1.jpeg"/><Relationship Id="rId4" Type="http://schemas.openxmlformats.org/officeDocument/2006/relationships/hyperlink" Target="http://www.garanteprivacy.it/regolamentoue" TargetMode="External"/><Relationship Id="rId9" Type="http://schemas.openxmlformats.org/officeDocument/2006/relationships/hyperlink" Target="http://www.garanteprivacy.it/web/guest/home/docweb/-/docweb-display/docweb/530616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1912</Words>
  <Characters>10904</Characters>
  <Application>Microsoft Office Word</Application>
  <DocSecurity>0</DocSecurity>
  <Lines>90</Lines>
  <Paragraphs>25</Paragraphs>
  <ScaleCrop>false</ScaleCrop>
  <Company/>
  <LinksUpToDate>false</LinksUpToDate>
  <CharactersWithSpaces>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Greco Angela</dc:creator>
  <cp:keywords/>
  <dc:description/>
  <cp:lastModifiedBy>Greco Angela</cp:lastModifiedBy>
  <cp:revision>1</cp:revision>
  <dcterms:created xsi:type="dcterms:W3CDTF">2017-06-06T09:58:00Z</dcterms:created>
  <dcterms:modified xsi:type="dcterms:W3CDTF">2017-06-06T09:59:00Z</dcterms:modified>
</cp:coreProperties>
</file>