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2D77" w:rsidRDefault="00AC2D77" w:rsidP="00211A57">
      <w:pPr>
        <w:pStyle w:val="NormaleWeb"/>
        <w:shd w:val="clear" w:color="auto" w:fill="FFFFFF"/>
        <w:spacing w:before="0" w:beforeAutospacing="0" w:after="120" w:afterAutospacing="0"/>
        <w:jc w:val="both"/>
        <w:rPr>
          <w:b/>
          <w:bCs/>
          <w:color w:val="000000" w:themeColor="text1"/>
        </w:rPr>
      </w:pPr>
    </w:p>
    <w:p w:rsidR="00211A57" w:rsidRDefault="00211A57" w:rsidP="00211A57">
      <w:pPr>
        <w:pStyle w:val="NormaleWeb"/>
        <w:shd w:val="clear" w:color="auto" w:fill="FFFFFF"/>
        <w:spacing w:before="0" w:beforeAutospacing="0" w:after="120" w:afterAutospacing="0"/>
        <w:jc w:val="both"/>
        <w:rPr>
          <w:b/>
          <w:bCs/>
          <w:color w:val="000000" w:themeColor="text1"/>
        </w:rPr>
      </w:pPr>
      <w:r w:rsidRPr="00A4719F">
        <w:rPr>
          <w:b/>
          <w:bCs/>
          <w:color w:val="000000" w:themeColor="text1"/>
        </w:rPr>
        <w:t>Le modifiche introdotte dagli emendamenti approvati si riportano in grassetto, mentre le soppressioni (sostituzioni comprese) si riportano</w:t>
      </w:r>
      <w:r w:rsidRPr="00A4719F">
        <w:rPr>
          <w:rStyle w:val="apple-converted-space"/>
          <w:rFonts w:eastAsiaTheme="majorEastAsia"/>
          <w:b/>
          <w:bCs/>
          <w:color w:val="000000" w:themeColor="text1"/>
        </w:rPr>
        <w:t xml:space="preserve"> </w:t>
      </w:r>
      <w:r w:rsidRPr="00A4719F">
        <w:rPr>
          <w:strike/>
          <w:color w:val="000000" w:themeColor="text1"/>
          <w:shd w:val="clear" w:color="auto" w:fill="FFFB01"/>
        </w:rPr>
        <w:t>evidenziate</w:t>
      </w:r>
      <w:r w:rsidRPr="00A4719F">
        <w:rPr>
          <w:rStyle w:val="apple-converted-space"/>
          <w:rFonts w:eastAsiaTheme="majorEastAsia"/>
          <w:color w:val="000000" w:themeColor="text1"/>
        </w:rPr>
        <w:t xml:space="preserve"> </w:t>
      </w:r>
      <w:r w:rsidRPr="00A4719F">
        <w:rPr>
          <w:b/>
          <w:bCs/>
          <w:color w:val="000000" w:themeColor="text1"/>
        </w:rPr>
        <w:t xml:space="preserve">vergate e facendo uso del colore giallo. I subemendamenti approvati si evidenziano facendo uso del colore </w:t>
      </w:r>
      <w:r w:rsidRPr="00A4719F">
        <w:rPr>
          <w:b/>
          <w:bCs/>
          <w:color w:val="000000" w:themeColor="text1"/>
          <w:shd w:val="clear" w:color="auto" w:fill="FF2500"/>
        </w:rPr>
        <w:t>rosso</w:t>
      </w:r>
      <w:r w:rsidRPr="00A4719F">
        <w:rPr>
          <w:b/>
          <w:bCs/>
          <w:color w:val="000000" w:themeColor="text1"/>
        </w:rPr>
        <w:t>. A piè di pagina si riportano i riferimenti della proposta di modifica approvata.</w:t>
      </w:r>
    </w:p>
    <w:p w:rsidR="00895A5A" w:rsidRPr="00A4719F" w:rsidRDefault="00895A5A" w:rsidP="00211A57">
      <w:pPr>
        <w:pStyle w:val="NormaleWeb"/>
        <w:shd w:val="clear" w:color="auto" w:fill="FFFFFF"/>
        <w:spacing w:before="0" w:beforeAutospacing="0" w:after="120" w:afterAutospacing="0"/>
        <w:jc w:val="both"/>
        <w:rPr>
          <w:b/>
          <w:bCs/>
          <w:color w:val="000000" w:themeColor="text1"/>
        </w:rPr>
      </w:pPr>
    </w:p>
    <w:p w:rsidR="00AC2D77" w:rsidRDefault="00E02DFC" w:rsidP="00211A57">
      <w:pPr>
        <w:shd w:val="clear" w:color="auto" w:fill="FFFFFF"/>
        <w:spacing w:after="75" w:line="240" w:lineRule="auto"/>
        <w:ind w:left="300"/>
        <w:jc w:val="center"/>
        <w:rPr>
          <w:rFonts w:ascii="Times New Roman" w:eastAsia="Times New Roman" w:hAnsi="Times New Roman" w:cs="Times New Roman"/>
          <w:bCs/>
          <w:i w:val="0"/>
          <w:color w:val="000000" w:themeColor="text1"/>
          <w:sz w:val="24"/>
          <w:szCs w:val="24"/>
          <w:lang w:eastAsia="it-IT"/>
        </w:rPr>
      </w:pPr>
      <w:r>
        <w:rPr>
          <w:rFonts w:ascii="Times New Roman" w:eastAsia="Times New Roman" w:hAnsi="Times New Roman" w:cs="Times New Roman"/>
          <w:bCs/>
          <w:i w:val="0"/>
          <w:color w:val="000000" w:themeColor="text1"/>
          <w:sz w:val="24"/>
          <w:szCs w:val="24"/>
          <w:lang w:eastAsia="it-IT"/>
        </w:rPr>
        <w:t>***</w:t>
      </w:r>
    </w:p>
    <w:p w:rsidR="00DB1362" w:rsidRDefault="00DB1362" w:rsidP="00E02597">
      <w:pPr>
        <w:jc w:val="both"/>
        <w:rPr>
          <w:rFonts w:ascii="Times New Roman" w:hAnsi="Times New Roman" w:cs="Times New Roman"/>
          <w:i w:val="0"/>
          <w:color w:val="000000" w:themeColor="text1"/>
          <w:sz w:val="24"/>
          <w:szCs w:val="24"/>
        </w:rPr>
      </w:pPr>
    </w:p>
    <w:p w:rsidR="00E02597" w:rsidRDefault="00273283" w:rsidP="00E02597">
      <w:pPr>
        <w:jc w:val="both"/>
        <w:rPr>
          <w:rFonts w:ascii="Times New Roman" w:hAnsi="Times New Roman" w:cs="Times New Roman"/>
          <w:i w:val="0"/>
          <w:color w:val="000000" w:themeColor="text1"/>
          <w:sz w:val="24"/>
          <w:szCs w:val="24"/>
        </w:rPr>
      </w:pPr>
      <w:r>
        <w:rPr>
          <w:rFonts w:ascii="Times New Roman" w:hAnsi="Times New Roman" w:cs="Times New Roman"/>
          <w:i w:val="0"/>
          <w:color w:val="000000" w:themeColor="text1"/>
          <w:sz w:val="24"/>
          <w:szCs w:val="24"/>
        </w:rPr>
        <w:t>S.</w:t>
      </w:r>
      <w:r w:rsidR="00A6305C">
        <w:rPr>
          <w:rFonts w:ascii="Times New Roman" w:hAnsi="Times New Roman" w:cs="Times New Roman"/>
          <w:i w:val="0"/>
          <w:color w:val="000000" w:themeColor="text1"/>
          <w:sz w:val="24"/>
          <w:szCs w:val="24"/>
        </w:rPr>
        <w:t>8</w:t>
      </w:r>
      <w:r w:rsidR="00DB2BFE">
        <w:rPr>
          <w:rFonts w:ascii="Times New Roman" w:hAnsi="Times New Roman" w:cs="Times New Roman"/>
          <w:i w:val="0"/>
          <w:color w:val="000000" w:themeColor="text1"/>
          <w:sz w:val="24"/>
          <w:szCs w:val="24"/>
        </w:rPr>
        <w:t>22</w:t>
      </w:r>
      <w:r w:rsidR="00A6305C">
        <w:rPr>
          <w:rFonts w:ascii="Times New Roman" w:hAnsi="Times New Roman" w:cs="Times New Roman"/>
          <w:i w:val="0"/>
          <w:color w:val="000000" w:themeColor="text1"/>
          <w:sz w:val="24"/>
          <w:szCs w:val="24"/>
        </w:rPr>
        <w:t xml:space="preserve"> - </w:t>
      </w:r>
      <w:r w:rsidR="00DB2BFE" w:rsidRPr="00DB2BFE">
        <w:rPr>
          <w:rFonts w:ascii="Times New Roman" w:hAnsi="Times New Roman" w:cs="Times New Roman"/>
          <w:i w:val="0"/>
          <w:color w:val="000000" w:themeColor="text1"/>
          <w:sz w:val="24"/>
          <w:szCs w:val="24"/>
        </w:rPr>
        <w:t>Disposizioni per l'adempimento degli obblighi derivanti dall'appartenenza dell'Italia all'Unione europea – Legge europea 2018</w:t>
      </w:r>
    </w:p>
    <w:p w:rsidR="00AC2F28" w:rsidRDefault="00F62857" w:rsidP="00F62857">
      <w:pPr>
        <w:jc w:val="both"/>
        <w:rPr>
          <w:rFonts w:ascii="Times New Roman" w:hAnsi="Times New Roman" w:cs="Times New Roman"/>
          <w:sz w:val="24"/>
          <w:szCs w:val="24"/>
        </w:rPr>
      </w:pPr>
      <w:r w:rsidRPr="00F62857">
        <w:rPr>
          <w:rFonts w:ascii="Times New Roman" w:hAnsi="Times New Roman" w:cs="Times New Roman"/>
          <w:sz w:val="24"/>
          <w:szCs w:val="24"/>
        </w:rPr>
        <w:t xml:space="preserve">Nella giornata </w:t>
      </w:r>
      <w:r w:rsidR="003C4F26">
        <w:rPr>
          <w:rFonts w:ascii="Times New Roman" w:hAnsi="Times New Roman" w:cs="Times New Roman"/>
          <w:sz w:val="24"/>
          <w:szCs w:val="24"/>
        </w:rPr>
        <w:t>odierna</w:t>
      </w:r>
      <w:r w:rsidR="0082520B">
        <w:rPr>
          <w:rFonts w:ascii="Times New Roman" w:hAnsi="Times New Roman" w:cs="Times New Roman"/>
          <w:sz w:val="24"/>
          <w:szCs w:val="24"/>
        </w:rPr>
        <w:t>, 2</w:t>
      </w:r>
      <w:r w:rsidR="003C4F26">
        <w:rPr>
          <w:rFonts w:ascii="Times New Roman" w:hAnsi="Times New Roman" w:cs="Times New Roman"/>
          <w:sz w:val="24"/>
          <w:szCs w:val="24"/>
        </w:rPr>
        <w:t>9</w:t>
      </w:r>
      <w:r w:rsidR="0082520B">
        <w:rPr>
          <w:rFonts w:ascii="Times New Roman" w:hAnsi="Times New Roman" w:cs="Times New Roman"/>
          <w:sz w:val="24"/>
          <w:szCs w:val="24"/>
        </w:rPr>
        <w:t xml:space="preserve"> novembre 2018,</w:t>
      </w:r>
      <w:r w:rsidRPr="00F62857">
        <w:rPr>
          <w:rFonts w:ascii="Times New Roman" w:hAnsi="Times New Roman" w:cs="Times New Roman"/>
          <w:sz w:val="24"/>
          <w:szCs w:val="24"/>
        </w:rPr>
        <w:t xml:space="preserve"> la Commissione 14° si è riunita in sede referente </w:t>
      </w:r>
      <w:r w:rsidR="00026006">
        <w:rPr>
          <w:rFonts w:ascii="Times New Roman" w:hAnsi="Times New Roman" w:cs="Times New Roman"/>
          <w:sz w:val="24"/>
          <w:szCs w:val="24"/>
        </w:rPr>
        <w:t>proseguendo l’esame del provvedimento</w:t>
      </w:r>
      <w:r w:rsidR="003C4F26">
        <w:rPr>
          <w:rFonts w:ascii="Times New Roman" w:hAnsi="Times New Roman" w:cs="Times New Roman"/>
          <w:sz w:val="24"/>
          <w:szCs w:val="24"/>
        </w:rPr>
        <w:t xml:space="preserve"> </w:t>
      </w:r>
      <w:r w:rsidR="00DB1362">
        <w:rPr>
          <w:rFonts w:ascii="Times New Roman" w:hAnsi="Times New Roman" w:cs="Times New Roman"/>
          <w:sz w:val="24"/>
          <w:szCs w:val="24"/>
        </w:rPr>
        <w:t xml:space="preserve">e </w:t>
      </w:r>
      <w:r w:rsidR="003C4F26">
        <w:rPr>
          <w:rFonts w:ascii="Times New Roman" w:hAnsi="Times New Roman" w:cs="Times New Roman"/>
          <w:sz w:val="24"/>
          <w:szCs w:val="24"/>
        </w:rPr>
        <w:t xml:space="preserve">concludendo </w:t>
      </w:r>
      <w:r w:rsidR="003C4F26" w:rsidRPr="003C4F26">
        <w:rPr>
          <w:rFonts w:ascii="Times New Roman" w:hAnsi="Times New Roman" w:cs="Times New Roman"/>
          <w:sz w:val="24"/>
          <w:szCs w:val="24"/>
        </w:rPr>
        <w:t>l'esame degli emendamenti ad esso riferiti.</w:t>
      </w:r>
    </w:p>
    <w:p w:rsidR="00DB1362" w:rsidRDefault="00DB1362" w:rsidP="00DB1362">
      <w:pPr>
        <w:jc w:val="both"/>
        <w:rPr>
          <w:rFonts w:ascii="Times New Roman" w:hAnsi="Times New Roman" w:cs="Times New Roman"/>
          <w:sz w:val="24"/>
          <w:szCs w:val="24"/>
        </w:rPr>
      </w:pPr>
      <w:r w:rsidRPr="00DB1362">
        <w:rPr>
          <w:rFonts w:ascii="Times New Roman" w:hAnsi="Times New Roman" w:cs="Times New Roman"/>
          <w:sz w:val="24"/>
          <w:szCs w:val="24"/>
        </w:rPr>
        <w:t>E' stato ritirato l'emendamento 3.0.3 e i relativi subemendamenti 3.0.3/1, 3.0.3/2, 3.0.3/3, 3.0.3/4 e 3.0.3/5.</w:t>
      </w:r>
    </w:p>
    <w:p w:rsidR="00DB1362" w:rsidRPr="00DB1362" w:rsidRDefault="00DB1362" w:rsidP="00DB1362">
      <w:pPr>
        <w:jc w:val="both"/>
        <w:rPr>
          <w:rFonts w:ascii="Times New Roman" w:hAnsi="Times New Roman" w:cs="Times New Roman"/>
          <w:sz w:val="24"/>
          <w:szCs w:val="24"/>
        </w:rPr>
      </w:pPr>
      <w:r w:rsidRPr="00DB1362">
        <w:rPr>
          <w:rFonts w:ascii="Times New Roman" w:hAnsi="Times New Roman" w:cs="Times New Roman"/>
          <w:sz w:val="24"/>
          <w:szCs w:val="24"/>
        </w:rPr>
        <w:t xml:space="preserve">Sono stati approvati gli emendamenti 10.0.1, 12.2 (testo 2), 12.0.2 e </w:t>
      </w:r>
      <w:r w:rsidR="00B7707A">
        <w:rPr>
          <w:rFonts w:ascii="Times New Roman" w:hAnsi="Times New Roman" w:cs="Times New Roman"/>
          <w:sz w:val="24"/>
          <w:szCs w:val="24"/>
        </w:rPr>
        <w:t>le modifiche</w:t>
      </w:r>
      <w:r w:rsidRPr="00DB1362">
        <w:rPr>
          <w:rFonts w:ascii="Times New Roman" w:hAnsi="Times New Roman" w:cs="Times New Roman"/>
          <w:sz w:val="24"/>
          <w:szCs w:val="24"/>
        </w:rPr>
        <w:t xml:space="preserve"> di coordinamento coord.1, coord.2 e coord.3.</w:t>
      </w:r>
    </w:p>
    <w:p w:rsidR="00DB1362" w:rsidRPr="00DB1362" w:rsidRDefault="00DB1362" w:rsidP="00DB1362">
      <w:pPr>
        <w:jc w:val="both"/>
        <w:rPr>
          <w:rFonts w:ascii="Times New Roman" w:hAnsi="Times New Roman" w:cs="Times New Roman"/>
          <w:sz w:val="24"/>
          <w:szCs w:val="24"/>
        </w:rPr>
      </w:pPr>
      <w:r w:rsidRPr="00DB1362">
        <w:rPr>
          <w:rFonts w:ascii="Times New Roman" w:hAnsi="Times New Roman" w:cs="Times New Roman"/>
          <w:sz w:val="24"/>
          <w:szCs w:val="24"/>
        </w:rPr>
        <w:t>Sono risultati assorbiti gli emendamenti 12.3, 12.4, 12.5, 12.6, 12.7 e 12.0.1, mentre sono stati respinti gli emendamenti 12.1 e 12.0.3.</w:t>
      </w:r>
    </w:p>
    <w:p w:rsidR="003C4F26" w:rsidRDefault="00DB1362" w:rsidP="00DB1362">
      <w:pPr>
        <w:jc w:val="both"/>
        <w:rPr>
          <w:rFonts w:ascii="Times New Roman" w:hAnsi="Times New Roman" w:cs="Times New Roman"/>
          <w:sz w:val="24"/>
          <w:szCs w:val="24"/>
        </w:rPr>
      </w:pPr>
      <w:r w:rsidRPr="00DB1362">
        <w:rPr>
          <w:rFonts w:ascii="Times New Roman" w:hAnsi="Times New Roman" w:cs="Times New Roman"/>
          <w:sz w:val="24"/>
          <w:szCs w:val="24"/>
        </w:rPr>
        <w:t>La senatrice Testor ha preannunciato la presentazione di una relazione di minoranza a nome del suo Gruppo.</w:t>
      </w:r>
    </w:p>
    <w:p w:rsidR="00F62857" w:rsidRPr="00F62857" w:rsidRDefault="00C066C9" w:rsidP="00F62857">
      <w:pPr>
        <w:jc w:val="both"/>
        <w:rPr>
          <w:rFonts w:ascii="Times New Roman" w:hAnsi="Times New Roman" w:cs="Times New Roman"/>
          <w:sz w:val="24"/>
          <w:szCs w:val="24"/>
        </w:rPr>
      </w:pPr>
      <w:r>
        <w:rPr>
          <w:rFonts w:ascii="Times New Roman" w:hAnsi="Times New Roman" w:cs="Times New Roman"/>
          <w:sz w:val="24"/>
          <w:szCs w:val="24"/>
        </w:rPr>
        <w:t>Si riporta</w:t>
      </w:r>
      <w:r w:rsidR="00F62857" w:rsidRPr="00F62857">
        <w:rPr>
          <w:rFonts w:ascii="Times New Roman" w:hAnsi="Times New Roman" w:cs="Times New Roman"/>
          <w:sz w:val="24"/>
          <w:szCs w:val="24"/>
        </w:rPr>
        <w:t xml:space="preserve"> appresso l’articolato con </w:t>
      </w:r>
      <w:r w:rsidR="00026006">
        <w:rPr>
          <w:rFonts w:ascii="Times New Roman" w:hAnsi="Times New Roman" w:cs="Times New Roman"/>
          <w:sz w:val="24"/>
          <w:szCs w:val="24"/>
        </w:rPr>
        <w:t xml:space="preserve">tutte </w:t>
      </w:r>
      <w:r w:rsidR="00F62857" w:rsidRPr="00F62857">
        <w:rPr>
          <w:rFonts w:ascii="Times New Roman" w:hAnsi="Times New Roman" w:cs="Times New Roman"/>
          <w:sz w:val="24"/>
          <w:szCs w:val="24"/>
        </w:rPr>
        <w:t>le modifiche approvate</w:t>
      </w:r>
      <w:r w:rsidR="00026006">
        <w:rPr>
          <w:rFonts w:ascii="Times New Roman" w:hAnsi="Times New Roman" w:cs="Times New Roman"/>
          <w:sz w:val="24"/>
          <w:szCs w:val="24"/>
        </w:rPr>
        <w:t xml:space="preserve"> dalla Commissione</w:t>
      </w:r>
      <w:r w:rsidR="00B7707A">
        <w:rPr>
          <w:rFonts w:ascii="Times New Roman" w:hAnsi="Times New Roman" w:cs="Times New Roman"/>
          <w:sz w:val="24"/>
          <w:szCs w:val="24"/>
        </w:rPr>
        <w:t>, eccetto il coordinamento formale</w:t>
      </w:r>
      <w:r w:rsidR="00F62857" w:rsidRPr="00F62857">
        <w:rPr>
          <w:rFonts w:ascii="Times New Roman" w:hAnsi="Times New Roman" w:cs="Times New Roman"/>
          <w:sz w:val="24"/>
          <w:szCs w:val="24"/>
        </w:rPr>
        <w:t>.</w:t>
      </w:r>
    </w:p>
    <w:p w:rsidR="002137BF" w:rsidRDefault="002137BF" w:rsidP="00DB2BFE">
      <w:pPr>
        <w:jc w:val="both"/>
        <w:rPr>
          <w:rFonts w:ascii="Times New Roman" w:hAnsi="Times New Roman" w:cs="Times New Roman"/>
          <w:color w:val="000000" w:themeColor="text1"/>
          <w:sz w:val="24"/>
          <w:szCs w:val="24"/>
        </w:rPr>
      </w:pPr>
    </w:p>
    <w:p w:rsidR="00DB2BFE" w:rsidRPr="00DB2BFE" w:rsidRDefault="00DB2BFE" w:rsidP="00574298">
      <w:pPr>
        <w:jc w:val="center"/>
        <w:rPr>
          <w:rFonts w:ascii="Times New Roman" w:hAnsi="Times New Roman" w:cs="Times New Roman"/>
          <w:i w:val="0"/>
          <w:sz w:val="24"/>
          <w:szCs w:val="24"/>
        </w:rPr>
      </w:pPr>
      <w:r w:rsidRPr="00DB2BFE">
        <w:rPr>
          <w:rFonts w:ascii="Times New Roman" w:hAnsi="Times New Roman" w:cs="Times New Roman"/>
          <w:i w:val="0"/>
          <w:sz w:val="24"/>
          <w:szCs w:val="24"/>
        </w:rPr>
        <w:t>Capo I</w:t>
      </w:r>
    </w:p>
    <w:p w:rsidR="00DB2BFE" w:rsidRPr="00DB2BFE" w:rsidRDefault="00DB2BFE" w:rsidP="00574298">
      <w:pPr>
        <w:jc w:val="center"/>
        <w:rPr>
          <w:rFonts w:ascii="Times New Roman" w:hAnsi="Times New Roman" w:cs="Times New Roman"/>
          <w:i w:val="0"/>
          <w:sz w:val="24"/>
          <w:szCs w:val="24"/>
        </w:rPr>
      </w:pPr>
      <w:r w:rsidRPr="00DB2BFE">
        <w:rPr>
          <w:rFonts w:ascii="Times New Roman" w:hAnsi="Times New Roman" w:cs="Times New Roman"/>
          <w:i w:val="0"/>
          <w:sz w:val="24"/>
          <w:szCs w:val="24"/>
        </w:rPr>
        <w:t>DISPOSIZIONI IN MATERIA DI LIBERA CIRCOLAZIONE DI PERSONE, SERVIZI E MERCI</w:t>
      </w:r>
    </w:p>
    <w:p w:rsidR="00DB2BFE" w:rsidRPr="00DB2BFE" w:rsidRDefault="00DB2BFE" w:rsidP="00574298">
      <w:pPr>
        <w:jc w:val="center"/>
        <w:rPr>
          <w:rFonts w:ascii="Times New Roman" w:hAnsi="Times New Roman" w:cs="Times New Roman"/>
          <w:i w:val="0"/>
          <w:sz w:val="24"/>
          <w:szCs w:val="24"/>
        </w:rPr>
      </w:pPr>
      <w:r w:rsidRPr="00DB2BFE">
        <w:rPr>
          <w:rFonts w:ascii="Times New Roman" w:hAnsi="Times New Roman" w:cs="Times New Roman"/>
          <w:i w:val="0"/>
          <w:sz w:val="24"/>
          <w:szCs w:val="24"/>
        </w:rPr>
        <w:t>Art. 1.</w:t>
      </w:r>
    </w:p>
    <w:p w:rsidR="00DB2BFE" w:rsidRPr="00DB2BFE" w:rsidRDefault="00DB2BFE" w:rsidP="00574298">
      <w:pPr>
        <w:jc w:val="center"/>
        <w:rPr>
          <w:rFonts w:ascii="Times New Roman" w:hAnsi="Times New Roman" w:cs="Times New Roman"/>
          <w:i w:val="0"/>
          <w:sz w:val="24"/>
          <w:szCs w:val="24"/>
        </w:rPr>
      </w:pPr>
      <w:r w:rsidRPr="00DB2BFE">
        <w:rPr>
          <w:rFonts w:ascii="Times New Roman" w:hAnsi="Times New Roman" w:cs="Times New Roman"/>
          <w:i w:val="0"/>
          <w:sz w:val="24"/>
          <w:szCs w:val="24"/>
        </w:rPr>
        <w:t>(Disposizioni in materia di riconoscimento delle qualifiche professionali – Procedura di infrazione 2018/2175)</w:t>
      </w: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t>1. Al decreto legislativo 9 novembre 2007, n. 206, sono apportate le seguenti modificazioni:</w:t>
      </w: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t>a) all'articolo 4, comma 1, la lettera n-</w:t>
      </w:r>
      <w:proofErr w:type="spellStart"/>
      <w:r w:rsidRPr="00DB2BFE">
        <w:rPr>
          <w:rFonts w:ascii="Times New Roman" w:hAnsi="Times New Roman" w:cs="Times New Roman"/>
          <w:i w:val="0"/>
          <w:sz w:val="24"/>
          <w:szCs w:val="24"/>
        </w:rPr>
        <w:t>septies</w:t>
      </w:r>
      <w:proofErr w:type="spellEnd"/>
      <w:r w:rsidRPr="00DB2BFE">
        <w:rPr>
          <w:rFonts w:ascii="Times New Roman" w:hAnsi="Times New Roman" w:cs="Times New Roman"/>
          <w:i w:val="0"/>
          <w:sz w:val="24"/>
          <w:szCs w:val="24"/>
        </w:rPr>
        <w:t>) è sostituita dalla seguente:</w:t>
      </w: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t>«</w:t>
      </w:r>
      <w:proofErr w:type="gramStart"/>
      <w:r w:rsidRPr="00DB2BFE">
        <w:rPr>
          <w:rFonts w:ascii="Times New Roman" w:hAnsi="Times New Roman" w:cs="Times New Roman"/>
          <w:i w:val="0"/>
          <w:sz w:val="24"/>
          <w:szCs w:val="24"/>
        </w:rPr>
        <w:t>n</w:t>
      </w:r>
      <w:proofErr w:type="gramEnd"/>
      <w:r w:rsidRPr="00DB2BFE">
        <w:rPr>
          <w:rFonts w:ascii="Times New Roman" w:hAnsi="Times New Roman" w:cs="Times New Roman"/>
          <w:i w:val="0"/>
          <w:sz w:val="24"/>
          <w:szCs w:val="24"/>
        </w:rPr>
        <w:t>-</w:t>
      </w:r>
      <w:proofErr w:type="spellStart"/>
      <w:r w:rsidRPr="00DB2BFE">
        <w:rPr>
          <w:rFonts w:ascii="Times New Roman" w:hAnsi="Times New Roman" w:cs="Times New Roman"/>
          <w:i w:val="0"/>
          <w:sz w:val="24"/>
          <w:szCs w:val="24"/>
        </w:rPr>
        <w:t>septies</w:t>
      </w:r>
      <w:proofErr w:type="spellEnd"/>
      <w:r w:rsidRPr="00DB2BFE">
        <w:rPr>
          <w:rFonts w:ascii="Times New Roman" w:hAnsi="Times New Roman" w:cs="Times New Roman"/>
          <w:i w:val="0"/>
          <w:sz w:val="24"/>
          <w:szCs w:val="24"/>
        </w:rPr>
        <w:t>) "legalmente stabilito": un cittadino dell'Unione europea è legalmente stabilito in uno Stato membro quando soddisfa tutti i requisiti per l'esercizio di una professione in detto Stato membro e non è oggetto di alcun divieto, neppure temporaneo, all'esercizio di tale professione. È possibile essere legalmente stabilito come lavoratore autonomo o lavoratore dipendente»;</w:t>
      </w: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lastRenderedPageBreak/>
        <w:t>b) all'articolo 5:</w:t>
      </w: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t>1) al comma 1, lettera a), le parole: «Dipartimento per gli affari regionali, le autonomie e lo sport» sono sostituite dalle seguenti: «Ufficio per lo sport» e sono aggiunte, in fine, le seguenti: «, nonché per le professioni di cui alla legge 2 gennaio 1989, n. 6»;</w:t>
      </w: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t>2) al comma 1, lettera l-quater), la parola: «insegnante» è sostituita dalle seguenti: «insegnante di autoscuola»;</w:t>
      </w: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t>3) al comma 2-bis, le parole: «il Dipartimento per gli affari regionali, le autonomie e lo sport» sono sostituite dalle seguenti: «l'Ufficio per lo sport della Presidenza del Consiglio dei ministri»;</w:t>
      </w: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t>4) al comma 3, lettera a), le parole: «Dipartimento per gli affari regionali, le autonomie e lo sport» sono sostituite dalle seguenti: «Ufficio per lo sport»;</w:t>
      </w: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t>c) all'articolo 5-ter, comma 3, il secondo periodo è sostituito dal seguente: «Se del caso, l'autorità competente rilascia ogni certificato di supporto richiesto sulla base del presente decreto»;</w:t>
      </w: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t>d) all'articolo 5-quinquies:</w:t>
      </w: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t>1) al comma 1, secondo periodo, le parole: «dal ricevimento della domanda di tessera professionale europea» sono sostituite dalle seguenti: «dalla scadenza del termine di cui all'articolo 5-ter, comma 3,»;</w:t>
      </w: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t>2) al comma 5, terzo periodo, le parole: «è ammessa per una volta sola» sono sostituite dalle seguenti: «può essere ripetuta una volta sola».</w:t>
      </w: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t>e) all'articolo 6, dopo il comma 5 è aggiunto il seguente:</w:t>
      </w: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t>«5-bis. Le autorità competenti di cui all'articolo 5 prestano piena collaborazione ai centri di assistenza degli Stati membri ospitanti e, se richiesto, trasmettono a questi ultimi tutte le informazioni pertinenti sui singoli casi, fatte salve le disposizioni in materia di protezione dei dati personali»;</w:t>
      </w: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t>f) all'articolo 22:</w:t>
      </w: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t>1) al comma 4, alinea, dopo le parole: «di una prova attitudinale» sono inserite le seguenti: «o di un tirocinio di adattamento»;</w:t>
      </w:r>
    </w:p>
    <w:p w:rsidR="00D72502" w:rsidRPr="00D72502" w:rsidRDefault="00DB2BFE" w:rsidP="00DB2BFE">
      <w:pPr>
        <w:jc w:val="both"/>
        <w:rPr>
          <w:rFonts w:ascii="Times New Roman" w:hAnsi="Times New Roman" w:cs="Times New Roman"/>
          <w:i w:val="0"/>
          <w:strike/>
          <w:sz w:val="24"/>
          <w:szCs w:val="24"/>
        </w:rPr>
      </w:pPr>
      <w:r w:rsidRPr="00D72502">
        <w:rPr>
          <w:rFonts w:ascii="Times New Roman" w:hAnsi="Times New Roman" w:cs="Times New Roman"/>
          <w:i w:val="0"/>
          <w:strike/>
          <w:sz w:val="24"/>
          <w:szCs w:val="24"/>
          <w:highlight w:val="yellow"/>
        </w:rPr>
        <w:t>2) al comma 6, le parole: «dello Stato membro di provenienza» sono soppresse;</w:t>
      </w:r>
      <w:r w:rsidR="00D72502" w:rsidRPr="00D72502">
        <w:rPr>
          <w:rFonts w:ascii="Times New Roman" w:hAnsi="Times New Roman" w:cs="Times New Roman"/>
          <w:i w:val="0"/>
          <w:strike/>
          <w:sz w:val="24"/>
          <w:szCs w:val="24"/>
        </w:rPr>
        <w:t xml:space="preserve"> </w:t>
      </w:r>
    </w:p>
    <w:p w:rsidR="00DB2BFE" w:rsidRPr="00DB2BFE" w:rsidRDefault="00D72502" w:rsidP="00DB2BFE">
      <w:pPr>
        <w:jc w:val="both"/>
        <w:rPr>
          <w:rFonts w:ascii="Times New Roman" w:hAnsi="Times New Roman" w:cs="Times New Roman"/>
          <w:i w:val="0"/>
          <w:sz w:val="24"/>
          <w:szCs w:val="24"/>
        </w:rPr>
      </w:pPr>
      <w:r w:rsidRPr="00D72502">
        <w:rPr>
          <w:rFonts w:ascii="Times New Roman" w:hAnsi="Times New Roman" w:cs="Times New Roman"/>
          <w:b/>
          <w:i w:val="0"/>
          <w:sz w:val="24"/>
          <w:szCs w:val="24"/>
        </w:rPr>
        <w:t>2) al comma 6, le parole: ''L'applicazione del comma 1'' sono sostituite dalle seguenti: ''L'applicazione dei commi 1 e 4''</w:t>
      </w:r>
      <w:r>
        <w:rPr>
          <w:rStyle w:val="Rimandonotaapidipagina"/>
          <w:rFonts w:ascii="Times New Roman" w:hAnsi="Times New Roman" w:cs="Times New Roman"/>
          <w:b/>
          <w:i w:val="0"/>
          <w:sz w:val="24"/>
          <w:szCs w:val="24"/>
        </w:rPr>
        <w:footnoteReference w:id="1"/>
      </w: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t>g) all'articolo 32, comma 6:</w:t>
      </w: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lastRenderedPageBreak/>
        <w:t>1) dopo le parole: «anteriormente al 25 giugno 1991» sono inserite le seguenti: «e, per la Croazia, anteriormente all'8 ottobre 1991»;</w:t>
      </w: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t>2) le parole: «le autorità dello Stato membro sopra citato» sono sostituite dalle seguenti: «le autorità degli Stati membri sopra citati»;</w:t>
      </w: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t>3) le parole: «per detto Stato membro» sono sostituite dalle seguenti: «per detti Stati membri»;</w:t>
      </w: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t>4) le parole: «di tale Stato membro, nel territorio di questo,» sono sostituite dalle seguenti: «di tali Stati membri, nel territorio di questi,»;</w:t>
      </w: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t>h) all'articolo 49, dopo il comma 5 è aggiunto il seguente:</w:t>
      </w: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t xml:space="preserve">«5-bis. I diritti acquisiti in ostetricia non si applicano ai seguenti titoli ottenuti in Croazia anteriormente al 1° luglio 2013: visa </w:t>
      </w:r>
      <w:proofErr w:type="spellStart"/>
      <w:r w:rsidRPr="00DB2BFE">
        <w:rPr>
          <w:rFonts w:ascii="Times New Roman" w:hAnsi="Times New Roman" w:cs="Times New Roman"/>
          <w:i w:val="0"/>
          <w:sz w:val="24"/>
          <w:szCs w:val="24"/>
        </w:rPr>
        <w:t>medicinska</w:t>
      </w:r>
      <w:proofErr w:type="spellEnd"/>
      <w:r w:rsidRPr="00DB2BFE">
        <w:rPr>
          <w:rFonts w:ascii="Times New Roman" w:hAnsi="Times New Roman" w:cs="Times New Roman"/>
          <w:i w:val="0"/>
          <w:sz w:val="24"/>
          <w:szCs w:val="24"/>
        </w:rPr>
        <w:t xml:space="preserve"> </w:t>
      </w:r>
      <w:proofErr w:type="spellStart"/>
      <w:r w:rsidRPr="00DB2BFE">
        <w:rPr>
          <w:rFonts w:ascii="Times New Roman" w:hAnsi="Times New Roman" w:cs="Times New Roman"/>
          <w:i w:val="0"/>
          <w:sz w:val="24"/>
          <w:szCs w:val="24"/>
        </w:rPr>
        <w:t>sestra</w:t>
      </w:r>
      <w:proofErr w:type="spellEnd"/>
      <w:r w:rsidRPr="00DB2BFE">
        <w:rPr>
          <w:rFonts w:ascii="Times New Roman" w:hAnsi="Times New Roman" w:cs="Times New Roman"/>
          <w:i w:val="0"/>
          <w:sz w:val="24"/>
          <w:szCs w:val="24"/>
        </w:rPr>
        <w:t xml:space="preserve"> </w:t>
      </w:r>
      <w:proofErr w:type="spellStart"/>
      <w:r w:rsidRPr="00DB2BFE">
        <w:rPr>
          <w:rFonts w:ascii="Times New Roman" w:hAnsi="Times New Roman" w:cs="Times New Roman"/>
          <w:i w:val="0"/>
          <w:sz w:val="24"/>
          <w:szCs w:val="24"/>
        </w:rPr>
        <w:t>ginekolosko-opstetrickog</w:t>
      </w:r>
      <w:proofErr w:type="spellEnd"/>
      <w:r w:rsidRPr="00DB2BFE">
        <w:rPr>
          <w:rFonts w:ascii="Times New Roman" w:hAnsi="Times New Roman" w:cs="Times New Roman"/>
          <w:i w:val="0"/>
          <w:sz w:val="24"/>
          <w:szCs w:val="24"/>
        </w:rPr>
        <w:t xml:space="preserve"> </w:t>
      </w:r>
      <w:proofErr w:type="spellStart"/>
      <w:r w:rsidRPr="00DB2BFE">
        <w:rPr>
          <w:rFonts w:ascii="Times New Roman" w:hAnsi="Times New Roman" w:cs="Times New Roman"/>
          <w:i w:val="0"/>
          <w:sz w:val="24"/>
          <w:szCs w:val="24"/>
        </w:rPr>
        <w:t>smjera</w:t>
      </w:r>
      <w:proofErr w:type="spellEnd"/>
      <w:r w:rsidRPr="00DB2BFE">
        <w:rPr>
          <w:rFonts w:ascii="Times New Roman" w:hAnsi="Times New Roman" w:cs="Times New Roman"/>
          <w:i w:val="0"/>
          <w:sz w:val="24"/>
          <w:szCs w:val="24"/>
        </w:rPr>
        <w:t xml:space="preserve"> (infermiere di livello superiore in area ostetrico-ginecologica), </w:t>
      </w:r>
      <w:proofErr w:type="spellStart"/>
      <w:r w:rsidRPr="00DB2BFE">
        <w:rPr>
          <w:rFonts w:ascii="Times New Roman" w:hAnsi="Times New Roman" w:cs="Times New Roman"/>
          <w:i w:val="0"/>
          <w:sz w:val="24"/>
          <w:szCs w:val="24"/>
        </w:rPr>
        <w:t>medicinska</w:t>
      </w:r>
      <w:proofErr w:type="spellEnd"/>
      <w:r w:rsidRPr="00DB2BFE">
        <w:rPr>
          <w:rFonts w:ascii="Times New Roman" w:hAnsi="Times New Roman" w:cs="Times New Roman"/>
          <w:i w:val="0"/>
          <w:sz w:val="24"/>
          <w:szCs w:val="24"/>
        </w:rPr>
        <w:t xml:space="preserve"> </w:t>
      </w:r>
      <w:proofErr w:type="spellStart"/>
      <w:r w:rsidRPr="00DB2BFE">
        <w:rPr>
          <w:rFonts w:ascii="Times New Roman" w:hAnsi="Times New Roman" w:cs="Times New Roman"/>
          <w:i w:val="0"/>
          <w:sz w:val="24"/>
          <w:szCs w:val="24"/>
        </w:rPr>
        <w:t>sestra</w:t>
      </w:r>
      <w:proofErr w:type="spellEnd"/>
      <w:r w:rsidRPr="00DB2BFE">
        <w:rPr>
          <w:rFonts w:ascii="Times New Roman" w:hAnsi="Times New Roman" w:cs="Times New Roman"/>
          <w:i w:val="0"/>
          <w:sz w:val="24"/>
          <w:szCs w:val="24"/>
        </w:rPr>
        <w:t xml:space="preserve"> </w:t>
      </w:r>
      <w:proofErr w:type="spellStart"/>
      <w:r w:rsidRPr="00DB2BFE">
        <w:rPr>
          <w:rFonts w:ascii="Times New Roman" w:hAnsi="Times New Roman" w:cs="Times New Roman"/>
          <w:i w:val="0"/>
          <w:sz w:val="24"/>
          <w:szCs w:val="24"/>
        </w:rPr>
        <w:t>ginekolosko-opstetrickog</w:t>
      </w:r>
      <w:proofErr w:type="spellEnd"/>
      <w:r w:rsidRPr="00DB2BFE">
        <w:rPr>
          <w:rFonts w:ascii="Times New Roman" w:hAnsi="Times New Roman" w:cs="Times New Roman"/>
          <w:i w:val="0"/>
          <w:sz w:val="24"/>
          <w:szCs w:val="24"/>
        </w:rPr>
        <w:t xml:space="preserve"> </w:t>
      </w:r>
      <w:proofErr w:type="spellStart"/>
      <w:r w:rsidRPr="00DB2BFE">
        <w:rPr>
          <w:rFonts w:ascii="Times New Roman" w:hAnsi="Times New Roman" w:cs="Times New Roman"/>
          <w:i w:val="0"/>
          <w:sz w:val="24"/>
          <w:szCs w:val="24"/>
        </w:rPr>
        <w:t>smjera</w:t>
      </w:r>
      <w:proofErr w:type="spellEnd"/>
      <w:r w:rsidRPr="00DB2BFE">
        <w:rPr>
          <w:rFonts w:ascii="Times New Roman" w:hAnsi="Times New Roman" w:cs="Times New Roman"/>
          <w:i w:val="0"/>
          <w:sz w:val="24"/>
          <w:szCs w:val="24"/>
        </w:rPr>
        <w:t xml:space="preserve"> (infermiere in area ostetrico-ginecologica), visa </w:t>
      </w:r>
      <w:proofErr w:type="spellStart"/>
      <w:r w:rsidRPr="00DB2BFE">
        <w:rPr>
          <w:rFonts w:ascii="Times New Roman" w:hAnsi="Times New Roman" w:cs="Times New Roman"/>
          <w:i w:val="0"/>
          <w:sz w:val="24"/>
          <w:szCs w:val="24"/>
        </w:rPr>
        <w:t>medicinska</w:t>
      </w:r>
      <w:proofErr w:type="spellEnd"/>
      <w:r w:rsidRPr="00DB2BFE">
        <w:rPr>
          <w:rFonts w:ascii="Times New Roman" w:hAnsi="Times New Roman" w:cs="Times New Roman"/>
          <w:i w:val="0"/>
          <w:sz w:val="24"/>
          <w:szCs w:val="24"/>
        </w:rPr>
        <w:t xml:space="preserve"> </w:t>
      </w:r>
      <w:proofErr w:type="spellStart"/>
      <w:r w:rsidRPr="00DB2BFE">
        <w:rPr>
          <w:rFonts w:ascii="Times New Roman" w:hAnsi="Times New Roman" w:cs="Times New Roman"/>
          <w:i w:val="0"/>
          <w:sz w:val="24"/>
          <w:szCs w:val="24"/>
        </w:rPr>
        <w:t>sestra</w:t>
      </w:r>
      <w:proofErr w:type="spellEnd"/>
      <w:r w:rsidRPr="00DB2BFE">
        <w:rPr>
          <w:rFonts w:ascii="Times New Roman" w:hAnsi="Times New Roman" w:cs="Times New Roman"/>
          <w:i w:val="0"/>
          <w:sz w:val="24"/>
          <w:szCs w:val="24"/>
        </w:rPr>
        <w:t xml:space="preserve"> </w:t>
      </w:r>
      <w:proofErr w:type="spellStart"/>
      <w:r w:rsidRPr="00DB2BFE">
        <w:rPr>
          <w:rFonts w:ascii="Times New Roman" w:hAnsi="Times New Roman" w:cs="Times New Roman"/>
          <w:i w:val="0"/>
          <w:sz w:val="24"/>
          <w:szCs w:val="24"/>
        </w:rPr>
        <w:t>primaljskog</w:t>
      </w:r>
      <w:proofErr w:type="spellEnd"/>
      <w:r w:rsidRPr="00DB2BFE">
        <w:rPr>
          <w:rFonts w:ascii="Times New Roman" w:hAnsi="Times New Roman" w:cs="Times New Roman"/>
          <w:i w:val="0"/>
          <w:sz w:val="24"/>
          <w:szCs w:val="24"/>
        </w:rPr>
        <w:t xml:space="preserve"> </w:t>
      </w:r>
      <w:proofErr w:type="spellStart"/>
      <w:r w:rsidRPr="00DB2BFE">
        <w:rPr>
          <w:rFonts w:ascii="Times New Roman" w:hAnsi="Times New Roman" w:cs="Times New Roman"/>
          <w:i w:val="0"/>
          <w:sz w:val="24"/>
          <w:szCs w:val="24"/>
        </w:rPr>
        <w:t>smjera</w:t>
      </w:r>
      <w:proofErr w:type="spellEnd"/>
      <w:r w:rsidRPr="00DB2BFE">
        <w:rPr>
          <w:rFonts w:ascii="Times New Roman" w:hAnsi="Times New Roman" w:cs="Times New Roman"/>
          <w:i w:val="0"/>
          <w:sz w:val="24"/>
          <w:szCs w:val="24"/>
        </w:rPr>
        <w:t xml:space="preserve"> (infermiere di livello superiore con diploma in ostetricia), </w:t>
      </w:r>
      <w:proofErr w:type="spellStart"/>
      <w:r w:rsidRPr="00DB2BFE">
        <w:rPr>
          <w:rFonts w:ascii="Times New Roman" w:hAnsi="Times New Roman" w:cs="Times New Roman"/>
          <w:i w:val="0"/>
          <w:sz w:val="24"/>
          <w:szCs w:val="24"/>
        </w:rPr>
        <w:t>medicinska</w:t>
      </w:r>
      <w:proofErr w:type="spellEnd"/>
      <w:r w:rsidRPr="00DB2BFE">
        <w:rPr>
          <w:rFonts w:ascii="Times New Roman" w:hAnsi="Times New Roman" w:cs="Times New Roman"/>
          <w:i w:val="0"/>
          <w:sz w:val="24"/>
          <w:szCs w:val="24"/>
        </w:rPr>
        <w:t xml:space="preserve"> </w:t>
      </w:r>
      <w:proofErr w:type="spellStart"/>
      <w:r w:rsidRPr="00DB2BFE">
        <w:rPr>
          <w:rFonts w:ascii="Times New Roman" w:hAnsi="Times New Roman" w:cs="Times New Roman"/>
          <w:i w:val="0"/>
          <w:sz w:val="24"/>
          <w:szCs w:val="24"/>
        </w:rPr>
        <w:t>sestra</w:t>
      </w:r>
      <w:proofErr w:type="spellEnd"/>
      <w:r w:rsidRPr="00DB2BFE">
        <w:rPr>
          <w:rFonts w:ascii="Times New Roman" w:hAnsi="Times New Roman" w:cs="Times New Roman"/>
          <w:i w:val="0"/>
          <w:sz w:val="24"/>
          <w:szCs w:val="24"/>
        </w:rPr>
        <w:t xml:space="preserve"> </w:t>
      </w:r>
      <w:proofErr w:type="spellStart"/>
      <w:r w:rsidRPr="00DB2BFE">
        <w:rPr>
          <w:rFonts w:ascii="Times New Roman" w:hAnsi="Times New Roman" w:cs="Times New Roman"/>
          <w:i w:val="0"/>
          <w:sz w:val="24"/>
          <w:szCs w:val="24"/>
        </w:rPr>
        <w:t>primaljskog</w:t>
      </w:r>
      <w:proofErr w:type="spellEnd"/>
      <w:r w:rsidRPr="00DB2BFE">
        <w:rPr>
          <w:rFonts w:ascii="Times New Roman" w:hAnsi="Times New Roman" w:cs="Times New Roman"/>
          <w:i w:val="0"/>
          <w:sz w:val="24"/>
          <w:szCs w:val="24"/>
        </w:rPr>
        <w:t xml:space="preserve"> </w:t>
      </w:r>
      <w:proofErr w:type="spellStart"/>
      <w:r w:rsidRPr="00DB2BFE">
        <w:rPr>
          <w:rFonts w:ascii="Times New Roman" w:hAnsi="Times New Roman" w:cs="Times New Roman"/>
          <w:i w:val="0"/>
          <w:sz w:val="24"/>
          <w:szCs w:val="24"/>
        </w:rPr>
        <w:t>smjera</w:t>
      </w:r>
      <w:proofErr w:type="spellEnd"/>
      <w:r w:rsidRPr="00DB2BFE">
        <w:rPr>
          <w:rFonts w:ascii="Times New Roman" w:hAnsi="Times New Roman" w:cs="Times New Roman"/>
          <w:i w:val="0"/>
          <w:sz w:val="24"/>
          <w:szCs w:val="24"/>
        </w:rPr>
        <w:t xml:space="preserve"> (infermiere con diploma in ostetricia), </w:t>
      </w:r>
      <w:proofErr w:type="spellStart"/>
      <w:r w:rsidRPr="00DB2BFE">
        <w:rPr>
          <w:rFonts w:ascii="Times New Roman" w:hAnsi="Times New Roman" w:cs="Times New Roman"/>
          <w:i w:val="0"/>
          <w:sz w:val="24"/>
          <w:szCs w:val="24"/>
        </w:rPr>
        <w:t>ginekolosko-opstetricka</w:t>
      </w:r>
      <w:proofErr w:type="spellEnd"/>
      <w:r w:rsidRPr="00DB2BFE">
        <w:rPr>
          <w:rFonts w:ascii="Times New Roman" w:hAnsi="Times New Roman" w:cs="Times New Roman"/>
          <w:i w:val="0"/>
          <w:sz w:val="24"/>
          <w:szCs w:val="24"/>
        </w:rPr>
        <w:t xml:space="preserve"> </w:t>
      </w:r>
      <w:proofErr w:type="spellStart"/>
      <w:r w:rsidRPr="00DB2BFE">
        <w:rPr>
          <w:rFonts w:ascii="Times New Roman" w:hAnsi="Times New Roman" w:cs="Times New Roman"/>
          <w:i w:val="0"/>
          <w:sz w:val="24"/>
          <w:szCs w:val="24"/>
        </w:rPr>
        <w:t>primalja</w:t>
      </w:r>
      <w:proofErr w:type="spellEnd"/>
      <w:r w:rsidRPr="00DB2BFE">
        <w:rPr>
          <w:rFonts w:ascii="Times New Roman" w:hAnsi="Times New Roman" w:cs="Times New Roman"/>
          <w:i w:val="0"/>
          <w:sz w:val="24"/>
          <w:szCs w:val="24"/>
        </w:rPr>
        <w:t xml:space="preserve"> (ostetrica in area ostetrico-ginecologica) e </w:t>
      </w:r>
      <w:proofErr w:type="spellStart"/>
      <w:r w:rsidRPr="00DB2BFE">
        <w:rPr>
          <w:rFonts w:ascii="Times New Roman" w:hAnsi="Times New Roman" w:cs="Times New Roman"/>
          <w:i w:val="0"/>
          <w:sz w:val="24"/>
          <w:szCs w:val="24"/>
        </w:rPr>
        <w:t>primalja</w:t>
      </w:r>
      <w:proofErr w:type="spellEnd"/>
      <w:r w:rsidRPr="00DB2BFE">
        <w:rPr>
          <w:rFonts w:ascii="Times New Roman" w:hAnsi="Times New Roman" w:cs="Times New Roman"/>
          <w:i w:val="0"/>
          <w:sz w:val="24"/>
          <w:szCs w:val="24"/>
        </w:rPr>
        <w:t xml:space="preserve"> (ostetrica)».</w:t>
      </w:r>
    </w:p>
    <w:p w:rsidR="00DB2BFE" w:rsidRPr="00DB2BFE" w:rsidRDefault="00DB2BFE" w:rsidP="00DB2BFE">
      <w:pPr>
        <w:jc w:val="both"/>
        <w:rPr>
          <w:rFonts w:ascii="Times New Roman" w:hAnsi="Times New Roman" w:cs="Times New Roman"/>
          <w:i w:val="0"/>
          <w:sz w:val="24"/>
          <w:szCs w:val="24"/>
        </w:rPr>
      </w:pPr>
    </w:p>
    <w:p w:rsidR="00DB2BFE" w:rsidRPr="00DB2BFE" w:rsidRDefault="00DB2BFE" w:rsidP="00574298">
      <w:pPr>
        <w:jc w:val="center"/>
        <w:rPr>
          <w:rFonts w:ascii="Times New Roman" w:hAnsi="Times New Roman" w:cs="Times New Roman"/>
          <w:i w:val="0"/>
          <w:sz w:val="24"/>
          <w:szCs w:val="24"/>
        </w:rPr>
      </w:pPr>
      <w:r w:rsidRPr="00DB2BFE">
        <w:rPr>
          <w:rFonts w:ascii="Times New Roman" w:hAnsi="Times New Roman" w:cs="Times New Roman"/>
          <w:i w:val="0"/>
          <w:sz w:val="24"/>
          <w:szCs w:val="24"/>
        </w:rPr>
        <w:t>Art. 2.</w:t>
      </w:r>
    </w:p>
    <w:p w:rsidR="00DB2BFE" w:rsidRPr="00DB2BFE" w:rsidRDefault="00DB2BFE" w:rsidP="00574298">
      <w:pPr>
        <w:jc w:val="center"/>
        <w:rPr>
          <w:rFonts w:ascii="Times New Roman" w:hAnsi="Times New Roman" w:cs="Times New Roman"/>
          <w:i w:val="0"/>
          <w:sz w:val="24"/>
          <w:szCs w:val="24"/>
        </w:rPr>
      </w:pPr>
      <w:r w:rsidRPr="00DB2BFE">
        <w:rPr>
          <w:rFonts w:ascii="Times New Roman" w:hAnsi="Times New Roman" w:cs="Times New Roman"/>
          <w:i w:val="0"/>
          <w:sz w:val="24"/>
          <w:szCs w:val="24"/>
        </w:rPr>
        <w:t>(Disposizioni in materia di professione di agente d'affari in mediazione. Procedura di infrazione n. 2018/2175)</w:t>
      </w: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t>1. All'articolo 5 della legge 3 febbraio 1989, n. 39, il comma 3 è sostituito dal seguente:</w:t>
      </w: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t xml:space="preserve">«3. L'esercizio dell'attività di mediazione è incompatibile con l'esercizio di attività imprenditoriali di produzione, vendita, rappresentanza o promozione dei beni </w:t>
      </w:r>
      <w:r w:rsidRPr="00191692">
        <w:rPr>
          <w:rFonts w:ascii="Times New Roman" w:hAnsi="Times New Roman" w:cs="Times New Roman"/>
          <w:i w:val="0"/>
          <w:strike/>
          <w:sz w:val="24"/>
          <w:szCs w:val="24"/>
          <w:highlight w:val="yellow"/>
        </w:rPr>
        <w:t>e servizi</w:t>
      </w:r>
      <w:r w:rsidR="00191692">
        <w:rPr>
          <w:rStyle w:val="Rimandonotaapidipagina"/>
          <w:rFonts w:ascii="Times New Roman" w:hAnsi="Times New Roman" w:cs="Times New Roman"/>
          <w:i w:val="0"/>
          <w:strike/>
          <w:sz w:val="24"/>
          <w:szCs w:val="24"/>
          <w:highlight w:val="yellow"/>
        </w:rPr>
        <w:footnoteReference w:id="2"/>
      </w:r>
      <w:r w:rsidRPr="00DB2BFE">
        <w:rPr>
          <w:rFonts w:ascii="Times New Roman" w:hAnsi="Times New Roman" w:cs="Times New Roman"/>
          <w:i w:val="0"/>
          <w:sz w:val="24"/>
          <w:szCs w:val="24"/>
        </w:rPr>
        <w:t xml:space="preserve"> afferenti al medesimo settore merceologico per il quale si esercita l'attività di mediazione</w:t>
      </w:r>
      <w:r w:rsidR="0010680C">
        <w:rPr>
          <w:rFonts w:ascii="Times New Roman" w:hAnsi="Times New Roman" w:cs="Times New Roman"/>
          <w:i w:val="0"/>
          <w:sz w:val="24"/>
          <w:szCs w:val="24"/>
        </w:rPr>
        <w:t xml:space="preserve"> </w:t>
      </w:r>
      <w:r w:rsidR="0010680C" w:rsidRPr="0010680C">
        <w:rPr>
          <w:rFonts w:ascii="Times New Roman" w:hAnsi="Times New Roman" w:cs="Times New Roman"/>
          <w:b/>
          <w:i w:val="0"/>
          <w:sz w:val="24"/>
          <w:szCs w:val="24"/>
        </w:rPr>
        <w:t>nonché con l'attività svolta in qualità di dipendente di ente pubblico o privato, o di dipendente di istituto bancario, finanziario o assicurativo ad esclusione delle imprese di mediazione, o con l'esercizio di professioni intellettuali afferenti al medesimo settore merceologico per cui si esercita l'attività di mediazione e comunque in situazioni di conflitto di interessi</w:t>
      </w:r>
      <w:r w:rsidR="00A4618D">
        <w:rPr>
          <w:rStyle w:val="Rimandonotaapidipagina"/>
          <w:rFonts w:ascii="Times New Roman" w:hAnsi="Times New Roman" w:cs="Times New Roman"/>
          <w:b/>
          <w:i w:val="0"/>
          <w:sz w:val="24"/>
          <w:szCs w:val="24"/>
        </w:rPr>
        <w:footnoteReference w:id="3"/>
      </w:r>
      <w:r w:rsidRPr="00DB2BFE">
        <w:rPr>
          <w:rFonts w:ascii="Times New Roman" w:hAnsi="Times New Roman" w:cs="Times New Roman"/>
          <w:i w:val="0"/>
          <w:sz w:val="24"/>
          <w:szCs w:val="24"/>
        </w:rPr>
        <w:t>».</w:t>
      </w:r>
    </w:p>
    <w:p w:rsidR="00DB2BFE" w:rsidRPr="00DB2BFE" w:rsidRDefault="00DB2BFE" w:rsidP="00DB2BFE">
      <w:pPr>
        <w:jc w:val="both"/>
        <w:rPr>
          <w:rFonts w:ascii="Times New Roman" w:hAnsi="Times New Roman" w:cs="Times New Roman"/>
          <w:i w:val="0"/>
          <w:sz w:val="24"/>
          <w:szCs w:val="24"/>
        </w:rPr>
      </w:pPr>
    </w:p>
    <w:p w:rsidR="00DB2BFE" w:rsidRPr="00DB2BFE" w:rsidRDefault="00DB2BFE" w:rsidP="00574298">
      <w:pPr>
        <w:jc w:val="center"/>
        <w:rPr>
          <w:rFonts w:ascii="Times New Roman" w:hAnsi="Times New Roman" w:cs="Times New Roman"/>
          <w:i w:val="0"/>
          <w:sz w:val="24"/>
          <w:szCs w:val="24"/>
        </w:rPr>
      </w:pPr>
      <w:r w:rsidRPr="00DB2BFE">
        <w:rPr>
          <w:rFonts w:ascii="Times New Roman" w:hAnsi="Times New Roman" w:cs="Times New Roman"/>
          <w:i w:val="0"/>
          <w:sz w:val="24"/>
          <w:szCs w:val="24"/>
        </w:rPr>
        <w:t>Art. 3.</w:t>
      </w:r>
    </w:p>
    <w:p w:rsidR="00DB2BFE" w:rsidRPr="00DB2BFE" w:rsidRDefault="00DB2BFE" w:rsidP="00574298">
      <w:pPr>
        <w:jc w:val="center"/>
        <w:rPr>
          <w:rFonts w:ascii="Times New Roman" w:hAnsi="Times New Roman" w:cs="Times New Roman"/>
          <w:i w:val="0"/>
          <w:sz w:val="24"/>
          <w:szCs w:val="24"/>
        </w:rPr>
      </w:pPr>
      <w:r w:rsidRPr="00DB2BFE">
        <w:rPr>
          <w:rFonts w:ascii="Times New Roman" w:hAnsi="Times New Roman" w:cs="Times New Roman"/>
          <w:i w:val="0"/>
          <w:sz w:val="24"/>
          <w:szCs w:val="24"/>
        </w:rPr>
        <w:lastRenderedPageBreak/>
        <w:t>(Criteri di rilascio delle concessioni relative alle rivendite di tabacchi – Caso EU-</w:t>
      </w:r>
      <w:proofErr w:type="spellStart"/>
      <w:r w:rsidRPr="00DB2BFE">
        <w:rPr>
          <w:rFonts w:ascii="Times New Roman" w:hAnsi="Times New Roman" w:cs="Times New Roman"/>
          <w:i w:val="0"/>
          <w:sz w:val="24"/>
          <w:szCs w:val="24"/>
        </w:rPr>
        <w:t>Pilot</w:t>
      </w:r>
      <w:proofErr w:type="spellEnd"/>
      <w:r w:rsidRPr="00DB2BFE">
        <w:rPr>
          <w:rFonts w:ascii="Times New Roman" w:hAnsi="Times New Roman" w:cs="Times New Roman"/>
          <w:i w:val="0"/>
          <w:sz w:val="24"/>
          <w:szCs w:val="24"/>
        </w:rPr>
        <w:t xml:space="preserve"> 8002/15/GROW)</w:t>
      </w:r>
    </w:p>
    <w:p w:rsidR="00DB2BFE" w:rsidRPr="00051612" w:rsidRDefault="00DB2BFE" w:rsidP="00DB2BFE">
      <w:pPr>
        <w:jc w:val="both"/>
        <w:rPr>
          <w:rFonts w:ascii="Times New Roman" w:hAnsi="Times New Roman" w:cs="Times New Roman"/>
          <w:i w:val="0"/>
          <w:strike/>
          <w:sz w:val="24"/>
          <w:szCs w:val="24"/>
          <w:highlight w:val="yellow"/>
        </w:rPr>
      </w:pPr>
      <w:r w:rsidRPr="00051612">
        <w:rPr>
          <w:rFonts w:ascii="Times New Roman" w:hAnsi="Times New Roman" w:cs="Times New Roman"/>
          <w:i w:val="0"/>
          <w:strike/>
          <w:sz w:val="24"/>
          <w:szCs w:val="24"/>
          <w:highlight w:val="yellow"/>
        </w:rPr>
        <w:t>1. All'articolo 24, comma 42, del decreto-legge 6 luglio 2011, n. 98, convertito, con modificazioni, dalla legge 15 luglio 2011, n. 111, sono apportate le seguenti modificazioni:</w:t>
      </w:r>
    </w:p>
    <w:p w:rsidR="00DB2BFE" w:rsidRPr="00051612" w:rsidRDefault="00DB2BFE" w:rsidP="00DB2BFE">
      <w:pPr>
        <w:jc w:val="both"/>
        <w:rPr>
          <w:rFonts w:ascii="Times New Roman" w:hAnsi="Times New Roman" w:cs="Times New Roman"/>
          <w:i w:val="0"/>
          <w:strike/>
          <w:sz w:val="24"/>
          <w:szCs w:val="24"/>
          <w:highlight w:val="yellow"/>
        </w:rPr>
      </w:pPr>
      <w:r w:rsidRPr="00051612">
        <w:rPr>
          <w:rFonts w:ascii="Times New Roman" w:hAnsi="Times New Roman" w:cs="Times New Roman"/>
          <w:i w:val="0"/>
          <w:strike/>
          <w:sz w:val="24"/>
          <w:szCs w:val="24"/>
          <w:highlight w:val="yellow"/>
        </w:rPr>
        <w:t>a) alla lettera b), le parole: «produttività minima» sono sostituite dalle seguenti: «di popolazione»;</w:t>
      </w:r>
    </w:p>
    <w:p w:rsidR="00DB2BFE" w:rsidRPr="00051612" w:rsidRDefault="00DB2BFE" w:rsidP="00DB2BFE">
      <w:pPr>
        <w:jc w:val="both"/>
        <w:rPr>
          <w:rFonts w:ascii="Times New Roman" w:hAnsi="Times New Roman" w:cs="Times New Roman"/>
          <w:i w:val="0"/>
          <w:strike/>
          <w:sz w:val="24"/>
          <w:szCs w:val="24"/>
          <w:highlight w:val="yellow"/>
        </w:rPr>
      </w:pPr>
      <w:r w:rsidRPr="00051612">
        <w:rPr>
          <w:rFonts w:ascii="Times New Roman" w:hAnsi="Times New Roman" w:cs="Times New Roman"/>
          <w:i w:val="0"/>
          <w:strike/>
          <w:sz w:val="24"/>
          <w:szCs w:val="24"/>
          <w:highlight w:val="yellow"/>
        </w:rPr>
        <w:t>b) la lettera c) è abrogata;</w:t>
      </w:r>
    </w:p>
    <w:p w:rsidR="00DB2BFE" w:rsidRPr="00051612" w:rsidRDefault="00DB2BFE" w:rsidP="00DB2BFE">
      <w:pPr>
        <w:jc w:val="both"/>
        <w:rPr>
          <w:rFonts w:ascii="Times New Roman" w:hAnsi="Times New Roman" w:cs="Times New Roman"/>
          <w:i w:val="0"/>
          <w:strike/>
          <w:sz w:val="24"/>
          <w:szCs w:val="24"/>
          <w:highlight w:val="yellow"/>
        </w:rPr>
      </w:pPr>
      <w:r w:rsidRPr="00051612">
        <w:rPr>
          <w:rFonts w:ascii="Times New Roman" w:hAnsi="Times New Roman" w:cs="Times New Roman"/>
          <w:i w:val="0"/>
          <w:strike/>
          <w:sz w:val="24"/>
          <w:szCs w:val="24"/>
          <w:highlight w:val="yellow"/>
        </w:rPr>
        <w:t>c) alla lettera d), le parole: «produttività minima» sono sostituite dalla seguente: «popolazione»;</w:t>
      </w:r>
    </w:p>
    <w:p w:rsidR="00DB2BFE" w:rsidRPr="00051612" w:rsidRDefault="00DB2BFE" w:rsidP="00DB2BFE">
      <w:pPr>
        <w:jc w:val="both"/>
        <w:rPr>
          <w:rFonts w:ascii="Times New Roman" w:hAnsi="Times New Roman" w:cs="Times New Roman"/>
          <w:i w:val="0"/>
          <w:strike/>
          <w:sz w:val="24"/>
          <w:szCs w:val="24"/>
          <w:highlight w:val="yellow"/>
        </w:rPr>
      </w:pPr>
      <w:r w:rsidRPr="00051612">
        <w:rPr>
          <w:rFonts w:ascii="Times New Roman" w:hAnsi="Times New Roman" w:cs="Times New Roman"/>
          <w:i w:val="0"/>
          <w:strike/>
          <w:sz w:val="24"/>
          <w:szCs w:val="24"/>
          <w:highlight w:val="yellow"/>
        </w:rPr>
        <w:t>d) alla lettera e), le parole: «, volti ad individuare e qualificare la potenzialità della domanda di tabacchi riferibile al luogo proposto» sono soppresse;</w:t>
      </w:r>
    </w:p>
    <w:p w:rsidR="00DB2BFE" w:rsidRDefault="00DB2BFE" w:rsidP="00DB2BFE">
      <w:pPr>
        <w:jc w:val="both"/>
        <w:rPr>
          <w:rFonts w:ascii="Times New Roman" w:hAnsi="Times New Roman" w:cs="Times New Roman"/>
          <w:i w:val="0"/>
          <w:strike/>
          <w:sz w:val="24"/>
          <w:szCs w:val="24"/>
        </w:rPr>
      </w:pPr>
      <w:r w:rsidRPr="00051612">
        <w:rPr>
          <w:rFonts w:ascii="Times New Roman" w:hAnsi="Times New Roman" w:cs="Times New Roman"/>
          <w:i w:val="0"/>
          <w:strike/>
          <w:sz w:val="24"/>
          <w:szCs w:val="24"/>
          <w:highlight w:val="yellow"/>
        </w:rPr>
        <w:t>e) alla lettera f), le parole: «, rispettivamente,» e «nell'ipotesi di rilascio, e del criterio della produttività minima per il rinnovo» sono soppresse.</w:t>
      </w:r>
    </w:p>
    <w:p w:rsidR="00051612" w:rsidRPr="00051612" w:rsidRDefault="00051612" w:rsidP="00051612">
      <w:pPr>
        <w:jc w:val="both"/>
        <w:rPr>
          <w:rFonts w:ascii="Times New Roman" w:hAnsi="Times New Roman" w:cs="Times New Roman"/>
          <w:b/>
          <w:i w:val="0"/>
          <w:sz w:val="24"/>
          <w:szCs w:val="24"/>
        </w:rPr>
      </w:pPr>
      <w:r w:rsidRPr="00051612">
        <w:rPr>
          <w:rFonts w:ascii="Times New Roman" w:hAnsi="Times New Roman" w:cs="Times New Roman"/>
          <w:b/>
          <w:i w:val="0"/>
          <w:sz w:val="24"/>
          <w:szCs w:val="24"/>
        </w:rPr>
        <w:t>1. All'articolo 24, comma 42, del decreto-legge 6 luglio 2011, n. 98, convertito, con modificazioni, dalla legge 15 luglio 2011, n. 111, sono apportate le seguenti modificazioni:</w:t>
      </w:r>
    </w:p>
    <w:p w:rsidR="00051612" w:rsidRPr="00051612" w:rsidRDefault="00051612" w:rsidP="00051612">
      <w:pPr>
        <w:jc w:val="both"/>
        <w:rPr>
          <w:rFonts w:ascii="Times New Roman" w:hAnsi="Times New Roman" w:cs="Times New Roman"/>
          <w:b/>
          <w:i w:val="0"/>
          <w:sz w:val="24"/>
          <w:szCs w:val="24"/>
        </w:rPr>
      </w:pPr>
    </w:p>
    <w:p w:rsidR="00051612" w:rsidRPr="00051612" w:rsidRDefault="00051612" w:rsidP="00051612">
      <w:pPr>
        <w:jc w:val="both"/>
        <w:rPr>
          <w:rFonts w:ascii="Times New Roman" w:hAnsi="Times New Roman" w:cs="Times New Roman"/>
          <w:b/>
          <w:i w:val="0"/>
          <w:sz w:val="24"/>
          <w:szCs w:val="24"/>
        </w:rPr>
      </w:pPr>
      <w:r w:rsidRPr="00051612">
        <w:rPr>
          <w:rFonts w:ascii="Times New Roman" w:hAnsi="Times New Roman" w:cs="Times New Roman"/>
          <w:b/>
          <w:i w:val="0"/>
          <w:sz w:val="24"/>
          <w:szCs w:val="24"/>
        </w:rPr>
        <w:t xml:space="preserve">            a) alla lettera b):</w:t>
      </w:r>
    </w:p>
    <w:p w:rsidR="00051612" w:rsidRPr="00051612" w:rsidRDefault="00051612" w:rsidP="00051612">
      <w:pPr>
        <w:jc w:val="both"/>
        <w:rPr>
          <w:rFonts w:ascii="Times New Roman" w:hAnsi="Times New Roman" w:cs="Times New Roman"/>
          <w:b/>
          <w:i w:val="0"/>
          <w:sz w:val="24"/>
          <w:szCs w:val="24"/>
        </w:rPr>
      </w:pPr>
    </w:p>
    <w:p w:rsidR="00051612" w:rsidRPr="00051612" w:rsidRDefault="00051612" w:rsidP="00051612">
      <w:pPr>
        <w:jc w:val="both"/>
        <w:rPr>
          <w:rFonts w:ascii="Times New Roman" w:hAnsi="Times New Roman" w:cs="Times New Roman"/>
          <w:b/>
          <w:i w:val="0"/>
          <w:sz w:val="24"/>
          <w:szCs w:val="24"/>
        </w:rPr>
      </w:pPr>
      <w:r w:rsidRPr="00051612">
        <w:rPr>
          <w:rFonts w:ascii="Times New Roman" w:hAnsi="Times New Roman" w:cs="Times New Roman"/>
          <w:b/>
          <w:i w:val="0"/>
          <w:sz w:val="24"/>
          <w:szCs w:val="24"/>
        </w:rPr>
        <w:t xml:space="preserve">                1) dopo le parole: ''distanza'' inserire le seguenti: ''non inferiore a 200 metri'';</w:t>
      </w:r>
    </w:p>
    <w:p w:rsidR="00051612" w:rsidRPr="00051612" w:rsidRDefault="00051612" w:rsidP="00051612">
      <w:pPr>
        <w:jc w:val="both"/>
        <w:rPr>
          <w:rFonts w:ascii="Times New Roman" w:hAnsi="Times New Roman" w:cs="Times New Roman"/>
          <w:b/>
          <w:i w:val="0"/>
          <w:sz w:val="24"/>
          <w:szCs w:val="24"/>
        </w:rPr>
      </w:pPr>
    </w:p>
    <w:p w:rsidR="00051612" w:rsidRPr="00051612" w:rsidRDefault="00051612" w:rsidP="00051612">
      <w:pPr>
        <w:jc w:val="both"/>
        <w:rPr>
          <w:rFonts w:ascii="Times New Roman" w:hAnsi="Times New Roman" w:cs="Times New Roman"/>
          <w:b/>
          <w:i w:val="0"/>
          <w:sz w:val="24"/>
          <w:szCs w:val="24"/>
        </w:rPr>
      </w:pPr>
      <w:r w:rsidRPr="00051612">
        <w:rPr>
          <w:rFonts w:ascii="Times New Roman" w:hAnsi="Times New Roman" w:cs="Times New Roman"/>
          <w:b/>
          <w:i w:val="0"/>
          <w:sz w:val="24"/>
          <w:szCs w:val="24"/>
        </w:rPr>
        <w:t xml:space="preserve">                2) le parole: ''produttività minima'' sono sostituite dalle seguenti: ''di popolazione nel rispetto del rapporto di una rivendita ogni 1500 abitanti'';</w:t>
      </w:r>
    </w:p>
    <w:p w:rsidR="00051612" w:rsidRPr="00051612" w:rsidRDefault="00051612" w:rsidP="00051612">
      <w:pPr>
        <w:jc w:val="both"/>
        <w:rPr>
          <w:rFonts w:ascii="Times New Roman" w:hAnsi="Times New Roman" w:cs="Times New Roman"/>
          <w:b/>
          <w:i w:val="0"/>
          <w:sz w:val="24"/>
          <w:szCs w:val="24"/>
        </w:rPr>
      </w:pPr>
    </w:p>
    <w:p w:rsidR="00051612" w:rsidRPr="00051612" w:rsidRDefault="00051612" w:rsidP="00051612">
      <w:pPr>
        <w:jc w:val="both"/>
        <w:rPr>
          <w:rFonts w:ascii="Times New Roman" w:hAnsi="Times New Roman" w:cs="Times New Roman"/>
          <w:b/>
          <w:i w:val="0"/>
          <w:sz w:val="24"/>
          <w:szCs w:val="24"/>
        </w:rPr>
      </w:pPr>
      <w:r w:rsidRPr="00051612">
        <w:rPr>
          <w:rFonts w:ascii="Times New Roman" w:hAnsi="Times New Roman" w:cs="Times New Roman"/>
          <w:b/>
          <w:i w:val="0"/>
          <w:sz w:val="24"/>
          <w:szCs w:val="24"/>
        </w:rPr>
        <w:t xml:space="preserve">            b) la lettera c) è abrogata;</w:t>
      </w:r>
    </w:p>
    <w:p w:rsidR="00051612" w:rsidRPr="00051612" w:rsidRDefault="00051612" w:rsidP="00051612">
      <w:pPr>
        <w:jc w:val="both"/>
        <w:rPr>
          <w:rFonts w:ascii="Times New Roman" w:hAnsi="Times New Roman" w:cs="Times New Roman"/>
          <w:b/>
          <w:i w:val="0"/>
          <w:sz w:val="24"/>
          <w:szCs w:val="24"/>
        </w:rPr>
      </w:pPr>
    </w:p>
    <w:p w:rsidR="00051612" w:rsidRPr="00051612" w:rsidRDefault="00051612" w:rsidP="00051612">
      <w:pPr>
        <w:jc w:val="both"/>
        <w:rPr>
          <w:rFonts w:ascii="Times New Roman" w:hAnsi="Times New Roman" w:cs="Times New Roman"/>
          <w:b/>
          <w:i w:val="0"/>
          <w:sz w:val="24"/>
          <w:szCs w:val="24"/>
        </w:rPr>
      </w:pPr>
      <w:r w:rsidRPr="00051612">
        <w:rPr>
          <w:rFonts w:ascii="Times New Roman" w:hAnsi="Times New Roman" w:cs="Times New Roman"/>
          <w:b/>
          <w:i w:val="0"/>
          <w:sz w:val="24"/>
          <w:szCs w:val="24"/>
        </w:rPr>
        <w:t xml:space="preserve">            c) alla lettera d):</w:t>
      </w:r>
    </w:p>
    <w:p w:rsidR="00051612" w:rsidRPr="00051612" w:rsidRDefault="00051612" w:rsidP="00051612">
      <w:pPr>
        <w:jc w:val="both"/>
        <w:rPr>
          <w:rFonts w:ascii="Times New Roman" w:hAnsi="Times New Roman" w:cs="Times New Roman"/>
          <w:b/>
          <w:i w:val="0"/>
          <w:sz w:val="24"/>
          <w:szCs w:val="24"/>
        </w:rPr>
      </w:pPr>
    </w:p>
    <w:p w:rsidR="00051612" w:rsidRPr="00051612" w:rsidRDefault="00051612" w:rsidP="00051612">
      <w:pPr>
        <w:jc w:val="both"/>
        <w:rPr>
          <w:rFonts w:ascii="Times New Roman" w:hAnsi="Times New Roman" w:cs="Times New Roman"/>
          <w:b/>
          <w:i w:val="0"/>
          <w:sz w:val="24"/>
          <w:szCs w:val="24"/>
        </w:rPr>
      </w:pPr>
      <w:r w:rsidRPr="00051612">
        <w:rPr>
          <w:rFonts w:ascii="Times New Roman" w:hAnsi="Times New Roman" w:cs="Times New Roman"/>
          <w:b/>
          <w:i w:val="0"/>
          <w:sz w:val="24"/>
          <w:szCs w:val="24"/>
        </w:rPr>
        <w:t xml:space="preserve">                1) le parole: ''produttività minima'' sono sostituite dalla seguente: ''popolazione'';</w:t>
      </w:r>
    </w:p>
    <w:p w:rsidR="00051612" w:rsidRPr="00051612" w:rsidRDefault="00051612" w:rsidP="00051612">
      <w:pPr>
        <w:jc w:val="both"/>
        <w:rPr>
          <w:rFonts w:ascii="Times New Roman" w:hAnsi="Times New Roman" w:cs="Times New Roman"/>
          <w:b/>
          <w:i w:val="0"/>
          <w:sz w:val="24"/>
          <w:szCs w:val="24"/>
        </w:rPr>
      </w:pPr>
    </w:p>
    <w:p w:rsidR="00051612" w:rsidRPr="00051612" w:rsidRDefault="00051612" w:rsidP="00051612">
      <w:pPr>
        <w:jc w:val="both"/>
        <w:rPr>
          <w:rFonts w:ascii="Times New Roman" w:hAnsi="Times New Roman" w:cs="Times New Roman"/>
          <w:b/>
          <w:i w:val="0"/>
          <w:sz w:val="24"/>
          <w:szCs w:val="24"/>
        </w:rPr>
      </w:pPr>
      <w:r w:rsidRPr="00051612">
        <w:rPr>
          <w:rFonts w:ascii="Times New Roman" w:hAnsi="Times New Roman" w:cs="Times New Roman"/>
          <w:b/>
          <w:i w:val="0"/>
          <w:sz w:val="24"/>
          <w:szCs w:val="24"/>
        </w:rPr>
        <w:t xml:space="preserve">                2) dopo le parole: ''di popolazione'' inserire le seguenti: ''di cui alla precedente lettera b)''.</w:t>
      </w:r>
    </w:p>
    <w:p w:rsidR="00051612" w:rsidRPr="00051612" w:rsidRDefault="00051612" w:rsidP="00051612">
      <w:pPr>
        <w:jc w:val="both"/>
        <w:rPr>
          <w:rFonts w:ascii="Times New Roman" w:hAnsi="Times New Roman" w:cs="Times New Roman"/>
          <w:b/>
          <w:i w:val="0"/>
          <w:sz w:val="24"/>
          <w:szCs w:val="24"/>
        </w:rPr>
      </w:pPr>
    </w:p>
    <w:p w:rsidR="00051612" w:rsidRPr="00051612" w:rsidRDefault="00051612" w:rsidP="00051612">
      <w:pPr>
        <w:jc w:val="both"/>
        <w:rPr>
          <w:rFonts w:ascii="Times New Roman" w:hAnsi="Times New Roman" w:cs="Times New Roman"/>
          <w:b/>
          <w:i w:val="0"/>
          <w:sz w:val="24"/>
          <w:szCs w:val="24"/>
        </w:rPr>
      </w:pPr>
      <w:r w:rsidRPr="00051612">
        <w:rPr>
          <w:rFonts w:ascii="Times New Roman" w:hAnsi="Times New Roman" w:cs="Times New Roman"/>
          <w:b/>
          <w:i w:val="0"/>
          <w:sz w:val="24"/>
          <w:szCs w:val="24"/>
        </w:rPr>
        <w:lastRenderedPageBreak/>
        <w:t xml:space="preserve">            d) alla lettera e) le parole da: "di parametri certi", fino alla fine della lettera, sono sostituite con le seguenti: "dei requisiti di cui alla precedente lettera b)''.</w:t>
      </w:r>
    </w:p>
    <w:p w:rsidR="00051612" w:rsidRPr="00051612" w:rsidRDefault="00051612" w:rsidP="00051612">
      <w:pPr>
        <w:jc w:val="both"/>
        <w:rPr>
          <w:rFonts w:ascii="Times New Roman" w:hAnsi="Times New Roman" w:cs="Times New Roman"/>
          <w:b/>
          <w:i w:val="0"/>
          <w:sz w:val="24"/>
          <w:szCs w:val="24"/>
        </w:rPr>
      </w:pPr>
    </w:p>
    <w:p w:rsidR="00051612" w:rsidRPr="00051612" w:rsidRDefault="00051612" w:rsidP="00051612">
      <w:pPr>
        <w:jc w:val="both"/>
        <w:rPr>
          <w:rFonts w:ascii="Times New Roman" w:hAnsi="Times New Roman" w:cs="Times New Roman"/>
          <w:b/>
          <w:i w:val="0"/>
          <w:sz w:val="24"/>
          <w:szCs w:val="24"/>
        </w:rPr>
      </w:pPr>
      <w:r w:rsidRPr="00051612">
        <w:rPr>
          <w:rFonts w:ascii="Times New Roman" w:hAnsi="Times New Roman" w:cs="Times New Roman"/>
          <w:b/>
          <w:i w:val="0"/>
          <w:sz w:val="24"/>
          <w:szCs w:val="24"/>
        </w:rPr>
        <w:t xml:space="preserve">            e) alla lettera f), le parole: '', rispettivamente,'' e ''e nell'ipotesi di rilascio, del criterio della produttività minima per il </w:t>
      </w:r>
      <w:proofErr w:type="spellStart"/>
      <w:r w:rsidRPr="00051612">
        <w:rPr>
          <w:rFonts w:ascii="Times New Roman" w:hAnsi="Times New Roman" w:cs="Times New Roman"/>
          <w:b/>
          <w:i w:val="0"/>
          <w:sz w:val="24"/>
          <w:szCs w:val="24"/>
        </w:rPr>
        <w:t>rinnovo'</w:t>
      </w:r>
      <w:proofErr w:type="spellEnd"/>
      <w:r w:rsidRPr="00051612">
        <w:rPr>
          <w:rFonts w:ascii="Times New Roman" w:hAnsi="Times New Roman" w:cs="Times New Roman"/>
          <w:b/>
          <w:i w:val="0"/>
          <w:sz w:val="24"/>
          <w:szCs w:val="24"/>
        </w:rPr>
        <w:t>' sono soppresse.</w:t>
      </w:r>
    </w:p>
    <w:p w:rsidR="00051612" w:rsidRPr="00051612" w:rsidRDefault="00051612" w:rsidP="00051612">
      <w:pPr>
        <w:jc w:val="both"/>
        <w:rPr>
          <w:rFonts w:ascii="Times New Roman" w:hAnsi="Times New Roman" w:cs="Times New Roman"/>
          <w:b/>
          <w:i w:val="0"/>
          <w:sz w:val="24"/>
          <w:szCs w:val="24"/>
        </w:rPr>
      </w:pPr>
    </w:p>
    <w:p w:rsidR="00051612" w:rsidRPr="00051612" w:rsidRDefault="00051612" w:rsidP="00051612">
      <w:pPr>
        <w:jc w:val="both"/>
        <w:rPr>
          <w:rFonts w:ascii="Times New Roman" w:hAnsi="Times New Roman" w:cs="Times New Roman"/>
          <w:i w:val="0"/>
          <w:strike/>
          <w:sz w:val="24"/>
          <w:szCs w:val="24"/>
        </w:rPr>
      </w:pPr>
      <w:r w:rsidRPr="00051612">
        <w:rPr>
          <w:rFonts w:ascii="Times New Roman" w:hAnsi="Times New Roman" w:cs="Times New Roman"/>
          <w:b/>
          <w:i w:val="0"/>
          <w:sz w:val="24"/>
          <w:szCs w:val="24"/>
        </w:rPr>
        <w:t xml:space="preserve">          2. Agli oneri derivanti dal comma 1, pari a 1,4 milioni di euro, a decorrere dall'anno 2019, si provvede, quanto a 1 milione di euro, per ciascuno degli anni 2019 e 2020, mediante corrispondente riduzione dell'autorizzazione di spesa di cui al comma 1087 dell'articolo 1 della legge 27 dicembre 2017, n. 205, quanto a 400 mila euro, per ciascuno degli anni 2019 e 2020, a valere sul fondo di cui all'articolo 41-bis, comma 2, della legge n. 234 del 2012, e quanto a 1,4 milioni di euro, a decorrere dall'anno 2021, mediante corrispondente riduzione del fondo di cui all'articolo 10, comma 5, del decreto-legge n. 282 del 2004, convertito, con modificazioni, dalla legge n. 307 del 2004.».</w:t>
      </w:r>
      <w:r w:rsidR="009417C6">
        <w:rPr>
          <w:rStyle w:val="Rimandonotaapidipagina"/>
          <w:rFonts w:ascii="Times New Roman" w:hAnsi="Times New Roman" w:cs="Times New Roman"/>
          <w:b/>
          <w:i w:val="0"/>
          <w:sz w:val="24"/>
          <w:szCs w:val="24"/>
        </w:rPr>
        <w:footnoteReference w:id="4"/>
      </w: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t>2. Con regolamento emanato ai sensi dell'articolo 17, comma 3, della legge 23 agosto 1988, n. 400, dal Ministro dell'economia e delle finanze, da adottare entro sei mesi dalla data di entrata in vigore della presente legge</w:t>
      </w:r>
      <w:r w:rsidR="00736D09">
        <w:rPr>
          <w:rFonts w:ascii="Times New Roman" w:hAnsi="Times New Roman" w:cs="Times New Roman"/>
          <w:i w:val="0"/>
          <w:sz w:val="24"/>
          <w:szCs w:val="24"/>
        </w:rPr>
        <w:t xml:space="preserve"> </w:t>
      </w:r>
      <w:r w:rsidR="00736D09" w:rsidRPr="00736D09">
        <w:rPr>
          <w:rFonts w:ascii="Times New Roman" w:hAnsi="Times New Roman" w:cs="Times New Roman"/>
          <w:b/>
          <w:i w:val="0"/>
          <w:sz w:val="24"/>
          <w:szCs w:val="24"/>
        </w:rPr>
        <w:t>e da trasmettere alle Camere</w:t>
      </w:r>
      <w:r w:rsidR="00736D09">
        <w:rPr>
          <w:rStyle w:val="Rimandonotaapidipagina"/>
          <w:rFonts w:ascii="Times New Roman" w:hAnsi="Times New Roman" w:cs="Times New Roman"/>
          <w:b/>
          <w:i w:val="0"/>
          <w:sz w:val="24"/>
          <w:szCs w:val="24"/>
        </w:rPr>
        <w:footnoteReference w:id="5"/>
      </w:r>
      <w:r w:rsidRPr="00DB2BFE">
        <w:rPr>
          <w:rFonts w:ascii="Times New Roman" w:hAnsi="Times New Roman" w:cs="Times New Roman"/>
          <w:i w:val="0"/>
          <w:sz w:val="24"/>
          <w:szCs w:val="24"/>
        </w:rPr>
        <w:t>, sono dettate le disposizioni di attuazione del comma 1.</w:t>
      </w:r>
    </w:p>
    <w:p w:rsid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t>3. In ogni caso sono fatti salvi gli effetti già prodotti dall'applicazione dell'articolo 24, comma 42, del decreto-legge 6 luglio 2011, n. 98, convertito, con modificazioni, dalla legge 15 luglio 2011, n. 111, e del regolamento di cui al decreto del Ministro dell'economia e delle finanze 21 febbraio 2013, n. 38.</w:t>
      </w:r>
    </w:p>
    <w:p w:rsidR="00736D09" w:rsidRDefault="00736D09" w:rsidP="00DB2BFE">
      <w:pPr>
        <w:jc w:val="both"/>
        <w:rPr>
          <w:rFonts w:ascii="Times New Roman" w:hAnsi="Times New Roman" w:cs="Times New Roman"/>
          <w:b/>
          <w:i w:val="0"/>
          <w:sz w:val="24"/>
          <w:szCs w:val="24"/>
        </w:rPr>
      </w:pPr>
      <w:r w:rsidRPr="00736D09">
        <w:rPr>
          <w:rFonts w:ascii="Times New Roman" w:hAnsi="Times New Roman" w:cs="Times New Roman"/>
          <w:b/>
          <w:i w:val="0"/>
          <w:sz w:val="24"/>
          <w:szCs w:val="24"/>
        </w:rPr>
        <w:t>4. Dall'attuazione delle disposizioni contenute nel presente articolo non devono derivare nuovi o maggiori oneri a carico della fina</w:t>
      </w:r>
      <w:r>
        <w:rPr>
          <w:rFonts w:ascii="Times New Roman" w:hAnsi="Times New Roman" w:cs="Times New Roman"/>
          <w:b/>
          <w:i w:val="0"/>
          <w:sz w:val="24"/>
          <w:szCs w:val="24"/>
        </w:rPr>
        <w:t>nza pubblica.</w:t>
      </w:r>
      <w:r>
        <w:rPr>
          <w:rStyle w:val="Rimandonotaapidipagina"/>
          <w:rFonts w:ascii="Times New Roman" w:hAnsi="Times New Roman" w:cs="Times New Roman"/>
          <w:b/>
          <w:i w:val="0"/>
          <w:sz w:val="24"/>
          <w:szCs w:val="24"/>
        </w:rPr>
        <w:footnoteReference w:id="6"/>
      </w:r>
    </w:p>
    <w:p w:rsidR="00D92417" w:rsidRPr="00736D09" w:rsidRDefault="00D92417" w:rsidP="00DB2BFE">
      <w:pPr>
        <w:jc w:val="both"/>
        <w:rPr>
          <w:rFonts w:ascii="Times New Roman" w:hAnsi="Times New Roman" w:cs="Times New Roman"/>
          <w:i w:val="0"/>
          <w:sz w:val="24"/>
          <w:szCs w:val="24"/>
        </w:rPr>
      </w:pPr>
    </w:p>
    <w:p w:rsidR="00DC6592" w:rsidRPr="00DC6592" w:rsidRDefault="00DC6592" w:rsidP="00DC6592">
      <w:pPr>
        <w:jc w:val="center"/>
        <w:rPr>
          <w:rFonts w:ascii="Times New Roman" w:hAnsi="Times New Roman" w:cs="Times New Roman"/>
          <w:b/>
          <w:i w:val="0"/>
          <w:sz w:val="24"/>
          <w:szCs w:val="24"/>
        </w:rPr>
      </w:pPr>
      <w:r w:rsidRPr="00DC6592">
        <w:rPr>
          <w:rFonts w:ascii="Times New Roman" w:hAnsi="Times New Roman" w:cs="Times New Roman"/>
          <w:b/>
          <w:i w:val="0"/>
          <w:sz w:val="24"/>
          <w:szCs w:val="24"/>
        </w:rPr>
        <w:t>Art. 3-bis.</w:t>
      </w:r>
    </w:p>
    <w:p w:rsidR="00DC6592" w:rsidRPr="00DC6592" w:rsidRDefault="00DC6592" w:rsidP="00DC6592">
      <w:pPr>
        <w:jc w:val="center"/>
        <w:rPr>
          <w:rFonts w:ascii="Times New Roman" w:hAnsi="Times New Roman" w:cs="Times New Roman"/>
          <w:b/>
          <w:i w:val="0"/>
          <w:sz w:val="24"/>
          <w:szCs w:val="24"/>
        </w:rPr>
      </w:pPr>
      <w:r w:rsidRPr="00DC6592">
        <w:rPr>
          <w:rFonts w:ascii="Times New Roman" w:hAnsi="Times New Roman" w:cs="Times New Roman"/>
          <w:b/>
          <w:i w:val="0"/>
          <w:sz w:val="24"/>
          <w:szCs w:val="24"/>
        </w:rPr>
        <w:t>(Disposizioni in materia di pagamenti nelle transazioni commerciali - procedura di infrazione 2017/2090)</w:t>
      </w:r>
    </w:p>
    <w:p w:rsidR="00DC6592" w:rsidRPr="00DC6592" w:rsidRDefault="00DC6592" w:rsidP="00DC6592">
      <w:pPr>
        <w:jc w:val="both"/>
        <w:rPr>
          <w:rFonts w:ascii="Times New Roman" w:hAnsi="Times New Roman" w:cs="Times New Roman"/>
          <w:b/>
          <w:i w:val="0"/>
          <w:sz w:val="24"/>
          <w:szCs w:val="24"/>
        </w:rPr>
      </w:pPr>
      <w:r w:rsidRPr="00DC6592">
        <w:rPr>
          <w:rFonts w:ascii="Times New Roman" w:hAnsi="Times New Roman" w:cs="Times New Roman"/>
          <w:b/>
          <w:i w:val="0"/>
          <w:sz w:val="24"/>
          <w:szCs w:val="24"/>
        </w:rPr>
        <w:lastRenderedPageBreak/>
        <w:t xml:space="preserve">1. L'articolo 113-bis. </w:t>
      </w:r>
      <w:proofErr w:type="gramStart"/>
      <w:r w:rsidRPr="00DC6592">
        <w:rPr>
          <w:rFonts w:ascii="Times New Roman" w:hAnsi="Times New Roman" w:cs="Times New Roman"/>
          <w:b/>
          <w:i w:val="0"/>
          <w:sz w:val="24"/>
          <w:szCs w:val="24"/>
        </w:rPr>
        <w:t>del</w:t>
      </w:r>
      <w:proofErr w:type="gramEnd"/>
      <w:r w:rsidRPr="00DC6592">
        <w:rPr>
          <w:rFonts w:ascii="Times New Roman" w:hAnsi="Times New Roman" w:cs="Times New Roman"/>
          <w:b/>
          <w:i w:val="0"/>
          <w:sz w:val="24"/>
          <w:szCs w:val="24"/>
        </w:rPr>
        <w:t xml:space="preserve"> decreto legislativo 18 aprile 2016, n. 50, è così sostituito:</w:t>
      </w:r>
    </w:p>
    <w:p w:rsidR="00DC6592" w:rsidRPr="00DC6592" w:rsidRDefault="00DC6592" w:rsidP="00DC6592">
      <w:pPr>
        <w:jc w:val="both"/>
        <w:rPr>
          <w:rFonts w:ascii="Times New Roman" w:hAnsi="Times New Roman" w:cs="Times New Roman"/>
          <w:b/>
          <w:i w:val="0"/>
          <w:sz w:val="24"/>
          <w:szCs w:val="24"/>
        </w:rPr>
      </w:pPr>
      <w:r w:rsidRPr="00DC6592">
        <w:rPr>
          <w:rFonts w:ascii="Times New Roman" w:hAnsi="Times New Roman" w:cs="Times New Roman"/>
          <w:b/>
          <w:i w:val="0"/>
          <w:sz w:val="24"/>
          <w:szCs w:val="24"/>
        </w:rPr>
        <w:t>''Art. 113-bis. - (Termini di pagamento. Clausole penali). - 1. I pagamenti relativi agli acconti del corrispettivo di appalto sono effettuati nel termine di trenta giorni decorrenti dall'adozione di ogni stato di avanzamento dei lavori, salvo che sia espressamente concordato nel contratto un diverso termine, comunque non superiore a sessanta giorni e purché ciò sia oggettivamente giustificato dalla natura particolare del contratto o da talune sue caratteristiche. I certificati di pagamento relativi agli acconti del corrispettivo di appalto sono emessi contestualmente all'adozione di ogni stato di avanzamento dei lavori e comunque entro un termine non superiore a sette giorni dall'adozione degli stessi.</w:t>
      </w:r>
    </w:p>
    <w:p w:rsidR="00DC6592" w:rsidRPr="00DC6592" w:rsidRDefault="00DC6592" w:rsidP="00DC6592">
      <w:pPr>
        <w:jc w:val="both"/>
        <w:rPr>
          <w:rFonts w:ascii="Times New Roman" w:hAnsi="Times New Roman" w:cs="Times New Roman"/>
          <w:b/>
          <w:i w:val="0"/>
          <w:sz w:val="24"/>
          <w:szCs w:val="24"/>
        </w:rPr>
      </w:pPr>
      <w:r w:rsidRPr="00DC6592">
        <w:rPr>
          <w:rFonts w:ascii="Times New Roman" w:hAnsi="Times New Roman" w:cs="Times New Roman"/>
          <w:b/>
          <w:i w:val="0"/>
          <w:sz w:val="24"/>
          <w:szCs w:val="24"/>
        </w:rPr>
        <w:t>2. All'esito positivo del collaudo o della verifica di conformità, e comunque entro un termine non superiore a sette giorni dagli stessi, il responsabile unico del procedimento rilascia il certificato di pagamento ai fini dell'emissione della fattura da parte dell'appaltatore; il relativo pagamento è effettuato nel termine di trenta giorni decorrenti dal suddetto esito positivo del collaudo o della verifica di conformità, salvo che sia espressamente concordato nel contratto un diverso termine, comunque non superiore a sessanta giorni e purché ciò sia oggettivamente giustificato dalla natura particolare del contratto o da talune sue caratteristiche. Il certificato di pagamento non costituisce presunzione di accettazione dell'opera, ai sensi dell'articolo 1666, secondo comma, del codice civile.</w:t>
      </w:r>
    </w:p>
    <w:p w:rsidR="00DC6592" w:rsidRPr="00DC6592" w:rsidRDefault="00DC6592" w:rsidP="00DC6592">
      <w:pPr>
        <w:jc w:val="both"/>
        <w:rPr>
          <w:rFonts w:ascii="Times New Roman" w:hAnsi="Times New Roman" w:cs="Times New Roman"/>
          <w:b/>
          <w:i w:val="0"/>
          <w:sz w:val="24"/>
          <w:szCs w:val="24"/>
        </w:rPr>
      </w:pPr>
      <w:r w:rsidRPr="00DC6592">
        <w:rPr>
          <w:rFonts w:ascii="Times New Roman" w:hAnsi="Times New Roman" w:cs="Times New Roman"/>
          <w:b/>
          <w:i w:val="0"/>
          <w:sz w:val="24"/>
          <w:szCs w:val="24"/>
        </w:rPr>
        <w:t>3. Resta fermo quanto previsto all'articolo 4, comma 6, del decreto legislativo 9 ottobre 2002, n. 231.</w:t>
      </w:r>
    </w:p>
    <w:p w:rsidR="00DC6592" w:rsidRPr="00DC6592" w:rsidRDefault="00DC6592" w:rsidP="00DC6592">
      <w:pPr>
        <w:jc w:val="both"/>
        <w:rPr>
          <w:rFonts w:ascii="Times New Roman" w:hAnsi="Times New Roman" w:cs="Times New Roman"/>
          <w:b/>
          <w:i w:val="0"/>
          <w:sz w:val="24"/>
          <w:szCs w:val="24"/>
        </w:rPr>
      </w:pPr>
      <w:r w:rsidRPr="00DC6592">
        <w:rPr>
          <w:rFonts w:ascii="Times New Roman" w:hAnsi="Times New Roman" w:cs="Times New Roman"/>
          <w:b/>
          <w:i w:val="0"/>
          <w:sz w:val="24"/>
          <w:szCs w:val="24"/>
        </w:rPr>
        <w:t>4. I contratti di appalto prevedono penali per il ritardo nell'esecuzione delle prestazioni contrattuali da parte dell'appaltatore commisurate ai giorni di ritardo e proporzionali rispetto all'importo del contratto o alle prestazioni del contratto. Le penali dovute per il ritardato adempimento sono calcolate in misura giornaliera compresa tra lo 0,3 per mille e l'1 per mille dell'ammontare netto contrattuale da determinare in relazione all'entità delle conseguenze legate al ritardo e non possono comunque superare, complessivamente, il 10 per cento di detto ammontare netto contrattuale"».</w:t>
      </w:r>
      <w:r w:rsidR="00AC4573">
        <w:rPr>
          <w:rStyle w:val="Rimandonotaapidipagina"/>
          <w:rFonts w:ascii="Times New Roman" w:hAnsi="Times New Roman" w:cs="Times New Roman"/>
          <w:b/>
          <w:i w:val="0"/>
          <w:sz w:val="24"/>
          <w:szCs w:val="24"/>
        </w:rPr>
        <w:footnoteReference w:id="7"/>
      </w:r>
    </w:p>
    <w:p w:rsidR="00F36A16" w:rsidRPr="00F36A16" w:rsidRDefault="00F36A16" w:rsidP="00F36A16">
      <w:pPr>
        <w:jc w:val="center"/>
        <w:rPr>
          <w:rFonts w:ascii="Times New Roman" w:hAnsi="Times New Roman" w:cs="Times New Roman"/>
          <w:b/>
          <w:i w:val="0"/>
          <w:sz w:val="24"/>
          <w:szCs w:val="24"/>
        </w:rPr>
      </w:pPr>
      <w:r w:rsidRPr="00F36A16">
        <w:rPr>
          <w:rFonts w:ascii="Times New Roman" w:hAnsi="Times New Roman" w:cs="Times New Roman"/>
          <w:b/>
          <w:i w:val="0"/>
          <w:sz w:val="24"/>
          <w:szCs w:val="24"/>
        </w:rPr>
        <w:t>Art. 3-bis.</w:t>
      </w:r>
    </w:p>
    <w:p w:rsidR="00F36A16" w:rsidRPr="00F36A16" w:rsidRDefault="00F36A16" w:rsidP="00F36A16">
      <w:pPr>
        <w:jc w:val="center"/>
        <w:rPr>
          <w:rFonts w:ascii="Times New Roman" w:hAnsi="Times New Roman" w:cs="Times New Roman"/>
          <w:b/>
          <w:i w:val="0"/>
          <w:sz w:val="24"/>
          <w:szCs w:val="24"/>
        </w:rPr>
      </w:pPr>
      <w:r w:rsidRPr="00F36A16">
        <w:rPr>
          <w:rFonts w:ascii="Times New Roman" w:hAnsi="Times New Roman" w:cs="Times New Roman"/>
          <w:b/>
          <w:i w:val="0"/>
          <w:sz w:val="24"/>
          <w:szCs w:val="24"/>
        </w:rPr>
        <w:t xml:space="preserve">(Delega al Governo per l'adozione di nuove disposizioni in materia di utilizzo dei termini «cuoio» e «pelle» e di quelli da essi derivati o loro sinonimi. Caso EU </w:t>
      </w:r>
      <w:proofErr w:type="spellStart"/>
      <w:r w:rsidRPr="00F36A16">
        <w:rPr>
          <w:rFonts w:ascii="Times New Roman" w:hAnsi="Times New Roman" w:cs="Times New Roman"/>
          <w:b/>
          <w:i w:val="0"/>
          <w:sz w:val="24"/>
          <w:szCs w:val="24"/>
        </w:rPr>
        <w:t>Pilot</w:t>
      </w:r>
      <w:proofErr w:type="spellEnd"/>
      <w:r w:rsidRPr="00F36A16">
        <w:rPr>
          <w:rFonts w:ascii="Times New Roman" w:hAnsi="Times New Roman" w:cs="Times New Roman"/>
          <w:b/>
          <w:i w:val="0"/>
          <w:sz w:val="24"/>
          <w:szCs w:val="24"/>
        </w:rPr>
        <w:t xml:space="preserve"> 4971/13/ENTR)</w:t>
      </w:r>
    </w:p>
    <w:p w:rsidR="00F36A16" w:rsidRPr="00F36A16" w:rsidRDefault="00F36A16" w:rsidP="00F36A16">
      <w:pPr>
        <w:jc w:val="both"/>
        <w:rPr>
          <w:rFonts w:ascii="Times New Roman" w:hAnsi="Times New Roman" w:cs="Times New Roman"/>
          <w:b/>
          <w:i w:val="0"/>
          <w:sz w:val="24"/>
          <w:szCs w:val="24"/>
        </w:rPr>
      </w:pPr>
      <w:r w:rsidRPr="00F36A16">
        <w:rPr>
          <w:rFonts w:ascii="Times New Roman" w:hAnsi="Times New Roman" w:cs="Times New Roman"/>
          <w:b/>
          <w:i w:val="0"/>
          <w:sz w:val="24"/>
          <w:szCs w:val="24"/>
        </w:rPr>
        <w:t>1. Ferma restando l'abrogazione della legge 14 gennaio 2013, n. 8, disposta con l'articolo 26 della legge 30 ottobre 2014, n. 161 (legge europea 2013-bis), il Governo è delegato ad adottare, entro il termine di dodici mesi dalla data di entrata in vigore della presente legge, un decreto legislativo che disciplini l'utilizzo dei termini «cuoio» e «pelle» e di quelli da essi derivati o loro sinonimi, nel rispetto della legislazione dell'Unione europea nei settori armonizzati.</w:t>
      </w:r>
    </w:p>
    <w:p w:rsidR="00F36A16" w:rsidRPr="00F36A16" w:rsidRDefault="00F36A16" w:rsidP="00F36A16">
      <w:pPr>
        <w:jc w:val="both"/>
        <w:rPr>
          <w:rFonts w:ascii="Times New Roman" w:hAnsi="Times New Roman" w:cs="Times New Roman"/>
          <w:b/>
          <w:i w:val="0"/>
          <w:sz w:val="24"/>
          <w:szCs w:val="24"/>
        </w:rPr>
      </w:pPr>
      <w:r w:rsidRPr="00F36A16">
        <w:rPr>
          <w:rFonts w:ascii="Times New Roman" w:hAnsi="Times New Roman" w:cs="Times New Roman"/>
          <w:b/>
          <w:i w:val="0"/>
          <w:sz w:val="24"/>
          <w:szCs w:val="24"/>
        </w:rPr>
        <w:lastRenderedPageBreak/>
        <w:t>2. Il decreto legislativo di cui al comma 1 è adottato su proposta del Ministro dello sviluppo economico, sentite le Commissioni parlamentari competenti, che esprimono il proprio parere entro quaranta giorni dalla data di assegnazione dello schema di decreto legislativo. Decorso inutilmente tale termine, il decreto legislativo può essere comunque adottato.</w:t>
      </w:r>
    </w:p>
    <w:p w:rsidR="00F36A16" w:rsidRPr="00F36A16" w:rsidRDefault="00F36A16" w:rsidP="00F36A16">
      <w:pPr>
        <w:jc w:val="both"/>
        <w:rPr>
          <w:rFonts w:ascii="Times New Roman" w:hAnsi="Times New Roman" w:cs="Times New Roman"/>
          <w:b/>
          <w:i w:val="0"/>
          <w:sz w:val="24"/>
          <w:szCs w:val="24"/>
        </w:rPr>
      </w:pPr>
      <w:r w:rsidRPr="00F36A16">
        <w:rPr>
          <w:rFonts w:ascii="Times New Roman" w:hAnsi="Times New Roman" w:cs="Times New Roman"/>
          <w:b/>
          <w:i w:val="0"/>
          <w:sz w:val="24"/>
          <w:szCs w:val="24"/>
        </w:rPr>
        <w:t>3. Con il medesimo decreto legislativo di cui al comma 1 si provvede ad abrogare le disposizioni nazionali non più applicabili e ad adottare le necessarie disposizioni recanti sanzioni penali o amministrative per le violazioni degli obblighi contenuti nello stesso decreto.</w:t>
      </w:r>
    </w:p>
    <w:p w:rsidR="00F36A16" w:rsidRPr="00F36A16" w:rsidRDefault="00F36A16" w:rsidP="00F36A16">
      <w:pPr>
        <w:jc w:val="both"/>
        <w:rPr>
          <w:rFonts w:ascii="Times New Roman" w:hAnsi="Times New Roman" w:cs="Times New Roman"/>
          <w:b/>
          <w:i w:val="0"/>
          <w:sz w:val="24"/>
          <w:szCs w:val="24"/>
        </w:rPr>
      </w:pPr>
      <w:r w:rsidRPr="00F36A16">
        <w:rPr>
          <w:rFonts w:ascii="Times New Roman" w:hAnsi="Times New Roman" w:cs="Times New Roman"/>
          <w:b/>
          <w:i w:val="0"/>
          <w:sz w:val="24"/>
          <w:szCs w:val="24"/>
        </w:rPr>
        <w:t>4. Lo schema del decreto legislativo di cui al comma 1 è sottoposto alla procedura di informazione prima della definitiva adozione, in applicazione della direttiva (UE) 2015/1535 del Parlamento europeo e del Consiglio, del 9 settembre 2015, recepita con decreto legislativo 15 dicembre 2017, n 223.</w:t>
      </w:r>
    </w:p>
    <w:p w:rsidR="00F36A16" w:rsidRPr="00F36A16" w:rsidRDefault="00F36A16" w:rsidP="00F36A16">
      <w:pPr>
        <w:jc w:val="both"/>
        <w:rPr>
          <w:rFonts w:ascii="Times New Roman" w:hAnsi="Times New Roman" w:cs="Times New Roman"/>
          <w:b/>
          <w:i w:val="0"/>
          <w:sz w:val="24"/>
          <w:szCs w:val="24"/>
        </w:rPr>
      </w:pPr>
      <w:r w:rsidRPr="00F36A16">
        <w:rPr>
          <w:rFonts w:ascii="Times New Roman" w:hAnsi="Times New Roman" w:cs="Times New Roman"/>
          <w:b/>
          <w:i w:val="0"/>
          <w:sz w:val="24"/>
          <w:szCs w:val="24"/>
        </w:rPr>
        <w:t>5. Entro due anni dalla data di entrata in vigore del decreto legislativo previsto al comma 1 possono essere emanate disposizioni correttive e integrative nel rispetto delle procedure di cui ai commi da 1 a 4.</w:t>
      </w:r>
    </w:p>
    <w:p w:rsidR="00F36A16" w:rsidRPr="00F36A16" w:rsidRDefault="00F36A16" w:rsidP="00F36A16">
      <w:pPr>
        <w:jc w:val="both"/>
        <w:rPr>
          <w:rFonts w:ascii="Times New Roman" w:hAnsi="Times New Roman" w:cs="Times New Roman"/>
          <w:b/>
          <w:i w:val="0"/>
          <w:sz w:val="24"/>
          <w:szCs w:val="24"/>
        </w:rPr>
      </w:pPr>
      <w:r w:rsidRPr="00F36A16">
        <w:rPr>
          <w:rFonts w:ascii="Times New Roman" w:hAnsi="Times New Roman" w:cs="Times New Roman"/>
          <w:b/>
          <w:i w:val="0"/>
          <w:sz w:val="24"/>
          <w:szCs w:val="24"/>
        </w:rPr>
        <w:t>6. Dall'attuazione del presente articolo e del decreto legislativo di cui al comma 1 non devono derivare nuovi o maggiori oneri a carico della finanza pubblica. Le amministrazioni interessate provvedono agli adempimenti previsti con le risorse umane, strumentali e finanziarie disponibili a legislazione vigente.</w:t>
      </w:r>
      <w:r>
        <w:rPr>
          <w:rStyle w:val="Rimandonotaapidipagina"/>
          <w:rFonts w:ascii="Times New Roman" w:hAnsi="Times New Roman" w:cs="Times New Roman"/>
          <w:b/>
          <w:i w:val="0"/>
          <w:sz w:val="24"/>
          <w:szCs w:val="24"/>
        </w:rPr>
        <w:footnoteReference w:id="8"/>
      </w:r>
    </w:p>
    <w:p w:rsidR="00DB2BFE" w:rsidRPr="00DB2BFE" w:rsidRDefault="00DB2BFE" w:rsidP="00DB2BFE">
      <w:pPr>
        <w:jc w:val="both"/>
        <w:rPr>
          <w:rFonts w:ascii="Times New Roman" w:hAnsi="Times New Roman" w:cs="Times New Roman"/>
          <w:i w:val="0"/>
          <w:sz w:val="24"/>
          <w:szCs w:val="24"/>
        </w:rPr>
      </w:pPr>
    </w:p>
    <w:p w:rsidR="00DB2BFE" w:rsidRPr="00DB2BFE" w:rsidRDefault="00DB2BFE" w:rsidP="00574298">
      <w:pPr>
        <w:jc w:val="center"/>
        <w:rPr>
          <w:rFonts w:ascii="Times New Roman" w:hAnsi="Times New Roman" w:cs="Times New Roman"/>
          <w:i w:val="0"/>
          <w:sz w:val="24"/>
          <w:szCs w:val="24"/>
        </w:rPr>
      </w:pPr>
      <w:r w:rsidRPr="00DB2BFE">
        <w:rPr>
          <w:rFonts w:ascii="Times New Roman" w:hAnsi="Times New Roman" w:cs="Times New Roman"/>
          <w:i w:val="0"/>
          <w:sz w:val="24"/>
          <w:szCs w:val="24"/>
        </w:rPr>
        <w:t>Capo II</w:t>
      </w:r>
    </w:p>
    <w:p w:rsidR="00DB2BFE" w:rsidRPr="00DB2BFE" w:rsidRDefault="00DB2BFE" w:rsidP="00574298">
      <w:pPr>
        <w:jc w:val="center"/>
        <w:rPr>
          <w:rFonts w:ascii="Times New Roman" w:hAnsi="Times New Roman" w:cs="Times New Roman"/>
          <w:i w:val="0"/>
          <w:sz w:val="24"/>
          <w:szCs w:val="24"/>
        </w:rPr>
      </w:pPr>
      <w:r w:rsidRPr="00DB2BFE">
        <w:rPr>
          <w:rFonts w:ascii="Times New Roman" w:hAnsi="Times New Roman" w:cs="Times New Roman"/>
          <w:i w:val="0"/>
          <w:sz w:val="24"/>
          <w:szCs w:val="24"/>
        </w:rPr>
        <w:t>DISPOSIZIONI IN MATERIA DI</w:t>
      </w:r>
    </w:p>
    <w:p w:rsidR="00DB2BFE" w:rsidRPr="00DB2BFE" w:rsidRDefault="00DB2BFE" w:rsidP="00574298">
      <w:pPr>
        <w:jc w:val="center"/>
        <w:rPr>
          <w:rFonts w:ascii="Times New Roman" w:hAnsi="Times New Roman" w:cs="Times New Roman"/>
          <w:i w:val="0"/>
          <w:sz w:val="24"/>
          <w:szCs w:val="24"/>
        </w:rPr>
      </w:pPr>
      <w:r w:rsidRPr="00DB2BFE">
        <w:rPr>
          <w:rFonts w:ascii="Times New Roman" w:hAnsi="Times New Roman" w:cs="Times New Roman"/>
          <w:i w:val="0"/>
          <w:sz w:val="24"/>
          <w:szCs w:val="24"/>
        </w:rPr>
        <w:t>GIUSTIZIA E SICUREZZA</w:t>
      </w:r>
    </w:p>
    <w:p w:rsidR="00DB2BFE" w:rsidRPr="00DB2BFE" w:rsidRDefault="00DB2BFE" w:rsidP="00574298">
      <w:pPr>
        <w:jc w:val="center"/>
        <w:rPr>
          <w:rFonts w:ascii="Times New Roman" w:hAnsi="Times New Roman" w:cs="Times New Roman"/>
          <w:i w:val="0"/>
          <w:sz w:val="24"/>
          <w:szCs w:val="24"/>
        </w:rPr>
      </w:pPr>
    </w:p>
    <w:p w:rsidR="00DB2BFE" w:rsidRPr="00DB2BFE" w:rsidRDefault="00DB2BFE" w:rsidP="00574298">
      <w:pPr>
        <w:jc w:val="center"/>
        <w:rPr>
          <w:rFonts w:ascii="Times New Roman" w:hAnsi="Times New Roman" w:cs="Times New Roman"/>
          <w:i w:val="0"/>
          <w:sz w:val="24"/>
          <w:szCs w:val="24"/>
        </w:rPr>
      </w:pPr>
      <w:r w:rsidRPr="00DB2BFE">
        <w:rPr>
          <w:rFonts w:ascii="Times New Roman" w:hAnsi="Times New Roman" w:cs="Times New Roman"/>
          <w:i w:val="0"/>
          <w:sz w:val="24"/>
          <w:szCs w:val="24"/>
        </w:rPr>
        <w:t>Art. 4.</w:t>
      </w:r>
    </w:p>
    <w:p w:rsidR="00DB2BFE" w:rsidRPr="00DB2BFE" w:rsidRDefault="00DB2BFE" w:rsidP="00574298">
      <w:pPr>
        <w:jc w:val="center"/>
        <w:rPr>
          <w:rFonts w:ascii="Times New Roman" w:hAnsi="Times New Roman" w:cs="Times New Roman"/>
          <w:i w:val="0"/>
          <w:sz w:val="24"/>
          <w:szCs w:val="24"/>
        </w:rPr>
      </w:pPr>
      <w:r w:rsidRPr="00DB2BFE">
        <w:rPr>
          <w:rFonts w:ascii="Times New Roman" w:hAnsi="Times New Roman" w:cs="Times New Roman"/>
          <w:i w:val="0"/>
          <w:sz w:val="24"/>
          <w:szCs w:val="24"/>
        </w:rPr>
        <w:t>(Disposizioni in materia di mandato di arresto europeo e procedure di consegna tra Stati membri)</w:t>
      </w: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t>1. All'articolo 1 della legge 22 aprile 2005, n. 69, dopo il comma 4 sono aggiunti i seguenti:</w:t>
      </w: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t>«4-bis. Le disposizioni della presente legge costituiscono altresì attuazione dell'Accordo tra l'Unione europea e la Repubblica d'Islanda e il Regno di Norvegia, fatto a Vienna il 28 giugno 2006, relativo alla procedura di consegna tra gli Stati membri dell'Unione europea e l'Islanda e la Norvegia, Accordo che si applica nei limiti in cui le sue disposizioni non sono incompatibili con i princìpi dell'ordinamento costituzionale in tema di diritti e libertà fondamentali.</w:t>
      </w: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lastRenderedPageBreak/>
        <w:t>4-ter. I riferimenti delle disposizioni della presente legge al "mandato d'arresto europeo" e allo "Stato membro", devono intendersi fatti, nell'ambito della procedura di consegna con l'Islanda o la Norvegia, rispettivamente, al "mandato di arresto" che costituisce l'oggetto dell'Accordo di cui al comma 4-bis e alla Repubblica d'Islanda o al Regno di Norvegia».</w:t>
      </w:r>
    </w:p>
    <w:p w:rsidR="00DB2BFE" w:rsidRPr="00DB2BFE" w:rsidRDefault="00DB2BFE" w:rsidP="00DB2BFE">
      <w:pPr>
        <w:jc w:val="both"/>
        <w:rPr>
          <w:rFonts w:ascii="Times New Roman" w:hAnsi="Times New Roman" w:cs="Times New Roman"/>
          <w:i w:val="0"/>
          <w:sz w:val="24"/>
          <w:szCs w:val="24"/>
        </w:rPr>
      </w:pPr>
    </w:p>
    <w:p w:rsidR="00DB2BFE" w:rsidRPr="00DB2BFE" w:rsidRDefault="00DB2BFE" w:rsidP="00574298">
      <w:pPr>
        <w:jc w:val="center"/>
        <w:rPr>
          <w:rFonts w:ascii="Times New Roman" w:hAnsi="Times New Roman" w:cs="Times New Roman"/>
          <w:i w:val="0"/>
          <w:sz w:val="24"/>
          <w:szCs w:val="24"/>
        </w:rPr>
      </w:pPr>
      <w:r w:rsidRPr="00DB2BFE">
        <w:rPr>
          <w:rFonts w:ascii="Times New Roman" w:hAnsi="Times New Roman" w:cs="Times New Roman"/>
          <w:i w:val="0"/>
          <w:sz w:val="24"/>
          <w:szCs w:val="24"/>
        </w:rPr>
        <w:t>Capo III</w:t>
      </w:r>
    </w:p>
    <w:p w:rsidR="00DB2BFE" w:rsidRPr="00DB2BFE" w:rsidRDefault="00DB2BFE" w:rsidP="00574298">
      <w:pPr>
        <w:jc w:val="center"/>
        <w:rPr>
          <w:rFonts w:ascii="Times New Roman" w:hAnsi="Times New Roman" w:cs="Times New Roman"/>
          <w:i w:val="0"/>
          <w:sz w:val="24"/>
          <w:szCs w:val="24"/>
        </w:rPr>
      </w:pPr>
      <w:r w:rsidRPr="00DB2BFE">
        <w:rPr>
          <w:rFonts w:ascii="Times New Roman" w:hAnsi="Times New Roman" w:cs="Times New Roman"/>
          <w:i w:val="0"/>
          <w:sz w:val="24"/>
          <w:szCs w:val="24"/>
        </w:rPr>
        <w:t>DISPOSIZIONI IN MATERIA</w:t>
      </w:r>
    </w:p>
    <w:p w:rsidR="00DB2BFE" w:rsidRPr="00DB2BFE" w:rsidRDefault="00DB2BFE" w:rsidP="00574298">
      <w:pPr>
        <w:jc w:val="center"/>
        <w:rPr>
          <w:rFonts w:ascii="Times New Roman" w:hAnsi="Times New Roman" w:cs="Times New Roman"/>
          <w:i w:val="0"/>
          <w:sz w:val="24"/>
          <w:szCs w:val="24"/>
        </w:rPr>
      </w:pPr>
      <w:r w:rsidRPr="00DB2BFE">
        <w:rPr>
          <w:rFonts w:ascii="Times New Roman" w:hAnsi="Times New Roman" w:cs="Times New Roman"/>
          <w:i w:val="0"/>
          <w:sz w:val="24"/>
          <w:szCs w:val="24"/>
        </w:rPr>
        <w:t>DI TRASPORTI</w:t>
      </w:r>
    </w:p>
    <w:p w:rsidR="00DB2BFE" w:rsidRPr="00DB2BFE" w:rsidRDefault="00DB2BFE" w:rsidP="00574298">
      <w:pPr>
        <w:jc w:val="center"/>
        <w:rPr>
          <w:rFonts w:ascii="Times New Roman" w:hAnsi="Times New Roman" w:cs="Times New Roman"/>
          <w:i w:val="0"/>
          <w:sz w:val="24"/>
          <w:szCs w:val="24"/>
        </w:rPr>
      </w:pPr>
      <w:r w:rsidRPr="00DB2BFE">
        <w:rPr>
          <w:rFonts w:ascii="Times New Roman" w:hAnsi="Times New Roman" w:cs="Times New Roman"/>
          <w:i w:val="0"/>
          <w:sz w:val="24"/>
          <w:szCs w:val="24"/>
        </w:rPr>
        <w:t>Art. 5.</w:t>
      </w:r>
    </w:p>
    <w:p w:rsidR="00DB2BFE" w:rsidRPr="00DB2BFE" w:rsidRDefault="00DB2BFE" w:rsidP="00574298">
      <w:pPr>
        <w:jc w:val="center"/>
        <w:rPr>
          <w:rFonts w:ascii="Times New Roman" w:hAnsi="Times New Roman" w:cs="Times New Roman"/>
          <w:i w:val="0"/>
          <w:sz w:val="24"/>
          <w:szCs w:val="24"/>
        </w:rPr>
      </w:pPr>
      <w:r w:rsidRPr="00DB2BFE">
        <w:rPr>
          <w:rFonts w:ascii="Times New Roman" w:hAnsi="Times New Roman" w:cs="Times New Roman"/>
          <w:i w:val="0"/>
          <w:sz w:val="24"/>
          <w:szCs w:val="24"/>
        </w:rPr>
        <w:t>(Disposizioni relative agli esaminatori</w:t>
      </w:r>
      <w:r w:rsidR="00574298">
        <w:rPr>
          <w:rFonts w:ascii="Times New Roman" w:hAnsi="Times New Roman" w:cs="Times New Roman"/>
          <w:i w:val="0"/>
          <w:sz w:val="24"/>
          <w:szCs w:val="24"/>
        </w:rPr>
        <w:t xml:space="preserve"> </w:t>
      </w:r>
      <w:r w:rsidRPr="00DB2BFE">
        <w:rPr>
          <w:rFonts w:ascii="Times New Roman" w:hAnsi="Times New Roman" w:cs="Times New Roman"/>
          <w:i w:val="0"/>
          <w:sz w:val="24"/>
          <w:szCs w:val="24"/>
        </w:rPr>
        <w:t>di patenti di guida)</w:t>
      </w:r>
    </w:p>
    <w:p w:rsid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t>1. All'Allegato IV, punto 2.2, lettera a), del decreto legislativo 18 aprile 2011, n. 59, sono aggiunte, in fine, le seguenti parole: «, ovvero essere in possesso di diploma di laurea in ingegneria del vecchio ordinamento o di laurea specialistica o magistrale in ingegneria».</w:t>
      </w:r>
    </w:p>
    <w:p w:rsidR="00C85243" w:rsidRPr="00DB2BFE" w:rsidRDefault="00C85243" w:rsidP="00DB2BFE">
      <w:pPr>
        <w:jc w:val="both"/>
        <w:rPr>
          <w:rFonts w:ascii="Times New Roman" w:hAnsi="Times New Roman" w:cs="Times New Roman"/>
          <w:i w:val="0"/>
          <w:sz w:val="24"/>
          <w:szCs w:val="24"/>
        </w:rPr>
      </w:pPr>
    </w:p>
    <w:p w:rsidR="00C85243" w:rsidRPr="00C85243" w:rsidRDefault="00C85243" w:rsidP="00C85243">
      <w:pPr>
        <w:jc w:val="center"/>
        <w:rPr>
          <w:rFonts w:ascii="Times New Roman" w:hAnsi="Times New Roman" w:cs="Times New Roman"/>
          <w:b/>
          <w:i w:val="0"/>
          <w:sz w:val="24"/>
          <w:szCs w:val="24"/>
        </w:rPr>
      </w:pPr>
      <w:r w:rsidRPr="00C85243">
        <w:rPr>
          <w:rFonts w:ascii="Times New Roman" w:hAnsi="Times New Roman" w:cs="Times New Roman"/>
          <w:b/>
          <w:i w:val="0"/>
          <w:sz w:val="24"/>
          <w:szCs w:val="24"/>
        </w:rPr>
        <w:t>Art. 5-bis.</w:t>
      </w:r>
    </w:p>
    <w:p w:rsidR="00C85243" w:rsidRPr="00C85243" w:rsidRDefault="00C85243" w:rsidP="00C85243">
      <w:pPr>
        <w:jc w:val="center"/>
        <w:rPr>
          <w:rFonts w:ascii="Times New Roman" w:hAnsi="Times New Roman" w:cs="Times New Roman"/>
          <w:b/>
          <w:i w:val="0"/>
          <w:sz w:val="24"/>
          <w:szCs w:val="24"/>
        </w:rPr>
      </w:pPr>
      <w:r w:rsidRPr="00C85243">
        <w:rPr>
          <w:rFonts w:ascii="Times New Roman" w:hAnsi="Times New Roman" w:cs="Times New Roman"/>
          <w:b/>
          <w:i w:val="0"/>
          <w:sz w:val="24"/>
          <w:szCs w:val="24"/>
        </w:rPr>
        <w:t>(Disposizioni in materia di diritti aeroportuali. Procedura d'infrazione n. 2014/4187)</w:t>
      </w:r>
    </w:p>
    <w:p w:rsidR="00C85243" w:rsidRPr="00C85243" w:rsidRDefault="00C85243" w:rsidP="00C85243">
      <w:pPr>
        <w:jc w:val="both"/>
        <w:rPr>
          <w:rFonts w:ascii="Times New Roman" w:hAnsi="Times New Roman" w:cs="Times New Roman"/>
          <w:b/>
          <w:i w:val="0"/>
          <w:sz w:val="24"/>
          <w:szCs w:val="24"/>
        </w:rPr>
      </w:pPr>
      <w:r w:rsidRPr="00C85243">
        <w:rPr>
          <w:rFonts w:ascii="Times New Roman" w:hAnsi="Times New Roman" w:cs="Times New Roman"/>
          <w:b/>
          <w:i w:val="0"/>
          <w:sz w:val="24"/>
          <w:szCs w:val="24"/>
        </w:rPr>
        <w:t>1. L'articolo 73 del decreto legge 24 gennaio 2012, n. 1, convertito, con modificazioni, dalla legge 24 marzo 2012, n. 27, è sostituito dal seguente:</w:t>
      </w:r>
    </w:p>
    <w:p w:rsidR="00C85243" w:rsidRPr="00C85243" w:rsidRDefault="00C85243" w:rsidP="00C85243">
      <w:pPr>
        <w:jc w:val="center"/>
        <w:rPr>
          <w:rFonts w:ascii="Times New Roman" w:hAnsi="Times New Roman" w:cs="Times New Roman"/>
          <w:b/>
          <w:i w:val="0"/>
          <w:sz w:val="24"/>
          <w:szCs w:val="24"/>
        </w:rPr>
      </w:pPr>
      <w:r w:rsidRPr="00C85243">
        <w:rPr>
          <w:rFonts w:ascii="Times New Roman" w:hAnsi="Times New Roman" w:cs="Times New Roman"/>
          <w:b/>
          <w:i w:val="0"/>
          <w:sz w:val="24"/>
          <w:szCs w:val="24"/>
        </w:rPr>
        <w:t>''Art. 73.</w:t>
      </w:r>
    </w:p>
    <w:p w:rsidR="00C85243" w:rsidRPr="00C85243" w:rsidRDefault="00C85243" w:rsidP="00C85243">
      <w:pPr>
        <w:jc w:val="center"/>
        <w:rPr>
          <w:rFonts w:ascii="Times New Roman" w:hAnsi="Times New Roman" w:cs="Times New Roman"/>
          <w:b/>
          <w:i w:val="0"/>
          <w:sz w:val="24"/>
          <w:szCs w:val="24"/>
        </w:rPr>
      </w:pPr>
      <w:r w:rsidRPr="00C85243">
        <w:rPr>
          <w:rFonts w:ascii="Times New Roman" w:hAnsi="Times New Roman" w:cs="Times New Roman"/>
          <w:b/>
          <w:i w:val="0"/>
          <w:sz w:val="24"/>
          <w:szCs w:val="24"/>
        </w:rPr>
        <w:t>(Autorità nazionale di vigilanza)</w:t>
      </w:r>
    </w:p>
    <w:p w:rsidR="00C85243" w:rsidRPr="00C85243" w:rsidRDefault="00C85243" w:rsidP="00C85243">
      <w:pPr>
        <w:jc w:val="both"/>
        <w:rPr>
          <w:rFonts w:ascii="Times New Roman" w:hAnsi="Times New Roman" w:cs="Times New Roman"/>
          <w:b/>
          <w:i w:val="0"/>
          <w:sz w:val="24"/>
          <w:szCs w:val="24"/>
        </w:rPr>
      </w:pPr>
      <w:r w:rsidRPr="00C85243">
        <w:rPr>
          <w:rFonts w:ascii="Times New Roman" w:hAnsi="Times New Roman" w:cs="Times New Roman"/>
          <w:b/>
          <w:i w:val="0"/>
          <w:sz w:val="24"/>
          <w:szCs w:val="24"/>
        </w:rPr>
        <w:t>1. L'Autorità di regolazione dei trasporti, istituita ai sensi dell'articolo 37 del decreto legge 6 dicembre 2011, n. 201, convertito, con modificazioni, dalla legge 22 dicembre 2011, n. 214, svolge le funzioni di Autorità nazionale di vigilanza di cui al presente decreto anche con riferimento ai contratti di programma previsti dall'articolo 17, comma 34-bis, del decreto legge 1º luglio 2009, n. 78, convertito, con modificazioni, dalla legge 3 agosto 2009, n. 102. L'amministrazione indicata attua le funzioni trasferite con le risorse umane, strumentali e finanziarie disponibili nel proprio bilancio, senza nuovi o maggiori oneri per la finanza pubblica".».</w:t>
      </w:r>
      <w:r>
        <w:rPr>
          <w:rStyle w:val="Rimandonotaapidipagina"/>
          <w:rFonts w:ascii="Times New Roman" w:hAnsi="Times New Roman" w:cs="Times New Roman"/>
          <w:b/>
          <w:i w:val="0"/>
          <w:sz w:val="24"/>
          <w:szCs w:val="24"/>
        </w:rPr>
        <w:footnoteReference w:id="9"/>
      </w:r>
    </w:p>
    <w:p w:rsidR="00DB2BFE" w:rsidRPr="00DB2BFE" w:rsidRDefault="00DB2BFE" w:rsidP="00DB2BFE">
      <w:pPr>
        <w:jc w:val="both"/>
        <w:rPr>
          <w:rFonts w:ascii="Times New Roman" w:hAnsi="Times New Roman" w:cs="Times New Roman"/>
          <w:i w:val="0"/>
          <w:sz w:val="24"/>
          <w:szCs w:val="24"/>
        </w:rPr>
      </w:pPr>
    </w:p>
    <w:p w:rsidR="00DB2BFE" w:rsidRPr="00DB2BFE" w:rsidRDefault="00DB2BFE" w:rsidP="00305CB0">
      <w:pPr>
        <w:jc w:val="center"/>
        <w:rPr>
          <w:rFonts w:ascii="Times New Roman" w:hAnsi="Times New Roman" w:cs="Times New Roman"/>
          <w:i w:val="0"/>
          <w:sz w:val="24"/>
          <w:szCs w:val="24"/>
        </w:rPr>
      </w:pPr>
      <w:r w:rsidRPr="00DB2BFE">
        <w:rPr>
          <w:rFonts w:ascii="Times New Roman" w:hAnsi="Times New Roman" w:cs="Times New Roman"/>
          <w:i w:val="0"/>
          <w:sz w:val="24"/>
          <w:szCs w:val="24"/>
        </w:rPr>
        <w:lastRenderedPageBreak/>
        <w:t>Capo IV</w:t>
      </w:r>
    </w:p>
    <w:p w:rsidR="00DB2BFE" w:rsidRPr="00637466" w:rsidRDefault="00DB2BFE" w:rsidP="00305CB0">
      <w:pPr>
        <w:jc w:val="center"/>
        <w:rPr>
          <w:rFonts w:ascii="Times New Roman" w:hAnsi="Times New Roman" w:cs="Times New Roman"/>
          <w:i w:val="0"/>
          <w:strike/>
          <w:sz w:val="24"/>
          <w:szCs w:val="24"/>
        </w:rPr>
      </w:pPr>
      <w:r w:rsidRPr="00637466">
        <w:rPr>
          <w:rFonts w:ascii="Times New Roman" w:hAnsi="Times New Roman" w:cs="Times New Roman"/>
          <w:i w:val="0"/>
          <w:strike/>
          <w:sz w:val="24"/>
          <w:szCs w:val="24"/>
          <w:highlight w:val="yellow"/>
        </w:rPr>
        <w:t>DISPOSIZIONI IN MATERIA</w:t>
      </w:r>
      <w:r w:rsidR="00305CB0" w:rsidRPr="00637466">
        <w:rPr>
          <w:rFonts w:ascii="Times New Roman" w:hAnsi="Times New Roman" w:cs="Times New Roman"/>
          <w:i w:val="0"/>
          <w:strike/>
          <w:sz w:val="24"/>
          <w:szCs w:val="24"/>
          <w:highlight w:val="yellow"/>
        </w:rPr>
        <w:t xml:space="preserve"> </w:t>
      </w:r>
      <w:r w:rsidRPr="00637466">
        <w:rPr>
          <w:rFonts w:ascii="Times New Roman" w:hAnsi="Times New Roman" w:cs="Times New Roman"/>
          <w:i w:val="0"/>
          <w:strike/>
          <w:sz w:val="24"/>
          <w:szCs w:val="24"/>
          <w:highlight w:val="yellow"/>
        </w:rPr>
        <w:t>DI FISCALITÀ E DOGANE</w:t>
      </w:r>
    </w:p>
    <w:p w:rsidR="00637466" w:rsidRPr="00637466" w:rsidRDefault="00637466" w:rsidP="00305CB0">
      <w:pPr>
        <w:jc w:val="center"/>
        <w:rPr>
          <w:rFonts w:ascii="Times New Roman" w:hAnsi="Times New Roman" w:cs="Times New Roman"/>
          <w:i w:val="0"/>
          <w:sz w:val="24"/>
          <w:szCs w:val="24"/>
        </w:rPr>
      </w:pPr>
      <w:r w:rsidRPr="00637466">
        <w:rPr>
          <w:rFonts w:ascii="Times New Roman" w:hAnsi="Times New Roman" w:cs="Times New Roman"/>
          <w:b/>
          <w:i w:val="0"/>
          <w:sz w:val="24"/>
          <w:szCs w:val="24"/>
        </w:rPr>
        <w:t>DISPOSIZIONI IN MATERIA DI FISCALITÀ, DOGANE E AIUTI DI STATO</w:t>
      </w:r>
      <w:r>
        <w:rPr>
          <w:rStyle w:val="Rimandonotaapidipagina"/>
          <w:rFonts w:ascii="Times New Roman" w:hAnsi="Times New Roman" w:cs="Times New Roman"/>
          <w:b/>
          <w:i w:val="0"/>
          <w:sz w:val="24"/>
          <w:szCs w:val="24"/>
        </w:rPr>
        <w:footnoteReference w:id="10"/>
      </w:r>
    </w:p>
    <w:p w:rsidR="00DB2BFE" w:rsidRPr="00DB2BFE" w:rsidRDefault="00DB2BFE" w:rsidP="00DB2BFE">
      <w:pPr>
        <w:jc w:val="both"/>
        <w:rPr>
          <w:rFonts w:ascii="Times New Roman" w:hAnsi="Times New Roman" w:cs="Times New Roman"/>
          <w:i w:val="0"/>
          <w:sz w:val="24"/>
          <w:szCs w:val="24"/>
        </w:rPr>
      </w:pPr>
    </w:p>
    <w:p w:rsidR="00DB2BFE" w:rsidRPr="00DB2BFE" w:rsidRDefault="00DB2BFE" w:rsidP="00305CB0">
      <w:pPr>
        <w:jc w:val="center"/>
        <w:rPr>
          <w:rFonts w:ascii="Times New Roman" w:hAnsi="Times New Roman" w:cs="Times New Roman"/>
          <w:i w:val="0"/>
          <w:sz w:val="24"/>
          <w:szCs w:val="24"/>
        </w:rPr>
      </w:pPr>
      <w:r w:rsidRPr="00DB2BFE">
        <w:rPr>
          <w:rFonts w:ascii="Times New Roman" w:hAnsi="Times New Roman" w:cs="Times New Roman"/>
          <w:i w:val="0"/>
          <w:sz w:val="24"/>
          <w:szCs w:val="24"/>
        </w:rPr>
        <w:t>Art. 6.</w:t>
      </w:r>
    </w:p>
    <w:p w:rsidR="00DB2BFE" w:rsidRPr="00DB2BFE" w:rsidRDefault="00DB2BFE" w:rsidP="00305CB0">
      <w:pPr>
        <w:jc w:val="center"/>
        <w:rPr>
          <w:rFonts w:ascii="Times New Roman" w:hAnsi="Times New Roman" w:cs="Times New Roman"/>
          <w:i w:val="0"/>
          <w:sz w:val="24"/>
          <w:szCs w:val="24"/>
        </w:rPr>
      </w:pPr>
      <w:r w:rsidRPr="00DB2BFE">
        <w:rPr>
          <w:rFonts w:ascii="Times New Roman" w:hAnsi="Times New Roman" w:cs="Times New Roman"/>
          <w:i w:val="0"/>
          <w:sz w:val="24"/>
          <w:szCs w:val="24"/>
        </w:rPr>
        <w:t>(Disposizioni relative all'IVA applicabile ai servizi di trasporto e spedizione di beni in franchigia – procedura d'infrazione</w:t>
      </w:r>
      <w:r w:rsidR="00305CB0">
        <w:rPr>
          <w:rFonts w:ascii="Times New Roman" w:hAnsi="Times New Roman" w:cs="Times New Roman"/>
          <w:i w:val="0"/>
          <w:sz w:val="24"/>
          <w:szCs w:val="24"/>
        </w:rPr>
        <w:t xml:space="preserve"> </w:t>
      </w:r>
      <w:r w:rsidRPr="00DB2BFE">
        <w:rPr>
          <w:rFonts w:ascii="Times New Roman" w:hAnsi="Times New Roman" w:cs="Times New Roman"/>
          <w:i w:val="0"/>
          <w:sz w:val="24"/>
          <w:szCs w:val="24"/>
        </w:rPr>
        <w:t>n. 2018/4000)</w:t>
      </w: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t>1. All'articolo 9, primo comma, del decreto del Presidente della Repubblica 26 ottobre 1972, n. 633, sono apportate le seguenti modificazioni:</w:t>
      </w: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t>a) al numero 2) le parole: «assoggettati all'imposta a norma» sono sostituite dalle seguenti: «inclusi nella base imponibile ai sensi»;</w:t>
      </w: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t>b) al numero 4) le parole: «assoggettati all'imposta a norma» sono sostituite dalle seguenti: «inclusi nella base imponibile ai sensi»;</w:t>
      </w: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t>c) il numero 4-bis) è sostituito dal seguente:</w:t>
      </w: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t>«4-bis) i servizi accessori relativi alle spedizioni, sempreché i corrispettivi dei servizi accessori abbiano concorso alla formazione della base imponibile ai sensi dell'articolo 69 del presente decreto e ancorché la medesima non sia stata assoggettata all'imposta;».</w:t>
      </w:r>
    </w:p>
    <w:p w:rsidR="00DB2BFE" w:rsidRPr="00DB2BFE" w:rsidRDefault="00DB2BFE" w:rsidP="00DB2BFE">
      <w:pPr>
        <w:jc w:val="both"/>
        <w:rPr>
          <w:rFonts w:ascii="Times New Roman" w:hAnsi="Times New Roman" w:cs="Times New Roman"/>
          <w:i w:val="0"/>
          <w:sz w:val="24"/>
          <w:szCs w:val="24"/>
        </w:rPr>
      </w:pPr>
    </w:p>
    <w:p w:rsidR="00DB2BFE" w:rsidRPr="00DB2BFE" w:rsidRDefault="00DB2BFE" w:rsidP="00305CB0">
      <w:pPr>
        <w:jc w:val="center"/>
        <w:rPr>
          <w:rFonts w:ascii="Times New Roman" w:hAnsi="Times New Roman" w:cs="Times New Roman"/>
          <w:i w:val="0"/>
          <w:sz w:val="24"/>
          <w:szCs w:val="24"/>
        </w:rPr>
      </w:pPr>
      <w:r w:rsidRPr="00DB2BFE">
        <w:rPr>
          <w:rFonts w:ascii="Times New Roman" w:hAnsi="Times New Roman" w:cs="Times New Roman"/>
          <w:i w:val="0"/>
          <w:sz w:val="24"/>
          <w:szCs w:val="24"/>
        </w:rPr>
        <w:t>Art. 7.</w:t>
      </w:r>
    </w:p>
    <w:p w:rsidR="00DB2BFE" w:rsidRPr="00DB2BFE" w:rsidRDefault="00DB2BFE" w:rsidP="00305CB0">
      <w:pPr>
        <w:jc w:val="center"/>
        <w:rPr>
          <w:rFonts w:ascii="Times New Roman" w:hAnsi="Times New Roman" w:cs="Times New Roman"/>
          <w:i w:val="0"/>
          <w:sz w:val="24"/>
          <w:szCs w:val="24"/>
        </w:rPr>
      </w:pPr>
      <w:r w:rsidRPr="00DB2BFE">
        <w:rPr>
          <w:rFonts w:ascii="Times New Roman" w:hAnsi="Times New Roman" w:cs="Times New Roman"/>
          <w:i w:val="0"/>
          <w:sz w:val="24"/>
          <w:szCs w:val="24"/>
        </w:rPr>
        <w:t>(Disposizioni relative ai termini di prescrizione delle obbligazioni doganali)</w:t>
      </w: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t>1. L'articolo 84 del testo unico delle disposizioni legislative in materia doganale, di cui al decreto del Presidente della Repubblica 23 gennaio 1973, n. 43, è sostituito dal seguente:</w:t>
      </w: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t>«Art. 84. – (Termini per la notifica dell'obbligazione doganale). – 1. I termini per la notifica dell'obbligazione doganale avente ad oggetto diritti doganali sono disciplinati dalle vigenti disposizioni dell'Unione europea.</w:t>
      </w: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t>2. Qualora l'obbligazione avente ad oggetto i diritti doganali sorga a seguito di un comportamento penalmente perseguibile, il termine per la notifica dell'obbligazione doganale è di sette anni.</w:t>
      </w: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t>3. Le disposizioni di cui ai commi 1 e 2 si applicano alle obbligazioni doganali sorte dal 1° maggio 2016».</w:t>
      </w:r>
    </w:p>
    <w:p w:rsidR="00DB2BFE" w:rsidRPr="00DB2BFE" w:rsidRDefault="00DB2BFE" w:rsidP="00DB2BFE">
      <w:pPr>
        <w:jc w:val="both"/>
        <w:rPr>
          <w:rFonts w:ascii="Times New Roman" w:hAnsi="Times New Roman" w:cs="Times New Roman"/>
          <w:i w:val="0"/>
          <w:sz w:val="24"/>
          <w:szCs w:val="24"/>
        </w:rPr>
      </w:pPr>
    </w:p>
    <w:p w:rsidR="00DB2BFE" w:rsidRPr="00DB2BFE" w:rsidRDefault="00DB2BFE" w:rsidP="00305CB0">
      <w:pPr>
        <w:jc w:val="center"/>
        <w:rPr>
          <w:rFonts w:ascii="Times New Roman" w:hAnsi="Times New Roman" w:cs="Times New Roman"/>
          <w:i w:val="0"/>
          <w:sz w:val="24"/>
          <w:szCs w:val="24"/>
        </w:rPr>
      </w:pPr>
      <w:r w:rsidRPr="00DB2BFE">
        <w:rPr>
          <w:rFonts w:ascii="Times New Roman" w:hAnsi="Times New Roman" w:cs="Times New Roman"/>
          <w:i w:val="0"/>
          <w:sz w:val="24"/>
          <w:szCs w:val="24"/>
        </w:rPr>
        <w:t>Art. 8.</w:t>
      </w:r>
    </w:p>
    <w:p w:rsidR="00DB2BFE" w:rsidRPr="00DB2BFE" w:rsidRDefault="00DB2BFE" w:rsidP="00305CB0">
      <w:pPr>
        <w:jc w:val="center"/>
        <w:rPr>
          <w:rFonts w:ascii="Times New Roman" w:hAnsi="Times New Roman" w:cs="Times New Roman"/>
          <w:i w:val="0"/>
          <w:sz w:val="24"/>
          <w:szCs w:val="24"/>
        </w:rPr>
      </w:pPr>
      <w:r w:rsidRPr="00DB2BFE">
        <w:rPr>
          <w:rFonts w:ascii="Times New Roman" w:hAnsi="Times New Roman" w:cs="Times New Roman"/>
          <w:i w:val="0"/>
          <w:sz w:val="24"/>
          <w:szCs w:val="24"/>
        </w:rPr>
        <w:t>(Disposizioni relative alla partecipazione alle aste delle quote di emissioni dei gas a effetto serra)</w:t>
      </w: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t>1. Al testo unico delle disposizioni in materia di intermediazione finanziaria, di cui al decreto legislativo 24 febbraio 1998, n. 58, sono apportate le seguenti modificazioni:</w:t>
      </w: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t>a) nella parte II, titolo II, capo I, dopo l'articolo 20-bis è aggiunto il seguente:</w:t>
      </w:r>
    </w:p>
    <w:p w:rsidR="00C85243"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t>«Art. 20-ter. – (Autorizzazione e vigilanza dei soggetti legittimati a presentare domanda di partecipazione al mercato delle aste, ai sensi del regolamento (UE) n. 1031/2010 della Commissione, del 12 novembre 2010, relativo ai tempi, alla gestione e ad altri aspetti della vendita all'asta delle quote di emissioni dei gas a effetto serra, come modificato dal regolamento (UE) n. 1210/2011 della Commis</w:t>
      </w:r>
      <w:r w:rsidR="00C85243">
        <w:rPr>
          <w:rFonts w:ascii="Times New Roman" w:hAnsi="Times New Roman" w:cs="Times New Roman"/>
          <w:i w:val="0"/>
          <w:sz w:val="24"/>
          <w:szCs w:val="24"/>
        </w:rPr>
        <w:t xml:space="preserve">sione, del 23 novembre 2011). </w:t>
      </w: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t xml:space="preserve">1. Ai sensi dell'articolo 59 del regolamento (UE) n. 1031/2010 della Commissione, del 12 novembre 2010, la </w:t>
      </w:r>
      <w:proofErr w:type="spellStart"/>
      <w:r w:rsidRPr="00DB2BFE">
        <w:rPr>
          <w:rFonts w:ascii="Times New Roman" w:hAnsi="Times New Roman" w:cs="Times New Roman"/>
          <w:i w:val="0"/>
          <w:sz w:val="24"/>
          <w:szCs w:val="24"/>
        </w:rPr>
        <w:t>Consob</w:t>
      </w:r>
      <w:proofErr w:type="spellEnd"/>
      <w:r w:rsidRPr="00DB2BFE">
        <w:rPr>
          <w:rFonts w:ascii="Times New Roman" w:hAnsi="Times New Roman" w:cs="Times New Roman"/>
          <w:i w:val="0"/>
          <w:sz w:val="24"/>
          <w:szCs w:val="24"/>
        </w:rPr>
        <w:t xml:space="preserve"> autorizza a presentare offerte nel mercato delle aste delle quote di emissione dei gas a effetto serra, secondo quanto previsto dall'articolo 18, paragrafo 2, del medesimo regolamento, i soggetti stabiliti nel territorio della Repubblica che beneficiano dell'esenzione prevista dall'articolo 4-terdecies, comma 1, lettera l), del presente decreto.</w:t>
      </w: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t xml:space="preserve">2. La </w:t>
      </w:r>
      <w:proofErr w:type="spellStart"/>
      <w:r w:rsidRPr="00DB2BFE">
        <w:rPr>
          <w:rFonts w:ascii="Times New Roman" w:hAnsi="Times New Roman" w:cs="Times New Roman"/>
          <w:i w:val="0"/>
          <w:sz w:val="24"/>
          <w:szCs w:val="24"/>
        </w:rPr>
        <w:t>Consob</w:t>
      </w:r>
      <w:proofErr w:type="spellEnd"/>
      <w:r w:rsidRPr="00DB2BFE">
        <w:rPr>
          <w:rFonts w:ascii="Times New Roman" w:hAnsi="Times New Roman" w:cs="Times New Roman"/>
          <w:i w:val="0"/>
          <w:sz w:val="24"/>
          <w:szCs w:val="24"/>
        </w:rPr>
        <w:t xml:space="preserve"> esercita nei confronti dei soggetti autorizzati ai sensi del comma 1 i poteri informativi, di indagine, ispettivi, di intervento, nonché il potere di adottare provvedimenti ingiuntivi previsti nella presente parte, al fine di assicurare l'osservanza delle disposizioni di cui all'articolo 59 del regolamento (UE) n. 1031/2010 e delle relative disposizioni di attuazione previste ai sensi del comma 4 del presente articolo.</w:t>
      </w: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t xml:space="preserve">3. </w:t>
      </w:r>
      <w:r w:rsidR="00C85243" w:rsidRPr="00C85243">
        <w:rPr>
          <w:rFonts w:ascii="Times New Roman" w:hAnsi="Times New Roman" w:cs="Times New Roman"/>
          <w:b/>
          <w:i w:val="0"/>
          <w:sz w:val="24"/>
          <w:szCs w:val="24"/>
        </w:rPr>
        <w:t>Fermo restando quanto previsto dall'articolo 18, paragrafo 1, lettere b) e c), del regolamento (UE) n. 1031/2010 in relazione alla presentazione di offerte in conto proprio,</w:t>
      </w:r>
      <w:r w:rsidR="00DE04E1">
        <w:rPr>
          <w:rStyle w:val="Rimandonotaapidipagina"/>
          <w:rFonts w:ascii="Times New Roman" w:hAnsi="Times New Roman" w:cs="Times New Roman"/>
          <w:b/>
          <w:i w:val="0"/>
          <w:sz w:val="24"/>
          <w:szCs w:val="24"/>
        </w:rPr>
        <w:footnoteReference w:id="11"/>
      </w:r>
      <w:r w:rsidR="00C85243" w:rsidRPr="00C85243">
        <w:rPr>
          <w:rFonts w:ascii="Times New Roman" w:hAnsi="Times New Roman" w:cs="Times New Roman"/>
          <w:b/>
          <w:i w:val="0"/>
          <w:sz w:val="24"/>
          <w:szCs w:val="24"/>
        </w:rPr>
        <w:t xml:space="preserve"> </w:t>
      </w:r>
      <w:r w:rsidRPr="00DB2BFE">
        <w:rPr>
          <w:rFonts w:ascii="Times New Roman" w:hAnsi="Times New Roman" w:cs="Times New Roman"/>
          <w:i w:val="0"/>
          <w:sz w:val="24"/>
          <w:szCs w:val="24"/>
        </w:rPr>
        <w:t xml:space="preserve">Le banche italiane iscritte nell'albo previsto dall'articolo 13 del testo unico di cui al decreto legislativo 1° settembre 1993, n. 385, e le </w:t>
      </w:r>
      <w:proofErr w:type="spellStart"/>
      <w:r w:rsidRPr="00DB2BFE">
        <w:rPr>
          <w:rFonts w:ascii="Times New Roman" w:hAnsi="Times New Roman" w:cs="Times New Roman"/>
          <w:i w:val="0"/>
          <w:sz w:val="24"/>
          <w:szCs w:val="24"/>
        </w:rPr>
        <w:t>Sim</w:t>
      </w:r>
      <w:proofErr w:type="spellEnd"/>
      <w:r w:rsidRPr="00DB2BFE">
        <w:rPr>
          <w:rFonts w:ascii="Times New Roman" w:hAnsi="Times New Roman" w:cs="Times New Roman"/>
          <w:i w:val="0"/>
          <w:sz w:val="24"/>
          <w:szCs w:val="24"/>
        </w:rPr>
        <w:t xml:space="preserve"> iscritte nell'albo previsto dall'articolo 20 del presente decreto, possono presentare offerte nel mercato delle aste delle quote di emissione dei gas a effetto serra per conto dei loro clienti, se autorizzate, ai sensi del presente decreto, allo svolgimento dei servizi di negoziazione per conto proprio o di esecuzione di ordini per conto dei clienti. Resta ferma l'applicazione delle disposizioni previste nel citato testo unico di cui al decreto legislativo 1° settembre 1993, n. 385, e nel presente decreto, anche ai fini del rispetto, da parte di tali soggetti, delle norme di condotta di cui all'articolo 59, paragrafi 2, 3 e 5, del regolamento (UE) n. 1031/2010.</w:t>
      </w: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t xml:space="preserve">4. Fermo restando quanto previsto dall'articolo 6, commi 2 e 2-bis, del presente decreto, la </w:t>
      </w:r>
      <w:proofErr w:type="spellStart"/>
      <w:r w:rsidRPr="00DB2BFE">
        <w:rPr>
          <w:rFonts w:ascii="Times New Roman" w:hAnsi="Times New Roman" w:cs="Times New Roman"/>
          <w:i w:val="0"/>
          <w:sz w:val="24"/>
          <w:szCs w:val="24"/>
        </w:rPr>
        <w:t>Consob</w:t>
      </w:r>
      <w:proofErr w:type="spellEnd"/>
      <w:r w:rsidRPr="00DB2BFE">
        <w:rPr>
          <w:rFonts w:ascii="Times New Roman" w:hAnsi="Times New Roman" w:cs="Times New Roman"/>
          <w:i w:val="0"/>
          <w:sz w:val="24"/>
          <w:szCs w:val="24"/>
        </w:rPr>
        <w:t xml:space="preserve"> può dettare disposizioni di attuazione dell'articolo 59, paragrafi 2, 3, 4, 5 e 6, del regolamento (UE) n. 1031/2010, con riferimento alla procedura di autorizzazione dei soggetti previsti dal comma 1 del </w:t>
      </w:r>
      <w:r w:rsidRPr="00DB2BFE">
        <w:rPr>
          <w:rFonts w:ascii="Times New Roman" w:hAnsi="Times New Roman" w:cs="Times New Roman"/>
          <w:i w:val="0"/>
          <w:sz w:val="24"/>
          <w:szCs w:val="24"/>
        </w:rPr>
        <w:lastRenderedPageBreak/>
        <w:t>presente articolo, e per l'eventuale revoca dell'autorizzazione nelle ipotesi di cui all'articolo 59, paragrafo 6, lettere b) e c), del regolamento (UE) n. 1031/2010, nonché alle regole di condotta che i soggetti legittimati a presentare domanda di partecipazione al mercato delle aste sono tenuti ad osservare ai sensi del predetto regolamento»;</w:t>
      </w: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t>b) all'articolo 190, prima del comma 3 è inserito il seguente:</w:t>
      </w: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t>«2-quater. La medesima sanzione prevista al comma 1 si applica per la violazione dell'articolo 59, paragrafi 2, 3 e 5, del regolamento (UE) n. 1031/2010 e delle relative disposizioni di attuazione nei confronti di:</w:t>
      </w: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t xml:space="preserve">a) </w:t>
      </w:r>
      <w:proofErr w:type="spellStart"/>
      <w:r w:rsidRPr="00DB2BFE">
        <w:rPr>
          <w:rFonts w:ascii="Times New Roman" w:hAnsi="Times New Roman" w:cs="Times New Roman"/>
          <w:i w:val="0"/>
          <w:sz w:val="24"/>
          <w:szCs w:val="24"/>
        </w:rPr>
        <w:t>Sim</w:t>
      </w:r>
      <w:proofErr w:type="spellEnd"/>
      <w:r w:rsidRPr="00DB2BFE">
        <w:rPr>
          <w:rFonts w:ascii="Times New Roman" w:hAnsi="Times New Roman" w:cs="Times New Roman"/>
          <w:i w:val="0"/>
          <w:sz w:val="24"/>
          <w:szCs w:val="24"/>
        </w:rPr>
        <w:t xml:space="preserve"> e banche italiane autorizzate a presentare offerte nel mercato delle aste delle quote di emissione dei gas a effetto serra per conto dei loro clienti ai sensi dell'articolo 20-ter;</w:t>
      </w: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t>b) soggetti stabiliti nel territorio della Repubblica che beneficiano dell'esenzione prevista dall'articolo 4-terdecies, comma 1, lettera l), autorizzate a presentare offerte nel mercato delle aste delle quote di emissione dei gas a effetto serra ai sensi dell'articolo 20-ter»;</w:t>
      </w: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t>c) all'articolo 194-quater, comma 1, dopo la lettera c-bis) è aggiunta la seguente:</w:t>
      </w: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t>«</w:t>
      </w:r>
      <w:proofErr w:type="gramStart"/>
      <w:r w:rsidRPr="00DB2BFE">
        <w:rPr>
          <w:rFonts w:ascii="Times New Roman" w:hAnsi="Times New Roman" w:cs="Times New Roman"/>
          <w:i w:val="0"/>
          <w:sz w:val="24"/>
          <w:szCs w:val="24"/>
        </w:rPr>
        <w:t>c</w:t>
      </w:r>
      <w:proofErr w:type="gramEnd"/>
      <w:r w:rsidRPr="00DB2BFE">
        <w:rPr>
          <w:rFonts w:ascii="Times New Roman" w:hAnsi="Times New Roman" w:cs="Times New Roman"/>
          <w:i w:val="0"/>
          <w:sz w:val="24"/>
          <w:szCs w:val="24"/>
        </w:rPr>
        <w:t>-ter) dell'articolo 59, paragrafi 2, 3 e 5, del regolamento (UE) n. 1031/2010 e delle relative disposizioni di attuazione, richiamate dall'articolo 190, comma 2-quater»;</w:t>
      </w: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t>d) all'articolo 194-septies, comma 1, dopo la lettera e) è aggiunta la seguente:</w:t>
      </w: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t>«</w:t>
      </w:r>
      <w:proofErr w:type="gramStart"/>
      <w:r w:rsidRPr="00DB2BFE">
        <w:rPr>
          <w:rFonts w:ascii="Times New Roman" w:hAnsi="Times New Roman" w:cs="Times New Roman"/>
          <w:i w:val="0"/>
          <w:sz w:val="24"/>
          <w:szCs w:val="24"/>
        </w:rPr>
        <w:t>e</w:t>
      </w:r>
      <w:proofErr w:type="gramEnd"/>
      <w:r w:rsidRPr="00DB2BFE">
        <w:rPr>
          <w:rFonts w:ascii="Times New Roman" w:hAnsi="Times New Roman" w:cs="Times New Roman"/>
          <w:i w:val="0"/>
          <w:sz w:val="24"/>
          <w:szCs w:val="24"/>
        </w:rPr>
        <w:t>-bis) dell'articolo 59, paragrafi 2, 3 e 5, del regolamento (UE) n. 1031/2010 e delle relative disposizioni di attuazione, richiamati dall'articolo 190, comma 2-quater».</w:t>
      </w:r>
    </w:p>
    <w:p w:rsid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t>2. Dall'attuazione delle disposizioni contenute nel presente articolo non devono derivare nuovi o maggiori oneri a carico della finanza pubblica e l'Autorità interessata provvede agli adempimenti del presente articolo con le risorse umane, strumentali e finanziarie disponibili a legislazione vigente.</w:t>
      </w:r>
    </w:p>
    <w:p w:rsidR="00DE04E1" w:rsidRPr="00DB2BFE" w:rsidRDefault="00DE04E1" w:rsidP="00DB2BFE">
      <w:pPr>
        <w:jc w:val="both"/>
        <w:rPr>
          <w:rFonts w:ascii="Times New Roman" w:hAnsi="Times New Roman" w:cs="Times New Roman"/>
          <w:i w:val="0"/>
          <w:sz w:val="24"/>
          <w:szCs w:val="24"/>
        </w:rPr>
      </w:pPr>
    </w:p>
    <w:p w:rsidR="00DE04E1" w:rsidRPr="00DE04E1" w:rsidRDefault="00DE04E1" w:rsidP="00DE04E1">
      <w:pPr>
        <w:jc w:val="center"/>
        <w:rPr>
          <w:rFonts w:ascii="Times New Roman" w:hAnsi="Times New Roman" w:cs="Times New Roman"/>
          <w:b/>
          <w:i w:val="0"/>
          <w:sz w:val="24"/>
          <w:szCs w:val="24"/>
        </w:rPr>
      </w:pPr>
      <w:r w:rsidRPr="00DE04E1">
        <w:rPr>
          <w:rFonts w:ascii="Times New Roman" w:hAnsi="Times New Roman" w:cs="Times New Roman"/>
          <w:b/>
          <w:i w:val="0"/>
          <w:sz w:val="24"/>
          <w:szCs w:val="24"/>
        </w:rPr>
        <w:t>Art. 8-bis.</w:t>
      </w:r>
    </w:p>
    <w:p w:rsidR="00DE04E1" w:rsidRPr="00DE04E1" w:rsidRDefault="00DE04E1" w:rsidP="00DE04E1">
      <w:pPr>
        <w:jc w:val="center"/>
        <w:rPr>
          <w:rFonts w:ascii="Times New Roman" w:hAnsi="Times New Roman" w:cs="Times New Roman"/>
          <w:b/>
          <w:i w:val="0"/>
          <w:sz w:val="24"/>
          <w:szCs w:val="24"/>
        </w:rPr>
      </w:pPr>
      <w:r w:rsidRPr="00DE04E1">
        <w:rPr>
          <w:rFonts w:ascii="Times New Roman" w:hAnsi="Times New Roman" w:cs="Times New Roman"/>
          <w:b/>
          <w:i w:val="0"/>
          <w:sz w:val="24"/>
          <w:szCs w:val="24"/>
        </w:rPr>
        <w:t>(Abrogazione di aiuto di Stato individuale previsto dalla legge 27 dicembre 2017, n. 205 - Caso S.A. 50464 2018/N)</w:t>
      </w:r>
    </w:p>
    <w:p w:rsidR="00DE04E1" w:rsidRPr="00DE04E1" w:rsidRDefault="00DE04E1" w:rsidP="00DE04E1">
      <w:pPr>
        <w:jc w:val="both"/>
        <w:rPr>
          <w:rFonts w:ascii="Times New Roman" w:hAnsi="Times New Roman" w:cs="Times New Roman"/>
          <w:b/>
          <w:i w:val="0"/>
          <w:sz w:val="24"/>
          <w:szCs w:val="24"/>
        </w:rPr>
      </w:pPr>
      <w:r w:rsidRPr="00DE04E1">
        <w:rPr>
          <w:rFonts w:ascii="Times New Roman" w:hAnsi="Times New Roman" w:cs="Times New Roman"/>
          <w:b/>
          <w:i w:val="0"/>
          <w:sz w:val="24"/>
          <w:szCs w:val="24"/>
        </w:rPr>
        <w:t>1. Il comma 1087, dell'articolo 1, della legge 27 dicembre 2017, n.  205, è abrogato.</w:t>
      </w:r>
      <w:r>
        <w:rPr>
          <w:rStyle w:val="Rimandonotaapidipagina"/>
          <w:rFonts w:ascii="Times New Roman" w:hAnsi="Times New Roman" w:cs="Times New Roman"/>
          <w:b/>
          <w:i w:val="0"/>
          <w:sz w:val="24"/>
          <w:szCs w:val="24"/>
        </w:rPr>
        <w:footnoteReference w:id="12"/>
      </w:r>
    </w:p>
    <w:p w:rsidR="00DB2BFE" w:rsidRPr="00DB2BFE" w:rsidRDefault="00DB2BFE" w:rsidP="00DB2BFE">
      <w:pPr>
        <w:jc w:val="both"/>
        <w:rPr>
          <w:rFonts w:ascii="Times New Roman" w:hAnsi="Times New Roman" w:cs="Times New Roman"/>
          <w:i w:val="0"/>
          <w:sz w:val="24"/>
          <w:szCs w:val="24"/>
        </w:rPr>
      </w:pPr>
    </w:p>
    <w:p w:rsidR="00DB2BFE" w:rsidRPr="00DB2BFE" w:rsidRDefault="00DB2BFE" w:rsidP="00305CB0">
      <w:pPr>
        <w:jc w:val="center"/>
        <w:rPr>
          <w:rFonts w:ascii="Times New Roman" w:hAnsi="Times New Roman" w:cs="Times New Roman"/>
          <w:i w:val="0"/>
          <w:sz w:val="24"/>
          <w:szCs w:val="24"/>
        </w:rPr>
      </w:pPr>
      <w:r w:rsidRPr="00DB2BFE">
        <w:rPr>
          <w:rFonts w:ascii="Times New Roman" w:hAnsi="Times New Roman" w:cs="Times New Roman"/>
          <w:i w:val="0"/>
          <w:sz w:val="24"/>
          <w:szCs w:val="24"/>
        </w:rPr>
        <w:t>Capo V</w:t>
      </w:r>
    </w:p>
    <w:p w:rsidR="00DB2BFE" w:rsidRPr="00DB2BFE" w:rsidRDefault="00DB2BFE" w:rsidP="00305CB0">
      <w:pPr>
        <w:jc w:val="center"/>
        <w:rPr>
          <w:rFonts w:ascii="Times New Roman" w:hAnsi="Times New Roman" w:cs="Times New Roman"/>
          <w:i w:val="0"/>
          <w:sz w:val="24"/>
          <w:szCs w:val="24"/>
        </w:rPr>
      </w:pPr>
      <w:r w:rsidRPr="00DB2BFE">
        <w:rPr>
          <w:rFonts w:ascii="Times New Roman" w:hAnsi="Times New Roman" w:cs="Times New Roman"/>
          <w:i w:val="0"/>
          <w:sz w:val="24"/>
          <w:szCs w:val="24"/>
        </w:rPr>
        <w:lastRenderedPageBreak/>
        <w:t>DISPOSIZIONI IN MATERIA DI DIRITTO D'AUTORE</w:t>
      </w:r>
    </w:p>
    <w:p w:rsidR="00DB2BFE" w:rsidRPr="00DB2BFE" w:rsidRDefault="00DB2BFE" w:rsidP="00305CB0">
      <w:pPr>
        <w:jc w:val="center"/>
        <w:rPr>
          <w:rFonts w:ascii="Times New Roman" w:hAnsi="Times New Roman" w:cs="Times New Roman"/>
          <w:i w:val="0"/>
          <w:sz w:val="24"/>
          <w:szCs w:val="24"/>
        </w:rPr>
      </w:pPr>
      <w:r w:rsidRPr="00DB2BFE">
        <w:rPr>
          <w:rFonts w:ascii="Times New Roman" w:hAnsi="Times New Roman" w:cs="Times New Roman"/>
          <w:i w:val="0"/>
          <w:sz w:val="24"/>
          <w:szCs w:val="24"/>
        </w:rPr>
        <w:t>Art. 9.</w:t>
      </w: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t>(Attuazione della direttiva (UE) 2017/1564 relativa a taluni utilizzi consentiti di determinate opere e di altro materiale protetto da diritto d'autore e da diritti connessi a beneficio delle persone non vedenti, con disabilità visive o con altre difficoltà nella lettura di testi a stampa)</w:t>
      </w: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t>1. All'articolo 71-bis della legge 22 aprile 1941, n. 633, dopo il comma 2 sono aggiunti i seguenti:</w:t>
      </w: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t>«2-bis. Fermo restando quanto disposto ai commi 1 e 2 del presente articolo e in deroga agli articoli 13, 16, 17, 18-bis, comma 2, 64-bis, 64-quinquies, 72, comma 1, lettere a), b) e d), 78-ter, comma 1, lettere a), b) e d), 79, comma 1, lettere b), d) ed e), 80, comma 2, lettere b), c) ed e), e 102-bis, sono liberi gli atti di riproduzione, di comunicazione al pubblico, messa a disposizione del pubblico, distribuzione e prestito di opere o altro materiale, protetti ai sensi della normativa vigente sul diritto d'autore e sui diritti ad esso connessi, intendendosi per tali le opere letterarie, fotografiche e delle arti figurative in forma di libri, riviste, quotidiani, rotocalchi o altri tipi di scritti, notazioni, compresi gli spartiti musicali, e relative illustrazioni, su qualsiasi supporto, anche in formato audio, quali gli audiolibri, e in formato digitale, protette da diritto d'autore o da diritti connessi, pubblicate o altrimenti rese lecitamente accessibili al pubblico, previa la loro trasformazione, ai sensi del comma 2-quater, in "copie in formato accessibile", intendendosi per tali quelle rese in una maniera o formato alternativi che consentano al beneficiario di avere accesso in maniera agevole e confortevole come una persona che non ha alcuna menomazione né alcuna delle disabilità di cui al comma 2-ter.</w:t>
      </w: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t>2-ter. L'eccezione di cui al comma 2-bis è riconosciuta alle seguenti categorie di beneficiari, indipendentemente da altre forme di disabilità:</w:t>
      </w: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t>a) non vedenti;</w:t>
      </w: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t>b) con una disabilità visiva che non può essere migliorata in modo tale da garantire una funzionalità visiva sostanzialmente equivalente a quella di una persona priva di tale disabilità e per questo non in grado di leggere le opere stampate in misura sostanzialmente equivalente alle persone prive di tale disabilità;</w:t>
      </w: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t>c) con disabilità percettiva o di lettura e per questo non in grado di leggere le opere stampate in misura sostanzialmente equivalente a quella di una persona priva di tale disabilità;</w:t>
      </w: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t>d) con una disabilità fisica che le impedisce di tenere o di maneggiare un libro oppure di fissare o spostare lo sguardo nella misura che sarebbe normalmente necessaria per leggere.</w:t>
      </w: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t>2-quater. La disposizione di cui al comma 2-bis si applica alle operazioni necessarie per apportare modifiche, convertire o adattare un'opera o altro materiale ai fini della produzione di una copia in formato accessibile. Sono altresì comprese le modifiche che possono essere necessarie nei casi in cui il formato di un'opera o di altro materiale sia già accessibile a taluni beneficiari mentre non lo è per altri, per via delle diverse menomazioni o disabilità o della diversa gravità di tali menomazioni o disabilità. Per consentire l'utilizzo delle opere e degli altri materiali protetti ai sensi del presente articolo trova applicazione l'articolo 71-quinquies.</w:t>
      </w: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lastRenderedPageBreak/>
        <w:t>2-quinquies. In attuazione di quanto previsto dai commi 2-ter e 2-quater è consentito:</w:t>
      </w: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t>a) a un beneficiario, o una persona che agisce per suo conto secondo le norme vigenti, di realizzare, per suo uso esclusivo, una copia in formato accessibile di un'opera o di altro materiale cui il beneficiario ha legittimamente accesso;</w:t>
      </w: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t>b) a un'entità autorizzata di realizzare, senza scopo di lucro, una copia in formato accessibile di un'opera o di altro materiale cui ha legittimamente accesso, ovvero, senza scopo di lucro, di comunicare, mettere a disposizione, distribuire o dare in prestito la stessa copia a un beneficiario o a un'altra entità autorizzata affinché sia destinata a un uso esclusivo da parte di un beneficiario.</w:t>
      </w: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t>2-sexies. Ai fini di quanto previsto al comma 2-quinquies, lettera b), per "entità autorizzata" si intende un'entità, pubblica o privata, riconosciuta o autorizzata secondo le norme vigenti a fornire ai beneficiari, senza scopo di lucro, istruzione, formazione, possibilità di lettura adattata o accesso alle informazioni. Nella categoria rientrano anche gli enti pubblici o le organizzazioni senza scopo di lucro che forniscono ai beneficiari istruzione, formazione, possibilità di lettura adattata o accesso alle informazioni come loro attività primarie, obbligo istituzionale o come parte delle loro missioni di interesse pubblico.</w:t>
      </w:r>
      <w:r w:rsidR="00D92417">
        <w:rPr>
          <w:rFonts w:ascii="Times New Roman" w:hAnsi="Times New Roman" w:cs="Times New Roman"/>
          <w:i w:val="0"/>
          <w:sz w:val="24"/>
          <w:szCs w:val="24"/>
        </w:rPr>
        <w:t xml:space="preserve"> </w:t>
      </w:r>
      <w:r w:rsidR="00D92417" w:rsidRPr="00D92417">
        <w:rPr>
          <w:rFonts w:ascii="Times New Roman" w:hAnsi="Times New Roman" w:cs="Times New Roman"/>
          <w:b/>
          <w:i w:val="0"/>
          <w:sz w:val="24"/>
          <w:szCs w:val="24"/>
        </w:rPr>
        <w:t>Le entità autorizzate stabilite sul territorio nazionale trasmettono al Ministero per i beni e le attività culturali una dichiarazione sostitutiva di atto di notorietà, resa nelle forme stabilite dalla normativa vigente, attestando la loro denominazione, i dati identificativi, i contatti, il possesso dei requisiti soggettivi di cui al presente comma. Entro 60 giorni dall'entrata in vigore della presente disposizione il Ministro dei beni e le attività culturali, di concerto con il Ministro della salute e il Ministro per la famiglia e le disabilità, stabilisce con proprio decreto le modalità per la verifica del possesso dei requisiti e il rispetto degli obblighi di cui ai commi 2-unde</w:t>
      </w:r>
      <w:r w:rsidR="00D92417">
        <w:rPr>
          <w:rFonts w:ascii="Times New Roman" w:hAnsi="Times New Roman" w:cs="Times New Roman"/>
          <w:b/>
          <w:i w:val="0"/>
          <w:sz w:val="24"/>
          <w:szCs w:val="24"/>
        </w:rPr>
        <w:t>cies, 2-duodecies e 2-terdecies.</w:t>
      </w:r>
      <w:r w:rsidR="00D92417">
        <w:rPr>
          <w:rStyle w:val="Rimandonotaapidipagina"/>
          <w:rFonts w:ascii="Times New Roman" w:hAnsi="Times New Roman" w:cs="Times New Roman"/>
          <w:b/>
          <w:i w:val="0"/>
          <w:sz w:val="24"/>
          <w:szCs w:val="24"/>
        </w:rPr>
        <w:footnoteReference w:id="13"/>
      </w:r>
    </w:p>
    <w:p w:rsidR="000D6C36" w:rsidRPr="000D6C36" w:rsidRDefault="00DB2BFE" w:rsidP="000D6C36">
      <w:pPr>
        <w:jc w:val="both"/>
        <w:rPr>
          <w:rFonts w:ascii="Times New Roman" w:hAnsi="Times New Roman" w:cs="Times New Roman"/>
          <w:b/>
          <w:i w:val="0"/>
          <w:sz w:val="24"/>
          <w:szCs w:val="24"/>
        </w:rPr>
      </w:pPr>
      <w:r w:rsidRPr="00DB2BFE">
        <w:rPr>
          <w:rFonts w:ascii="Times New Roman" w:hAnsi="Times New Roman" w:cs="Times New Roman"/>
          <w:i w:val="0"/>
          <w:sz w:val="24"/>
          <w:szCs w:val="24"/>
        </w:rPr>
        <w:t>2-septies. Ogni copia in formato accessibile, realizzata ai sensi dei commi da 2-bis a 2-sexies, deve rispettare l'integrità dell'opera o di altro materiale interessato, essendo consentite unicamente le modiche, le conversioni e gli adattamenti strettamente necessari per rendere l'opera, o altro materiale, accessibile nel formato alternativo e rispondenti alle necessità specifiche dei beneficiari di cui al comma 2-ter. A tal fine, ogni copia in formato accessibile deve essere sempre accompagnata dalla menzione del titolo dell'opera, o di altro materiale, dei nomi di coloro che risultano autori, editori e traduttori dell'opera nonché delle ulteriori indicazioni che figurano sull'opera o altro materiale secondo quanto previsto dalla legge.</w:t>
      </w:r>
      <w:r w:rsidR="000D6C36">
        <w:rPr>
          <w:rFonts w:ascii="Times New Roman" w:hAnsi="Times New Roman" w:cs="Times New Roman"/>
          <w:i w:val="0"/>
          <w:sz w:val="24"/>
          <w:szCs w:val="24"/>
        </w:rPr>
        <w:t xml:space="preserve"> </w:t>
      </w:r>
      <w:r w:rsidR="000D6C36" w:rsidRPr="000D6C36">
        <w:rPr>
          <w:rFonts w:ascii="Times New Roman" w:hAnsi="Times New Roman" w:cs="Times New Roman"/>
          <w:b/>
          <w:i w:val="0"/>
          <w:sz w:val="24"/>
          <w:szCs w:val="24"/>
        </w:rPr>
        <w:t>Nel determinare se le modifiche, conversioni o adattamenti sono necessari, i beneficiari non hanno l'obbligo di condurre verifiche sulla disponibilità di altre versioni accessibili dell'opera o altro materiale. L'eccezione di cui al comma 2-bis non si applica all'entità autorizzata nel caso in cui siano già disponibili in commercio versioni accessibili d</w:t>
      </w:r>
      <w:r w:rsidR="000D6C36">
        <w:rPr>
          <w:rFonts w:ascii="Times New Roman" w:hAnsi="Times New Roman" w:cs="Times New Roman"/>
          <w:b/>
          <w:i w:val="0"/>
          <w:sz w:val="24"/>
          <w:szCs w:val="24"/>
        </w:rPr>
        <w:t>i un'opera o di altro materiale</w:t>
      </w:r>
      <w:r w:rsidR="000D6C36" w:rsidRPr="000D6C36">
        <w:rPr>
          <w:rFonts w:ascii="Times New Roman" w:hAnsi="Times New Roman" w:cs="Times New Roman"/>
          <w:b/>
          <w:i w:val="0"/>
          <w:sz w:val="24"/>
          <w:szCs w:val="24"/>
        </w:rPr>
        <w:t>.</w:t>
      </w:r>
      <w:r w:rsidR="000D6C36">
        <w:rPr>
          <w:rStyle w:val="Rimandonotaapidipagina"/>
          <w:rFonts w:ascii="Times New Roman" w:hAnsi="Times New Roman" w:cs="Times New Roman"/>
          <w:b/>
          <w:i w:val="0"/>
          <w:sz w:val="24"/>
          <w:szCs w:val="24"/>
        </w:rPr>
        <w:footnoteReference w:id="14"/>
      </w:r>
    </w:p>
    <w:p w:rsidR="00DB2BFE" w:rsidRPr="00DB2BFE" w:rsidRDefault="00DB2BFE" w:rsidP="00DB2BFE">
      <w:pPr>
        <w:jc w:val="both"/>
        <w:rPr>
          <w:rFonts w:ascii="Times New Roman" w:hAnsi="Times New Roman" w:cs="Times New Roman"/>
          <w:i w:val="0"/>
          <w:sz w:val="24"/>
          <w:szCs w:val="24"/>
        </w:rPr>
      </w:pP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t>2-octies. L'esercizio delle attività previste dai commi 2-bis e seguenti è consentito nei limiti giustificati dal fine perseguito, per finalità non commerciali, dirette o indirette e senza scopo di lucro, esso non è subordinato al rispetto di ulteriori requisiti in capo ai beneficiari. Sono prive di effetti giuridici le clausole contrattuali dirette a impedire o limitare l'applicazione dei commi da 2-bis a 2-septies. Gli utilizzi consentiti non devono porsi in contrasto con lo sfruttamento normale dell'opera o di altro materiale e non devono arrecare ingiustificato pregiudizio ai legittimi interessi dei titolari dei relativi diritti.</w:t>
      </w: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t>2-novies. Alle entità autorizzate non è imposto alcun obbligo di produzione e diffusione di copie in formato accessibile di opere o altro materiale protetto e possono chiedere ai beneficiari esclusivamente il rimborso del costo per la trasformazione delle opere in formato accessibile nonché delle spese necessarie per la consegna delle stesse.</w:t>
      </w: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t>2-decies. Le entità autorizzate stabilite nel territorio dello Stato italiano possono effettuare le operazioni di cui ai commi 2-bis, 2-quater e 2-quinquies per un beneficiario o un'altra entità autorizzata stabilita in un altro Stato membro dell'Unione europea. I beneficiari o le entità autorizzate stabilite nel territorio dello Stato italiano possono ottenere o avere accesso a una copia in formato accessibile da un'entità autorizzata stabilita in qualsiasi altro Stato membro dell'Unione europea.</w:t>
      </w: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t>2-undecies. Le entità autorizzate stabilite nel territorio dello Stato italiano, nel pieno rispetto delle disposizioni vigenti in ordine al trattamento dei dati personali, devono:</w:t>
      </w: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t>a) distribuire, comunicare e rendere disponibili le copie in formato accessibile unicamente ai beneficiari o ad altre entità autorizzate;</w:t>
      </w: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t>b) prendere opportune misure per prevenire la riproduzione, la distribuzione, la comunicazione al pubblico o la messa a disposizione del pubblico non autorizzate delle copie in formato accessibile;</w:t>
      </w: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t>c) prestare la dovuta diligenza nel trattare le opere o altro materiale e le relative copie in formato accessibile e nel registrare tutte le operazioni effettuate;</w:t>
      </w: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t>d) pubblicare e aggiornare, se del caso sul proprio sito web, o tramite altri canali online o offline, informazioni sul modo in cui le entità autorizzate rispettano gli obblighi di cui alle lettere a), b) e c).</w:t>
      </w: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t>2-duodecies. Le entità autorizzate stabilite nel territorio dello Stato italiano devono fornire le seguenti informazioni in modo accessibile, su richiesta, alle categorie di beneficiari di cui al comma 2-ter, alle entità autorizzate, anche stabilite all'estero, e ai titolari dei diritti:</w:t>
      </w: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t>a) l'elenco delle opere o di altro materiale per cui dispongono di copie in formato accessibile e i formati disponibili;</w:t>
      </w: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t>b) il nome e i contatti delle entità autorizzate con le quali hanno avviato lo scambio di copie in formato accessibile a norma del comma 2-decies.</w:t>
      </w: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lastRenderedPageBreak/>
        <w:t>2-terdecies. Le informazioni di cui alle lettere a) e b) del comma 2-duodecies sono comunicate annualmente ai competenti uffici del Ministero per i beni e le attività culturali ai fini della comunicazione periodica alla Commissione europea».</w:t>
      </w:r>
    </w:p>
    <w:p w:rsidR="00305CB0" w:rsidRDefault="00305CB0" w:rsidP="00DB2BFE">
      <w:pPr>
        <w:jc w:val="both"/>
        <w:rPr>
          <w:rFonts w:ascii="Times New Roman" w:hAnsi="Times New Roman" w:cs="Times New Roman"/>
          <w:i w:val="0"/>
          <w:sz w:val="24"/>
          <w:szCs w:val="24"/>
        </w:rPr>
      </w:pPr>
    </w:p>
    <w:p w:rsidR="00DB2BFE" w:rsidRPr="00DB2BFE" w:rsidRDefault="00DB2BFE" w:rsidP="00305CB0">
      <w:pPr>
        <w:jc w:val="center"/>
        <w:rPr>
          <w:rFonts w:ascii="Times New Roman" w:hAnsi="Times New Roman" w:cs="Times New Roman"/>
          <w:i w:val="0"/>
          <w:sz w:val="24"/>
          <w:szCs w:val="24"/>
        </w:rPr>
      </w:pPr>
      <w:r w:rsidRPr="00DB2BFE">
        <w:rPr>
          <w:rFonts w:ascii="Times New Roman" w:hAnsi="Times New Roman" w:cs="Times New Roman"/>
          <w:i w:val="0"/>
          <w:sz w:val="24"/>
          <w:szCs w:val="24"/>
        </w:rPr>
        <w:t>Capo VI</w:t>
      </w:r>
    </w:p>
    <w:p w:rsidR="00DB2BFE" w:rsidRPr="00DB2BFE" w:rsidRDefault="00DB2BFE" w:rsidP="00305CB0">
      <w:pPr>
        <w:jc w:val="center"/>
        <w:rPr>
          <w:rFonts w:ascii="Times New Roman" w:hAnsi="Times New Roman" w:cs="Times New Roman"/>
          <w:i w:val="0"/>
          <w:sz w:val="24"/>
          <w:szCs w:val="24"/>
        </w:rPr>
      </w:pPr>
      <w:r w:rsidRPr="00DB2BFE">
        <w:rPr>
          <w:rFonts w:ascii="Times New Roman" w:hAnsi="Times New Roman" w:cs="Times New Roman"/>
          <w:i w:val="0"/>
          <w:sz w:val="24"/>
          <w:szCs w:val="24"/>
        </w:rPr>
        <w:t>DISPOSIZIONI DI TUTELA DELLA</w:t>
      </w:r>
      <w:r w:rsidR="00305CB0">
        <w:rPr>
          <w:rFonts w:ascii="Times New Roman" w:hAnsi="Times New Roman" w:cs="Times New Roman"/>
          <w:i w:val="0"/>
          <w:sz w:val="24"/>
          <w:szCs w:val="24"/>
        </w:rPr>
        <w:t xml:space="preserve"> </w:t>
      </w:r>
      <w:r w:rsidRPr="00DB2BFE">
        <w:rPr>
          <w:rFonts w:ascii="Times New Roman" w:hAnsi="Times New Roman" w:cs="Times New Roman"/>
          <w:i w:val="0"/>
          <w:sz w:val="24"/>
          <w:szCs w:val="24"/>
        </w:rPr>
        <w:t>SALUTE UMANA</w:t>
      </w:r>
    </w:p>
    <w:p w:rsidR="00DB2BFE" w:rsidRPr="00DB2BFE" w:rsidRDefault="00DB2BFE" w:rsidP="00305CB0">
      <w:pPr>
        <w:jc w:val="center"/>
        <w:rPr>
          <w:rFonts w:ascii="Times New Roman" w:hAnsi="Times New Roman" w:cs="Times New Roman"/>
          <w:i w:val="0"/>
          <w:sz w:val="24"/>
          <w:szCs w:val="24"/>
        </w:rPr>
      </w:pPr>
      <w:r w:rsidRPr="00DB2BFE">
        <w:rPr>
          <w:rFonts w:ascii="Times New Roman" w:hAnsi="Times New Roman" w:cs="Times New Roman"/>
          <w:i w:val="0"/>
          <w:sz w:val="24"/>
          <w:szCs w:val="24"/>
        </w:rPr>
        <w:t>Art. 10.</w:t>
      </w:r>
    </w:p>
    <w:p w:rsidR="00DB2BFE" w:rsidRPr="00DB2BFE" w:rsidRDefault="00DB2BFE" w:rsidP="00305CB0">
      <w:pPr>
        <w:jc w:val="center"/>
        <w:rPr>
          <w:rFonts w:ascii="Times New Roman" w:hAnsi="Times New Roman" w:cs="Times New Roman"/>
          <w:i w:val="0"/>
          <w:sz w:val="24"/>
          <w:szCs w:val="24"/>
        </w:rPr>
      </w:pPr>
      <w:r w:rsidRPr="00DB2BFE">
        <w:rPr>
          <w:rFonts w:ascii="Times New Roman" w:hAnsi="Times New Roman" w:cs="Times New Roman"/>
          <w:i w:val="0"/>
          <w:sz w:val="24"/>
          <w:szCs w:val="24"/>
        </w:rPr>
        <w:t>(Attuazione della direttiva (UE) 2017/1572 che integra la direttiva 2001/83/CE del Parlamento europeo e del Consiglio per quanto concerne i principi e le linee guida relativi alle buone prassi di fabbricazione dei medicinali per uso umano)</w:t>
      </w: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t>1. Al decreto legislativo 24 aprile 2006, n. 219, sono apportate le seguenti modificazioni:</w:t>
      </w: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t>a) nel titolo le parole: «, nonché della direttiva 2003/94/CE» sono soppresse;</w:t>
      </w: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t>b) all'articolo 52-bis, comma 1, alinea, le parole «e di origine biologiche», sono sostituite dalle seguenti «, di quelle biologiche e di quelle derivanti da tessuti, organi, liquidi umani e animali,»;</w:t>
      </w: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t>c) all'articolo 53:</w:t>
      </w: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t>1) dopo il comma 10 è inserito il seguente:</w:t>
      </w: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t xml:space="preserve">«10-bis. L'AIFA tiene altresì conto della raccolta delle procedure dell'Unione sulle ispezioni e sullo scambio di informazioni – Compilation of Community </w:t>
      </w:r>
      <w:proofErr w:type="spellStart"/>
      <w:r w:rsidRPr="00DB2BFE">
        <w:rPr>
          <w:rFonts w:ascii="Times New Roman" w:hAnsi="Times New Roman" w:cs="Times New Roman"/>
          <w:i w:val="0"/>
          <w:sz w:val="24"/>
          <w:szCs w:val="24"/>
        </w:rPr>
        <w:t>Procedures</w:t>
      </w:r>
      <w:proofErr w:type="spellEnd"/>
      <w:r w:rsidRPr="00DB2BFE">
        <w:rPr>
          <w:rFonts w:ascii="Times New Roman" w:hAnsi="Times New Roman" w:cs="Times New Roman"/>
          <w:i w:val="0"/>
          <w:sz w:val="24"/>
          <w:szCs w:val="24"/>
        </w:rPr>
        <w:t xml:space="preserve"> on </w:t>
      </w:r>
      <w:proofErr w:type="spellStart"/>
      <w:r w:rsidRPr="00DB2BFE">
        <w:rPr>
          <w:rFonts w:ascii="Times New Roman" w:hAnsi="Times New Roman" w:cs="Times New Roman"/>
          <w:i w:val="0"/>
          <w:sz w:val="24"/>
          <w:szCs w:val="24"/>
        </w:rPr>
        <w:t>Inspections</w:t>
      </w:r>
      <w:proofErr w:type="spellEnd"/>
      <w:r w:rsidRPr="00DB2BFE">
        <w:rPr>
          <w:rFonts w:ascii="Times New Roman" w:hAnsi="Times New Roman" w:cs="Times New Roman"/>
          <w:i w:val="0"/>
          <w:sz w:val="24"/>
          <w:szCs w:val="24"/>
        </w:rPr>
        <w:t xml:space="preserve"> and Exchange of Information, regolarmente aggiornata dall'EMA, pubblicata dalla Commissione»;</w:t>
      </w: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t>2) dopo il comma 14, è inserito il seguente:</w:t>
      </w: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t>«14-bis. L'AIFA è dotata, nell'ambito del proprio servizio ispettivo, di un sistema di qualità adeguatamente concepito periodicamente aggiornabile, cui si attiene il personale e la dirigenza di tale servizio»;</w:t>
      </w: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t>3) al comma 15, le parole «e la Commissione consultiva tecnico-scientifica» sono soppresse;</w:t>
      </w: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t>d) all'articolo 58, il comma 1 è sostituito dal seguente:</w:t>
      </w: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t>«1. Il presente capo fissa i princìpi e le linee guida relativi alle norme di buona fabbricazione dei medicinali per uso umano la cui produzione o importazione è soggetta all'autorizzazione di cui all'articolo 50. Nelle more dell'applicazione dell'articolo 61, paragrafo 1, del regolamento (UE) n. 536/2014 del Parlamento europeo e del Consiglio, del 16 aprile 2014, sulla sperimentazione clinica di medicinali per uso umano, i princìpi e le linee guida di cui al presente capo si applicano anche ai medicinali sperimentali per uso umano la cui produzione è soggetta all'autorizzazione di cui all'articolo 13 del decreto legislativo 24 giugno 2003, n. 211»;</w:t>
      </w: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t>e) all'articolo 59, il comma 1 è sostituito dal seguente:</w:t>
      </w: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lastRenderedPageBreak/>
        <w:t>«1. Ai fini del presente capo valgono le seguenti definizioni e, per quanto non previsto, le definizioni contenute nel regolamento delegato (UE) 2017/1569 della Commissione, del 23 maggio 2017:</w:t>
      </w: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t>a) medicinale sperimentale: una forma farmaceutica di un principio attivo o di un placebo saggiato come medicinale sperimentale o come controllo in una sperimentazione clinica, compresi i medicinali che hanno già ottenuto un'AIC ma che sono utilizzati o preparati, secondo formula magistrale o confezionati, in forme diverse da quella autorizzata, o sono utilizzati per indicazioni non autorizzate o per ottenere ulteriori informazioni sulla forma autorizzata;</w:t>
      </w: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t>b) produttore: qualunque persona impegnata in attività per le quali è necessaria l'autorizzazione di cui all'articolo 50 del presente decreto, ovvero l'autorizzazione di cui all'articolo 13, del decreto legislativo 24 giugno 2003, n. 211, nelle more dell'applicazione dell'articolo 61, paragrafo 1, del citato regolamento (UE) n. 536/2014, concernente l'autorizzazione alla fabbricazione e all'importazione di medicinali sperimentali;</w:t>
      </w: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t>c) sistema di qualità farmaceutica: la somma di tutte le procedure messe in atto per garantire che i medicinali abbiano la qualità richiesta per l'uso cui sono destinati;</w:t>
      </w: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t>d) norme di buona fabbricazione: le regole tecniche relative al sistema di qualità che garantiscono che i medicinali sono costantemente prodotti, importati e controllati secondo norme di qualità adeguate all'uso cui sono destinati;</w:t>
      </w: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t>e) mascheramento: oscuramento intenzionale dell'identità di un medicinale sperimentale secondo le istruzioni del promotore della sperimentazione, così come definito all'articolo 2, comma 1, lettera e), del decreto legislativo 24 giugno 2003, n. 211;</w:t>
      </w: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t>f) smascheramento: rivelazione dell'identità di un medicinale mascherato»;</w:t>
      </w: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t>f) all'articolo 60, dopo il comma 1 è inserito il seguente:</w:t>
      </w: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t>«1-bis. Per quanto riguarda i medicinali per terapie avanzate sono prese in considerazione le linee guida relative alle buone prassi di fabbricazione specifiche per tali medicinali di cui all'articolo 5 del regolamento (CE) n. 1394/2007 del Parlamento europeo e del Consiglio, del 13 novembre 2007, sui medicinali per terapie avanzate»;</w:t>
      </w: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t>g) l'articolo 61 è sostituito dal seguente:</w:t>
      </w: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t>«Art. 61. – (Conformità alle norme di buona fabbricazione). – 1. Il produttore è tenuto a eseguire le operazioni di produzione conformemente alle norme di buona fabbricazione e all'autorizzazione alla produzione. Questa disposizione si applica anche ai medicinali destinati esclusivamente all'esportazione.</w:t>
      </w: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t xml:space="preserve">2. I medicinali importati da Paesi terzi rispondono a norme di produzione almeno equivalenti a quelle in vigore nell'Unione europea e sono prodotti da fabbricanti debitamente autorizzati a tal fine. Nelle more dell'applicazione dell'articolo 61, paragrafo 1, del citato regolamento (UE) n. 536/2014, concernente l'autorizzazione alla fabbricazione e all'importazione di medicinali sperimentali, l'importatore di medicinali sperimentali garantisce la rispondenza a norme di produzione almeno </w:t>
      </w:r>
      <w:r w:rsidRPr="00DB2BFE">
        <w:rPr>
          <w:rFonts w:ascii="Times New Roman" w:hAnsi="Times New Roman" w:cs="Times New Roman"/>
          <w:i w:val="0"/>
          <w:sz w:val="24"/>
          <w:szCs w:val="24"/>
        </w:rPr>
        <w:lastRenderedPageBreak/>
        <w:t>equivalenti a quelle in vigore nell'Unione europea e che tali medicinali sono prodotti da fabbricanti notificati alle autorità competenti e da queste abilitati allo scopo»;</w:t>
      </w: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t>h) l'articolo 62 è sostituito dal seguente:</w:t>
      </w: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t>«Art. 62. – (Conformità all'autorizzazione all'immissione in commercio). – 1. Il produttore è tenuto ad eseguire tutte le operazioni di produzione o di importazione dei medicinali soggetti a un'AIC in conformità alle informazioni fornite nella relativa domanda di autorizzazione approvata dall'AIFA. Nelle more dell'applicazione dell'articolo 61, paragrafo 1, del citato regolamento (UE) n. 536/2014, concernente l'autorizzazione alla fabbricazione e all'importazione di medicinali sperimentali, il produttore di medicinali sperimentali è tenuto a eseguire tutte le operazioni di produzione in conformità alle informazioni fornite dal promotore della sperimentazione ai sensi dell'articolo 9, comma 2, del decreto legislativo 24 giugno 2003, n. 211, e accettate dalle competenti autorità.</w:t>
      </w: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t>2. Il produttore riesamina a intervalli regolari, adeguati rispetto alle esigenze tecniche, i propri metodi di produzione alla luce del progresso tecnico e scientifico e dello sviluppo dei medicinali sperimentali. Quando è necessaria una variazione di AIC, la richiesta di variazione è presentata all'AIFA.</w:t>
      </w: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t>3. Per i medicinali sperimentali, nelle more dell'applicazione dell'articolo 16 del citato regolamento (UE) n. 536/2014, quando è necessaria una modifica alla domanda di cui all'articolo 9, comma 2, del decreto legislativo 24 giugno 2003, n. 211, la relativa richiesta è presentata all'AIFA»;</w:t>
      </w: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t>i) l'articolo 63 è sostituito dal seguente:</w:t>
      </w: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t>«Art. 63. – (Sistema di garanzia della qualità). – 1. Il produttore istituisce, attua e mantiene un efficace sistema di qualità farmaceutica, sulla base delle linee guida adottate dall'EMA, che implica l'attiva partecipazione della dirigenza e del personale a tutte le diverse attività di produzione, documentazione e controllo»;</w:t>
      </w: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t>l) all'articolo 64, comma 1, dopo la parola: «produttivo» sono inserite le seguenti: «o di importazione»;</w:t>
      </w: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t>m) all'articolo 65:</w:t>
      </w: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t>1) al comma 1, dopo la parola: «sanitaria,» sono inserite le seguenti: «il produttore garantisce che»;</w:t>
      </w: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t>2) al comma 2, le parole: «Gli stabilimenti e gli impianti» sono sostituite dalle seguenti: «I locali e le attrezzature»;</w:t>
      </w: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t>3) al comma 3, le parole: «Gli stabilimenti e gli impianti» sono sostituite dalle seguenti: «I locali e le attrezzature» e dopo la parola: «produttivo» sono inserite le seguenti: «o di importazione»;</w:t>
      </w: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t>4) la rubrica è sostituita dalla seguente: «Locali e attrezzature»;</w:t>
      </w: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t>n) l'articolo 66 è sostituito dal seguente:</w:t>
      </w: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t xml:space="preserve">«Art. 66. – (Documentazione). – 1. Il produttore istituisce e aggiorna un sistema di documentazione basato su specifiche, formule di produzione, istruzioni di lavorazione e di imballaggio, procedure e </w:t>
      </w:r>
      <w:r w:rsidRPr="00DB2BFE">
        <w:rPr>
          <w:rFonts w:ascii="Times New Roman" w:hAnsi="Times New Roman" w:cs="Times New Roman"/>
          <w:i w:val="0"/>
          <w:sz w:val="24"/>
          <w:szCs w:val="24"/>
        </w:rPr>
        <w:lastRenderedPageBreak/>
        <w:t>registrazioni per ogni operazione produttiva eseguita. Il sistema di documentazione garantisce la qualità e l'integrità dei dati. La documentazione è chiara, veritiera, aggiornata. Il produttore tiene a disposizione procedure prestabilite e condizioni della produzione generale e i documenti specifici alla produzione di ciascun lotto. Tale insieme di documenti permette di ricostruire l’iter di produzione di ogni lotto. La documentazione sui lotti di un medicinale è conservata per almeno un anno dalla data di scadenza dei lotti cui si riferisce o per almeno cinque anni dal rilascio degli attestati di cui all'articolo 52, comma 8, lettera c), se questo termine è più lungo.</w:t>
      </w: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t>2. Se in luogo di documenti scritti si utilizzano sistemi di documentazione fotografica, di elaborazione elettronica o di altro tipo, il produttore convalida preventivamente i sistemi, provando che i dati verranno adeguatamente memorizzati durante il periodo di conservazione previsto. I dati memorizzati da tali sistemi sono resi disponibili in forma semplice e leggibile e forniti alle autorità competenti su loro richiesta. I dati memorizzati in forma elettronica sono protetti contro l'accesso illecito, perdite o danneggiamenti, per esempio mediante metodi quali la duplicazione o la produzione di copie di riserva trasferite su altri sistemi di stoccaggio; è inoltre conservata traccia delle modifiche apportate ai dati»;</w:t>
      </w: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t>o) all'articolo 67:</w:t>
      </w: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t>1) i commi 1, 2 e 3 sono sostituiti dai seguenti:</w:t>
      </w: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t>«1. I produttori garantiscono che le varie operazioni di produzione siano effettuate secondo istruzioni e procedure prestabilite e in base alle norme di buona fabbricazione. I produttori mettono a disposizione altresì risorse adeguate e sufficienti per l'esecuzione dei controlli durante la produzione. Deviazioni dalle procedure e difetti di produzione sono documentati e accuratamente investigati.</w:t>
      </w: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t xml:space="preserve">2. Adeguati provvedimenti tecnico-organizzativi sono presi per evitare contaminazioni crociate e </w:t>
      </w:r>
      <w:proofErr w:type="spellStart"/>
      <w:r w:rsidRPr="00DB2BFE">
        <w:rPr>
          <w:rFonts w:ascii="Times New Roman" w:hAnsi="Times New Roman" w:cs="Times New Roman"/>
          <w:i w:val="0"/>
          <w:sz w:val="24"/>
          <w:szCs w:val="24"/>
        </w:rPr>
        <w:t>frammischiamenti</w:t>
      </w:r>
      <w:proofErr w:type="spellEnd"/>
      <w:r w:rsidRPr="00DB2BFE">
        <w:rPr>
          <w:rFonts w:ascii="Times New Roman" w:hAnsi="Times New Roman" w:cs="Times New Roman"/>
          <w:i w:val="0"/>
          <w:sz w:val="24"/>
          <w:szCs w:val="24"/>
        </w:rPr>
        <w:t>.</w:t>
      </w: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t>3. Ogni nuova produzione o modifica importante alla produzione di un medicinale è convalidata. Fasi critiche dei processi produttivi sono regolarmente oggetto di nuova convalida»;</w:t>
      </w: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t>2) il comma 4 è abrogato;</w:t>
      </w: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t>p) l'articolo 68 è sostituito dal seguente:</w:t>
      </w: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t>«Art. 68. – (Controllo di qualità). – 1. Il produttore istituisce e mantiene un sistema di controllo della qualità posto sotto la responsabilità di una persona adeguatamente qualificata e indipendente dalla produzione. Tale persona dispone o ha accesso a uno o più laboratori di controllo della qualità dotati di personale e di strumenti adeguati per analizzare e testare le materie prime, i materiali da imballaggio e i prodotti intermedi e finiti.</w:t>
      </w: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t>2. Per i medicinali, compresi quelli importati da Paesi terzi, può essere fatto ricorso a laboratori esterni, autorizzati conformemente agli articoli 69 e 30, comma 2, secondo periodo.</w:t>
      </w: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t xml:space="preserve">3. Nelle more dell'applicazione dell'articolo 61, paragrafo 1, del citato regolamento (UE) n. 536/2014, per i medicinali sperimentali, il promotore della sperimentazione fa sì che il laboratorio esterno sia </w:t>
      </w:r>
      <w:r w:rsidRPr="00DB2BFE">
        <w:rPr>
          <w:rFonts w:ascii="Times New Roman" w:hAnsi="Times New Roman" w:cs="Times New Roman"/>
          <w:i w:val="0"/>
          <w:sz w:val="24"/>
          <w:szCs w:val="24"/>
        </w:rPr>
        <w:lastRenderedPageBreak/>
        <w:t>conforme ai requisiti descritti nella domanda di autorizzazione della sperimentazione, di cui all'articolo 9, comma 2, del decreto legislativo 24 giugno 2003, n. 211. Quando i prodotti sono importati da Paesi terzi, le analisi non sono obbligatorie, ferma restando la responsabilità dell'importatore di verificare che essi siano prodotti e controllati secondo standard almeno equivalenti a quelli previsti dalle normative europee.</w:t>
      </w: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t>4. Durante il controllo finale del prodotto finito, prima della distribuzione o dell'immissione in commercio, il sistema di controllo della qualità tiene conto, oltre che dei risultati delle analisi, anche di informazioni essenziali come le condizioni di produzione, i risultati dei controlli nel corso del processo, l'esame dei documenti di produzione, la conformità del prodotto alle specifiche e dell'imballaggio definitivo.</w:t>
      </w: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t>5. I campioni di ogni lotto di medicinale finito sono conservati per almeno un anno dalla data di scadenza. I campioni delle materie prime usate nel processo di produzione, esclusi solventi, gas o acqua, sono conservati per almeno due anni dal rilascio del lotto del medicinale. Tale periodo può essere abbreviato se il periodo di stabilità della materia prima, indicato nella specifica che la riguarda, è più breve. Tutti i campioni sono tenuti a disposizione delle autorità competenti. Con l'approvazione dell'AIFA possono essere definite altre condizioni di campionamento e di conservazione delle materie prime e di taluni medicinali quando sono prodotti singolarmente o in piccola quantità, o il loro immagazzinamento solleva particolari problemi»;</w:t>
      </w: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t>q) l'articolo 69 è sostituito dal seguente:</w:t>
      </w: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t>«Art. 69. – (Appalto di operazioni). – 1. Ogni operazione di importazione, di produzione o operazione collegata, affidata contrattualmente a terzi, forma oggetto di un contratto scritto.</w:t>
      </w: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t>2. Il contratto definisce chiaramente le responsabilità delle parti e in particolare l'obbligo dell'appaltatore di rispettare le norme di buona fabbricazione e il modo in cui la persona qualificata, di cui all'articolo 50, comma 2, lettera c), responsabile della certificazione di ciascun lotto, deve esercitare le proprie funzioni.</w:t>
      </w: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t>3. L'appaltatore non può subappaltare alcun lavoro affidatogli senza un'autorizzazione scritta del committente.</w:t>
      </w: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t>4. Nelle more dell'applicazione dell'articolo 63, paragrafo 4, del citato regolamento (UE) n. 536/2014, l'appaltatore rispetta i princìpi e le linee guida delle norme di buona fabbricazione applicabili alle operazioni interessate e stabiliti nel territorio dell'Unione europea e si sottopone alle ispezioni effettuate dalle autorità competenti di cui all'articolo 53, comma 1, lettera a), del presente decreto e all'articolo 15 del decreto legislativo 24 giugno 2003, n. 211»;</w:t>
      </w: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t>r) all'articolo 70:</w:t>
      </w: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t>1) il comma 1 è sostituito dal seguente:</w:t>
      </w: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t xml:space="preserve">«1. Per i medicinali, il produttore mette in opera un sistema che registra ed esamina i reclami e un sistema efficace di ritiro rapido, in qualunque momento, dei medicinali già nella rete di distribuzione. Egli registra ed esamina ogni reclamo relativo a difetti e informa l'AIFA e, se del caso, il titolare </w:t>
      </w:r>
      <w:r w:rsidRPr="00DB2BFE">
        <w:rPr>
          <w:rFonts w:ascii="Times New Roman" w:hAnsi="Times New Roman" w:cs="Times New Roman"/>
          <w:i w:val="0"/>
          <w:sz w:val="24"/>
          <w:szCs w:val="24"/>
        </w:rPr>
        <w:lastRenderedPageBreak/>
        <w:t>dell'AIC di tutti i difetti che possono dar luogo a ritiri dal mercato o ad anormali limitazioni delle forniture e, nei limiti del possibile, indica i Paesi di destinazione. I ritiri dal mercato sono effettuati in conformità alle disposizioni di cui all'articolo 34, comma 7»;</w:t>
      </w: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t>2) i commi 2 e 3 sono abrogati;</w:t>
      </w: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t>3) la rubrica è sostituita dalla seguente: «Reclami e ritiri del medicinale»;</w:t>
      </w: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t>s) l'articolo 71 è sostituito dal seguente:</w:t>
      </w: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t>«Art. 71. – (</w:t>
      </w:r>
      <w:proofErr w:type="spellStart"/>
      <w:r w:rsidRPr="00DB2BFE">
        <w:rPr>
          <w:rFonts w:ascii="Times New Roman" w:hAnsi="Times New Roman" w:cs="Times New Roman"/>
          <w:i w:val="0"/>
          <w:sz w:val="24"/>
          <w:szCs w:val="24"/>
        </w:rPr>
        <w:t>Autoispezione</w:t>
      </w:r>
      <w:proofErr w:type="spellEnd"/>
      <w:r w:rsidRPr="00DB2BFE">
        <w:rPr>
          <w:rFonts w:ascii="Times New Roman" w:hAnsi="Times New Roman" w:cs="Times New Roman"/>
          <w:i w:val="0"/>
          <w:sz w:val="24"/>
          <w:szCs w:val="24"/>
        </w:rPr>
        <w:t xml:space="preserve">). – 1. In seno al sistema qualità farmaceutica, il produttore effettua ripetute </w:t>
      </w:r>
      <w:proofErr w:type="spellStart"/>
      <w:r w:rsidRPr="00DB2BFE">
        <w:rPr>
          <w:rFonts w:ascii="Times New Roman" w:hAnsi="Times New Roman" w:cs="Times New Roman"/>
          <w:i w:val="0"/>
          <w:sz w:val="24"/>
          <w:szCs w:val="24"/>
        </w:rPr>
        <w:t>autoispezioni</w:t>
      </w:r>
      <w:proofErr w:type="spellEnd"/>
      <w:r w:rsidRPr="00DB2BFE">
        <w:rPr>
          <w:rFonts w:ascii="Times New Roman" w:hAnsi="Times New Roman" w:cs="Times New Roman"/>
          <w:i w:val="0"/>
          <w:sz w:val="24"/>
          <w:szCs w:val="24"/>
        </w:rPr>
        <w:t xml:space="preserve"> per controllare l'applicazione e il rispetto delle norme di buona fabbricazione e proporre le necessarie azioni correttive o le misure preventive. Le </w:t>
      </w:r>
      <w:proofErr w:type="spellStart"/>
      <w:r w:rsidRPr="00DB2BFE">
        <w:rPr>
          <w:rFonts w:ascii="Times New Roman" w:hAnsi="Times New Roman" w:cs="Times New Roman"/>
          <w:i w:val="0"/>
          <w:sz w:val="24"/>
          <w:szCs w:val="24"/>
        </w:rPr>
        <w:t>autoispezioni</w:t>
      </w:r>
      <w:proofErr w:type="spellEnd"/>
      <w:r w:rsidRPr="00DB2BFE">
        <w:rPr>
          <w:rFonts w:ascii="Times New Roman" w:hAnsi="Times New Roman" w:cs="Times New Roman"/>
          <w:i w:val="0"/>
          <w:sz w:val="24"/>
          <w:szCs w:val="24"/>
        </w:rPr>
        <w:t xml:space="preserve"> sono registrate come pure tutti i successivi correttivi e tali registrazioni sono conservate per almeno dieci anni».</w:t>
      </w: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t>t) all'articolo 142, comma 1, dopo la parola: «successivamente» sono inserite le seguenti: «o che non sono stati osservati gli obblighi e le condizioni imposti all'atto del rilascio dell'AIC o all'atto dell'approvazione delle variazioni da parte dell'AIFA»;</w:t>
      </w: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t>u) all'articolo 157, dopo il comma 1-bis è aggiunto, in fine, il seguente:</w:t>
      </w:r>
    </w:p>
    <w:p w:rsid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t>«1-ter. I farmaci ritirati sono stoccati dalla ditta titolare di AIC presso appositi magazzini individuati dalla stessa. Dopo la verifica del numero di confezioni rientrate, effettuata dal Comando dei Carabinieri per la tutela della salute, e a seguito dell'autorizzazione da parte dell'AIFA, il titolare dell'AIC procede alla distruzione dei medicinali rientrati, con oneri a suo carico, sotto la vigilanza del Comando dei Carabinieri per la tutela della salute competente per territorio. Per la distruzione dei farmaci posti sotto sequestro vale quanto disposto per i farmaci ritirati, salvo diversa disposizione da parte dell'autorità giudiziaria».</w:t>
      </w:r>
    </w:p>
    <w:p w:rsidR="00E66BBA" w:rsidRPr="00DB2BFE" w:rsidRDefault="00E66BBA" w:rsidP="00DB2BFE">
      <w:pPr>
        <w:jc w:val="both"/>
        <w:rPr>
          <w:rFonts w:ascii="Times New Roman" w:hAnsi="Times New Roman" w:cs="Times New Roman"/>
          <w:i w:val="0"/>
          <w:sz w:val="24"/>
          <w:szCs w:val="24"/>
        </w:rPr>
      </w:pPr>
    </w:p>
    <w:p w:rsidR="00E66BBA" w:rsidRPr="00E66BBA" w:rsidRDefault="00E66BBA" w:rsidP="00E66BBA">
      <w:pPr>
        <w:jc w:val="center"/>
        <w:rPr>
          <w:rFonts w:ascii="Times New Roman" w:hAnsi="Times New Roman" w:cs="Times New Roman"/>
          <w:b/>
          <w:i w:val="0"/>
          <w:sz w:val="24"/>
          <w:szCs w:val="24"/>
        </w:rPr>
      </w:pPr>
      <w:r w:rsidRPr="00E66BBA">
        <w:rPr>
          <w:rFonts w:ascii="Times New Roman" w:hAnsi="Times New Roman" w:cs="Times New Roman"/>
          <w:b/>
          <w:i w:val="0"/>
          <w:sz w:val="24"/>
          <w:szCs w:val="24"/>
        </w:rPr>
        <w:t>Art. 10-bis.</w:t>
      </w:r>
    </w:p>
    <w:p w:rsidR="00E66BBA" w:rsidRPr="00E66BBA" w:rsidRDefault="00E66BBA" w:rsidP="00E66BBA">
      <w:pPr>
        <w:jc w:val="center"/>
        <w:rPr>
          <w:rFonts w:ascii="Times New Roman" w:hAnsi="Times New Roman" w:cs="Times New Roman"/>
          <w:b/>
          <w:i w:val="0"/>
          <w:sz w:val="24"/>
          <w:szCs w:val="24"/>
        </w:rPr>
      </w:pPr>
      <w:r w:rsidRPr="00E66BBA">
        <w:rPr>
          <w:rFonts w:ascii="Times New Roman" w:hAnsi="Times New Roman" w:cs="Times New Roman"/>
          <w:b/>
          <w:i w:val="0"/>
          <w:sz w:val="24"/>
          <w:szCs w:val="24"/>
        </w:rPr>
        <w:t xml:space="preserve">(Designazione dell'autorità competente in materia di dispositivi medici e dispositivi medici diagnostici in vitro ai sensi dei regolamenti (UE) </w:t>
      </w:r>
      <w:proofErr w:type="spellStart"/>
      <w:r w:rsidRPr="00E66BBA">
        <w:rPr>
          <w:rFonts w:ascii="Times New Roman" w:hAnsi="Times New Roman" w:cs="Times New Roman"/>
          <w:b/>
          <w:i w:val="0"/>
          <w:sz w:val="24"/>
          <w:szCs w:val="24"/>
        </w:rPr>
        <w:t>nn</w:t>
      </w:r>
      <w:proofErr w:type="spellEnd"/>
      <w:r w:rsidRPr="00E66BBA">
        <w:rPr>
          <w:rFonts w:ascii="Times New Roman" w:hAnsi="Times New Roman" w:cs="Times New Roman"/>
          <w:b/>
          <w:i w:val="0"/>
          <w:sz w:val="24"/>
          <w:szCs w:val="24"/>
        </w:rPr>
        <w:t>. 745/2017 e 746/2017)</w:t>
      </w:r>
    </w:p>
    <w:p w:rsidR="00E66BBA" w:rsidRPr="00E66BBA" w:rsidRDefault="00E66BBA" w:rsidP="00E66BBA">
      <w:pPr>
        <w:jc w:val="both"/>
        <w:rPr>
          <w:rFonts w:ascii="Times New Roman" w:hAnsi="Times New Roman" w:cs="Times New Roman"/>
          <w:b/>
          <w:i w:val="0"/>
          <w:sz w:val="24"/>
          <w:szCs w:val="24"/>
        </w:rPr>
      </w:pPr>
    </w:p>
    <w:p w:rsidR="00E66BBA" w:rsidRPr="00E66BBA" w:rsidRDefault="00E66BBA" w:rsidP="00E66BBA">
      <w:pPr>
        <w:jc w:val="both"/>
        <w:rPr>
          <w:rFonts w:ascii="Times New Roman" w:hAnsi="Times New Roman" w:cs="Times New Roman"/>
          <w:b/>
          <w:i w:val="0"/>
          <w:sz w:val="24"/>
          <w:szCs w:val="24"/>
        </w:rPr>
      </w:pPr>
      <w:r w:rsidRPr="00E66BBA">
        <w:rPr>
          <w:rFonts w:ascii="Times New Roman" w:hAnsi="Times New Roman" w:cs="Times New Roman"/>
          <w:b/>
          <w:i w:val="0"/>
          <w:sz w:val="24"/>
          <w:szCs w:val="24"/>
        </w:rPr>
        <w:t xml:space="preserve">        1. Al decreto legislativo 24 febbraio 1997, n. 46, sono apportate le seguenti modifiche:</w:t>
      </w:r>
    </w:p>
    <w:p w:rsidR="00E66BBA" w:rsidRPr="00E66BBA" w:rsidRDefault="00E66BBA" w:rsidP="00E66BBA">
      <w:pPr>
        <w:jc w:val="both"/>
        <w:rPr>
          <w:rFonts w:ascii="Times New Roman" w:hAnsi="Times New Roman" w:cs="Times New Roman"/>
          <w:b/>
          <w:i w:val="0"/>
          <w:sz w:val="24"/>
          <w:szCs w:val="24"/>
        </w:rPr>
      </w:pPr>
    </w:p>
    <w:p w:rsidR="00E66BBA" w:rsidRPr="00E66BBA" w:rsidRDefault="00E66BBA" w:rsidP="00E66BBA">
      <w:pPr>
        <w:jc w:val="both"/>
        <w:rPr>
          <w:rFonts w:ascii="Times New Roman" w:hAnsi="Times New Roman" w:cs="Times New Roman"/>
          <w:b/>
          <w:i w:val="0"/>
          <w:sz w:val="24"/>
          <w:szCs w:val="24"/>
        </w:rPr>
      </w:pPr>
      <w:r w:rsidRPr="00E66BBA">
        <w:rPr>
          <w:rFonts w:ascii="Times New Roman" w:hAnsi="Times New Roman" w:cs="Times New Roman"/>
          <w:b/>
          <w:i w:val="0"/>
          <w:sz w:val="24"/>
          <w:szCs w:val="24"/>
        </w:rPr>
        <w:t xml:space="preserve">           a) all'articolo 1, comma 2, dopo la lettera e), sono inserite le seguenti: "e-bis) autorità competente: Ministero della salute; e-ter) autorità responsabile degli organismi notificati: Ministero della salute.";</w:t>
      </w:r>
    </w:p>
    <w:p w:rsidR="00E66BBA" w:rsidRPr="00E66BBA" w:rsidRDefault="00E66BBA" w:rsidP="00E66BBA">
      <w:pPr>
        <w:jc w:val="both"/>
        <w:rPr>
          <w:rFonts w:ascii="Times New Roman" w:hAnsi="Times New Roman" w:cs="Times New Roman"/>
          <w:b/>
          <w:i w:val="0"/>
          <w:sz w:val="24"/>
          <w:szCs w:val="24"/>
        </w:rPr>
      </w:pPr>
    </w:p>
    <w:p w:rsidR="00E66BBA" w:rsidRPr="00E66BBA" w:rsidRDefault="00E66BBA" w:rsidP="00E66BBA">
      <w:pPr>
        <w:jc w:val="both"/>
        <w:rPr>
          <w:rFonts w:ascii="Times New Roman" w:hAnsi="Times New Roman" w:cs="Times New Roman"/>
          <w:b/>
          <w:i w:val="0"/>
          <w:sz w:val="24"/>
          <w:szCs w:val="24"/>
        </w:rPr>
      </w:pPr>
      <w:r w:rsidRPr="00E66BBA">
        <w:rPr>
          <w:rFonts w:ascii="Times New Roman" w:hAnsi="Times New Roman" w:cs="Times New Roman"/>
          <w:b/>
          <w:i w:val="0"/>
          <w:sz w:val="24"/>
          <w:szCs w:val="24"/>
        </w:rPr>
        <w:t xml:space="preserve">           b) all'articolo 24, dopo il comma 4-bis, sono inseriti i seguenti:</w:t>
      </w:r>
    </w:p>
    <w:p w:rsidR="00E66BBA" w:rsidRPr="00E66BBA" w:rsidRDefault="00E66BBA" w:rsidP="00E66BBA">
      <w:pPr>
        <w:jc w:val="both"/>
        <w:rPr>
          <w:rFonts w:ascii="Times New Roman" w:hAnsi="Times New Roman" w:cs="Times New Roman"/>
          <w:b/>
          <w:i w:val="0"/>
          <w:sz w:val="24"/>
          <w:szCs w:val="24"/>
        </w:rPr>
      </w:pPr>
    </w:p>
    <w:p w:rsidR="00E66BBA" w:rsidRPr="00E66BBA" w:rsidRDefault="00E66BBA" w:rsidP="00E66BBA">
      <w:pPr>
        <w:jc w:val="both"/>
        <w:rPr>
          <w:rFonts w:ascii="Times New Roman" w:hAnsi="Times New Roman" w:cs="Times New Roman"/>
          <w:b/>
          <w:i w:val="0"/>
          <w:sz w:val="24"/>
          <w:szCs w:val="24"/>
        </w:rPr>
      </w:pPr>
      <w:r w:rsidRPr="00E66BBA">
        <w:rPr>
          <w:rFonts w:ascii="Times New Roman" w:hAnsi="Times New Roman" w:cs="Times New Roman"/>
          <w:b/>
          <w:i w:val="0"/>
          <w:sz w:val="24"/>
          <w:szCs w:val="24"/>
        </w:rPr>
        <w:t xml:space="preserve">              "4-ter. L'Autorità competente di cui all'articolo 1, comma 2, lettera e-bis), del presente decreto, è l'autorità designata ai sensi dell'articolo 101 del regolamento (UE) 2017/745, fatte salve le competenze attribuite al Ministero dello sviluppo economico in materia di commercializzazione dei dispositivi. L'Autorità responsabile degli organismi notificati di cui all'articolo 1, comma 2, lettera e-ter), del presente decreto, è l'autorità designata ai sensi dell'articolo 35 del regolamento (UE) 2017/745, fatte salve le competenze esercitate da parte del Ministero dello sviluppo economico, quale punto di contatto nazionale del sistema informativo NANDO (New </w:t>
      </w:r>
      <w:proofErr w:type="spellStart"/>
      <w:r w:rsidRPr="00E66BBA">
        <w:rPr>
          <w:rFonts w:ascii="Times New Roman" w:hAnsi="Times New Roman" w:cs="Times New Roman"/>
          <w:b/>
          <w:i w:val="0"/>
          <w:sz w:val="24"/>
          <w:szCs w:val="24"/>
        </w:rPr>
        <w:t>Approach</w:t>
      </w:r>
      <w:proofErr w:type="spellEnd"/>
      <w:r w:rsidRPr="00E66BBA">
        <w:rPr>
          <w:rFonts w:ascii="Times New Roman" w:hAnsi="Times New Roman" w:cs="Times New Roman"/>
          <w:b/>
          <w:i w:val="0"/>
          <w:sz w:val="24"/>
          <w:szCs w:val="24"/>
        </w:rPr>
        <w:t xml:space="preserve"> </w:t>
      </w:r>
      <w:proofErr w:type="spellStart"/>
      <w:r w:rsidRPr="00E66BBA">
        <w:rPr>
          <w:rFonts w:ascii="Times New Roman" w:hAnsi="Times New Roman" w:cs="Times New Roman"/>
          <w:b/>
          <w:i w:val="0"/>
          <w:sz w:val="24"/>
          <w:szCs w:val="24"/>
        </w:rPr>
        <w:t>Notified</w:t>
      </w:r>
      <w:proofErr w:type="spellEnd"/>
      <w:r w:rsidRPr="00E66BBA">
        <w:rPr>
          <w:rFonts w:ascii="Times New Roman" w:hAnsi="Times New Roman" w:cs="Times New Roman"/>
          <w:b/>
          <w:i w:val="0"/>
          <w:sz w:val="24"/>
          <w:szCs w:val="24"/>
        </w:rPr>
        <w:t xml:space="preserve"> and </w:t>
      </w:r>
      <w:proofErr w:type="spellStart"/>
      <w:r w:rsidRPr="00E66BBA">
        <w:rPr>
          <w:rFonts w:ascii="Times New Roman" w:hAnsi="Times New Roman" w:cs="Times New Roman"/>
          <w:b/>
          <w:i w:val="0"/>
          <w:sz w:val="24"/>
          <w:szCs w:val="24"/>
        </w:rPr>
        <w:t>Designated</w:t>
      </w:r>
      <w:proofErr w:type="spellEnd"/>
      <w:r w:rsidRPr="00E66BBA">
        <w:rPr>
          <w:rFonts w:ascii="Times New Roman" w:hAnsi="Times New Roman" w:cs="Times New Roman"/>
          <w:b/>
          <w:i w:val="0"/>
          <w:sz w:val="24"/>
          <w:szCs w:val="24"/>
        </w:rPr>
        <w:t xml:space="preserve"> </w:t>
      </w:r>
      <w:proofErr w:type="spellStart"/>
      <w:r w:rsidRPr="00E66BBA">
        <w:rPr>
          <w:rFonts w:ascii="Times New Roman" w:hAnsi="Times New Roman" w:cs="Times New Roman"/>
          <w:b/>
          <w:i w:val="0"/>
          <w:sz w:val="24"/>
          <w:szCs w:val="24"/>
        </w:rPr>
        <w:t>Organisations</w:t>
      </w:r>
      <w:proofErr w:type="spellEnd"/>
      <w:r w:rsidRPr="00E66BBA">
        <w:rPr>
          <w:rFonts w:ascii="Times New Roman" w:hAnsi="Times New Roman" w:cs="Times New Roman"/>
          <w:b/>
          <w:i w:val="0"/>
          <w:sz w:val="24"/>
          <w:szCs w:val="24"/>
        </w:rPr>
        <w:t>).</w:t>
      </w:r>
    </w:p>
    <w:p w:rsidR="00E66BBA" w:rsidRPr="00E66BBA" w:rsidRDefault="00E66BBA" w:rsidP="00E66BBA">
      <w:pPr>
        <w:jc w:val="both"/>
        <w:rPr>
          <w:rFonts w:ascii="Times New Roman" w:hAnsi="Times New Roman" w:cs="Times New Roman"/>
          <w:b/>
          <w:i w:val="0"/>
          <w:sz w:val="24"/>
          <w:szCs w:val="24"/>
        </w:rPr>
      </w:pPr>
    </w:p>
    <w:p w:rsidR="00E66BBA" w:rsidRPr="00E66BBA" w:rsidRDefault="00E66BBA" w:rsidP="00E66BBA">
      <w:pPr>
        <w:jc w:val="both"/>
        <w:rPr>
          <w:rFonts w:ascii="Times New Roman" w:hAnsi="Times New Roman" w:cs="Times New Roman"/>
          <w:b/>
          <w:i w:val="0"/>
          <w:sz w:val="24"/>
          <w:szCs w:val="24"/>
        </w:rPr>
      </w:pPr>
      <w:r w:rsidRPr="00E66BBA">
        <w:rPr>
          <w:rFonts w:ascii="Times New Roman" w:hAnsi="Times New Roman" w:cs="Times New Roman"/>
          <w:b/>
          <w:i w:val="0"/>
          <w:sz w:val="24"/>
          <w:szCs w:val="24"/>
        </w:rPr>
        <w:t xml:space="preserve">              4-quater. Con decreto del Ministro della salute, adottato di concerto con il Ministro dell'economia e delle finanze, sono stabilite le tariffe per le attività di cui al regolamento (UE) 2017/745, da aggiornarsi almeno ogni tre anni. Fino all'adozione del suddetto decreto, alle attività di </w:t>
      </w:r>
      <w:proofErr w:type="gramStart"/>
      <w:r w:rsidRPr="00E66BBA">
        <w:rPr>
          <w:rFonts w:ascii="Times New Roman" w:hAnsi="Times New Roman" w:cs="Times New Roman"/>
          <w:b/>
          <w:i w:val="0"/>
          <w:sz w:val="24"/>
          <w:szCs w:val="24"/>
        </w:rPr>
        <w:t>valutazione,  conseguenti</w:t>
      </w:r>
      <w:proofErr w:type="gramEnd"/>
      <w:r w:rsidRPr="00E66BBA">
        <w:rPr>
          <w:rFonts w:ascii="Times New Roman" w:hAnsi="Times New Roman" w:cs="Times New Roman"/>
          <w:b/>
          <w:i w:val="0"/>
          <w:sz w:val="24"/>
          <w:szCs w:val="24"/>
        </w:rPr>
        <w:t xml:space="preserve"> alle  domande presentate ai sensi dell'articolo 38 del regolamento (UE) 2017/745, si applicano le tariffe previste dal decreto del Ministro della salute del 14 luglio 2004, pubblicato nella Gazzetta Ufficiale n. 170, del 22 luglio 2004.".</w:t>
      </w:r>
    </w:p>
    <w:p w:rsidR="00E66BBA" w:rsidRPr="00E66BBA" w:rsidRDefault="00E66BBA" w:rsidP="00E66BBA">
      <w:pPr>
        <w:jc w:val="both"/>
        <w:rPr>
          <w:rFonts w:ascii="Times New Roman" w:hAnsi="Times New Roman" w:cs="Times New Roman"/>
          <w:b/>
          <w:i w:val="0"/>
          <w:sz w:val="24"/>
          <w:szCs w:val="24"/>
        </w:rPr>
      </w:pPr>
    </w:p>
    <w:p w:rsidR="00E66BBA" w:rsidRPr="00E66BBA" w:rsidRDefault="00E66BBA" w:rsidP="00E66BBA">
      <w:pPr>
        <w:jc w:val="both"/>
        <w:rPr>
          <w:rFonts w:ascii="Times New Roman" w:hAnsi="Times New Roman" w:cs="Times New Roman"/>
          <w:b/>
          <w:i w:val="0"/>
          <w:sz w:val="24"/>
          <w:szCs w:val="24"/>
        </w:rPr>
      </w:pPr>
      <w:r w:rsidRPr="00E66BBA">
        <w:rPr>
          <w:rFonts w:ascii="Times New Roman" w:hAnsi="Times New Roman" w:cs="Times New Roman"/>
          <w:b/>
          <w:i w:val="0"/>
          <w:sz w:val="24"/>
          <w:szCs w:val="24"/>
        </w:rPr>
        <w:t xml:space="preserve">        2. Al decreto legislativo 14 dicembre 1992, n. 507, sono apportate le seguenti modifiche:</w:t>
      </w:r>
    </w:p>
    <w:p w:rsidR="00E66BBA" w:rsidRPr="00E66BBA" w:rsidRDefault="00E66BBA" w:rsidP="00E66BBA">
      <w:pPr>
        <w:jc w:val="both"/>
        <w:rPr>
          <w:rFonts w:ascii="Times New Roman" w:hAnsi="Times New Roman" w:cs="Times New Roman"/>
          <w:b/>
          <w:i w:val="0"/>
          <w:sz w:val="24"/>
          <w:szCs w:val="24"/>
        </w:rPr>
      </w:pPr>
    </w:p>
    <w:p w:rsidR="00E66BBA" w:rsidRPr="00E66BBA" w:rsidRDefault="00E66BBA" w:rsidP="00E66BBA">
      <w:pPr>
        <w:jc w:val="both"/>
        <w:rPr>
          <w:rFonts w:ascii="Times New Roman" w:hAnsi="Times New Roman" w:cs="Times New Roman"/>
          <w:b/>
          <w:i w:val="0"/>
          <w:sz w:val="24"/>
          <w:szCs w:val="24"/>
        </w:rPr>
      </w:pPr>
      <w:r w:rsidRPr="00E66BBA">
        <w:rPr>
          <w:rFonts w:ascii="Times New Roman" w:hAnsi="Times New Roman" w:cs="Times New Roman"/>
          <w:b/>
          <w:i w:val="0"/>
          <w:sz w:val="24"/>
          <w:szCs w:val="24"/>
        </w:rPr>
        <w:t xml:space="preserve">           a) all'articolo 1, comma 2, dopo la lettera e), sono inserite le seguenti: "e-bis) autorità competente: Ministero della salute; e-ter) autorità responsabile degli organismi notificati: Ministero della salute.";</w:t>
      </w:r>
    </w:p>
    <w:p w:rsidR="00E66BBA" w:rsidRPr="00E66BBA" w:rsidRDefault="00E66BBA" w:rsidP="00E66BBA">
      <w:pPr>
        <w:jc w:val="both"/>
        <w:rPr>
          <w:rFonts w:ascii="Times New Roman" w:hAnsi="Times New Roman" w:cs="Times New Roman"/>
          <w:b/>
          <w:i w:val="0"/>
          <w:sz w:val="24"/>
          <w:szCs w:val="24"/>
        </w:rPr>
      </w:pPr>
    </w:p>
    <w:p w:rsidR="00E66BBA" w:rsidRPr="00E66BBA" w:rsidRDefault="00E66BBA" w:rsidP="00E66BBA">
      <w:pPr>
        <w:jc w:val="both"/>
        <w:rPr>
          <w:rFonts w:ascii="Times New Roman" w:hAnsi="Times New Roman" w:cs="Times New Roman"/>
          <w:b/>
          <w:i w:val="0"/>
          <w:sz w:val="24"/>
          <w:szCs w:val="24"/>
        </w:rPr>
      </w:pPr>
      <w:r w:rsidRPr="00E66BBA">
        <w:rPr>
          <w:rFonts w:ascii="Times New Roman" w:hAnsi="Times New Roman" w:cs="Times New Roman"/>
          <w:b/>
          <w:i w:val="0"/>
          <w:sz w:val="24"/>
          <w:szCs w:val="24"/>
        </w:rPr>
        <w:t xml:space="preserve">           b) all'articolo </w:t>
      </w:r>
      <w:proofErr w:type="gramStart"/>
      <w:r w:rsidRPr="00E66BBA">
        <w:rPr>
          <w:rFonts w:ascii="Times New Roman" w:hAnsi="Times New Roman" w:cs="Times New Roman"/>
          <w:b/>
          <w:i w:val="0"/>
          <w:sz w:val="24"/>
          <w:szCs w:val="24"/>
        </w:rPr>
        <w:t>12,  dopo</w:t>
      </w:r>
      <w:proofErr w:type="gramEnd"/>
      <w:r w:rsidRPr="00E66BBA">
        <w:rPr>
          <w:rFonts w:ascii="Times New Roman" w:hAnsi="Times New Roman" w:cs="Times New Roman"/>
          <w:b/>
          <w:i w:val="0"/>
          <w:sz w:val="24"/>
          <w:szCs w:val="24"/>
        </w:rPr>
        <w:t xml:space="preserve"> il comma 3, sono  inseriti i seguenti:</w:t>
      </w:r>
    </w:p>
    <w:p w:rsidR="00E66BBA" w:rsidRPr="00E66BBA" w:rsidRDefault="00E66BBA" w:rsidP="00E66BBA">
      <w:pPr>
        <w:jc w:val="both"/>
        <w:rPr>
          <w:rFonts w:ascii="Times New Roman" w:hAnsi="Times New Roman" w:cs="Times New Roman"/>
          <w:b/>
          <w:i w:val="0"/>
          <w:sz w:val="24"/>
          <w:szCs w:val="24"/>
        </w:rPr>
      </w:pPr>
    </w:p>
    <w:p w:rsidR="00E66BBA" w:rsidRPr="00E66BBA" w:rsidRDefault="00E66BBA" w:rsidP="00E66BBA">
      <w:pPr>
        <w:jc w:val="both"/>
        <w:rPr>
          <w:rFonts w:ascii="Times New Roman" w:hAnsi="Times New Roman" w:cs="Times New Roman"/>
          <w:b/>
          <w:i w:val="0"/>
          <w:sz w:val="24"/>
          <w:szCs w:val="24"/>
        </w:rPr>
      </w:pPr>
      <w:r w:rsidRPr="00E66BBA">
        <w:rPr>
          <w:rFonts w:ascii="Times New Roman" w:hAnsi="Times New Roman" w:cs="Times New Roman"/>
          <w:b/>
          <w:i w:val="0"/>
          <w:sz w:val="24"/>
          <w:szCs w:val="24"/>
        </w:rPr>
        <w:t xml:space="preserve">              "3-bis. L' autorità competente, di cui all'articolo 1, comma 2, lettera e-bis), del presente decreto, è l'autorità designata ai sensi dell'articolo 101 del regolamento (UE) 2017/745, fatte salve le competenze attribuite al Ministero dello sviluppo economico in materia di commercializzazione dei dispositivi medici. L'autorità responsabile degli organismi notificati di cui all'articolo 1, comma 2, lettera e-ter), del presente decreto, è l'autorità designata, ai sensi dell'articolo 35 del regolamento (UE) 2017/745, fatte salve le competenze esercitate da parte del Ministero dello sviluppo economico quale punto di contatto nazionale del sistema informativo NANDO (New </w:t>
      </w:r>
      <w:proofErr w:type="spellStart"/>
      <w:r w:rsidRPr="00E66BBA">
        <w:rPr>
          <w:rFonts w:ascii="Times New Roman" w:hAnsi="Times New Roman" w:cs="Times New Roman"/>
          <w:b/>
          <w:i w:val="0"/>
          <w:sz w:val="24"/>
          <w:szCs w:val="24"/>
        </w:rPr>
        <w:t>Approach</w:t>
      </w:r>
      <w:proofErr w:type="spellEnd"/>
      <w:r w:rsidRPr="00E66BBA">
        <w:rPr>
          <w:rFonts w:ascii="Times New Roman" w:hAnsi="Times New Roman" w:cs="Times New Roman"/>
          <w:b/>
          <w:i w:val="0"/>
          <w:sz w:val="24"/>
          <w:szCs w:val="24"/>
        </w:rPr>
        <w:t xml:space="preserve"> </w:t>
      </w:r>
      <w:proofErr w:type="spellStart"/>
      <w:r w:rsidRPr="00E66BBA">
        <w:rPr>
          <w:rFonts w:ascii="Times New Roman" w:hAnsi="Times New Roman" w:cs="Times New Roman"/>
          <w:b/>
          <w:i w:val="0"/>
          <w:sz w:val="24"/>
          <w:szCs w:val="24"/>
        </w:rPr>
        <w:t>Notified</w:t>
      </w:r>
      <w:proofErr w:type="spellEnd"/>
      <w:r w:rsidRPr="00E66BBA">
        <w:rPr>
          <w:rFonts w:ascii="Times New Roman" w:hAnsi="Times New Roman" w:cs="Times New Roman"/>
          <w:b/>
          <w:i w:val="0"/>
          <w:sz w:val="24"/>
          <w:szCs w:val="24"/>
        </w:rPr>
        <w:t xml:space="preserve"> and </w:t>
      </w:r>
      <w:proofErr w:type="spellStart"/>
      <w:r w:rsidRPr="00E66BBA">
        <w:rPr>
          <w:rFonts w:ascii="Times New Roman" w:hAnsi="Times New Roman" w:cs="Times New Roman"/>
          <w:b/>
          <w:i w:val="0"/>
          <w:sz w:val="24"/>
          <w:szCs w:val="24"/>
        </w:rPr>
        <w:t>Designated</w:t>
      </w:r>
      <w:proofErr w:type="spellEnd"/>
      <w:r w:rsidRPr="00E66BBA">
        <w:rPr>
          <w:rFonts w:ascii="Times New Roman" w:hAnsi="Times New Roman" w:cs="Times New Roman"/>
          <w:b/>
          <w:i w:val="0"/>
          <w:sz w:val="24"/>
          <w:szCs w:val="24"/>
        </w:rPr>
        <w:t xml:space="preserve"> </w:t>
      </w:r>
      <w:proofErr w:type="spellStart"/>
      <w:r w:rsidRPr="00E66BBA">
        <w:rPr>
          <w:rFonts w:ascii="Times New Roman" w:hAnsi="Times New Roman" w:cs="Times New Roman"/>
          <w:b/>
          <w:i w:val="0"/>
          <w:sz w:val="24"/>
          <w:szCs w:val="24"/>
        </w:rPr>
        <w:t>Organisations</w:t>
      </w:r>
      <w:proofErr w:type="spellEnd"/>
      <w:r w:rsidRPr="00E66BBA">
        <w:rPr>
          <w:rFonts w:ascii="Times New Roman" w:hAnsi="Times New Roman" w:cs="Times New Roman"/>
          <w:b/>
          <w:i w:val="0"/>
          <w:sz w:val="24"/>
          <w:szCs w:val="24"/>
        </w:rPr>
        <w:t>).</w:t>
      </w:r>
    </w:p>
    <w:p w:rsidR="00E66BBA" w:rsidRPr="00E66BBA" w:rsidRDefault="00E66BBA" w:rsidP="00E66BBA">
      <w:pPr>
        <w:jc w:val="both"/>
        <w:rPr>
          <w:rFonts w:ascii="Times New Roman" w:hAnsi="Times New Roman" w:cs="Times New Roman"/>
          <w:b/>
          <w:i w:val="0"/>
          <w:sz w:val="24"/>
          <w:szCs w:val="24"/>
        </w:rPr>
      </w:pPr>
    </w:p>
    <w:p w:rsidR="00E66BBA" w:rsidRPr="00E66BBA" w:rsidRDefault="00E66BBA" w:rsidP="00E66BBA">
      <w:pPr>
        <w:jc w:val="both"/>
        <w:rPr>
          <w:rFonts w:ascii="Times New Roman" w:hAnsi="Times New Roman" w:cs="Times New Roman"/>
          <w:b/>
          <w:i w:val="0"/>
          <w:sz w:val="24"/>
          <w:szCs w:val="24"/>
        </w:rPr>
      </w:pPr>
      <w:r w:rsidRPr="00E66BBA">
        <w:rPr>
          <w:rFonts w:ascii="Times New Roman" w:hAnsi="Times New Roman" w:cs="Times New Roman"/>
          <w:b/>
          <w:i w:val="0"/>
          <w:sz w:val="24"/>
          <w:szCs w:val="24"/>
        </w:rPr>
        <w:lastRenderedPageBreak/>
        <w:t xml:space="preserve">              3-ter. Con decreto del Ministro della salute, adottato di concerto con il Ministro dell'economia e delle finanze, sono stabilite le tariffe per le attività di cui al regolamento (UE) 2017/745, da aggiornarsi almeno ogni tre anni. Fino all'adozione del suddetto decreto, alle attività di valutazione, di competenza del Ministero della salute, conseguenti </w:t>
      </w:r>
      <w:proofErr w:type="gramStart"/>
      <w:r w:rsidRPr="00E66BBA">
        <w:rPr>
          <w:rFonts w:ascii="Times New Roman" w:hAnsi="Times New Roman" w:cs="Times New Roman"/>
          <w:b/>
          <w:i w:val="0"/>
          <w:sz w:val="24"/>
          <w:szCs w:val="24"/>
        </w:rPr>
        <w:t>alle  domande</w:t>
      </w:r>
      <w:proofErr w:type="gramEnd"/>
      <w:r w:rsidRPr="00E66BBA">
        <w:rPr>
          <w:rFonts w:ascii="Times New Roman" w:hAnsi="Times New Roman" w:cs="Times New Roman"/>
          <w:b/>
          <w:i w:val="0"/>
          <w:sz w:val="24"/>
          <w:szCs w:val="24"/>
        </w:rPr>
        <w:t xml:space="preserve"> presentate ai sensi dell'articolo 38 del regolamento (UE) 2017/745, si applicano le tariffe previste dal decreto del Ministro della salute, del 14 luglio 2004, pubblicato nella Gazzetta Ufficiale n. 170, del 22 luglio 2004.".</w:t>
      </w:r>
    </w:p>
    <w:p w:rsidR="00E66BBA" w:rsidRPr="00E66BBA" w:rsidRDefault="00E66BBA" w:rsidP="00E66BBA">
      <w:pPr>
        <w:jc w:val="both"/>
        <w:rPr>
          <w:rFonts w:ascii="Times New Roman" w:hAnsi="Times New Roman" w:cs="Times New Roman"/>
          <w:b/>
          <w:i w:val="0"/>
          <w:sz w:val="24"/>
          <w:szCs w:val="24"/>
        </w:rPr>
      </w:pPr>
    </w:p>
    <w:p w:rsidR="00E66BBA" w:rsidRPr="00E66BBA" w:rsidRDefault="00E66BBA" w:rsidP="00E66BBA">
      <w:pPr>
        <w:jc w:val="both"/>
        <w:rPr>
          <w:rFonts w:ascii="Times New Roman" w:hAnsi="Times New Roman" w:cs="Times New Roman"/>
          <w:b/>
          <w:i w:val="0"/>
          <w:sz w:val="24"/>
          <w:szCs w:val="24"/>
        </w:rPr>
      </w:pPr>
      <w:r w:rsidRPr="00E66BBA">
        <w:rPr>
          <w:rFonts w:ascii="Times New Roman" w:hAnsi="Times New Roman" w:cs="Times New Roman"/>
          <w:b/>
          <w:i w:val="0"/>
          <w:sz w:val="24"/>
          <w:szCs w:val="24"/>
        </w:rPr>
        <w:t xml:space="preserve">        3. Al decreto legislativo 8 settembre 2000, n. 332, sono apportate le seguenti modifiche:</w:t>
      </w:r>
    </w:p>
    <w:p w:rsidR="00E66BBA" w:rsidRPr="00E66BBA" w:rsidRDefault="00E66BBA" w:rsidP="00E66BBA">
      <w:pPr>
        <w:jc w:val="both"/>
        <w:rPr>
          <w:rFonts w:ascii="Times New Roman" w:hAnsi="Times New Roman" w:cs="Times New Roman"/>
          <w:b/>
          <w:i w:val="0"/>
          <w:sz w:val="24"/>
          <w:szCs w:val="24"/>
        </w:rPr>
      </w:pPr>
    </w:p>
    <w:p w:rsidR="00E66BBA" w:rsidRPr="00E66BBA" w:rsidRDefault="00E66BBA" w:rsidP="00E66BBA">
      <w:pPr>
        <w:jc w:val="both"/>
        <w:rPr>
          <w:rFonts w:ascii="Times New Roman" w:hAnsi="Times New Roman" w:cs="Times New Roman"/>
          <w:b/>
          <w:i w:val="0"/>
          <w:sz w:val="24"/>
          <w:szCs w:val="24"/>
        </w:rPr>
      </w:pPr>
      <w:r w:rsidRPr="00E66BBA">
        <w:rPr>
          <w:rFonts w:ascii="Times New Roman" w:hAnsi="Times New Roman" w:cs="Times New Roman"/>
          <w:b/>
          <w:i w:val="0"/>
          <w:sz w:val="24"/>
          <w:szCs w:val="24"/>
        </w:rPr>
        <w:t xml:space="preserve">           a) all'articolo 1, comma 1, dopo la lettera e), sono inserite le seguenti: "e-bis) autorità competente: Ministero della salute; e-ter) autorità responsabile degli organismi notificati: Ministero della salute.";</w:t>
      </w:r>
    </w:p>
    <w:p w:rsidR="00E66BBA" w:rsidRPr="00E66BBA" w:rsidRDefault="00E66BBA" w:rsidP="00E66BBA">
      <w:pPr>
        <w:jc w:val="both"/>
        <w:rPr>
          <w:rFonts w:ascii="Times New Roman" w:hAnsi="Times New Roman" w:cs="Times New Roman"/>
          <w:b/>
          <w:i w:val="0"/>
          <w:sz w:val="24"/>
          <w:szCs w:val="24"/>
        </w:rPr>
      </w:pPr>
    </w:p>
    <w:p w:rsidR="00E66BBA" w:rsidRPr="00E66BBA" w:rsidRDefault="00E66BBA" w:rsidP="00E66BBA">
      <w:pPr>
        <w:jc w:val="both"/>
        <w:rPr>
          <w:rFonts w:ascii="Times New Roman" w:hAnsi="Times New Roman" w:cs="Times New Roman"/>
          <w:b/>
          <w:i w:val="0"/>
          <w:sz w:val="24"/>
          <w:szCs w:val="24"/>
        </w:rPr>
      </w:pPr>
      <w:r w:rsidRPr="00E66BBA">
        <w:rPr>
          <w:rFonts w:ascii="Times New Roman" w:hAnsi="Times New Roman" w:cs="Times New Roman"/>
          <w:b/>
          <w:i w:val="0"/>
          <w:sz w:val="24"/>
          <w:szCs w:val="24"/>
        </w:rPr>
        <w:t xml:space="preserve">           b) all'articolo 20, dopo il comma 3, </w:t>
      </w:r>
      <w:proofErr w:type="gramStart"/>
      <w:r w:rsidRPr="00E66BBA">
        <w:rPr>
          <w:rFonts w:ascii="Times New Roman" w:hAnsi="Times New Roman" w:cs="Times New Roman"/>
          <w:b/>
          <w:i w:val="0"/>
          <w:sz w:val="24"/>
          <w:szCs w:val="24"/>
        </w:rPr>
        <w:t>sono  inseriti</w:t>
      </w:r>
      <w:proofErr w:type="gramEnd"/>
      <w:r w:rsidRPr="00E66BBA">
        <w:rPr>
          <w:rFonts w:ascii="Times New Roman" w:hAnsi="Times New Roman" w:cs="Times New Roman"/>
          <w:b/>
          <w:i w:val="0"/>
          <w:sz w:val="24"/>
          <w:szCs w:val="24"/>
        </w:rPr>
        <w:t xml:space="preserve"> i seguenti:</w:t>
      </w:r>
    </w:p>
    <w:p w:rsidR="00E66BBA" w:rsidRPr="00E66BBA" w:rsidRDefault="00E66BBA" w:rsidP="00E66BBA">
      <w:pPr>
        <w:jc w:val="both"/>
        <w:rPr>
          <w:rFonts w:ascii="Times New Roman" w:hAnsi="Times New Roman" w:cs="Times New Roman"/>
          <w:b/>
          <w:i w:val="0"/>
          <w:sz w:val="24"/>
          <w:szCs w:val="24"/>
        </w:rPr>
      </w:pPr>
    </w:p>
    <w:p w:rsidR="00E66BBA" w:rsidRPr="00E66BBA" w:rsidRDefault="00E66BBA" w:rsidP="00E66BBA">
      <w:pPr>
        <w:jc w:val="both"/>
        <w:rPr>
          <w:rFonts w:ascii="Times New Roman" w:hAnsi="Times New Roman" w:cs="Times New Roman"/>
          <w:b/>
          <w:i w:val="0"/>
          <w:sz w:val="24"/>
          <w:szCs w:val="24"/>
        </w:rPr>
      </w:pPr>
      <w:r w:rsidRPr="00E66BBA">
        <w:rPr>
          <w:rFonts w:ascii="Times New Roman" w:hAnsi="Times New Roman" w:cs="Times New Roman"/>
          <w:b/>
          <w:i w:val="0"/>
          <w:sz w:val="24"/>
          <w:szCs w:val="24"/>
        </w:rPr>
        <w:t xml:space="preserve">              "3-bis. L' autorità competente, di cui all'articolo 1, comma 1, lettera e-bis), del presente decreto, è l'autorità designata ai sensi dell'articolo 96 del regolamento (UE) 2017/746, fatte salve le competenze attribuite al Ministero dello sviluppo economico in materia di commercializzazione dei dispositivi medici. L'autorità responsabile degli organismi notificati di cui all'articolo 1, comma 2, lettera e-ter), del presente decreto, è l'autorità designata ai sensi dell'articolo 31 del regolamento (UE) 2017/746, fatte salve le competenze esercitate da parte del Ministero dello sviluppo economico, quale punto di contatto nazionale del sistema informativo NANDO (New </w:t>
      </w:r>
      <w:proofErr w:type="spellStart"/>
      <w:r w:rsidRPr="00E66BBA">
        <w:rPr>
          <w:rFonts w:ascii="Times New Roman" w:hAnsi="Times New Roman" w:cs="Times New Roman"/>
          <w:b/>
          <w:i w:val="0"/>
          <w:sz w:val="24"/>
          <w:szCs w:val="24"/>
        </w:rPr>
        <w:t>Approach</w:t>
      </w:r>
      <w:proofErr w:type="spellEnd"/>
      <w:r w:rsidRPr="00E66BBA">
        <w:rPr>
          <w:rFonts w:ascii="Times New Roman" w:hAnsi="Times New Roman" w:cs="Times New Roman"/>
          <w:b/>
          <w:i w:val="0"/>
          <w:sz w:val="24"/>
          <w:szCs w:val="24"/>
        </w:rPr>
        <w:t xml:space="preserve"> </w:t>
      </w:r>
      <w:proofErr w:type="spellStart"/>
      <w:r w:rsidRPr="00E66BBA">
        <w:rPr>
          <w:rFonts w:ascii="Times New Roman" w:hAnsi="Times New Roman" w:cs="Times New Roman"/>
          <w:b/>
          <w:i w:val="0"/>
          <w:sz w:val="24"/>
          <w:szCs w:val="24"/>
        </w:rPr>
        <w:t>Notified</w:t>
      </w:r>
      <w:proofErr w:type="spellEnd"/>
      <w:r w:rsidRPr="00E66BBA">
        <w:rPr>
          <w:rFonts w:ascii="Times New Roman" w:hAnsi="Times New Roman" w:cs="Times New Roman"/>
          <w:b/>
          <w:i w:val="0"/>
          <w:sz w:val="24"/>
          <w:szCs w:val="24"/>
        </w:rPr>
        <w:t xml:space="preserve"> and </w:t>
      </w:r>
      <w:proofErr w:type="spellStart"/>
      <w:r w:rsidRPr="00E66BBA">
        <w:rPr>
          <w:rFonts w:ascii="Times New Roman" w:hAnsi="Times New Roman" w:cs="Times New Roman"/>
          <w:b/>
          <w:i w:val="0"/>
          <w:sz w:val="24"/>
          <w:szCs w:val="24"/>
        </w:rPr>
        <w:t>Designated</w:t>
      </w:r>
      <w:proofErr w:type="spellEnd"/>
      <w:r w:rsidRPr="00E66BBA">
        <w:rPr>
          <w:rFonts w:ascii="Times New Roman" w:hAnsi="Times New Roman" w:cs="Times New Roman"/>
          <w:b/>
          <w:i w:val="0"/>
          <w:sz w:val="24"/>
          <w:szCs w:val="24"/>
        </w:rPr>
        <w:t xml:space="preserve"> </w:t>
      </w:r>
      <w:proofErr w:type="spellStart"/>
      <w:r w:rsidRPr="00E66BBA">
        <w:rPr>
          <w:rFonts w:ascii="Times New Roman" w:hAnsi="Times New Roman" w:cs="Times New Roman"/>
          <w:b/>
          <w:i w:val="0"/>
          <w:sz w:val="24"/>
          <w:szCs w:val="24"/>
        </w:rPr>
        <w:t>Organisations</w:t>
      </w:r>
      <w:proofErr w:type="spellEnd"/>
      <w:r w:rsidRPr="00E66BBA">
        <w:rPr>
          <w:rFonts w:ascii="Times New Roman" w:hAnsi="Times New Roman" w:cs="Times New Roman"/>
          <w:b/>
          <w:i w:val="0"/>
          <w:sz w:val="24"/>
          <w:szCs w:val="24"/>
        </w:rPr>
        <w:t>).</w:t>
      </w:r>
    </w:p>
    <w:p w:rsidR="00E66BBA" w:rsidRPr="00E66BBA" w:rsidRDefault="00E66BBA" w:rsidP="00E66BBA">
      <w:pPr>
        <w:jc w:val="both"/>
        <w:rPr>
          <w:rFonts w:ascii="Times New Roman" w:hAnsi="Times New Roman" w:cs="Times New Roman"/>
          <w:b/>
          <w:i w:val="0"/>
          <w:sz w:val="24"/>
          <w:szCs w:val="24"/>
        </w:rPr>
      </w:pPr>
    </w:p>
    <w:p w:rsidR="00E66BBA" w:rsidRPr="00E66BBA" w:rsidRDefault="00E66BBA" w:rsidP="00E66BBA">
      <w:pPr>
        <w:jc w:val="both"/>
        <w:rPr>
          <w:rFonts w:ascii="Times New Roman" w:hAnsi="Times New Roman" w:cs="Times New Roman"/>
          <w:b/>
          <w:i w:val="0"/>
          <w:sz w:val="24"/>
          <w:szCs w:val="24"/>
        </w:rPr>
      </w:pPr>
      <w:r w:rsidRPr="00E66BBA">
        <w:rPr>
          <w:rFonts w:ascii="Times New Roman" w:hAnsi="Times New Roman" w:cs="Times New Roman"/>
          <w:b/>
          <w:i w:val="0"/>
          <w:sz w:val="24"/>
          <w:szCs w:val="24"/>
        </w:rPr>
        <w:t xml:space="preserve">              3-ter. Con decreto del Ministro della salute, adottato di concerto con il Ministro dell'economia e delle finanze, sono stabilite le tariffe per le attività di cui al regolamento (UE) 2017/746. Le tariffe sono aggiornate ogni tre anni.</w:t>
      </w:r>
    </w:p>
    <w:p w:rsidR="00E66BBA" w:rsidRPr="00E66BBA" w:rsidRDefault="00E66BBA" w:rsidP="00E66BBA">
      <w:pPr>
        <w:jc w:val="both"/>
        <w:rPr>
          <w:rFonts w:ascii="Times New Roman" w:hAnsi="Times New Roman" w:cs="Times New Roman"/>
          <w:b/>
          <w:i w:val="0"/>
          <w:sz w:val="24"/>
          <w:szCs w:val="24"/>
        </w:rPr>
      </w:pPr>
    </w:p>
    <w:p w:rsidR="00E66BBA" w:rsidRPr="00E66BBA" w:rsidRDefault="00E66BBA" w:rsidP="00E66BBA">
      <w:pPr>
        <w:jc w:val="both"/>
        <w:rPr>
          <w:rFonts w:ascii="Times New Roman" w:hAnsi="Times New Roman" w:cs="Times New Roman"/>
          <w:b/>
          <w:i w:val="0"/>
          <w:sz w:val="24"/>
          <w:szCs w:val="24"/>
        </w:rPr>
      </w:pPr>
      <w:r w:rsidRPr="00E66BBA">
        <w:rPr>
          <w:rFonts w:ascii="Times New Roman" w:hAnsi="Times New Roman" w:cs="Times New Roman"/>
          <w:b/>
          <w:i w:val="0"/>
          <w:sz w:val="24"/>
          <w:szCs w:val="24"/>
        </w:rPr>
        <w:t xml:space="preserve">               3-quater. Fino all'adozione del decreto di cui al comma 3-ter, alle attività di valutazione di competenza del Ministero della Salute previste dagli articoli 34, 42, primo paragrafo e 40, paragrafo 4, del regolamento (UE) 2017/746, si applica la tariffa prevista per il costo complessivo per il riconoscimento dell'organismo dal decreto del Ministro della salute del 14 luglio 2004, pubblicato nella Gazzetta Ufficiale della Repubblica italiana n. 170 del 22 luglio 2004."";</w:t>
      </w:r>
    </w:p>
    <w:p w:rsidR="00E66BBA" w:rsidRPr="00E66BBA" w:rsidRDefault="00E66BBA" w:rsidP="00E66BBA">
      <w:pPr>
        <w:jc w:val="both"/>
        <w:rPr>
          <w:rFonts w:ascii="Times New Roman" w:hAnsi="Times New Roman" w:cs="Times New Roman"/>
          <w:b/>
          <w:i w:val="0"/>
          <w:sz w:val="24"/>
          <w:szCs w:val="24"/>
        </w:rPr>
      </w:pPr>
    </w:p>
    <w:p w:rsidR="00E66BBA" w:rsidRPr="00E66BBA" w:rsidRDefault="00E66BBA" w:rsidP="00E66BBA">
      <w:pPr>
        <w:jc w:val="both"/>
        <w:rPr>
          <w:rFonts w:ascii="Times New Roman" w:hAnsi="Times New Roman" w:cs="Times New Roman"/>
          <w:b/>
          <w:i w:val="0"/>
          <w:sz w:val="24"/>
          <w:szCs w:val="24"/>
        </w:rPr>
      </w:pPr>
      <w:r w:rsidRPr="00E66BBA">
        <w:rPr>
          <w:rFonts w:ascii="Times New Roman" w:hAnsi="Times New Roman" w:cs="Times New Roman"/>
          <w:b/>
          <w:i w:val="0"/>
          <w:sz w:val="24"/>
          <w:szCs w:val="24"/>
        </w:rPr>
        <w:t xml:space="preserve">           c) il secondo comma dell'articolo 21 del decreto legislativo 8 settembre 2000, n. 332 è abrogato.</w:t>
      </w:r>
    </w:p>
    <w:p w:rsidR="00E66BBA" w:rsidRPr="00E66BBA" w:rsidRDefault="00E66BBA" w:rsidP="00E66BBA">
      <w:pPr>
        <w:jc w:val="both"/>
        <w:rPr>
          <w:rFonts w:ascii="Times New Roman" w:hAnsi="Times New Roman" w:cs="Times New Roman"/>
          <w:b/>
          <w:i w:val="0"/>
          <w:sz w:val="24"/>
          <w:szCs w:val="24"/>
        </w:rPr>
      </w:pPr>
    </w:p>
    <w:p w:rsidR="007F617C" w:rsidRDefault="00E66BBA" w:rsidP="00E66BBA">
      <w:pPr>
        <w:jc w:val="both"/>
        <w:rPr>
          <w:rFonts w:ascii="Times New Roman" w:hAnsi="Times New Roman" w:cs="Times New Roman"/>
          <w:b/>
          <w:i w:val="0"/>
          <w:sz w:val="24"/>
          <w:szCs w:val="24"/>
        </w:rPr>
      </w:pPr>
      <w:r w:rsidRPr="00E66BBA">
        <w:rPr>
          <w:rFonts w:ascii="Times New Roman" w:hAnsi="Times New Roman" w:cs="Times New Roman"/>
          <w:b/>
          <w:i w:val="0"/>
          <w:sz w:val="24"/>
          <w:szCs w:val="24"/>
        </w:rPr>
        <w:t xml:space="preserve">        4. Dall'attuazione del presente articolo non devono derivare nuovi o maggiori oneri per la finanza pubblica. Le amministrazioni interessate provvedono agli adempimenti previsti con le risorse umane, strumentali e finanziarie disponibili a legislazione vigente.</w:t>
      </w:r>
      <w:r>
        <w:rPr>
          <w:rStyle w:val="Rimandonotaapidipagina"/>
          <w:rFonts w:ascii="Times New Roman" w:hAnsi="Times New Roman" w:cs="Times New Roman"/>
          <w:b/>
          <w:i w:val="0"/>
          <w:sz w:val="24"/>
          <w:szCs w:val="24"/>
        </w:rPr>
        <w:footnoteReference w:id="15"/>
      </w:r>
    </w:p>
    <w:p w:rsidR="00E66BBA" w:rsidRDefault="00E66BBA" w:rsidP="00E66BBA">
      <w:pPr>
        <w:jc w:val="both"/>
        <w:rPr>
          <w:rFonts w:ascii="Times New Roman" w:hAnsi="Times New Roman" w:cs="Times New Roman"/>
          <w:b/>
          <w:i w:val="0"/>
          <w:sz w:val="24"/>
          <w:szCs w:val="24"/>
        </w:rPr>
      </w:pPr>
    </w:p>
    <w:p w:rsidR="00E66BBA" w:rsidRPr="00E66BBA" w:rsidRDefault="00E66BBA" w:rsidP="00E66BBA">
      <w:pPr>
        <w:jc w:val="both"/>
        <w:rPr>
          <w:rFonts w:ascii="Times New Roman" w:hAnsi="Times New Roman" w:cs="Times New Roman"/>
          <w:i w:val="0"/>
          <w:sz w:val="24"/>
          <w:szCs w:val="24"/>
        </w:rPr>
      </w:pPr>
    </w:p>
    <w:p w:rsidR="00DB2BFE" w:rsidRPr="00DB2BFE" w:rsidRDefault="00DB2BFE" w:rsidP="007F617C">
      <w:pPr>
        <w:jc w:val="center"/>
        <w:rPr>
          <w:rFonts w:ascii="Times New Roman" w:hAnsi="Times New Roman" w:cs="Times New Roman"/>
          <w:i w:val="0"/>
          <w:sz w:val="24"/>
          <w:szCs w:val="24"/>
        </w:rPr>
      </w:pPr>
      <w:r w:rsidRPr="00DB2BFE">
        <w:rPr>
          <w:rFonts w:ascii="Times New Roman" w:hAnsi="Times New Roman" w:cs="Times New Roman"/>
          <w:i w:val="0"/>
          <w:sz w:val="24"/>
          <w:szCs w:val="24"/>
        </w:rPr>
        <w:t>Capo VII</w:t>
      </w:r>
    </w:p>
    <w:p w:rsidR="00DB2BFE" w:rsidRPr="00DB2BFE" w:rsidRDefault="00DB2BFE" w:rsidP="007F617C">
      <w:pPr>
        <w:jc w:val="center"/>
        <w:rPr>
          <w:rFonts w:ascii="Times New Roman" w:hAnsi="Times New Roman" w:cs="Times New Roman"/>
          <w:i w:val="0"/>
          <w:sz w:val="24"/>
          <w:szCs w:val="24"/>
        </w:rPr>
      </w:pPr>
      <w:r w:rsidRPr="00DB2BFE">
        <w:rPr>
          <w:rFonts w:ascii="Times New Roman" w:hAnsi="Times New Roman" w:cs="Times New Roman"/>
          <w:i w:val="0"/>
          <w:sz w:val="24"/>
          <w:szCs w:val="24"/>
        </w:rPr>
        <w:t>DISPOSIZIONI IN MATERIA</w:t>
      </w:r>
    </w:p>
    <w:p w:rsidR="00DB2BFE" w:rsidRPr="00DB2BFE" w:rsidRDefault="00DB2BFE" w:rsidP="007F617C">
      <w:pPr>
        <w:jc w:val="center"/>
        <w:rPr>
          <w:rFonts w:ascii="Times New Roman" w:hAnsi="Times New Roman" w:cs="Times New Roman"/>
          <w:i w:val="0"/>
          <w:sz w:val="24"/>
          <w:szCs w:val="24"/>
        </w:rPr>
      </w:pPr>
      <w:r w:rsidRPr="00DB2BFE">
        <w:rPr>
          <w:rFonts w:ascii="Times New Roman" w:hAnsi="Times New Roman" w:cs="Times New Roman"/>
          <w:i w:val="0"/>
          <w:sz w:val="24"/>
          <w:szCs w:val="24"/>
        </w:rPr>
        <w:t>AMBIENTALE</w:t>
      </w:r>
    </w:p>
    <w:p w:rsidR="00DB2BFE" w:rsidRPr="00DB2BFE" w:rsidRDefault="00DB2BFE" w:rsidP="007F617C">
      <w:pPr>
        <w:jc w:val="center"/>
        <w:rPr>
          <w:rFonts w:ascii="Times New Roman" w:hAnsi="Times New Roman" w:cs="Times New Roman"/>
          <w:i w:val="0"/>
          <w:sz w:val="24"/>
          <w:szCs w:val="24"/>
        </w:rPr>
      </w:pPr>
      <w:r w:rsidRPr="00DB2BFE">
        <w:rPr>
          <w:rFonts w:ascii="Times New Roman" w:hAnsi="Times New Roman" w:cs="Times New Roman"/>
          <w:i w:val="0"/>
          <w:sz w:val="24"/>
          <w:szCs w:val="24"/>
        </w:rPr>
        <w:t>Art. 11.</w:t>
      </w:r>
    </w:p>
    <w:p w:rsidR="00DB2BFE" w:rsidRPr="00DB2BFE" w:rsidRDefault="00DB2BFE" w:rsidP="007F617C">
      <w:pPr>
        <w:jc w:val="center"/>
        <w:rPr>
          <w:rFonts w:ascii="Times New Roman" w:hAnsi="Times New Roman" w:cs="Times New Roman"/>
          <w:i w:val="0"/>
          <w:sz w:val="24"/>
          <w:szCs w:val="24"/>
        </w:rPr>
      </w:pPr>
      <w:r w:rsidRPr="00DB2BFE">
        <w:rPr>
          <w:rFonts w:ascii="Times New Roman" w:hAnsi="Times New Roman" w:cs="Times New Roman"/>
          <w:i w:val="0"/>
          <w:sz w:val="24"/>
          <w:szCs w:val="24"/>
        </w:rPr>
        <w:t>(Disposizioni relative ai rifiuti di apparecchiature elettriche ed elettroniche (RAEE) – Corretta attuazione della direttiva 2012/19/UE – Caso EU-</w:t>
      </w:r>
      <w:proofErr w:type="spellStart"/>
      <w:r w:rsidRPr="00DB2BFE">
        <w:rPr>
          <w:rFonts w:ascii="Times New Roman" w:hAnsi="Times New Roman" w:cs="Times New Roman"/>
          <w:i w:val="0"/>
          <w:sz w:val="24"/>
          <w:szCs w:val="24"/>
        </w:rPr>
        <w:t>Pilot</w:t>
      </w:r>
      <w:proofErr w:type="spellEnd"/>
      <w:r w:rsidRPr="00DB2BFE">
        <w:rPr>
          <w:rFonts w:ascii="Times New Roman" w:hAnsi="Times New Roman" w:cs="Times New Roman"/>
          <w:i w:val="0"/>
          <w:sz w:val="24"/>
          <w:szCs w:val="24"/>
        </w:rPr>
        <w:t xml:space="preserve"> 8718/16/ENVI)</w:t>
      </w: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t>1. Al decreto legislativo 14 marzo 2014, n. 49, sono apportate le seguenti modificazioni:</w:t>
      </w: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t>a) all'articolo 14, comma 3, è aggiunto, in fine, il seguente periodo: «A tal fine, i produttori e i terzi che agiscono in loro nome trasmettono annualmente e gratuitamente all'ISPRA i dati relativi ai RAEE:</w:t>
      </w: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t>a) ricevuti presso i distributori;</w:t>
      </w: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t>b) ricevuti presso impianti di raccolta e trattamento;</w:t>
      </w: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t>c) oggetto di raccolta differenziata»;</w:t>
      </w: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t>b) all'articolo 23, comma 3, le parole: «oppure qualora le stesse siano avviate al trattamento al di fuori dei sistemi di cui all'articolo 8, comma 2» sono soppresse;</w:t>
      </w: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t>c) all'articolo 28, il comma 7 è sostituito dal seguente:</w:t>
      </w: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t xml:space="preserve">«7. Qualora non sia possibile, a causa delle dimensioni o della funzione del prodotto, apporre </w:t>
      </w:r>
      <w:r w:rsidR="005679B2" w:rsidRPr="005679B2">
        <w:rPr>
          <w:rFonts w:ascii="Times New Roman" w:hAnsi="Times New Roman" w:cs="Times New Roman"/>
          <w:b/>
          <w:i w:val="0"/>
          <w:sz w:val="24"/>
          <w:szCs w:val="24"/>
        </w:rPr>
        <w:t>il marchio del produttore e</w:t>
      </w:r>
      <w:r w:rsidR="005679B2">
        <w:rPr>
          <w:rStyle w:val="Rimandonotaapidipagina"/>
          <w:rFonts w:ascii="Times New Roman" w:hAnsi="Times New Roman" w:cs="Times New Roman"/>
          <w:b/>
          <w:i w:val="0"/>
          <w:sz w:val="24"/>
          <w:szCs w:val="24"/>
        </w:rPr>
        <w:footnoteReference w:id="16"/>
      </w:r>
      <w:r w:rsidR="005679B2" w:rsidRPr="00DB2BFE">
        <w:rPr>
          <w:rFonts w:ascii="Times New Roman" w:hAnsi="Times New Roman" w:cs="Times New Roman"/>
          <w:i w:val="0"/>
          <w:sz w:val="24"/>
          <w:szCs w:val="24"/>
        </w:rPr>
        <w:t xml:space="preserve"> </w:t>
      </w:r>
      <w:r w:rsidRPr="00DB2BFE">
        <w:rPr>
          <w:rFonts w:ascii="Times New Roman" w:hAnsi="Times New Roman" w:cs="Times New Roman"/>
          <w:i w:val="0"/>
          <w:sz w:val="24"/>
          <w:szCs w:val="24"/>
        </w:rPr>
        <w:t xml:space="preserve">il simbolo sull'apparecchiatura elettrica ed elettronica, </w:t>
      </w:r>
      <w:r w:rsidRPr="005679B2">
        <w:rPr>
          <w:rFonts w:ascii="Times New Roman" w:hAnsi="Times New Roman" w:cs="Times New Roman"/>
          <w:i w:val="0"/>
          <w:strike/>
          <w:sz w:val="24"/>
          <w:szCs w:val="24"/>
          <w:highlight w:val="yellow"/>
        </w:rPr>
        <w:t>lo stesso è apposto</w:t>
      </w:r>
      <w:r w:rsidRPr="00DB2BFE">
        <w:rPr>
          <w:rFonts w:ascii="Times New Roman" w:hAnsi="Times New Roman" w:cs="Times New Roman"/>
          <w:i w:val="0"/>
          <w:sz w:val="24"/>
          <w:szCs w:val="24"/>
        </w:rPr>
        <w:t xml:space="preserve"> </w:t>
      </w:r>
      <w:r w:rsidR="005679B2" w:rsidRPr="005679B2">
        <w:rPr>
          <w:rFonts w:ascii="Times New Roman" w:hAnsi="Times New Roman" w:cs="Times New Roman"/>
          <w:b/>
          <w:i w:val="0"/>
          <w:sz w:val="24"/>
          <w:szCs w:val="24"/>
        </w:rPr>
        <w:lastRenderedPageBreak/>
        <w:t>gli stessi sono apposti</w:t>
      </w:r>
      <w:r w:rsidR="005679B2">
        <w:rPr>
          <w:rStyle w:val="Rimandonotaapidipagina"/>
          <w:rFonts w:ascii="Times New Roman" w:hAnsi="Times New Roman" w:cs="Times New Roman"/>
          <w:b/>
          <w:i w:val="0"/>
          <w:sz w:val="24"/>
          <w:szCs w:val="24"/>
        </w:rPr>
        <w:footnoteReference w:id="17"/>
      </w:r>
      <w:r w:rsidR="005679B2" w:rsidRPr="00DB2BFE">
        <w:rPr>
          <w:rFonts w:ascii="Times New Roman" w:hAnsi="Times New Roman" w:cs="Times New Roman"/>
          <w:i w:val="0"/>
          <w:sz w:val="24"/>
          <w:szCs w:val="24"/>
        </w:rPr>
        <w:t xml:space="preserve"> </w:t>
      </w:r>
      <w:r w:rsidRPr="00DB2BFE">
        <w:rPr>
          <w:rFonts w:ascii="Times New Roman" w:hAnsi="Times New Roman" w:cs="Times New Roman"/>
          <w:i w:val="0"/>
          <w:sz w:val="24"/>
          <w:szCs w:val="24"/>
        </w:rPr>
        <w:t xml:space="preserve">sull'imballaggio, sulle istruzioni per l'uso e sulla garanzia </w:t>
      </w:r>
      <w:r w:rsidR="00B869DD">
        <w:rPr>
          <w:rFonts w:ascii="Times New Roman" w:hAnsi="Times New Roman" w:cs="Times New Roman"/>
          <w:b/>
          <w:i w:val="0"/>
          <w:sz w:val="24"/>
          <w:szCs w:val="24"/>
        </w:rPr>
        <w:t>anche se in formato digitale</w:t>
      </w:r>
      <w:r w:rsidR="00B869DD">
        <w:rPr>
          <w:rStyle w:val="Rimandonotaapidipagina"/>
          <w:rFonts w:ascii="Times New Roman" w:hAnsi="Times New Roman" w:cs="Times New Roman"/>
          <w:b/>
          <w:i w:val="0"/>
          <w:sz w:val="24"/>
          <w:szCs w:val="24"/>
        </w:rPr>
        <w:footnoteReference w:id="18"/>
      </w:r>
      <w:r w:rsidR="00B869DD">
        <w:rPr>
          <w:rFonts w:ascii="Times New Roman" w:hAnsi="Times New Roman" w:cs="Times New Roman"/>
          <w:b/>
          <w:i w:val="0"/>
          <w:sz w:val="24"/>
          <w:szCs w:val="24"/>
        </w:rPr>
        <w:t xml:space="preserve"> </w:t>
      </w:r>
      <w:r w:rsidRPr="00DB2BFE">
        <w:rPr>
          <w:rFonts w:ascii="Times New Roman" w:hAnsi="Times New Roman" w:cs="Times New Roman"/>
          <w:i w:val="0"/>
          <w:sz w:val="24"/>
          <w:szCs w:val="24"/>
        </w:rPr>
        <w:t>dell'apparecchiatura elettrica ed elettronica»;</w:t>
      </w: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t>d) all'articolo 30, comma 2, le parole: «deve nominare» sono sostituite dalle seguenti: «deve designare, con mandato scritto,»;</w:t>
      </w: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t>e) all'Allegato V, il titolo dell'Allegato è sostituito dal seguente: «Obiettivi di recupero minimi di cui all'articolo 19»;</w:t>
      </w: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t>f) all'Allegato V, Parte 1, dopo le parole: «Obiettivi minimi applicabili per categoria dal» sono inserite le seguenti: «13 agosto 2012»;</w:t>
      </w: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t>g) all'Allegato VI, punto 2, la lettera a) è sostituita dalla seguente:</w:t>
      </w: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t>«</w:t>
      </w:r>
      <w:proofErr w:type="gramStart"/>
      <w:r w:rsidRPr="00DB2BFE">
        <w:rPr>
          <w:rFonts w:ascii="Times New Roman" w:hAnsi="Times New Roman" w:cs="Times New Roman"/>
          <w:i w:val="0"/>
          <w:sz w:val="24"/>
          <w:szCs w:val="24"/>
        </w:rPr>
        <w:t>a</w:t>
      </w:r>
      <w:proofErr w:type="gramEnd"/>
      <w:r w:rsidRPr="00DB2BFE">
        <w:rPr>
          <w:rFonts w:ascii="Times New Roman" w:hAnsi="Times New Roman" w:cs="Times New Roman"/>
          <w:i w:val="0"/>
          <w:sz w:val="24"/>
          <w:szCs w:val="24"/>
        </w:rPr>
        <w:t>) le AEE difettose sono rinviate al produttore o a un terzo che agisce a suo nome per riparazione sotto garanzia ai fini del riutilizzo; o»;</w:t>
      </w: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t>h) all'Allegato VI, punto 2, lettera c), sono aggiunte, in fine, le seguenti parole: «o da terzi che agiscono a suo nome».</w:t>
      </w:r>
    </w:p>
    <w:p w:rsidR="00DB2BFE" w:rsidRPr="00DB2BFE" w:rsidRDefault="00DB2BFE" w:rsidP="00DB2BFE">
      <w:pPr>
        <w:jc w:val="both"/>
        <w:rPr>
          <w:rFonts w:ascii="Times New Roman" w:hAnsi="Times New Roman" w:cs="Times New Roman"/>
          <w:i w:val="0"/>
          <w:sz w:val="24"/>
          <w:szCs w:val="24"/>
        </w:rPr>
      </w:pPr>
    </w:p>
    <w:p w:rsidR="00DB2BFE" w:rsidRPr="00FD5ACC" w:rsidRDefault="00DB2BFE" w:rsidP="007F617C">
      <w:pPr>
        <w:jc w:val="center"/>
        <w:rPr>
          <w:rFonts w:ascii="Times New Roman" w:hAnsi="Times New Roman" w:cs="Times New Roman"/>
          <w:i w:val="0"/>
          <w:strike/>
          <w:sz w:val="24"/>
          <w:szCs w:val="24"/>
          <w:highlight w:val="yellow"/>
        </w:rPr>
      </w:pPr>
      <w:r w:rsidRPr="00FD5ACC">
        <w:rPr>
          <w:rFonts w:ascii="Times New Roman" w:hAnsi="Times New Roman" w:cs="Times New Roman"/>
          <w:i w:val="0"/>
          <w:strike/>
          <w:sz w:val="24"/>
          <w:szCs w:val="24"/>
          <w:highlight w:val="yellow"/>
        </w:rPr>
        <w:t>Art. 12.</w:t>
      </w:r>
    </w:p>
    <w:p w:rsidR="00DB2BFE" w:rsidRPr="00FD5ACC" w:rsidRDefault="00DB2BFE" w:rsidP="007F617C">
      <w:pPr>
        <w:jc w:val="center"/>
        <w:rPr>
          <w:rFonts w:ascii="Times New Roman" w:hAnsi="Times New Roman" w:cs="Times New Roman"/>
          <w:i w:val="0"/>
          <w:strike/>
          <w:sz w:val="24"/>
          <w:szCs w:val="24"/>
          <w:highlight w:val="yellow"/>
        </w:rPr>
      </w:pPr>
      <w:r w:rsidRPr="00FD5ACC">
        <w:rPr>
          <w:rFonts w:ascii="Times New Roman" w:hAnsi="Times New Roman" w:cs="Times New Roman"/>
          <w:i w:val="0"/>
          <w:strike/>
          <w:sz w:val="24"/>
          <w:szCs w:val="24"/>
          <w:highlight w:val="yellow"/>
        </w:rPr>
        <w:t>(Disposizioni relative allo smaltimento degli sfalci e delle potature – Caso EU-</w:t>
      </w:r>
      <w:proofErr w:type="spellStart"/>
      <w:r w:rsidRPr="00FD5ACC">
        <w:rPr>
          <w:rFonts w:ascii="Times New Roman" w:hAnsi="Times New Roman" w:cs="Times New Roman"/>
          <w:i w:val="0"/>
          <w:strike/>
          <w:sz w:val="24"/>
          <w:szCs w:val="24"/>
          <w:highlight w:val="yellow"/>
        </w:rPr>
        <w:t>Pilot</w:t>
      </w:r>
      <w:proofErr w:type="spellEnd"/>
      <w:r w:rsidRPr="00FD5ACC">
        <w:rPr>
          <w:rFonts w:ascii="Times New Roman" w:hAnsi="Times New Roman" w:cs="Times New Roman"/>
          <w:i w:val="0"/>
          <w:strike/>
          <w:sz w:val="24"/>
          <w:szCs w:val="24"/>
          <w:highlight w:val="yellow"/>
        </w:rPr>
        <w:t xml:space="preserve"> 9180/17/ENVI)</w:t>
      </w:r>
    </w:p>
    <w:p w:rsidR="00DB2BFE" w:rsidRPr="00FD5ACC" w:rsidRDefault="00DB2BFE" w:rsidP="00DB2BFE">
      <w:pPr>
        <w:jc w:val="both"/>
        <w:rPr>
          <w:rFonts w:ascii="Times New Roman" w:hAnsi="Times New Roman" w:cs="Times New Roman"/>
          <w:i w:val="0"/>
          <w:strike/>
          <w:sz w:val="24"/>
          <w:szCs w:val="24"/>
          <w:highlight w:val="yellow"/>
        </w:rPr>
      </w:pPr>
      <w:r w:rsidRPr="00FD5ACC">
        <w:rPr>
          <w:rFonts w:ascii="Times New Roman" w:hAnsi="Times New Roman" w:cs="Times New Roman"/>
          <w:i w:val="0"/>
          <w:strike/>
          <w:sz w:val="24"/>
          <w:szCs w:val="24"/>
          <w:highlight w:val="yellow"/>
        </w:rPr>
        <w:t>1. All'articolo 185, comma 1, del decreto legislativo 3 aprile 2006, n. 152, la lettera f) è sostituita dalla seguente:</w:t>
      </w:r>
    </w:p>
    <w:p w:rsidR="00DB2BFE" w:rsidRPr="00FD5ACC" w:rsidRDefault="00DB2BFE" w:rsidP="00DB2BFE">
      <w:pPr>
        <w:jc w:val="both"/>
        <w:rPr>
          <w:rFonts w:ascii="Times New Roman" w:hAnsi="Times New Roman" w:cs="Times New Roman"/>
          <w:i w:val="0"/>
          <w:strike/>
          <w:sz w:val="24"/>
          <w:szCs w:val="24"/>
        </w:rPr>
      </w:pPr>
      <w:r w:rsidRPr="00FD5ACC">
        <w:rPr>
          <w:rFonts w:ascii="Times New Roman" w:hAnsi="Times New Roman" w:cs="Times New Roman"/>
          <w:i w:val="0"/>
          <w:strike/>
          <w:sz w:val="24"/>
          <w:szCs w:val="24"/>
          <w:highlight w:val="yellow"/>
        </w:rPr>
        <w:t>«</w:t>
      </w:r>
      <w:proofErr w:type="gramStart"/>
      <w:r w:rsidRPr="00FD5ACC">
        <w:rPr>
          <w:rFonts w:ascii="Times New Roman" w:hAnsi="Times New Roman" w:cs="Times New Roman"/>
          <w:i w:val="0"/>
          <w:strike/>
          <w:sz w:val="24"/>
          <w:szCs w:val="24"/>
          <w:highlight w:val="yellow"/>
        </w:rPr>
        <w:t>f</w:t>
      </w:r>
      <w:proofErr w:type="gramEnd"/>
      <w:r w:rsidRPr="00FD5ACC">
        <w:rPr>
          <w:rFonts w:ascii="Times New Roman" w:hAnsi="Times New Roman" w:cs="Times New Roman"/>
          <w:i w:val="0"/>
          <w:strike/>
          <w:sz w:val="24"/>
          <w:szCs w:val="24"/>
          <w:highlight w:val="yellow"/>
        </w:rPr>
        <w:t>) le materie fecali, se non contemplate dal comma 2, lettera b), del presente articolo, la paglia e altro materiale agricolo o forestale naturale non pericoloso utilizzati in agricoltura, nella silvicoltura o per la produzione di energia da tale biomassa, mediante processi o metodi che non danneggiano l'ambiente né mettono in pericolo la salute umana».</w:t>
      </w:r>
    </w:p>
    <w:p w:rsidR="00FD5ACC" w:rsidRPr="00FD5ACC" w:rsidRDefault="00FD5ACC" w:rsidP="00FD5ACC">
      <w:pPr>
        <w:jc w:val="center"/>
        <w:rPr>
          <w:rFonts w:ascii="Times New Roman" w:hAnsi="Times New Roman" w:cs="Times New Roman"/>
          <w:b/>
          <w:i w:val="0"/>
          <w:color w:val="000000" w:themeColor="text1"/>
          <w:sz w:val="24"/>
          <w:szCs w:val="24"/>
        </w:rPr>
      </w:pPr>
      <w:r w:rsidRPr="00FD5ACC">
        <w:rPr>
          <w:rFonts w:ascii="Times New Roman" w:hAnsi="Times New Roman" w:cs="Times New Roman"/>
          <w:b/>
          <w:i w:val="0"/>
          <w:color w:val="000000" w:themeColor="text1"/>
          <w:sz w:val="24"/>
          <w:szCs w:val="24"/>
        </w:rPr>
        <w:t>Art. 12.</w:t>
      </w:r>
    </w:p>
    <w:p w:rsidR="00FD5ACC" w:rsidRPr="00FD5ACC" w:rsidRDefault="00FD5ACC" w:rsidP="00FD5ACC">
      <w:pPr>
        <w:jc w:val="center"/>
        <w:rPr>
          <w:rFonts w:ascii="Times New Roman" w:hAnsi="Times New Roman" w:cs="Times New Roman"/>
          <w:b/>
          <w:i w:val="0"/>
          <w:color w:val="000000" w:themeColor="text1"/>
          <w:sz w:val="24"/>
          <w:szCs w:val="24"/>
        </w:rPr>
      </w:pPr>
      <w:r w:rsidRPr="00FD5ACC">
        <w:rPr>
          <w:rFonts w:ascii="Times New Roman" w:hAnsi="Times New Roman" w:cs="Times New Roman"/>
          <w:b/>
          <w:i w:val="0"/>
          <w:color w:val="000000" w:themeColor="text1"/>
          <w:sz w:val="24"/>
          <w:szCs w:val="24"/>
        </w:rPr>
        <w:t>(Disposizioni relative allo smaltimento degli sfalci e delle potature - Caso EU-</w:t>
      </w:r>
      <w:proofErr w:type="spellStart"/>
      <w:r w:rsidRPr="00FD5ACC">
        <w:rPr>
          <w:rFonts w:ascii="Times New Roman" w:hAnsi="Times New Roman" w:cs="Times New Roman"/>
          <w:b/>
          <w:i w:val="0"/>
          <w:color w:val="000000" w:themeColor="text1"/>
          <w:sz w:val="24"/>
          <w:szCs w:val="24"/>
        </w:rPr>
        <w:t>Pilot</w:t>
      </w:r>
      <w:proofErr w:type="spellEnd"/>
      <w:r w:rsidRPr="00FD5ACC">
        <w:rPr>
          <w:rFonts w:ascii="Times New Roman" w:hAnsi="Times New Roman" w:cs="Times New Roman"/>
          <w:b/>
          <w:i w:val="0"/>
          <w:color w:val="000000" w:themeColor="text1"/>
          <w:sz w:val="24"/>
          <w:szCs w:val="24"/>
        </w:rPr>
        <w:t xml:space="preserve"> 9180/17/ENVI)</w:t>
      </w:r>
    </w:p>
    <w:p w:rsidR="00FD5ACC" w:rsidRPr="00FD5ACC" w:rsidRDefault="00FD5ACC" w:rsidP="00FD5ACC">
      <w:pPr>
        <w:jc w:val="both"/>
        <w:rPr>
          <w:rFonts w:ascii="Times New Roman" w:hAnsi="Times New Roman" w:cs="Times New Roman"/>
          <w:b/>
          <w:i w:val="0"/>
          <w:color w:val="000000" w:themeColor="text1"/>
          <w:sz w:val="24"/>
          <w:szCs w:val="24"/>
        </w:rPr>
      </w:pPr>
    </w:p>
    <w:p w:rsidR="00FD5ACC" w:rsidRPr="00FD5ACC" w:rsidRDefault="00FD5ACC" w:rsidP="00FD5ACC">
      <w:pPr>
        <w:jc w:val="both"/>
        <w:rPr>
          <w:rFonts w:ascii="Times New Roman" w:hAnsi="Times New Roman" w:cs="Times New Roman"/>
          <w:b/>
          <w:i w:val="0"/>
          <w:color w:val="000000" w:themeColor="text1"/>
          <w:sz w:val="24"/>
          <w:szCs w:val="24"/>
        </w:rPr>
      </w:pPr>
      <w:r w:rsidRPr="00FD5ACC">
        <w:rPr>
          <w:rFonts w:ascii="Times New Roman" w:hAnsi="Times New Roman" w:cs="Times New Roman"/>
          <w:b/>
          <w:i w:val="0"/>
          <w:color w:val="000000" w:themeColor="text1"/>
          <w:sz w:val="24"/>
          <w:szCs w:val="24"/>
        </w:rPr>
        <w:t xml:space="preserve">        1. All'articolo 185, comma 1, del decreto legislativo 3 aprile 2006, n.152, la lettera f) è sostituita dalla seguente:</w:t>
      </w:r>
    </w:p>
    <w:p w:rsidR="00FD5ACC" w:rsidRPr="00FD5ACC" w:rsidRDefault="00FD5ACC" w:rsidP="00FD5ACC">
      <w:pPr>
        <w:jc w:val="both"/>
        <w:rPr>
          <w:rFonts w:ascii="Times New Roman" w:hAnsi="Times New Roman" w:cs="Times New Roman"/>
          <w:b/>
          <w:i w:val="0"/>
          <w:color w:val="000000" w:themeColor="text1"/>
          <w:sz w:val="24"/>
          <w:szCs w:val="24"/>
        </w:rPr>
      </w:pPr>
    </w:p>
    <w:p w:rsidR="00FD5ACC" w:rsidRDefault="00FD5ACC" w:rsidP="00FD5ACC">
      <w:pPr>
        <w:jc w:val="both"/>
        <w:rPr>
          <w:rFonts w:ascii="Times New Roman" w:hAnsi="Times New Roman" w:cs="Times New Roman"/>
          <w:b/>
          <w:i w:val="0"/>
          <w:color w:val="000000" w:themeColor="text1"/>
          <w:sz w:val="24"/>
          <w:szCs w:val="24"/>
        </w:rPr>
      </w:pPr>
      <w:r w:rsidRPr="00FD5ACC">
        <w:rPr>
          <w:rFonts w:ascii="Times New Roman" w:hAnsi="Times New Roman" w:cs="Times New Roman"/>
          <w:b/>
          <w:i w:val="0"/>
          <w:color w:val="000000" w:themeColor="text1"/>
          <w:sz w:val="24"/>
          <w:szCs w:val="24"/>
        </w:rPr>
        <w:t xml:space="preserve">            ''f) le materie fecali, se non contemplate dal comma 2, lettera b), del presente articolo, la paglia e altro materiale agricolo o forestale naturale non pericoloso quale, a titolo esemplificativo e non esaustivo, gli sfalci e le potature effettuate nell'ambito delle buone pratiche colturali, utilizzati in agricoltura, nella silvicoltura o per la produzione di energia da tale biomassa, anche al di fuori del luogo di produzione ovvero con cessione a terzi, mediante processi o metodi che non danneggiano l'ambiente né mettono in pericolo la salute umana''.</w:t>
      </w:r>
      <w:r>
        <w:rPr>
          <w:rStyle w:val="Rimandonotaapidipagina"/>
          <w:rFonts w:ascii="Times New Roman" w:hAnsi="Times New Roman" w:cs="Times New Roman"/>
          <w:b/>
          <w:i w:val="0"/>
          <w:color w:val="000000" w:themeColor="text1"/>
          <w:sz w:val="24"/>
          <w:szCs w:val="24"/>
        </w:rPr>
        <w:footnoteReference w:id="19"/>
      </w:r>
    </w:p>
    <w:p w:rsidR="00FD5ACC" w:rsidRPr="00FD5ACC" w:rsidRDefault="00FD5ACC" w:rsidP="00FD5ACC">
      <w:pPr>
        <w:jc w:val="both"/>
        <w:rPr>
          <w:rFonts w:ascii="Times New Roman" w:hAnsi="Times New Roman" w:cs="Times New Roman"/>
          <w:i w:val="0"/>
          <w:color w:val="000000" w:themeColor="text1"/>
          <w:sz w:val="24"/>
          <w:szCs w:val="24"/>
        </w:rPr>
      </w:pPr>
    </w:p>
    <w:p w:rsidR="00FD5ACC" w:rsidRPr="00FD5ACC" w:rsidRDefault="00FD5ACC" w:rsidP="00FD5ACC">
      <w:pPr>
        <w:jc w:val="center"/>
        <w:rPr>
          <w:rFonts w:ascii="Times New Roman" w:hAnsi="Times New Roman" w:cs="Times New Roman"/>
          <w:b/>
          <w:i w:val="0"/>
          <w:color w:val="000000" w:themeColor="text1"/>
          <w:sz w:val="24"/>
          <w:szCs w:val="24"/>
        </w:rPr>
      </w:pPr>
      <w:r w:rsidRPr="00FD5ACC">
        <w:rPr>
          <w:rFonts w:ascii="Times New Roman" w:hAnsi="Times New Roman" w:cs="Times New Roman"/>
          <w:b/>
          <w:i w:val="0"/>
          <w:color w:val="000000" w:themeColor="text1"/>
          <w:sz w:val="24"/>
          <w:szCs w:val="24"/>
        </w:rPr>
        <w:t>Art. 12-bis.</w:t>
      </w:r>
    </w:p>
    <w:p w:rsidR="00FD5ACC" w:rsidRPr="00FD5ACC" w:rsidRDefault="00FD5ACC" w:rsidP="00FD5ACC">
      <w:pPr>
        <w:jc w:val="center"/>
        <w:rPr>
          <w:rFonts w:ascii="Times New Roman" w:hAnsi="Times New Roman" w:cs="Times New Roman"/>
          <w:b/>
          <w:i w:val="0"/>
          <w:color w:val="000000" w:themeColor="text1"/>
          <w:sz w:val="24"/>
          <w:szCs w:val="24"/>
        </w:rPr>
      </w:pPr>
      <w:r w:rsidRPr="00FD5ACC">
        <w:rPr>
          <w:rFonts w:ascii="Times New Roman" w:hAnsi="Times New Roman" w:cs="Times New Roman"/>
          <w:b/>
          <w:i w:val="0"/>
          <w:color w:val="000000" w:themeColor="text1"/>
          <w:sz w:val="24"/>
          <w:szCs w:val="24"/>
        </w:rPr>
        <w:t xml:space="preserve">(Abrogazione delle disposizioni recanti estensione del periodo di incentivazione per gli impianti a biomasse, biogas e </w:t>
      </w:r>
      <w:proofErr w:type="spellStart"/>
      <w:r w:rsidRPr="00FD5ACC">
        <w:rPr>
          <w:rFonts w:ascii="Times New Roman" w:hAnsi="Times New Roman" w:cs="Times New Roman"/>
          <w:b/>
          <w:i w:val="0"/>
          <w:color w:val="000000" w:themeColor="text1"/>
          <w:sz w:val="24"/>
          <w:szCs w:val="24"/>
        </w:rPr>
        <w:t>bioliquidi</w:t>
      </w:r>
      <w:proofErr w:type="spellEnd"/>
      <w:r w:rsidRPr="00FD5ACC">
        <w:rPr>
          <w:rFonts w:ascii="Times New Roman" w:hAnsi="Times New Roman" w:cs="Times New Roman"/>
          <w:b/>
          <w:i w:val="0"/>
          <w:color w:val="000000" w:themeColor="text1"/>
          <w:sz w:val="24"/>
          <w:szCs w:val="24"/>
        </w:rPr>
        <w:t>)</w:t>
      </w:r>
    </w:p>
    <w:p w:rsidR="00FD5ACC" w:rsidRPr="00FD5ACC" w:rsidRDefault="00FD5ACC" w:rsidP="00FD5ACC">
      <w:pPr>
        <w:jc w:val="both"/>
        <w:rPr>
          <w:rFonts w:ascii="Times New Roman" w:hAnsi="Times New Roman" w:cs="Times New Roman"/>
          <w:b/>
          <w:i w:val="0"/>
          <w:color w:val="000000" w:themeColor="text1"/>
          <w:sz w:val="24"/>
          <w:szCs w:val="24"/>
        </w:rPr>
      </w:pPr>
    </w:p>
    <w:p w:rsidR="00FD5ACC" w:rsidRDefault="00FD5ACC" w:rsidP="00FD5ACC">
      <w:pPr>
        <w:jc w:val="both"/>
        <w:rPr>
          <w:rFonts w:ascii="Times New Roman" w:hAnsi="Times New Roman" w:cs="Times New Roman"/>
          <w:b/>
          <w:i w:val="0"/>
          <w:color w:val="000000" w:themeColor="text1"/>
          <w:sz w:val="24"/>
          <w:szCs w:val="24"/>
        </w:rPr>
      </w:pPr>
      <w:r w:rsidRPr="00FD5ACC">
        <w:rPr>
          <w:rFonts w:ascii="Times New Roman" w:hAnsi="Times New Roman" w:cs="Times New Roman"/>
          <w:b/>
          <w:i w:val="0"/>
          <w:color w:val="000000" w:themeColor="text1"/>
          <w:sz w:val="24"/>
          <w:szCs w:val="24"/>
        </w:rPr>
        <w:t xml:space="preserve">        1. All'articolo 1 della legge 28 dicembre 2015, n. 208, i commi 149, 150 e 151 sono abrogati.</w:t>
      </w:r>
      <w:r>
        <w:rPr>
          <w:rStyle w:val="Rimandonotaapidipagina"/>
          <w:rFonts w:ascii="Times New Roman" w:hAnsi="Times New Roman" w:cs="Times New Roman"/>
          <w:b/>
          <w:i w:val="0"/>
          <w:color w:val="000000" w:themeColor="text1"/>
          <w:sz w:val="24"/>
          <w:szCs w:val="24"/>
        </w:rPr>
        <w:footnoteReference w:id="20"/>
      </w:r>
    </w:p>
    <w:p w:rsidR="00FD5ACC" w:rsidRPr="00FD5ACC" w:rsidRDefault="00FD5ACC" w:rsidP="00FD5ACC">
      <w:pPr>
        <w:jc w:val="both"/>
        <w:rPr>
          <w:rFonts w:ascii="Times New Roman" w:hAnsi="Times New Roman" w:cs="Times New Roman"/>
          <w:b/>
          <w:i w:val="0"/>
          <w:color w:val="000000" w:themeColor="text1"/>
          <w:sz w:val="24"/>
          <w:szCs w:val="24"/>
        </w:rPr>
      </w:pPr>
    </w:p>
    <w:p w:rsidR="00DB2BFE" w:rsidRPr="00DB2BFE" w:rsidRDefault="00DB2BFE" w:rsidP="00DB2BFE">
      <w:pPr>
        <w:jc w:val="both"/>
        <w:rPr>
          <w:rFonts w:ascii="Times New Roman" w:hAnsi="Times New Roman" w:cs="Times New Roman"/>
          <w:i w:val="0"/>
          <w:sz w:val="24"/>
          <w:szCs w:val="24"/>
        </w:rPr>
      </w:pPr>
    </w:p>
    <w:p w:rsidR="00DB2BFE" w:rsidRPr="00DB2BFE" w:rsidRDefault="00DB2BFE" w:rsidP="007F617C">
      <w:pPr>
        <w:jc w:val="center"/>
        <w:rPr>
          <w:rFonts w:ascii="Times New Roman" w:hAnsi="Times New Roman" w:cs="Times New Roman"/>
          <w:i w:val="0"/>
          <w:sz w:val="24"/>
          <w:szCs w:val="24"/>
        </w:rPr>
      </w:pPr>
      <w:r w:rsidRPr="00DB2BFE">
        <w:rPr>
          <w:rFonts w:ascii="Times New Roman" w:hAnsi="Times New Roman" w:cs="Times New Roman"/>
          <w:i w:val="0"/>
          <w:sz w:val="24"/>
          <w:szCs w:val="24"/>
        </w:rPr>
        <w:t>Capo VIII</w:t>
      </w:r>
    </w:p>
    <w:p w:rsidR="00DB2BFE" w:rsidRPr="00DB2BFE" w:rsidRDefault="00DB2BFE" w:rsidP="007F617C">
      <w:pPr>
        <w:jc w:val="center"/>
        <w:rPr>
          <w:rFonts w:ascii="Times New Roman" w:hAnsi="Times New Roman" w:cs="Times New Roman"/>
          <w:i w:val="0"/>
          <w:sz w:val="24"/>
          <w:szCs w:val="24"/>
        </w:rPr>
      </w:pPr>
      <w:r w:rsidRPr="00DB2BFE">
        <w:rPr>
          <w:rFonts w:ascii="Times New Roman" w:hAnsi="Times New Roman" w:cs="Times New Roman"/>
          <w:i w:val="0"/>
          <w:sz w:val="24"/>
          <w:szCs w:val="24"/>
        </w:rPr>
        <w:t>ALTRE DISPOSIZIONI</w:t>
      </w:r>
    </w:p>
    <w:p w:rsidR="00DB2BFE" w:rsidRPr="00DB2BFE" w:rsidRDefault="00DB2BFE" w:rsidP="007F617C">
      <w:pPr>
        <w:jc w:val="center"/>
        <w:rPr>
          <w:rFonts w:ascii="Times New Roman" w:hAnsi="Times New Roman" w:cs="Times New Roman"/>
          <w:i w:val="0"/>
          <w:sz w:val="24"/>
          <w:szCs w:val="24"/>
        </w:rPr>
      </w:pPr>
      <w:r w:rsidRPr="00DB2BFE">
        <w:rPr>
          <w:rFonts w:ascii="Times New Roman" w:hAnsi="Times New Roman" w:cs="Times New Roman"/>
          <w:i w:val="0"/>
          <w:sz w:val="24"/>
          <w:szCs w:val="24"/>
        </w:rPr>
        <w:t>Art. 13.</w:t>
      </w:r>
    </w:p>
    <w:p w:rsidR="00DB2BFE" w:rsidRPr="00DB2BFE" w:rsidRDefault="00DB2BFE" w:rsidP="007F617C">
      <w:pPr>
        <w:jc w:val="center"/>
        <w:rPr>
          <w:rFonts w:ascii="Times New Roman" w:hAnsi="Times New Roman" w:cs="Times New Roman"/>
          <w:i w:val="0"/>
          <w:sz w:val="24"/>
          <w:szCs w:val="24"/>
        </w:rPr>
      </w:pPr>
      <w:r w:rsidRPr="00DB2BFE">
        <w:rPr>
          <w:rFonts w:ascii="Times New Roman" w:hAnsi="Times New Roman" w:cs="Times New Roman"/>
          <w:i w:val="0"/>
          <w:sz w:val="24"/>
          <w:szCs w:val="24"/>
        </w:rPr>
        <w:t>(Clausola di invarianza finanziaria)</w:t>
      </w:r>
    </w:p>
    <w:p w:rsidR="00DB2BFE" w:rsidRPr="00DB2BFE" w:rsidRDefault="00DB2BFE" w:rsidP="00DB2BFE">
      <w:pPr>
        <w:jc w:val="both"/>
        <w:rPr>
          <w:rFonts w:ascii="Times New Roman" w:hAnsi="Times New Roman" w:cs="Times New Roman"/>
          <w:i w:val="0"/>
          <w:sz w:val="24"/>
          <w:szCs w:val="24"/>
        </w:rPr>
      </w:pPr>
      <w:r w:rsidRPr="00DB2BFE">
        <w:rPr>
          <w:rFonts w:ascii="Times New Roman" w:hAnsi="Times New Roman" w:cs="Times New Roman"/>
          <w:i w:val="0"/>
          <w:sz w:val="24"/>
          <w:szCs w:val="24"/>
        </w:rPr>
        <w:t>1. Dall'attuazione della presente legge non devono derivare nuovi o maggiori oneri a carico della finanza pubblica. Le amministrazioni e le Autorità interessate provvedono agli adempimenti previsti dalla presente legge con le</w:t>
      </w:r>
      <w:bookmarkStart w:id="0" w:name="_GoBack"/>
      <w:bookmarkEnd w:id="0"/>
      <w:r w:rsidRPr="00DB2BFE">
        <w:rPr>
          <w:rFonts w:ascii="Times New Roman" w:hAnsi="Times New Roman" w:cs="Times New Roman"/>
          <w:i w:val="0"/>
          <w:sz w:val="24"/>
          <w:szCs w:val="24"/>
        </w:rPr>
        <w:t xml:space="preserve"> risorse umane, strumentali e finanziarie disponibili a legislazione vigente.</w:t>
      </w:r>
    </w:p>
    <w:sectPr w:rsidR="00DB2BFE" w:rsidRPr="00DB2BFE">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2B62" w:rsidRDefault="00A32B62" w:rsidP="00211A57">
      <w:pPr>
        <w:spacing w:after="0" w:line="240" w:lineRule="auto"/>
      </w:pPr>
      <w:r>
        <w:separator/>
      </w:r>
    </w:p>
  </w:endnote>
  <w:endnote w:type="continuationSeparator" w:id="0">
    <w:p w:rsidR="00A32B62" w:rsidRDefault="00A32B62" w:rsidP="00211A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2B62" w:rsidRDefault="00A32B62" w:rsidP="00211A57">
      <w:pPr>
        <w:spacing w:after="0" w:line="240" w:lineRule="auto"/>
      </w:pPr>
      <w:r>
        <w:separator/>
      </w:r>
    </w:p>
  </w:footnote>
  <w:footnote w:type="continuationSeparator" w:id="0">
    <w:p w:rsidR="00A32B62" w:rsidRDefault="00A32B62" w:rsidP="00211A57">
      <w:pPr>
        <w:spacing w:after="0" w:line="240" w:lineRule="auto"/>
      </w:pPr>
      <w:r>
        <w:continuationSeparator/>
      </w:r>
    </w:p>
  </w:footnote>
  <w:footnote w:id="1">
    <w:p w:rsidR="00D72502" w:rsidRPr="00D72502" w:rsidRDefault="00D72502" w:rsidP="00D72502">
      <w:pPr>
        <w:jc w:val="both"/>
        <w:rPr>
          <w:rFonts w:cs="Times New Roman"/>
          <w:i w:val="0"/>
        </w:rPr>
      </w:pPr>
      <w:r w:rsidRPr="00D72502">
        <w:rPr>
          <w:rStyle w:val="Rimandonotaapidipagina"/>
          <w:i w:val="0"/>
        </w:rPr>
        <w:footnoteRef/>
      </w:r>
      <w:r w:rsidRPr="00D72502">
        <w:rPr>
          <w:i w:val="0"/>
        </w:rPr>
        <w:t xml:space="preserve"> </w:t>
      </w:r>
      <w:r w:rsidRPr="00D72502">
        <w:rPr>
          <w:rFonts w:cs="Times New Roman"/>
          <w:i w:val="0"/>
        </w:rPr>
        <w:t xml:space="preserve">1.3 (Testo 2) Parente, Pittella, Patriarca, Fedeli, </w:t>
      </w:r>
      <w:proofErr w:type="spellStart"/>
      <w:r w:rsidRPr="00D72502">
        <w:rPr>
          <w:rFonts w:cs="Times New Roman"/>
          <w:i w:val="0"/>
        </w:rPr>
        <w:t>Ginetti</w:t>
      </w:r>
      <w:proofErr w:type="spellEnd"/>
      <w:r w:rsidRPr="00D72502">
        <w:rPr>
          <w:rFonts w:cs="Times New Roman"/>
          <w:i w:val="0"/>
        </w:rPr>
        <w:t xml:space="preserve">, </w:t>
      </w:r>
      <w:proofErr w:type="spellStart"/>
      <w:r w:rsidRPr="00D72502">
        <w:rPr>
          <w:rFonts w:cs="Times New Roman"/>
          <w:i w:val="0"/>
        </w:rPr>
        <w:t>Nannicini</w:t>
      </w:r>
      <w:proofErr w:type="spellEnd"/>
      <w:r w:rsidRPr="00D72502">
        <w:rPr>
          <w:rFonts w:cs="Times New Roman"/>
          <w:i w:val="0"/>
        </w:rPr>
        <w:t xml:space="preserve">, </w:t>
      </w:r>
      <w:proofErr w:type="spellStart"/>
      <w:r w:rsidRPr="00D72502">
        <w:rPr>
          <w:rFonts w:cs="Times New Roman"/>
          <w:i w:val="0"/>
        </w:rPr>
        <w:t>Laus</w:t>
      </w:r>
      <w:proofErr w:type="spellEnd"/>
    </w:p>
    <w:p w:rsidR="00D72502" w:rsidRDefault="00D72502">
      <w:pPr>
        <w:pStyle w:val="Testonotaapidipagina"/>
      </w:pPr>
    </w:p>
  </w:footnote>
  <w:footnote w:id="2">
    <w:p w:rsidR="00191692" w:rsidRPr="00191692" w:rsidRDefault="00191692" w:rsidP="00191692">
      <w:pPr>
        <w:jc w:val="both"/>
        <w:rPr>
          <w:rFonts w:cs="Times New Roman"/>
          <w:i w:val="0"/>
        </w:rPr>
      </w:pPr>
      <w:r>
        <w:rPr>
          <w:rStyle w:val="Rimandonotaapidipagina"/>
        </w:rPr>
        <w:footnoteRef/>
      </w:r>
      <w:r>
        <w:t xml:space="preserve"> </w:t>
      </w:r>
      <w:r w:rsidRPr="00191692">
        <w:rPr>
          <w:rFonts w:cs="Times New Roman"/>
          <w:i w:val="0"/>
        </w:rPr>
        <w:t xml:space="preserve">2.3 (Testo 3) Simone Bossi, </w:t>
      </w:r>
      <w:proofErr w:type="spellStart"/>
      <w:r w:rsidRPr="00191692">
        <w:rPr>
          <w:rFonts w:cs="Times New Roman"/>
          <w:i w:val="0"/>
        </w:rPr>
        <w:t>Casolati</w:t>
      </w:r>
      <w:proofErr w:type="spellEnd"/>
      <w:r w:rsidRPr="00191692">
        <w:rPr>
          <w:rFonts w:cs="Times New Roman"/>
          <w:i w:val="0"/>
        </w:rPr>
        <w:t xml:space="preserve">, </w:t>
      </w:r>
      <w:proofErr w:type="spellStart"/>
      <w:r w:rsidRPr="00191692">
        <w:rPr>
          <w:rFonts w:cs="Times New Roman"/>
          <w:i w:val="0"/>
        </w:rPr>
        <w:t>Bonfrisco</w:t>
      </w:r>
      <w:proofErr w:type="spellEnd"/>
      <w:r w:rsidRPr="00191692">
        <w:rPr>
          <w:rFonts w:cs="Times New Roman"/>
          <w:i w:val="0"/>
        </w:rPr>
        <w:t xml:space="preserve">, Pucciarelli, </w:t>
      </w:r>
      <w:proofErr w:type="spellStart"/>
      <w:r w:rsidRPr="00191692">
        <w:rPr>
          <w:rFonts w:cs="Times New Roman"/>
          <w:i w:val="0"/>
        </w:rPr>
        <w:t>Lorefice</w:t>
      </w:r>
      <w:proofErr w:type="spellEnd"/>
      <w:r w:rsidRPr="00191692">
        <w:rPr>
          <w:rFonts w:cs="Times New Roman"/>
          <w:i w:val="0"/>
        </w:rPr>
        <w:t xml:space="preserve">, </w:t>
      </w:r>
      <w:proofErr w:type="spellStart"/>
      <w:r w:rsidRPr="00191692">
        <w:rPr>
          <w:rFonts w:cs="Times New Roman"/>
          <w:i w:val="0"/>
        </w:rPr>
        <w:t>Angrisani</w:t>
      </w:r>
      <w:proofErr w:type="spellEnd"/>
      <w:r w:rsidRPr="00191692">
        <w:rPr>
          <w:rFonts w:cs="Times New Roman"/>
          <w:i w:val="0"/>
        </w:rPr>
        <w:t xml:space="preserve">, Di Micco, Gaudiano, </w:t>
      </w:r>
      <w:proofErr w:type="spellStart"/>
      <w:r w:rsidRPr="00191692">
        <w:rPr>
          <w:rFonts w:cs="Times New Roman"/>
          <w:i w:val="0"/>
        </w:rPr>
        <w:t>Giannuzzi</w:t>
      </w:r>
      <w:proofErr w:type="spellEnd"/>
      <w:r w:rsidRPr="00191692">
        <w:rPr>
          <w:rFonts w:cs="Times New Roman"/>
          <w:i w:val="0"/>
        </w:rPr>
        <w:t>, Ricciardi</w:t>
      </w:r>
    </w:p>
    <w:p w:rsidR="00191692" w:rsidRDefault="00191692">
      <w:pPr>
        <w:pStyle w:val="Testonotaapidipagina"/>
      </w:pPr>
    </w:p>
  </w:footnote>
  <w:footnote w:id="3">
    <w:p w:rsidR="00A4618D" w:rsidRPr="00A4618D" w:rsidRDefault="00A4618D" w:rsidP="00A4618D">
      <w:pPr>
        <w:jc w:val="both"/>
        <w:rPr>
          <w:rFonts w:cs="Times New Roman"/>
          <w:i w:val="0"/>
        </w:rPr>
      </w:pPr>
      <w:r>
        <w:rPr>
          <w:rStyle w:val="Rimandonotaapidipagina"/>
        </w:rPr>
        <w:footnoteRef/>
      </w:r>
      <w:r w:rsidRPr="00A4618D">
        <w:rPr>
          <w:i w:val="0"/>
        </w:rPr>
        <w:t xml:space="preserve"> </w:t>
      </w:r>
      <w:r w:rsidRPr="00A4618D">
        <w:rPr>
          <w:rFonts w:cs="Times New Roman"/>
          <w:i w:val="0"/>
        </w:rPr>
        <w:t xml:space="preserve">2.3 (Testo 3) Simone Bossi, </w:t>
      </w:r>
      <w:proofErr w:type="spellStart"/>
      <w:r w:rsidRPr="00A4618D">
        <w:rPr>
          <w:rFonts w:cs="Times New Roman"/>
          <w:i w:val="0"/>
        </w:rPr>
        <w:t>Casolati</w:t>
      </w:r>
      <w:proofErr w:type="spellEnd"/>
      <w:r w:rsidRPr="00A4618D">
        <w:rPr>
          <w:rFonts w:cs="Times New Roman"/>
          <w:i w:val="0"/>
        </w:rPr>
        <w:t xml:space="preserve">, </w:t>
      </w:r>
      <w:proofErr w:type="spellStart"/>
      <w:r w:rsidRPr="00A4618D">
        <w:rPr>
          <w:rFonts w:cs="Times New Roman"/>
          <w:i w:val="0"/>
        </w:rPr>
        <w:t>Bonfrisco</w:t>
      </w:r>
      <w:proofErr w:type="spellEnd"/>
      <w:r w:rsidRPr="00A4618D">
        <w:rPr>
          <w:rFonts w:cs="Times New Roman"/>
          <w:i w:val="0"/>
        </w:rPr>
        <w:t xml:space="preserve">, Pucciarelli, </w:t>
      </w:r>
      <w:proofErr w:type="spellStart"/>
      <w:r w:rsidRPr="00A4618D">
        <w:rPr>
          <w:rFonts w:cs="Times New Roman"/>
          <w:i w:val="0"/>
        </w:rPr>
        <w:t>Lorefice</w:t>
      </w:r>
      <w:proofErr w:type="spellEnd"/>
      <w:r w:rsidRPr="00A4618D">
        <w:rPr>
          <w:rFonts w:cs="Times New Roman"/>
          <w:i w:val="0"/>
        </w:rPr>
        <w:t xml:space="preserve">, </w:t>
      </w:r>
      <w:proofErr w:type="spellStart"/>
      <w:r w:rsidRPr="00A4618D">
        <w:rPr>
          <w:rFonts w:cs="Times New Roman"/>
          <w:i w:val="0"/>
        </w:rPr>
        <w:t>Angrisani</w:t>
      </w:r>
      <w:proofErr w:type="spellEnd"/>
      <w:r w:rsidRPr="00A4618D">
        <w:rPr>
          <w:rFonts w:cs="Times New Roman"/>
          <w:i w:val="0"/>
        </w:rPr>
        <w:t xml:space="preserve">, Di Micco, Gaudiano, </w:t>
      </w:r>
      <w:proofErr w:type="spellStart"/>
      <w:r w:rsidRPr="00A4618D">
        <w:rPr>
          <w:rFonts w:cs="Times New Roman"/>
          <w:i w:val="0"/>
        </w:rPr>
        <w:t>Giannuzzi</w:t>
      </w:r>
      <w:proofErr w:type="spellEnd"/>
      <w:r w:rsidRPr="00A4618D">
        <w:rPr>
          <w:rFonts w:cs="Times New Roman"/>
          <w:i w:val="0"/>
        </w:rPr>
        <w:t>, Ricciardi</w:t>
      </w:r>
    </w:p>
    <w:p w:rsidR="00A4618D" w:rsidRDefault="00A4618D">
      <w:pPr>
        <w:pStyle w:val="Testonotaapidipagina"/>
      </w:pPr>
    </w:p>
  </w:footnote>
  <w:footnote w:id="4">
    <w:p w:rsidR="009417C6" w:rsidRPr="009417C6" w:rsidRDefault="009417C6" w:rsidP="009417C6">
      <w:pPr>
        <w:jc w:val="both"/>
        <w:rPr>
          <w:rFonts w:cs="Times New Roman"/>
          <w:i w:val="0"/>
        </w:rPr>
      </w:pPr>
      <w:r w:rsidRPr="009417C6">
        <w:rPr>
          <w:rStyle w:val="Rimandonotaapidipagina"/>
          <w:i w:val="0"/>
        </w:rPr>
        <w:footnoteRef/>
      </w:r>
      <w:r w:rsidRPr="009417C6">
        <w:rPr>
          <w:i w:val="0"/>
        </w:rPr>
        <w:t xml:space="preserve"> </w:t>
      </w:r>
      <w:r w:rsidRPr="009417C6">
        <w:rPr>
          <w:rFonts w:cs="Times New Roman"/>
          <w:i w:val="0"/>
        </w:rPr>
        <w:t xml:space="preserve">3.4 (Testo 3) </w:t>
      </w:r>
      <w:proofErr w:type="spellStart"/>
      <w:r w:rsidRPr="009417C6">
        <w:rPr>
          <w:rFonts w:cs="Times New Roman"/>
          <w:i w:val="0"/>
        </w:rPr>
        <w:t>Bonfrisco</w:t>
      </w:r>
      <w:proofErr w:type="spellEnd"/>
      <w:r w:rsidRPr="009417C6">
        <w:rPr>
          <w:rFonts w:cs="Times New Roman"/>
          <w:i w:val="0"/>
        </w:rPr>
        <w:t xml:space="preserve">, Pucciarelli, Simone Bossi, </w:t>
      </w:r>
      <w:proofErr w:type="spellStart"/>
      <w:r w:rsidRPr="009417C6">
        <w:rPr>
          <w:rFonts w:cs="Times New Roman"/>
          <w:i w:val="0"/>
        </w:rPr>
        <w:t>Casolati</w:t>
      </w:r>
      <w:proofErr w:type="spellEnd"/>
    </w:p>
    <w:p w:rsidR="009417C6" w:rsidRDefault="009417C6">
      <w:pPr>
        <w:pStyle w:val="Testonotaapidipagina"/>
      </w:pPr>
    </w:p>
  </w:footnote>
  <w:footnote w:id="5">
    <w:p w:rsidR="00736D09" w:rsidRPr="00736D09" w:rsidRDefault="00736D09" w:rsidP="00736D09">
      <w:pPr>
        <w:jc w:val="both"/>
        <w:rPr>
          <w:rFonts w:cs="Times New Roman"/>
          <w:i w:val="0"/>
        </w:rPr>
      </w:pPr>
      <w:r>
        <w:rPr>
          <w:rStyle w:val="Rimandonotaapidipagina"/>
        </w:rPr>
        <w:footnoteRef/>
      </w:r>
      <w:r>
        <w:t xml:space="preserve"> </w:t>
      </w:r>
      <w:r w:rsidRPr="00736D09">
        <w:rPr>
          <w:rFonts w:cs="Times New Roman"/>
          <w:i w:val="0"/>
        </w:rPr>
        <w:t>3.5 Il Relatore</w:t>
      </w:r>
    </w:p>
    <w:p w:rsidR="00736D09" w:rsidRDefault="00736D09">
      <w:pPr>
        <w:pStyle w:val="Testonotaapidipagina"/>
      </w:pPr>
    </w:p>
  </w:footnote>
  <w:footnote w:id="6">
    <w:p w:rsidR="00736D09" w:rsidRPr="00736D09" w:rsidRDefault="00736D09" w:rsidP="00736D09">
      <w:pPr>
        <w:jc w:val="both"/>
        <w:rPr>
          <w:rFonts w:cs="Times New Roman"/>
          <w:i w:val="0"/>
        </w:rPr>
      </w:pPr>
      <w:r>
        <w:rPr>
          <w:rStyle w:val="Rimandonotaapidipagina"/>
        </w:rPr>
        <w:footnoteRef/>
      </w:r>
      <w:r w:rsidRPr="00736D09">
        <w:rPr>
          <w:i w:val="0"/>
        </w:rPr>
        <w:t xml:space="preserve"> </w:t>
      </w:r>
      <w:r w:rsidRPr="00736D09">
        <w:rPr>
          <w:rFonts w:cs="Times New Roman"/>
          <w:i w:val="0"/>
        </w:rPr>
        <w:t>3.5 Il Relatore</w:t>
      </w:r>
    </w:p>
    <w:p w:rsidR="00736D09" w:rsidRDefault="00736D09">
      <w:pPr>
        <w:pStyle w:val="Testonotaapidipagina"/>
      </w:pPr>
    </w:p>
  </w:footnote>
  <w:footnote w:id="7">
    <w:p w:rsidR="00AC4573" w:rsidRPr="00AC4573" w:rsidRDefault="00AC4573" w:rsidP="00AC4573">
      <w:pPr>
        <w:jc w:val="both"/>
        <w:rPr>
          <w:rFonts w:cs="Times New Roman"/>
          <w:i w:val="0"/>
        </w:rPr>
      </w:pPr>
      <w:r w:rsidRPr="00AC4573">
        <w:rPr>
          <w:rStyle w:val="Rimandonotaapidipagina"/>
          <w:i w:val="0"/>
        </w:rPr>
        <w:footnoteRef/>
      </w:r>
      <w:r w:rsidRPr="00AC4573">
        <w:rPr>
          <w:i w:val="0"/>
        </w:rPr>
        <w:t xml:space="preserve"> </w:t>
      </w:r>
      <w:r w:rsidRPr="00AC4573">
        <w:rPr>
          <w:rFonts w:cs="Times New Roman"/>
          <w:i w:val="0"/>
        </w:rPr>
        <w:t>3.0.1 Il Relatore</w:t>
      </w:r>
    </w:p>
    <w:p w:rsidR="00AC4573" w:rsidRDefault="00AC4573">
      <w:pPr>
        <w:pStyle w:val="Testonotaapidipagina"/>
      </w:pPr>
    </w:p>
  </w:footnote>
  <w:footnote w:id="8">
    <w:p w:rsidR="00F36A16" w:rsidRPr="00F36A16" w:rsidRDefault="00F36A16" w:rsidP="00F36A16">
      <w:pPr>
        <w:jc w:val="both"/>
        <w:rPr>
          <w:rFonts w:cs="Times New Roman"/>
          <w:i w:val="0"/>
        </w:rPr>
      </w:pPr>
      <w:r w:rsidRPr="00F36A16">
        <w:rPr>
          <w:rStyle w:val="Rimandonotaapidipagina"/>
          <w:i w:val="0"/>
        </w:rPr>
        <w:footnoteRef/>
      </w:r>
      <w:r w:rsidRPr="00F36A16">
        <w:rPr>
          <w:i w:val="0"/>
        </w:rPr>
        <w:t xml:space="preserve"> </w:t>
      </w:r>
      <w:r w:rsidRPr="00F36A16">
        <w:rPr>
          <w:rFonts w:cs="Times New Roman"/>
          <w:i w:val="0"/>
        </w:rPr>
        <w:t xml:space="preserve">3.0.2 (Testo 3) </w:t>
      </w:r>
      <w:proofErr w:type="spellStart"/>
      <w:r w:rsidRPr="00F36A16">
        <w:rPr>
          <w:rFonts w:cs="Times New Roman"/>
          <w:i w:val="0"/>
        </w:rPr>
        <w:t>Bonfrisco</w:t>
      </w:r>
      <w:proofErr w:type="spellEnd"/>
      <w:r w:rsidRPr="00F36A16">
        <w:rPr>
          <w:rFonts w:cs="Times New Roman"/>
          <w:i w:val="0"/>
        </w:rPr>
        <w:t xml:space="preserve">, Pucciarelli, Simone Bossi, </w:t>
      </w:r>
      <w:proofErr w:type="spellStart"/>
      <w:r w:rsidRPr="00F36A16">
        <w:rPr>
          <w:rFonts w:cs="Times New Roman"/>
          <w:i w:val="0"/>
        </w:rPr>
        <w:t>Casolati</w:t>
      </w:r>
      <w:proofErr w:type="spellEnd"/>
    </w:p>
    <w:p w:rsidR="00F36A16" w:rsidRDefault="00F36A16">
      <w:pPr>
        <w:pStyle w:val="Testonotaapidipagina"/>
      </w:pPr>
    </w:p>
  </w:footnote>
  <w:footnote w:id="9">
    <w:p w:rsidR="00C85243" w:rsidRPr="00C85243" w:rsidRDefault="00C85243" w:rsidP="00C85243">
      <w:pPr>
        <w:jc w:val="both"/>
        <w:rPr>
          <w:rFonts w:cs="Times New Roman"/>
          <w:i w:val="0"/>
        </w:rPr>
      </w:pPr>
      <w:r>
        <w:rPr>
          <w:rStyle w:val="Rimandonotaapidipagina"/>
        </w:rPr>
        <w:footnoteRef/>
      </w:r>
      <w:r w:rsidRPr="00C85243">
        <w:rPr>
          <w:i w:val="0"/>
        </w:rPr>
        <w:t xml:space="preserve"> </w:t>
      </w:r>
      <w:r w:rsidRPr="00C85243">
        <w:rPr>
          <w:rFonts w:cs="Times New Roman"/>
          <w:i w:val="0"/>
        </w:rPr>
        <w:t>5.0.1 (Testo 2) Il Relatore</w:t>
      </w:r>
    </w:p>
    <w:p w:rsidR="00C85243" w:rsidRDefault="00C85243">
      <w:pPr>
        <w:pStyle w:val="Testonotaapidipagina"/>
      </w:pPr>
    </w:p>
  </w:footnote>
  <w:footnote w:id="10">
    <w:p w:rsidR="00637466" w:rsidRPr="00637466" w:rsidRDefault="00637466" w:rsidP="00637466">
      <w:pPr>
        <w:jc w:val="both"/>
        <w:rPr>
          <w:rFonts w:cs="Times New Roman"/>
          <w:i w:val="0"/>
        </w:rPr>
      </w:pPr>
      <w:r w:rsidRPr="00637466">
        <w:rPr>
          <w:rStyle w:val="Rimandonotaapidipagina"/>
          <w:i w:val="0"/>
        </w:rPr>
        <w:footnoteRef/>
      </w:r>
      <w:r w:rsidRPr="00637466">
        <w:rPr>
          <w:i w:val="0"/>
        </w:rPr>
        <w:t xml:space="preserve"> </w:t>
      </w:r>
      <w:r w:rsidRPr="00637466">
        <w:rPr>
          <w:rFonts w:cs="Times New Roman"/>
          <w:i w:val="0"/>
        </w:rPr>
        <w:t>8.0.1 Il Relatore</w:t>
      </w:r>
    </w:p>
    <w:p w:rsidR="00637466" w:rsidRDefault="00637466">
      <w:pPr>
        <w:pStyle w:val="Testonotaapidipagina"/>
      </w:pPr>
    </w:p>
  </w:footnote>
  <w:footnote w:id="11">
    <w:p w:rsidR="00DE04E1" w:rsidRPr="00DE04E1" w:rsidRDefault="00DE04E1" w:rsidP="00DE04E1">
      <w:pPr>
        <w:jc w:val="both"/>
        <w:rPr>
          <w:rFonts w:cs="Times New Roman"/>
          <w:i w:val="0"/>
        </w:rPr>
      </w:pPr>
      <w:r w:rsidRPr="00DE04E1">
        <w:rPr>
          <w:rStyle w:val="Rimandonotaapidipagina"/>
          <w:i w:val="0"/>
        </w:rPr>
        <w:footnoteRef/>
      </w:r>
      <w:r w:rsidRPr="00DE04E1">
        <w:rPr>
          <w:i w:val="0"/>
        </w:rPr>
        <w:t xml:space="preserve"> </w:t>
      </w:r>
      <w:r w:rsidRPr="00DE04E1">
        <w:rPr>
          <w:rFonts w:cs="Times New Roman"/>
          <w:i w:val="0"/>
        </w:rPr>
        <w:t>8.1 Simone Bossi, Pucciarelli</w:t>
      </w:r>
    </w:p>
    <w:p w:rsidR="00DE04E1" w:rsidRPr="00DE04E1" w:rsidRDefault="00DE04E1">
      <w:pPr>
        <w:pStyle w:val="Testonotaapidipagina"/>
        <w:rPr>
          <w:i w:val="0"/>
        </w:rPr>
      </w:pPr>
    </w:p>
    <w:p w:rsidR="00DE04E1" w:rsidRPr="00DE04E1" w:rsidRDefault="00DE04E1">
      <w:pPr>
        <w:pStyle w:val="Testonotaapidipagina"/>
        <w:rPr>
          <w:i w:val="0"/>
        </w:rPr>
      </w:pPr>
    </w:p>
  </w:footnote>
  <w:footnote w:id="12">
    <w:p w:rsidR="00DE04E1" w:rsidRPr="00DE04E1" w:rsidRDefault="00DE04E1" w:rsidP="00DE04E1">
      <w:pPr>
        <w:jc w:val="both"/>
        <w:rPr>
          <w:rFonts w:cs="Times New Roman"/>
          <w:i w:val="0"/>
        </w:rPr>
      </w:pPr>
      <w:r>
        <w:rPr>
          <w:rStyle w:val="Rimandonotaapidipagina"/>
        </w:rPr>
        <w:footnoteRef/>
      </w:r>
      <w:r>
        <w:t xml:space="preserve"> </w:t>
      </w:r>
      <w:r w:rsidRPr="00DE04E1">
        <w:rPr>
          <w:rFonts w:cs="Times New Roman"/>
          <w:i w:val="0"/>
        </w:rPr>
        <w:t>8.0.1 Il Relatore</w:t>
      </w:r>
    </w:p>
    <w:p w:rsidR="00DE04E1" w:rsidRDefault="00DE04E1">
      <w:pPr>
        <w:pStyle w:val="Testonotaapidipagina"/>
      </w:pPr>
    </w:p>
  </w:footnote>
  <w:footnote w:id="13">
    <w:p w:rsidR="00D92417" w:rsidRPr="00D92417" w:rsidRDefault="00D92417" w:rsidP="00D92417">
      <w:pPr>
        <w:jc w:val="both"/>
        <w:rPr>
          <w:rFonts w:cs="Times New Roman"/>
          <w:i w:val="0"/>
        </w:rPr>
      </w:pPr>
      <w:r w:rsidRPr="00D92417">
        <w:rPr>
          <w:rStyle w:val="Rimandonotaapidipagina"/>
          <w:i w:val="0"/>
        </w:rPr>
        <w:footnoteRef/>
      </w:r>
      <w:r>
        <w:t xml:space="preserve"> </w:t>
      </w:r>
      <w:r w:rsidRPr="00D92417">
        <w:rPr>
          <w:rFonts w:cs="Times New Roman"/>
          <w:i w:val="0"/>
        </w:rPr>
        <w:t xml:space="preserve">9.1 </w:t>
      </w:r>
      <w:proofErr w:type="spellStart"/>
      <w:r w:rsidRPr="00D92417">
        <w:rPr>
          <w:rFonts w:cs="Times New Roman"/>
          <w:i w:val="0"/>
        </w:rPr>
        <w:t>Lorefice</w:t>
      </w:r>
      <w:proofErr w:type="spellEnd"/>
      <w:r w:rsidRPr="00D92417">
        <w:rPr>
          <w:rFonts w:cs="Times New Roman"/>
          <w:i w:val="0"/>
        </w:rPr>
        <w:t xml:space="preserve">, </w:t>
      </w:r>
      <w:proofErr w:type="spellStart"/>
      <w:r w:rsidRPr="00D92417">
        <w:rPr>
          <w:rFonts w:cs="Times New Roman"/>
          <w:i w:val="0"/>
        </w:rPr>
        <w:t>Bonfrisco</w:t>
      </w:r>
      <w:proofErr w:type="spellEnd"/>
      <w:r w:rsidRPr="00D92417">
        <w:rPr>
          <w:rFonts w:cs="Times New Roman"/>
          <w:i w:val="0"/>
        </w:rPr>
        <w:t xml:space="preserve">, </w:t>
      </w:r>
      <w:proofErr w:type="spellStart"/>
      <w:r w:rsidRPr="00D92417">
        <w:rPr>
          <w:rFonts w:cs="Times New Roman"/>
          <w:i w:val="0"/>
        </w:rPr>
        <w:t>Angrisani</w:t>
      </w:r>
      <w:proofErr w:type="spellEnd"/>
      <w:r w:rsidRPr="00D92417">
        <w:rPr>
          <w:rFonts w:cs="Times New Roman"/>
          <w:i w:val="0"/>
        </w:rPr>
        <w:t xml:space="preserve">, Donno, Di Micco, Gaudiano, </w:t>
      </w:r>
      <w:proofErr w:type="spellStart"/>
      <w:r w:rsidRPr="00D92417">
        <w:rPr>
          <w:rFonts w:cs="Times New Roman"/>
          <w:i w:val="0"/>
        </w:rPr>
        <w:t>Giannuzzi</w:t>
      </w:r>
      <w:proofErr w:type="spellEnd"/>
      <w:r w:rsidRPr="00D92417">
        <w:rPr>
          <w:rFonts w:cs="Times New Roman"/>
          <w:i w:val="0"/>
        </w:rPr>
        <w:t xml:space="preserve">, Ricciardi, Simone Bossi, </w:t>
      </w:r>
      <w:proofErr w:type="spellStart"/>
      <w:r w:rsidRPr="00D92417">
        <w:rPr>
          <w:rFonts w:cs="Times New Roman"/>
          <w:i w:val="0"/>
        </w:rPr>
        <w:t>Casolati</w:t>
      </w:r>
      <w:proofErr w:type="spellEnd"/>
      <w:r w:rsidRPr="00D92417">
        <w:rPr>
          <w:rFonts w:cs="Times New Roman"/>
          <w:i w:val="0"/>
        </w:rPr>
        <w:t>, Pucciarelli</w:t>
      </w:r>
    </w:p>
    <w:p w:rsidR="00D92417" w:rsidRDefault="00D92417">
      <w:pPr>
        <w:pStyle w:val="Testonotaapidipagina"/>
      </w:pPr>
    </w:p>
  </w:footnote>
  <w:footnote w:id="14">
    <w:p w:rsidR="000D6C36" w:rsidRPr="000D6C36" w:rsidRDefault="000D6C36" w:rsidP="000D6C36">
      <w:pPr>
        <w:jc w:val="both"/>
        <w:rPr>
          <w:rFonts w:cs="Times New Roman"/>
          <w:i w:val="0"/>
        </w:rPr>
      </w:pPr>
      <w:r w:rsidRPr="000D6C36">
        <w:rPr>
          <w:rStyle w:val="Rimandonotaapidipagina"/>
          <w:i w:val="0"/>
        </w:rPr>
        <w:footnoteRef/>
      </w:r>
      <w:r w:rsidRPr="000D6C36">
        <w:rPr>
          <w:i w:val="0"/>
        </w:rPr>
        <w:t xml:space="preserve"> </w:t>
      </w:r>
      <w:r w:rsidRPr="000D6C36">
        <w:rPr>
          <w:rFonts w:cs="Times New Roman"/>
          <w:i w:val="0"/>
        </w:rPr>
        <w:t xml:space="preserve">9.2 </w:t>
      </w:r>
      <w:proofErr w:type="spellStart"/>
      <w:r w:rsidRPr="000D6C36">
        <w:rPr>
          <w:rFonts w:cs="Times New Roman"/>
          <w:i w:val="0"/>
        </w:rPr>
        <w:t>Lorefice</w:t>
      </w:r>
      <w:proofErr w:type="spellEnd"/>
      <w:r w:rsidRPr="000D6C36">
        <w:rPr>
          <w:rFonts w:cs="Times New Roman"/>
          <w:i w:val="0"/>
        </w:rPr>
        <w:t xml:space="preserve">, </w:t>
      </w:r>
      <w:proofErr w:type="spellStart"/>
      <w:r w:rsidRPr="000D6C36">
        <w:rPr>
          <w:rFonts w:cs="Times New Roman"/>
          <w:i w:val="0"/>
        </w:rPr>
        <w:t>Bonfrisco</w:t>
      </w:r>
      <w:proofErr w:type="spellEnd"/>
      <w:r w:rsidRPr="000D6C36">
        <w:rPr>
          <w:rFonts w:cs="Times New Roman"/>
          <w:i w:val="0"/>
        </w:rPr>
        <w:t xml:space="preserve">, </w:t>
      </w:r>
      <w:proofErr w:type="spellStart"/>
      <w:r w:rsidRPr="000D6C36">
        <w:rPr>
          <w:rFonts w:cs="Times New Roman"/>
          <w:i w:val="0"/>
        </w:rPr>
        <w:t>Angrisani</w:t>
      </w:r>
      <w:proofErr w:type="spellEnd"/>
      <w:r w:rsidRPr="000D6C36">
        <w:rPr>
          <w:rFonts w:cs="Times New Roman"/>
          <w:i w:val="0"/>
        </w:rPr>
        <w:t xml:space="preserve">, Donno, Di Micco, Gaudiano, </w:t>
      </w:r>
      <w:proofErr w:type="spellStart"/>
      <w:r w:rsidRPr="000D6C36">
        <w:rPr>
          <w:rFonts w:cs="Times New Roman"/>
          <w:i w:val="0"/>
        </w:rPr>
        <w:t>Giannuzzi</w:t>
      </w:r>
      <w:proofErr w:type="spellEnd"/>
      <w:r w:rsidRPr="000D6C36">
        <w:rPr>
          <w:rFonts w:cs="Times New Roman"/>
          <w:i w:val="0"/>
        </w:rPr>
        <w:t xml:space="preserve">, Ricciardi, Simone Bossi, </w:t>
      </w:r>
      <w:proofErr w:type="spellStart"/>
      <w:r w:rsidRPr="000D6C36">
        <w:rPr>
          <w:rFonts w:cs="Times New Roman"/>
          <w:i w:val="0"/>
        </w:rPr>
        <w:t>Casolati</w:t>
      </w:r>
      <w:proofErr w:type="spellEnd"/>
      <w:r w:rsidRPr="000D6C36">
        <w:rPr>
          <w:rFonts w:cs="Times New Roman"/>
          <w:i w:val="0"/>
        </w:rPr>
        <w:t>, Pucciarelli</w:t>
      </w:r>
    </w:p>
    <w:p w:rsidR="000D6C36" w:rsidRDefault="000D6C36">
      <w:pPr>
        <w:pStyle w:val="Testonotaapidipagina"/>
      </w:pPr>
    </w:p>
  </w:footnote>
  <w:footnote w:id="15">
    <w:p w:rsidR="00E66BBA" w:rsidRPr="00E66BBA" w:rsidRDefault="00E66BBA" w:rsidP="00E66BBA">
      <w:pPr>
        <w:jc w:val="both"/>
        <w:rPr>
          <w:rFonts w:cs="Times New Roman"/>
          <w:i w:val="0"/>
        </w:rPr>
      </w:pPr>
      <w:r w:rsidRPr="00E66BBA">
        <w:rPr>
          <w:rStyle w:val="Rimandonotaapidipagina"/>
          <w:i w:val="0"/>
        </w:rPr>
        <w:footnoteRef/>
      </w:r>
      <w:r w:rsidRPr="00E66BBA">
        <w:rPr>
          <w:i w:val="0"/>
        </w:rPr>
        <w:t xml:space="preserve"> </w:t>
      </w:r>
      <w:r w:rsidRPr="00E66BBA">
        <w:rPr>
          <w:rFonts w:cs="Times New Roman"/>
          <w:i w:val="0"/>
        </w:rPr>
        <w:t>10.0.1 Il Governo</w:t>
      </w:r>
    </w:p>
    <w:p w:rsidR="00E66BBA" w:rsidRDefault="00E66BBA">
      <w:pPr>
        <w:pStyle w:val="Testonotaapidipagina"/>
      </w:pPr>
    </w:p>
  </w:footnote>
  <w:footnote w:id="16">
    <w:p w:rsidR="005679B2" w:rsidRPr="005679B2" w:rsidRDefault="005679B2" w:rsidP="005679B2">
      <w:pPr>
        <w:jc w:val="both"/>
        <w:rPr>
          <w:rFonts w:cs="Times New Roman"/>
          <w:i w:val="0"/>
        </w:rPr>
      </w:pPr>
      <w:r w:rsidRPr="005679B2">
        <w:rPr>
          <w:rStyle w:val="Rimandonotaapidipagina"/>
          <w:i w:val="0"/>
        </w:rPr>
        <w:footnoteRef/>
      </w:r>
      <w:r w:rsidRPr="005679B2">
        <w:rPr>
          <w:i w:val="0"/>
        </w:rPr>
        <w:t xml:space="preserve"> </w:t>
      </w:r>
      <w:r w:rsidRPr="005679B2">
        <w:rPr>
          <w:rFonts w:cs="Times New Roman"/>
          <w:i w:val="0"/>
        </w:rPr>
        <w:t xml:space="preserve">11.10 Testor, </w:t>
      </w:r>
      <w:proofErr w:type="spellStart"/>
      <w:r w:rsidRPr="005679B2">
        <w:rPr>
          <w:rFonts w:cs="Times New Roman"/>
          <w:i w:val="0"/>
        </w:rPr>
        <w:t>Giammanco</w:t>
      </w:r>
      <w:proofErr w:type="spellEnd"/>
      <w:r w:rsidRPr="005679B2">
        <w:rPr>
          <w:rFonts w:cs="Times New Roman"/>
          <w:i w:val="0"/>
        </w:rPr>
        <w:t xml:space="preserve">, Masini, </w:t>
      </w:r>
      <w:proofErr w:type="spellStart"/>
      <w:r w:rsidRPr="005679B2">
        <w:rPr>
          <w:rFonts w:cs="Times New Roman"/>
          <w:i w:val="0"/>
        </w:rPr>
        <w:t>Cesaro</w:t>
      </w:r>
      <w:proofErr w:type="spellEnd"/>
      <w:r w:rsidRPr="005679B2">
        <w:rPr>
          <w:rFonts w:cs="Times New Roman"/>
          <w:i w:val="0"/>
        </w:rPr>
        <w:t xml:space="preserve">, </w:t>
      </w:r>
      <w:proofErr w:type="spellStart"/>
      <w:r w:rsidRPr="005679B2">
        <w:rPr>
          <w:rFonts w:cs="Times New Roman"/>
          <w:i w:val="0"/>
        </w:rPr>
        <w:t>Papatheu</w:t>
      </w:r>
      <w:proofErr w:type="spellEnd"/>
      <w:r w:rsidRPr="005679B2">
        <w:rPr>
          <w:rFonts w:cs="Times New Roman"/>
          <w:i w:val="0"/>
        </w:rPr>
        <w:t>, Gallone</w:t>
      </w:r>
    </w:p>
    <w:p w:rsidR="005679B2" w:rsidRDefault="005679B2">
      <w:pPr>
        <w:pStyle w:val="Testonotaapidipagina"/>
      </w:pPr>
    </w:p>
  </w:footnote>
  <w:footnote w:id="17">
    <w:p w:rsidR="005679B2" w:rsidRPr="005679B2" w:rsidRDefault="005679B2" w:rsidP="005679B2">
      <w:pPr>
        <w:jc w:val="both"/>
        <w:rPr>
          <w:rFonts w:cs="Times New Roman"/>
          <w:i w:val="0"/>
        </w:rPr>
      </w:pPr>
      <w:r w:rsidRPr="005679B2">
        <w:rPr>
          <w:rStyle w:val="Rimandonotaapidipagina"/>
          <w:i w:val="0"/>
        </w:rPr>
        <w:footnoteRef/>
      </w:r>
      <w:r w:rsidRPr="005679B2">
        <w:rPr>
          <w:i w:val="0"/>
        </w:rPr>
        <w:t xml:space="preserve"> </w:t>
      </w:r>
      <w:r w:rsidRPr="005679B2">
        <w:rPr>
          <w:rFonts w:cs="Times New Roman"/>
          <w:i w:val="0"/>
        </w:rPr>
        <w:t xml:space="preserve">11.10 Testor, </w:t>
      </w:r>
      <w:proofErr w:type="spellStart"/>
      <w:r w:rsidRPr="005679B2">
        <w:rPr>
          <w:rFonts w:cs="Times New Roman"/>
          <w:i w:val="0"/>
        </w:rPr>
        <w:t>Giammanco</w:t>
      </w:r>
      <w:proofErr w:type="spellEnd"/>
      <w:r w:rsidRPr="005679B2">
        <w:rPr>
          <w:rFonts w:cs="Times New Roman"/>
          <w:i w:val="0"/>
        </w:rPr>
        <w:t xml:space="preserve">, Masini, </w:t>
      </w:r>
      <w:proofErr w:type="spellStart"/>
      <w:r w:rsidRPr="005679B2">
        <w:rPr>
          <w:rFonts w:cs="Times New Roman"/>
          <w:i w:val="0"/>
        </w:rPr>
        <w:t>Cesaro</w:t>
      </w:r>
      <w:proofErr w:type="spellEnd"/>
      <w:r w:rsidRPr="005679B2">
        <w:rPr>
          <w:rFonts w:cs="Times New Roman"/>
          <w:i w:val="0"/>
        </w:rPr>
        <w:t xml:space="preserve">, </w:t>
      </w:r>
      <w:proofErr w:type="spellStart"/>
      <w:r w:rsidRPr="005679B2">
        <w:rPr>
          <w:rFonts w:cs="Times New Roman"/>
          <w:i w:val="0"/>
        </w:rPr>
        <w:t>Papatheu</w:t>
      </w:r>
      <w:proofErr w:type="spellEnd"/>
      <w:r w:rsidRPr="005679B2">
        <w:rPr>
          <w:rFonts w:cs="Times New Roman"/>
          <w:i w:val="0"/>
        </w:rPr>
        <w:t>, Gallone</w:t>
      </w:r>
    </w:p>
    <w:p w:rsidR="005679B2" w:rsidRDefault="005679B2">
      <w:pPr>
        <w:pStyle w:val="Testonotaapidipagina"/>
      </w:pPr>
    </w:p>
  </w:footnote>
  <w:footnote w:id="18">
    <w:p w:rsidR="00B869DD" w:rsidRPr="00B869DD" w:rsidRDefault="00B869DD" w:rsidP="00B869DD">
      <w:pPr>
        <w:jc w:val="both"/>
        <w:rPr>
          <w:rFonts w:cs="Times New Roman"/>
          <w:i w:val="0"/>
        </w:rPr>
      </w:pPr>
      <w:r w:rsidRPr="00B869DD">
        <w:rPr>
          <w:rStyle w:val="Rimandonotaapidipagina"/>
          <w:i w:val="0"/>
        </w:rPr>
        <w:footnoteRef/>
      </w:r>
      <w:r w:rsidRPr="00B869DD">
        <w:rPr>
          <w:i w:val="0"/>
        </w:rPr>
        <w:t xml:space="preserve"> </w:t>
      </w:r>
      <w:r w:rsidRPr="00B869DD">
        <w:rPr>
          <w:rFonts w:cs="Times New Roman"/>
          <w:i w:val="0"/>
        </w:rPr>
        <w:t xml:space="preserve">11.9 </w:t>
      </w:r>
      <w:proofErr w:type="spellStart"/>
      <w:r w:rsidRPr="00B869DD">
        <w:rPr>
          <w:rFonts w:cs="Times New Roman"/>
          <w:i w:val="0"/>
        </w:rPr>
        <w:t>Lorefice</w:t>
      </w:r>
      <w:proofErr w:type="spellEnd"/>
      <w:r w:rsidRPr="00B869DD">
        <w:rPr>
          <w:rFonts w:cs="Times New Roman"/>
          <w:i w:val="0"/>
        </w:rPr>
        <w:t xml:space="preserve">, </w:t>
      </w:r>
      <w:proofErr w:type="spellStart"/>
      <w:r w:rsidRPr="00B869DD">
        <w:rPr>
          <w:rFonts w:cs="Times New Roman"/>
          <w:i w:val="0"/>
        </w:rPr>
        <w:t>Angrisani</w:t>
      </w:r>
      <w:proofErr w:type="spellEnd"/>
      <w:r w:rsidRPr="00B869DD">
        <w:rPr>
          <w:rFonts w:cs="Times New Roman"/>
          <w:i w:val="0"/>
        </w:rPr>
        <w:t xml:space="preserve">, Di Micco, Donno, Gaudiano, </w:t>
      </w:r>
      <w:proofErr w:type="spellStart"/>
      <w:r w:rsidRPr="00B869DD">
        <w:rPr>
          <w:rFonts w:cs="Times New Roman"/>
          <w:i w:val="0"/>
        </w:rPr>
        <w:t>Giannuzzi</w:t>
      </w:r>
      <w:proofErr w:type="spellEnd"/>
      <w:r w:rsidRPr="00B869DD">
        <w:rPr>
          <w:rFonts w:cs="Times New Roman"/>
          <w:i w:val="0"/>
        </w:rPr>
        <w:t>, Ricciardi</w:t>
      </w:r>
    </w:p>
    <w:p w:rsidR="00B869DD" w:rsidRDefault="00B869DD">
      <w:pPr>
        <w:pStyle w:val="Testonotaapidipagina"/>
      </w:pPr>
    </w:p>
  </w:footnote>
  <w:footnote w:id="19">
    <w:p w:rsidR="00FD5ACC" w:rsidRPr="00FD5ACC" w:rsidRDefault="00FD5ACC" w:rsidP="00FD5ACC">
      <w:pPr>
        <w:jc w:val="both"/>
        <w:rPr>
          <w:rFonts w:cs="Times New Roman"/>
          <w:i w:val="0"/>
          <w:color w:val="000000" w:themeColor="text1"/>
        </w:rPr>
      </w:pPr>
      <w:r>
        <w:rPr>
          <w:rStyle w:val="Rimandonotaapidipagina"/>
        </w:rPr>
        <w:footnoteRef/>
      </w:r>
      <w:r>
        <w:t xml:space="preserve"> </w:t>
      </w:r>
      <w:r w:rsidRPr="00FD5ACC">
        <w:rPr>
          <w:rFonts w:cs="Times New Roman"/>
          <w:i w:val="0"/>
          <w:color w:val="000000" w:themeColor="text1"/>
        </w:rPr>
        <w:t xml:space="preserve">12.2 (Testo 2) </w:t>
      </w:r>
      <w:proofErr w:type="spellStart"/>
      <w:r w:rsidRPr="00FD5ACC">
        <w:rPr>
          <w:rFonts w:cs="Times New Roman"/>
          <w:i w:val="0"/>
          <w:color w:val="000000" w:themeColor="text1"/>
        </w:rPr>
        <w:t>Vallardi</w:t>
      </w:r>
      <w:proofErr w:type="spellEnd"/>
      <w:r w:rsidRPr="00FD5ACC">
        <w:rPr>
          <w:rFonts w:cs="Times New Roman"/>
          <w:i w:val="0"/>
          <w:color w:val="000000" w:themeColor="text1"/>
        </w:rPr>
        <w:t xml:space="preserve">, Simone Bossi, </w:t>
      </w:r>
      <w:proofErr w:type="spellStart"/>
      <w:r w:rsidRPr="00FD5ACC">
        <w:rPr>
          <w:rFonts w:cs="Times New Roman"/>
          <w:i w:val="0"/>
          <w:color w:val="000000" w:themeColor="text1"/>
        </w:rPr>
        <w:t>Casolati</w:t>
      </w:r>
      <w:proofErr w:type="spellEnd"/>
      <w:r w:rsidRPr="00FD5ACC">
        <w:rPr>
          <w:rFonts w:cs="Times New Roman"/>
          <w:i w:val="0"/>
          <w:color w:val="000000" w:themeColor="text1"/>
        </w:rPr>
        <w:t xml:space="preserve">, </w:t>
      </w:r>
      <w:proofErr w:type="spellStart"/>
      <w:r w:rsidRPr="00FD5ACC">
        <w:rPr>
          <w:rFonts w:cs="Times New Roman"/>
          <w:i w:val="0"/>
          <w:color w:val="000000" w:themeColor="text1"/>
        </w:rPr>
        <w:t>Bonfrisco</w:t>
      </w:r>
      <w:proofErr w:type="spellEnd"/>
      <w:r w:rsidRPr="00FD5ACC">
        <w:rPr>
          <w:rFonts w:cs="Times New Roman"/>
          <w:i w:val="0"/>
          <w:color w:val="000000" w:themeColor="text1"/>
        </w:rPr>
        <w:t>, Pucciarelli</w:t>
      </w:r>
    </w:p>
    <w:p w:rsidR="00FD5ACC" w:rsidRDefault="00FD5ACC">
      <w:pPr>
        <w:pStyle w:val="Testonotaapidipagina"/>
      </w:pPr>
    </w:p>
  </w:footnote>
  <w:footnote w:id="20">
    <w:p w:rsidR="00FD5ACC" w:rsidRPr="00FD5ACC" w:rsidRDefault="00FD5ACC" w:rsidP="00FD5ACC">
      <w:pPr>
        <w:jc w:val="both"/>
        <w:rPr>
          <w:rFonts w:cs="Times New Roman"/>
          <w:i w:val="0"/>
          <w:color w:val="000000" w:themeColor="text1"/>
        </w:rPr>
      </w:pPr>
      <w:r>
        <w:rPr>
          <w:rStyle w:val="Rimandonotaapidipagina"/>
        </w:rPr>
        <w:footnoteRef/>
      </w:r>
      <w:r>
        <w:t xml:space="preserve"> </w:t>
      </w:r>
      <w:r w:rsidRPr="00FD5ACC">
        <w:rPr>
          <w:rFonts w:cs="Times New Roman"/>
          <w:i w:val="0"/>
          <w:color w:val="000000" w:themeColor="text1"/>
        </w:rPr>
        <w:t xml:space="preserve">12.0.2 </w:t>
      </w:r>
      <w:proofErr w:type="spellStart"/>
      <w:r w:rsidRPr="00FD5ACC">
        <w:rPr>
          <w:rFonts w:cs="Times New Roman"/>
          <w:i w:val="0"/>
          <w:color w:val="000000" w:themeColor="text1"/>
        </w:rPr>
        <w:t>Moronese</w:t>
      </w:r>
      <w:proofErr w:type="spellEnd"/>
      <w:r w:rsidRPr="00FD5ACC">
        <w:rPr>
          <w:rFonts w:cs="Times New Roman"/>
          <w:i w:val="0"/>
          <w:color w:val="000000" w:themeColor="text1"/>
        </w:rPr>
        <w:t xml:space="preserve">, Donno, Di Micco, </w:t>
      </w:r>
      <w:proofErr w:type="spellStart"/>
      <w:r w:rsidRPr="00FD5ACC">
        <w:rPr>
          <w:rFonts w:cs="Times New Roman"/>
          <w:i w:val="0"/>
          <w:color w:val="000000" w:themeColor="text1"/>
        </w:rPr>
        <w:t>Giannuzzi</w:t>
      </w:r>
      <w:proofErr w:type="spellEnd"/>
      <w:r w:rsidRPr="00FD5ACC">
        <w:rPr>
          <w:rFonts w:cs="Times New Roman"/>
          <w:i w:val="0"/>
          <w:color w:val="000000" w:themeColor="text1"/>
        </w:rPr>
        <w:t xml:space="preserve">, Ricciardi, Gaudiano, </w:t>
      </w:r>
      <w:proofErr w:type="spellStart"/>
      <w:r w:rsidRPr="00FD5ACC">
        <w:rPr>
          <w:rFonts w:cs="Times New Roman"/>
          <w:i w:val="0"/>
          <w:color w:val="000000" w:themeColor="text1"/>
        </w:rPr>
        <w:t>Angrisani</w:t>
      </w:r>
      <w:proofErr w:type="spellEnd"/>
      <w:r w:rsidRPr="00FD5ACC">
        <w:rPr>
          <w:rFonts w:cs="Times New Roman"/>
          <w:i w:val="0"/>
          <w:color w:val="000000" w:themeColor="text1"/>
        </w:rPr>
        <w:t xml:space="preserve">, </w:t>
      </w:r>
      <w:proofErr w:type="spellStart"/>
      <w:r w:rsidRPr="00FD5ACC">
        <w:rPr>
          <w:rFonts w:cs="Times New Roman"/>
          <w:i w:val="0"/>
          <w:color w:val="000000" w:themeColor="text1"/>
        </w:rPr>
        <w:t>Lorefice</w:t>
      </w:r>
      <w:proofErr w:type="spellEnd"/>
    </w:p>
    <w:p w:rsidR="00FD5ACC" w:rsidRDefault="00FD5ACC">
      <w:pPr>
        <w:pStyle w:val="Testonotaapidipagina"/>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30"/>
  <w:doNotDisplayPageBoundaries/>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A57"/>
    <w:rsid w:val="000246E1"/>
    <w:rsid w:val="00026006"/>
    <w:rsid w:val="00051612"/>
    <w:rsid w:val="00064D4C"/>
    <w:rsid w:val="00090ED8"/>
    <w:rsid w:val="00096CFA"/>
    <w:rsid w:val="000B2496"/>
    <w:rsid w:val="000D6C36"/>
    <w:rsid w:val="000E6060"/>
    <w:rsid w:val="0010680C"/>
    <w:rsid w:val="001263CD"/>
    <w:rsid w:val="00150EA2"/>
    <w:rsid w:val="00191692"/>
    <w:rsid w:val="00211A57"/>
    <w:rsid w:val="002137BF"/>
    <w:rsid w:val="0025200A"/>
    <w:rsid w:val="00273283"/>
    <w:rsid w:val="0029385C"/>
    <w:rsid w:val="00305CB0"/>
    <w:rsid w:val="003840CD"/>
    <w:rsid w:val="003B62FF"/>
    <w:rsid w:val="003C4F26"/>
    <w:rsid w:val="003E0960"/>
    <w:rsid w:val="003E60D1"/>
    <w:rsid w:val="00406460"/>
    <w:rsid w:val="00435014"/>
    <w:rsid w:val="00464A8D"/>
    <w:rsid w:val="0048422C"/>
    <w:rsid w:val="004923A7"/>
    <w:rsid w:val="004C7100"/>
    <w:rsid w:val="004E1E6D"/>
    <w:rsid w:val="005679B2"/>
    <w:rsid w:val="00574298"/>
    <w:rsid w:val="005B1EE2"/>
    <w:rsid w:val="005B5F6A"/>
    <w:rsid w:val="00637466"/>
    <w:rsid w:val="00685D5D"/>
    <w:rsid w:val="006D41CB"/>
    <w:rsid w:val="00736D09"/>
    <w:rsid w:val="00755F15"/>
    <w:rsid w:val="007948AF"/>
    <w:rsid w:val="007E7A30"/>
    <w:rsid w:val="007F617C"/>
    <w:rsid w:val="0082520B"/>
    <w:rsid w:val="0087447C"/>
    <w:rsid w:val="00874887"/>
    <w:rsid w:val="00895A5A"/>
    <w:rsid w:val="008C7889"/>
    <w:rsid w:val="008D2205"/>
    <w:rsid w:val="009417C6"/>
    <w:rsid w:val="0095651F"/>
    <w:rsid w:val="009A34BC"/>
    <w:rsid w:val="009F2D59"/>
    <w:rsid w:val="00A27C9C"/>
    <w:rsid w:val="00A32B62"/>
    <w:rsid w:val="00A3707D"/>
    <w:rsid w:val="00A448FE"/>
    <w:rsid w:val="00A4618D"/>
    <w:rsid w:val="00A570CF"/>
    <w:rsid w:val="00A6305C"/>
    <w:rsid w:val="00A81C7A"/>
    <w:rsid w:val="00A83C70"/>
    <w:rsid w:val="00AA765D"/>
    <w:rsid w:val="00AB0BAC"/>
    <w:rsid w:val="00AC2D77"/>
    <w:rsid w:val="00AC2F28"/>
    <w:rsid w:val="00AC4573"/>
    <w:rsid w:val="00AF38DA"/>
    <w:rsid w:val="00B014D7"/>
    <w:rsid w:val="00B27F73"/>
    <w:rsid w:val="00B34756"/>
    <w:rsid w:val="00B402E5"/>
    <w:rsid w:val="00B462A8"/>
    <w:rsid w:val="00B50E1A"/>
    <w:rsid w:val="00B6032D"/>
    <w:rsid w:val="00B7707A"/>
    <w:rsid w:val="00B869DD"/>
    <w:rsid w:val="00B94CF0"/>
    <w:rsid w:val="00C066C9"/>
    <w:rsid w:val="00C25B8F"/>
    <w:rsid w:val="00C85243"/>
    <w:rsid w:val="00CA3E44"/>
    <w:rsid w:val="00D17171"/>
    <w:rsid w:val="00D22174"/>
    <w:rsid w:val="00D63D0A"/>
    <w:rsid w:val="00D70639"/>
    <w:rsid w:val="00D72502"/>
    <w:rsid w:val="00D92417"/>
    <w:rsid w:val="00D9797C"/>
    <w:rsid w:val="00DB1362"/>
    <w:rsid w:val="00DB2BFE"/>
    <w:rsid w:val="00DC6592"/>
    <w:rsid w:val="00DE04E1"/>
    <w:rsid w:val="00E02597"/>
    <w:rsid w:val="00E02DFC"/>
    <w:rsid w:val="00E127B2"/>
    <w:rsid w:val="00E53922"/>
    <w:rsid w:val="00E66BBA"/>
    <w:rsid w:val="00E7015F"/>
    <w:rsid w:val="00F07697"/>
    <w:rsid w:val="00F12F1D"/>
    <w:rsid w:val="00F36A16"/>
    <w:rsid w:val="00F62857"/>
    <w:rsid w:val="00FD465B"/>
    <w:rsid w:val="00FD5ACC"/>
    <w:rsid w:val="00FE1C0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EB6874-659F-4A83-9121-0B37EE1F9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D41CB"/>
    <w:rPr>
      <w:i/>
      <w:iCs/>
      <w:sz w:val="20"/>
      <w:szCs w:val="20"/>
    </w:rPr>
  </w:style>
  <w:style w:type="paragraph" w:styleId="Titolo1">
    <w:name w:val="heading 1"/>
    <w:basedOn w:val="Normale"/>
    <w:next w:val="Normale"/>
    <w:link w:val="Titolo1Carattere"/>
    <w:uiPriority w:val="9"/>
    <w:qFormat/>
    <w:rsid w:val="006D41CB"/>
    <w:pPr>
      <w:pBdr>
        <w:top w:val="single" w:sz="8" w:space="0" w:color="ED7D31" w:themeColor="accent2"/>
        <w:left w:val="single" w:sz="8" w:space="0" w:color="ED7D31" w:themeColor="accent2"/>
        <w:bottom w:val="single" w:sz="8" w:space="0" w:color="ED7D31" w:themeColor="accent2"/>
        <w:right w:val="single" w:sz="8" w:space="0" w:color="ED7D31" w:themeColor="accent2"/>
      </w:pBdr>
      <w:shd w:val="clear" w:color="auto" w:fill="FBE4D5" w:themeFill="accent2" w:themeFillTint="33"/>
      <w:spacing w:before="480" w:after="100" w:line="269" w:lineRule="auto"/>
      <w:contextualSpacing/>
      <w:outlineLvl w:val="0"/>
    </w:pPr>
    <w:rPr>
      <w:rFonts w:asciiTheme="majorHAnsi" w:eastAsiaTheme="majorEastAsia" w:hAnsiTheme="majorHAnsi" w:cstheme="majorBidi"/>
      <w:b/>
      <w:bCs/>
      <w:color w:val="823B0B" w:themeColor="accent2" w:themeShade="7F"/>
      <w:sz w:val="22"/>
      <w:szCs w:val="22"/>
    </w:rPr>
  </w:style>
  <w:style w:type="paragraph" w:styleId="Titolo2">
    <w:name w:val="heading 2"/>
    <w:basedOn w:val="Normale"/>
    <w:next w:val="Normale"/>
    <w:link w:val="Titolo2Carattere"/>
    <w:uiPriority w:val="9"/>
    <w:semiHidden/>
    <w:unhideWhenUsed/>
    <w:qFormat/>
    <w:rsid w:val="006D41CB"/>
    <w:pPr>
      <w:pBdr>
        <w:top w:val="single" w:sz="4" w:space="0" w:color="ED7D31" w:themeColor="accent2"/>
        <w:left w:val="single" w:sz="48" w:space="2" w:color="ED7D31" w:themeColor="accent2"/>
        <w:bottom w:val="single" w:sz="4" w:space="0" w:color="ED7D31" w:themeColor="accent2"/>
        <w:right w:val="single" w:sz="4" w:space="4" w:color="ED7D31" w:themeColor="accent2"/>
      </w:pBdr>
      <w:spacing w:before="200" w:after="100" w:line="269" w:lineRule="auto"/>
      <w:ind w:left="144"/>
      <w:contextualSpacing/>
      <w:outlineLvl w:val="1"/>
    </w:pPr>
    <w:rPr>
      <w:rFonts w:asciiTheme="majorHAnsi" w:eastAsiaTheme="majorEastAsia" w:hAnsiTheme="majorHAnsi" w:cstheme="majorBidi"/>
      <w:b/>
      <w:bCs/>
      <w:color w:val="C45911" w:themeColor="accent2" w:themeShade="BF"/>
      <w:sz w:val="22"/>
      <w:szCs w:val="22"/>
    </w:rPr>
  </w:style>
  <w:style w:type="paragraph" w:styleId="Titolo3">
    <w:name w:val="heading 3"/>
    <w:basedOn w:val="Normale"/>
    <w:next w:val="Normale"/>
    <w:link w:val="Titolo3Carattere"/>
    <w:uiPriority w:val="9"/>
    <w:semiHidden/>
    <w:unhideWhenUsed/>
    <w:qFormat/>
    <w:rsid w:val="006D41CB"/>
    <w:pPr>
      <w:pBdr>
        <w:left w:val="single" w:sz="48" w:space="2" w:color="ED7D31" w:themeColor="accent2"/>
        <w:bottom w:val="single" w:sz="4" w:space="0" w:color="ED7D31" w:themeColor="accent2"/>
      </w:pBdr>
      <w:spacing w:before="200" w:after="100" w:line="240" w:lineRule="auto"/>
      <w:ind w:left="144"/>
      <w:contextualSpacing/>
      <w:outlineLvl w:val="2"/>
    </w:pPr>
    <w:rPr>
      <w:rFonts w:asciiTheme="majorHAnsi" w:eastAsiaTheme="majorEastAsia" w:hAnsiTheme="majorHAnsi" w:cstheme="majorBidi"/>
      <w:b/>
      <w:bCs/>
      <w:color w:val="C45911" w:themeColor="accent2" w:themeShade="BF"/>
      <w:sz w:val="22"/>
      <w:szCs w:val="22"/>
    </w:rPr>
  </w:style>
  <w:style w:type="paragraph" w:styleId="Titolo4">
    <w:name w:val="heading 4"/>
    <w:basedOn w:val="Normale"/>
    <w:next w:val="Normale"/>
    <w:link w:val="Titolo4Carattere"/>
    <w:uiPriority w:val="9"/>
    <w:semiHidden/>
    <w:unhideWhenUsed/>
    <w:qFormat/>
    <w:rsid w:val="006D41CB"/>
    <w:pPr>
      <w:pBdr>
        <w:left w:val="single" w:sz="4" w:space="2" w:color="ED7D31" w:themeColor="accent2"/>
        <w:bottom w:val="single" w:sz="4" w:space="2" w:color="ED7D31" w:themeColor="accent2"/>
      </w:pBdr>
      <w:spacing w:before="200" w:after="100" w:line="240" w:lineRule="auto"/>
      <w:ind w:left="86"/>
      <w:contextualSpacing/>
      <w:outlineLvl w:val="3"/>
    </w:pPr>
    <w:rPr>
      <w:rFonts w:asciiTheme="majorHAnsi" w:eastAsiaTheme="majorEastAsia" w:hAnsiTheme="majorHAnsi" w:cstheme="majorBidi"/>
      <w:b/>
      <w:bCs/>
      <w:color w:val="C45911" w:themeColor="accent2" w:themeShade="BF"/>
      <w:sz w:val="22"/>
      <w:szCs w:val="22"/>
    </w:rPr>
  </w:style>
  <w:style w:type="paragraph" w:styleId="Titolo5">
    <w:name w:val="heading 5"/>
    <w:basedOn w:val="Normale"/>
    <w:next w:val="Normale"/>
    <w:link w:val="Titolo5Carattere"/>
    <w:uiPriority w:val="9"/>
    <w:semiHidden/>
    <w:unhideWhenUsed/>
    <w:qFormat/>
    <w:rsid w:val="006D41CB"/>
    <w:pPr>
      <w:pBdr>
        <w:left w:val="dotted" w:sz="4" w:space="2" w:color="ED7D31" w:themeColor="accent2"/>
        <w:bottom w:val="dotted" w:sz="4" w:space="2" w:color="ED7D31" w:themeColor="accent2"/>
      </w:pBdr>
      <w:spacing w:before="200" w:after="100" w:line="240" w:lineRule="auto"/>
      <w:ind w:left="86"/>
      <w:contextualSpacing/>
      <w:outlineLvl w:val="4"/>
    </w:pPr>
    <w:rPr>
      <w:rFonts w:asciiTheme="majorHAnsi" w:eastAsiaTheme="majorEastAsia" w:hAnsiTheme="majorHAnsi" w:cstheme="majorBidi"/>
      <w:b/>
      <w:bCs/>
      <w:color w:val="C45911" w:themeColor="accent2" w:themeShade="BF"/>
      <w:sz w:val="22"/>
      <w:szCs w:val="22"/>
    </w:rPr>
  </w:style>
  <w:style w:type="paragraph" w:styleId="Titolo6">
    <w:name w:val="heading 6"/>
    <w:basedOn w:val="Normale"/>
    <w:next w:val="Normale"/>
    <w:link w:val="Titolo6Carattere"/>
    <w:uiPriority w:val="9"/>
    <w:semiHidden/>
    <w:unhideWhenUsed/>
    <w:qFormat/>
    <w:rsid w:val="006D41CB"/>
    <w:pPr>
      <w:pBdr>
        <w:bottom w:val="single" w:sz="4" w:space="2" w:color="F7CAAC" w:themeColor="accent2" w:themeTint="66"/>
      </w:pBdr>
      <w:spacing w:before="200" w:after="100" w:line="240" w:lineRule="auto"/>
      <w:contextualSpacing/>
      <w:outlineLvl w:val="5"/>
    </w:pPr>
    <w:rPr>
      <w:rFonts w:asciiTheme="majorHAnsi" w:eastAsiaTheme="majorEastAsia" w:hAnsiTheme="majorHAnsi" w:cstheme="majorBidi"/>
      <w:color w:val="C45911" w:themeColor="accent2" w:themeShade="BF"/>
      <w:sz w:val="22"/>
      <w:szCs w:val="22"/>
    </w:rPr>
  </w:style>
  <w:style w:type="paragraph" w:styleId="Titolo7">
    <w:name w:val="heading 7"/>
    <w:basedOn w:val="Normale"/>
    <w:next w:val="Normale"/>
    <w:link w:val="Titolo7Carattere"/>
    <w:uiPriority w:val="9"/>
    <w:semiHidden/>
    <w:unhideWhenUsed/>
    <w:qFormat/>
    <w:rsid w:val="006D41CB"/>
    <w:pPr>
      <w:pBdr>
        <w:bottom w:val="dotted" w:sz="4" w:space="2" w:color="F4B083" w:themeColor="accent2" w:themeTint="99"/>
      </w:pBdr>
      <w:spacing w:before="200" w:after="100" w:line="240" w:lineRule="auto"/>
      <w:contextualSpacing/>
      <w:outlineLvl w:val="6"/>
    </w:pPr>
    <w:rPr>
      <w:rFonts w:asciiTheme="majorHAnsi" w:eastAsiaTheme="majorEastAsia" w:hAnsiTheme="majorHAnsi" w:cstheme="majorBidi"/>
      <w:color w:val="C45911" w:themeColor="accent2" w:themeShade="BF"/>
      <w:sz w:val="22"/>
      <w:szCs w:val="22"/>
    </w:rPr>
  </w:style>
  <w:style w:type="paragraph" w:styleId="Titolo8">
    <w:name w:val="heading 8"/>
    <w:basedOn w:val="Normale"/>
    <w:next w:val="Normale"/>
    <w:link w:val="Titolo8Carattere"/>
    <w:uiPriority w:val="9"/>
    <w:semiHidden/>
    <w:unhideWhenUsed/>
    <w:qFormat/>
    <w:rsid w:val="006D41CB"/>
    <w:pPr>
      <w:spacing w:before="200" w:after="100" w:line="240" w:lineRule="auto"/>
      <w:contextualSpacing/>
      <w:outlineLvl w:val="7"/>
    </w:pPr>
    <w:rPr>
      <w:rFonts w:asciiTheme="majorHAnsi" w:eastAsiaTheme="majorEastAsia" w:hAnsiTheme="majorHAnsi" w:cstheme="majorBidi"/>
      <w:color w:val="ED7D31" w:themeColor="accent2"/>
      <w:sz w:val="22"/>
      <w:szCs w:val="22"/>
    </w:rPr>
  </w:style>
  <w:style w:type="paragraph" w:styleId="Titolo9">
    <w:name w:val="heading 9"/>
    <w:basedOn w:val="Normale"/>
    <w:next w:val="Normale"/>
    <w:link w:val="Titolo9Carattere"/>
    <w:uiPriority w:val="9"/>
    <w:semiHidden/>
    <w:unhideWhenUsed/>
    <w:qFormat/>
    <w:rsid w:val="006D41CB"/>
    <w:pPr>
      <w:spacing w:before="200" w:after="100" w:line="240" w:lineRule="auto"/>
      <w:contextualSpacing/>
      <w:outlineLvl w:val="8"/>
    </w:pPr>
    <w:rPr>
      <w:rFonts w:asciiTheme="majorHAnsi" w:eastAsiaTheme="majorEastAsia" w:hAnsiTheme="majorHAnsi" w:cstheme="majorBidi"/>
      <w:color w:val="ED7D31" w:themeColor="accent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D41CB"/>
    <w:rPr>
      <w:rFonts w:asciiTheme="majorHAnsi" w:eastAsiaTheme="majorEastAsia" w:hAnsiTheme="majorHAnsi" w:cstheme="majorBidi"/>
      <w:b/>
      <w:bCs/>
      <w:i/>
      <w:iCs/>
      <w:color w:val="823B0B" w:themeColor="accent2" w:themeShade="7F"/>
      <w:shd w:val="clear" w:color="auto" w:fill="FBE4D5" w:themeFill="accent2" w:themeFillTint="33"/>
    </w:rPr>
  </w:style>
  <w:style w:type="character" w:customStyle="1" w:styleId="Titolo2Carattere">
    <w:name w:val="Titolo 2 Carattere"/>
    <w:basedOn w:val="Carpredefinitoparagrafo"/>
    <w:link w:val="Titolo2"/>
    <w:uiPriority w:val="9"/>
    <w:semiHidden/>
    <w:rsid w:val="006D41CB"/>
    <w:rPr>
      <w:rFonts w:asciiTheme="majorHAnsi" w:eastAsiaTheme="majorEastAsia" w:hAnsiTheme="majorHAnsi" w:cstheme="majorBidi"/>
      <w:b/>
      <w:bCs/>
      <w:i/>
      <w:iCs/>
      <w:color w:val="C45911" w:themeColor="accent2" w:themeShade="BF"/>
    </w:rPr>
  </w:style>
  <w:style w:type="character" w:customStyle="1" w:styleId="Titolo3Carattere">
    <w:name w:val="Titolo 3 Carattere"/>
    <w:basedOn w:val="Carpredefinitoparagrafo"/>
    <w:link w:val="Titolo3"/>
    <w:uiPriority w:val="9"/>
    <w:semiHidden/>
    <w:rsid w:val="006D41CB"/>
    <w:rPr>
      <w:rFonts w:asciiTheme="majorHAnsi" w:eastAsiaTheme="majorEastAsia" w:hAnsiTheme="majorHAnsi" w:cstheme="majorBidi"/>
      <w:b/>
      <w:bCs/>
      <w:i/>
      <w:iCs/>
      <w:color w:val="C45911" w:themeColor="accent2" w:themeShade="BF"/>
    </w:rPr>
  </w:style>
  <w:style w:type="character" w:customStyle="1" w:styleId="Titolo4Carattere">
    <w:name w:val="Titolo 4 Carattere"/>
    <w:basedOn w:val="Carpredefinitoparagrafo"/>
    <w:link w:val="Titolo4"/>
    <w:uiPriority w:val="9"/>
    <w:semiHidden/>
    <w:rsid w:val="006D41CB"/>
    <w:rPr>
      <w:rFonts w:asciiTheme="majorHAnsi" w:eastAsiaTheme="majorEastAsia" w:hAnsiTheme="majorHAnsi" w:cstheme="majorBidi"/>
      <w:b/>
      <w:bCs/>
      <w:i/>
      <w:iCs/>
      <w:color w:val="C45911" w:themeColor="accent2" w:themeShade="BF"/>
    </w:rPr>
  </w:style>
  <w:style w:type="character" w:customStyle="1" w:styleId="Titolo5Carattere">
    <w:name w:val="Titolo 5 Carattere"/>
    <w:basedOn w:val="Carpredefinitoparagrafo"/>
    <w:link w:val="Titolo5"/>
    <w:uiPriority w:val="9"/>
    <w:semiHidden/>
    <w:rsid w:val="006D41CB"/>
    <w:rPr>
      <w:rFonts w:asciiTheme="majorHAnsi" w:eastAsiaTheme="majorEastAsia" w:hAnsiTheme="majorHAnsi" w:cstheme="majorBidi"/>
      <w:b/>
      <w:bCs/>
      <w:i/>
      <w:iCs/>
      <w:color w:val="C45911" w:themeColor="accent2" w:themeShade="BF"/>
    </w:rPr>
  </w:style>
  <w:style w:type="character" w:customStyle="1" w:styleId="Titolo6Carattere">
    <w:name w:val="Titolo 6 Carattere"/>
    <w:basedOn w:val="Carpredefinitoparagrafo"/>
    <w:link w:val="Titolo6"/>
    <w:uiPriority w:val="9"/>
    <w:semiHidden/>
    <w:rsid w:val="006D41CB"/>
    <w:rPr>
      <w:rFonts w:asciiTheme="majorHAnsi" w:eastAsiaTheme="majorEastAsia" w:hAnsiTheme="majorHAnsi" w:cstheme="majorBidi"/>
      <w:i/>
      <w:iCs/>
      <w:color w:val="C45911" w:themeColor="accent2" w:themeShade="BF"/>
    </w:rPr>
  </w:style>
  <w:style w:type="character" w:customStyle="1" w:styleId="Titolo7Carattere">
    <w:name w:val="Titolo 7 Carattere"/>
    <w:basedOn w:val="Carpredefinitoparagrafo"/>
    <w:link w:val="Titolo7"/>
    <w:uiPriority w:val="9"/>
    <w:semiHidden/>
    <w:rsid w:val="006D41CB"/>
    <w:rPr>
      <w:rFonts w:asciiTheme="majorHAnsi" w:eastAsiaTheme="majorEastAsia" w:hAnsiTheme="majorHAnsi" w:cstheme="majorBidi"/>
      <w:i/>
      <w:iCs/>
      <w:color w:val="C45911" w:themeColor="accent2" w:themeShade="BF"/>
    </w:rPr>
  </w:style>
  <w:style w:type="character" w:customStyle="1" w:styleId="Titolo8Carattere">
    <w:name w:val="Titolo 8 Carattere"/>
    <w:basedOn w:val="Carpredefinitoparagrafo"/>
    <w:link w:val="Titolo8"/>
    <w:uiPriority w:val="9"/>
    <w:semiHidden/>
    <w:rsid w:val="006D41CB"/>
    <w:rPr>
      <w:rFonts w:asciiTheme="majorHAnsi" w:eastAsiaTheme="majorEastAsia" w:hAnsiTheme="majorHAnsi" w:cstheme="majorBidi"/>
      <w:i/>
      <w:iCs/>
      <w:color w:val="ED7D31" w:themeColor="accent2"/>
    </w:rPr>
  </w:style>
  <w:style w:type="character" w:customStyle="1" w:styleId="Titolo9Carattere">
    <w:name w:val="Titolo 9 Carattere"/>
    <w:basedOn w:val="Carpredefinitoparagrafo"/>
    <w:link w:val="Titolo9"/>
    <w:uiPriority w:val="9"/>
    <w:semiHidden/>
    <w:rsid w:val="006D41CB"/>
    <w:rPr>
      <w:rFonts w:asciiTheme="majorHAnsi" w:eastAsiaTheme="majorEastAsia" w:hAnsiTheme="majorHAnsi" w:cstheme="majorBidi"/>
      <w:i/>
      <w:iCs/>
      <w:color w:val="ED7D31" w:themeColor="accent2"/>
      <w:sz w:val="20"/>
      <w:szCs w:val="20"/>
    </w:rPr>
  </w:style>
  <w:style w:type="paragraph" w:styleId="Didascalia">
    <w:name w:val="caption"/>
    <w:basedOn w:val="Normale"/>
    <w:next w:val="Normale"/>
    <w:uiPriority w:val="35"/>
    <w:semiHidden/>
    <w:unhideWhenUsed/>
    <w:qFormat/>
    <w:rsid w:val="006D41CB"/>
    <w:rPr>
      <w:b/>
      <w:bCs/>
      <w:color w:val="C45911" w:themeColor="accent2" w:themeShade="BF"/>
      <w:sz w:val="18"/>
      <w:szCs w:val="18"/>
    </w:rPr>
  </w:style>
  <w:style w:type="paragraph" w:styleId="Titolo">
    <w:name w:val="Title"/>
    <w:basedOn w:val="Normale"/>
    <w:next w:val="Normale"/>
    <w:link w:val="TitoloCarattere"/>
    <w:uiPriority w:val="10"/>
    <w:qFormat/>
    <w:rsid w:val="006D41CB"/>
    <w:pPr>
      <w:pBdr>
        <w:top w:val="single" w:sz="48" w:space="0" w:color="ED7D31" w:themeColor="accent2"/>
        <w:bottom w:val="single" w:sz="48" w:space="0" w:color="ED7D31" w:themeColor="accent2"/>
      </w:pBdr>
      <w:shd w:val="clear" w:color="auto" w:fill="ED7D31"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oloCarattere">
    <w:name w:val="Titolo Carattere"/>
    <w:basedOn w:val="Carpredefinitoparagrafo"/>
    <w:link w:val="Titolo"/>
    <w:uiPriority w:val="10"/>
    <w:rsid w:val="006D41CB"/>
    <w:rPr>
      <w:rFonts w:asciiTheme="majorHAnsi" w:eastAsiaTheme="majorEastAsia" w:hAnsiTheme="majorHAnsi" w:cstheme="majorBidi"/>
      <w:i/>
      <w:iCs/>
      <w:color w:val="FFFFFF" w:themeColor="background1"/>
      <w:spacing w:val="10"/>
      <w:sz w:val="48"/>
      <w:szCs w:val="48"/>
      <w:shd w:val="clear" w:color="auto" w:fill="ED7D31" w:themeFill="accent2"/>
    </w:rPr>
  </w:style>
  <w:style w:type="paragraph" w:styleId="Sottotitolo">
    <w:name w:val="Subtitle"/>
    <w:basedOn w:val="Normale"/>
    <w:next w:val="Normale"/>
    <w:link w:val="SottotitoloCarattere"/>
    <w:uiPriority w:val="11"/>
    <w:qFormat/>
    <w:rsid w:val="006D41CB"/>
    <w:pPr>
      <w:pBdr>
        <w:bottom w:val="dotted" w:sz="8" w:space="10" w:color="ED7D31" w:themeColor="accent2"/>
      </w:pBdr>
      <w:spacing w:before="200" w:after="900" w:line="240" w:lineRule="auto"/>
      <w:jc w:val="center"/>
    </w:pPr>
    <w:rPr>
      <w:rFonts w:asciiTheme="majorHAnsi" w:eastAsiaTheme="majorEastAsia" w:hAnsiTheme="majorHAnsi" w:cstheme="majorBidi"/>
      <w:color w:val="823B0B" w:themeColor="accent2" w:themeShade="7F"/>
      <w:sz w:val="24"/>
      <w:szCs w:val="24"/>
    </w:rPr>
  </w:style>
  <w:style w:type="character" w:customStyle="1" w:styleId="SottotitoloCarattere">
    <w:name w:val="Sottotitolo Carattere"/>
    <w:basedOn w:val="Carpredefinitoparagrafo"/>
    <w:link w:val="Sottotitolo"/>
    <w:uiPriority w:val="11"/>
    <w:rsid w:val="006D41CB"/>
    <w:rPr>
      <w:rFonts w:asciiTheme="majorHAnsi" w:eastAsiaTheme="majorEastAsia" w:hAnsiTheme="majorHAnsi" w:cstheme="majorBidi"/>
      <w:i/>
      <w:iCs/>
      <w:color w:val="823B0B" w:themeColor="accent2" w:themeShade="7F"/>
      <w:sz w:val="24"/>
      <w:szCs w:val="24"/>
    </w:rPr>
  </w:style>
  <w:style w:type="character" w:styleId="Enfasigrassetto">
    <w:name w:val="Strong"/>
    <w:uiPriority w:val="22"/>
    <w:qFormat/>
    <w:rsid w:val="006D41CB"/>
    <w:rPr>
      <w:b/>
      <w:bCs/>
      <w:spacing w:val="0"/>
    </w:rPr>
  </w:style>
  <w:style w:type="character" w:styleId="Enfasicorsivo">
    <w:name w:val="Emphasis"/>
    <w:uiPriority w:val="20"/>
    <w:qFormat/>
    <w:rsid w:val="006D41CB"/>
    <w:rPr>
      <w:rFonts w:asciiTheme="majorHAnsi" w:eastAsiaTheme="majorEastAsia" w:hAnsiTheme="majorHAnsi" w:cstheme="majorBidi"/>
      <w:b/>
      <w:bCs/>
      <w:i/>
      <w:iCs/>
      <w:color w:val="ED7D31" w:themeColor="accent2"/>
      <w:bdr w:val="single" w:sz="18" w:space="0" w:color="FBE4D5" w:themeColor="accent2" w:themeTint="33"/>
      <w:shd w:val="clear" w:color="auto" w:fill="FBE4D5" w:themeFill="accent2" w:themeFillTint="33"/>
    </w:rPr>
  </w:style>
  <w:style w:type="paragraph" w:styleId="Nessunaspaziatura">
    <w:name w:val="No Spacing"/>
    <w:basedOn w:val="Normale"/>
    <w:uiPriority w:val="1"/>
    <w:qFormat/>
    <w:rsid w:val="006D41CB"/>
    <w:pPr>
      <w:spacing w:after="0" w:line="240" w:lineRule="auto"/>
    </w:pPr>
  </w:style>
  <w:style w:type="paragraph" w:styleId="Paragrafoelenco">
    <w:name w:val="List Paragraph"/>
    <w:basedOn w:val="Normale"/>
    <w:uiPriority w:val="34"/>
    <w:qFormat/>
    <w:rsid w:val="006D41CB"/>
    <w:pPr>
      <w:ind w:left="720"/>
      <w:contextualSpacing/>
    </w:pPr>
  </w:style>
  <w:style w:type="paragraph" w:styleId="Citazione">
    <w:name w:val="Quote"/>
    <w:basedOn w:val="Normale"/>
    <w:next w:val="Normale"/>
    <w:link w:val="CitazioneCarattere"/>
    <w:uiPriority w:val="29"/>
    <w:qFormat/>
    <w:rsid w:val="006D41CB"/>
    <w:rPr>
      <w:i w:val="0"/>
      <w:iCs w:val="0"/>
      <w:color w:val="C45911" w:themeColor="accent2" w:themeShade="BF"/>
    </w:rPr>
  </w:style>
  <w:style w:type="character" w:customStyle="1" w:styleId="CitazioneCarattere">
    <w:name w:val="Citazione Carattere"/>
    <w:basedOn w:val="Carpredefinitoparagrafo"/>
    <w:link w:val="Citazione"/>
    <w:uiPriority w:val="29"/>
    <w:rsid w:val="006D41CB"/>
    <w:rPr>
      <w:color w:val="C45911" w:themeColor="accent2" w:themeShade="BF"/>
      <w:sz w:val="20"/>
      <w:szCs w:val="20"/>
    </w:rPr>
  </w:style>
  <w:style w:type="paragraph" w:styleId="Citazioneintensa">
    <w:name w:val="Intense Quote"/>
    <w:basedOn w:val="Normale"/>
    <w:next w:val="Normale"/>
    <w:link w:val="CitazioneintensaCarattere"/>
    <w:uiPriority w:val="30"/>
    <w:qFormat/>
    <w:rsid w:val="006D41CB"/>
    <w:pPr>
      <w:pBdr>
        <w:top w:val="dotted" w:sz="8" w:space="10" w:color="ED7D31" w:themeColor="accent2"/>
        <w:bottom w:val="dotted" w:sz="8" w:space="10" w:color="ED7D31" w:themeColor="accent2"/>
      </w:pBdr>
      <w:spacing w:line="300" w:lineRule="auto"/>
      <w:ind w:left="2160" w:right="2160"/>
      <w:jc w:val="center"/>
    </w:pPr>
    <w:rPr>
      <w:rFonts w:asciiTheme="majorHAnsi" w:eastAsiaTheme="majorEastAsia" w:hAnsiTheme="majorHAnsi" w:cstheme="majorBidi"/>
      <w:b/>
      <w:bCs/>
      <w:color w:val="ED7D31" w:themeColor="accent2"/>
    </w:rPr>
  </w:style>
  <w:style w:type="character" w:customStyle="1" w:styleId="CitazioneintensaCarattere">
    <w:name w:val="Citazione intensa Carattere"/>
    <w:basedOn w:val="Carpredefinitoparagrafo"/>
    <w:link w:val="Citazioneintensa"/>
    <w:uiPriority w:val="30"/>
    <w:rsid w:val="006D41CB"/>
    <w:rPr>
      <w:rFonts w:asciiTheme="majorHAnsi" w:eastAsiaTheme="majorEastAsia" w:hAnsiTheme="majorHAnsi" w:cstheme="majorBidi"/>
      <w:b/>
      <w:bCs/>
      <w:i/>
      <w:iCs/>
      <w:color w:val="ED7D31" w:themeColor="accent2"/>
      <w:sz w:val="20"/>
      <w:szCs w:val="20"/>
    </w:rPr>
  </w:style>
  <w:style w:type="character" w:styleId="Enfasidelicata">
    <w:name w:val="Subtle Emphasis"/>
    <w:uiPriority w:val="19"/>
    <w:qFormat/>
    <w:rsid w:val="006D41CB"/>
    <w:rPr>
      <w:rFonts w:asciiTheme="majorHAnsi" w:eastAsiaTheme="majorEastAsia" w:hAnsiTheme="majorHAnsi" w:cstheme="majorBidi"/>
      <w:i/>
      <w:iCs/>
      <w:color w:val="ED7D31" w:themeColor="accent2"/>
    </w:rPr>
  </w:style>
  <w:style w:type="character" w:styleId="Enfasiintensa">
    <w:name w:val="Intense Emphasis"/>
    <w:uiPriority w:val="21"/>
    <w:qFormat/>
    <w:rsid w:val="006D41CB"/>
    <w:rPr>
      <w:rFonts w:asciiTheme="majorHAnsi" w:eastAsiaTheme="majorEastAsia" w:hAnsiTheme="majorHAnsi" w:cstheme="majorBidi"/>
      <w:b/>
      <w:bCs/>
      <w:i/>
      <w:iCs/>
      <w:dstrike w:val="0"/>
      <w:color w:val="FFFFFF" w:themeColor="background1"/>
      <w:bdr w:val="single" w:sz="18" w:space="0" w:color="ED7D31" w:themeColor="accent2"/>
      <w:shd w:val="clear" w:color="auto" w:fill="ED7D31" w:themeFill="accent2"/>
      <w:vertAlign w:val="baseline"/>
    </w:rPr>
  </w:style>
  <w:style w:type="character" w:styleId="Riferimentodelicato">
    <w:name w:val="Subtle Reference"/>
    <w:uiPriority w:val="31"/>
    <w:qFormat/>
    <w:rsid w:val="006D41CB"/>
    <w:rPr>
      <w:i/>
      <w:iCs/>
      <w:smallCaps/>
      <w:color w:val="ED7D31" w:themeColor="accent2"/>
      <w:u w:color="ED7D31" w:themeColor="accent2"/>
    </w:rPr>
  </w:style>
  <w:style w:type="character" w:styleId="Riferimentointenso">
    <w:name w:val="Intense Reference"/>
    <w:uiPriority w:val="32"/>
    <w:qFormat/>
    <w:rsid w:val="006D41CB"/>
    <w:rPr>
      <w:b/>
      <w:bCs/>
      <w:i/>
      <w:iCs/>
      <w:smallCaps/>
      <w:color w:val="ED7D31" w:themeColor="accent2"/>
      <w:u w:color="ED7D31" w:themeColor="accent2"/>
    </w:rPr>
  </w:style>
  <w:style w:type="character" w:styleId="Titolodellibro">
    <w:name w:val="Book Title"/>
    <w:uiPriority w:val="33"/>
    <w:qFormat/>
    <w:rsid w:val="006D41CB"/>
    <w:rPr>
      <w:rFonts w:asciiTheme="majorHAnsi" w:eastAsiaTheme="majorEastAsia" w:hAnsiTheme="majorHAnsi" w:cstheme="majorBidi"/>
      <w:b/>
      <w:bCs/>
      <w:i/>
      <w:iCs/>
      <w:smallCaps/>
      <w:color w:val="C45911" w:themeColor="accent2" w:themeShade="BF"/>
      <w:u w:val="single"/>
    </w:rPr>
  </w:style>
  <w:style w:type="paragraph" w:styleId="Titolosommario">
    <w:name w:val="TOC Heading"/>
    <w:basedOn w:val="Titolo1"/>
    <w:next w:val="Normale"/>
    <w:uiPriority w:val="39"/>
    <w:semiHidden/>
    <w:unhideWhenUsed/>
    <w:qFormat/>
    <w:rsid w:val="006D41CB"/>
    <w:pPr>
      <w:outlineLvl w:val="9"/>
    </w:pPr>
    <w:rPr>
      <w:lang w:bidi="en-US"/>
    </w:rPr>
  </w:style>
  <w:style w:type="paragraph" w:customStyle="1" w:styleId="center">
    <w:name w:val="center"/>
    <w:basedOn w:val="Normale"/>
    <w:rsid w:val="00211A57"/>
    <w:pPr>
      <w:spacing w:before="100" w:beforeAutospacing="1" w:after="100" w:afterAutospacing="1" w:line="240" w:lineRule="auto"/>
    </w:pPr>
    <w:rPr>
      <w:rFonts w:ascii="Times New Roman" w:eastAsia="Times New Roman" w:hAnsi="Times New Roman" w:cs="Times New Roman"/>
      <w:i w:val="0"/>
      <w:iCs w:val="0"/>
      <w:sz w:val="24"/>
      <w:szCs w:val="24"/>
      <w:lang w:eastAsia="it-IT"/>
    </w:rPr>
  </w:style>
  <w:style w:type="paragraph" w:styleId="NormaleWeb">
    <w:name w:val="Normal (Web)"/>
    <w:basedOn w:val="Normale"/>
    <w:uiPriority w:val="99"/>
    <w:unhideWhenUsed/>
    <w:rsid w:val="00211A57"/>
    <w:pPr>
      <w:spacing w:before="100" w:beforeAutospacing="1" w:after="100" w:afterAutospacing="1" w:line="240" w:lineRule="auto"/>
    </w:pPr>
    <w:rPr>
      <w:rFonts w:ascii="Times New Roman" w:eastAsia="Times New Roman" w:hAnsi="Times New Roman" w:cs="Times New Roman"/>
      <w:i w:val="0"/>
      <w:iCs w:val="0"/>
      <w:sz w:val="24"/>
      <w:szCs w:val="24"/>
      <w:lang w:eastAsia="it-IT"/>
    </w:rPr>
  </w:style>
  <w:style w:type="paragraph" w:customStyle="1" w:styleId="tipologia">
    <w:name w:val="tipologia"/>
    <w:basedOn w:val="Normale"/>
    <w:rsid w:val="00211A57"/>
    <w:pPr>
      <w:spacing w:before="100" w:beforeAutospacing="1" w:after="100" w:afterAutospacing="1" w:line="240" w:lineRule="auto"/>
    </w:pPr>
    <w:rPr>
      <w:rFonts w:ascii="Times New Roman" w:eastAsia="Times New Roman" w:hAnsi="Times New Roman" w:cs="Times New Roman"/>
      <w:i w:val="0"/>
      <w:iCs w:val="0"/>
      <w:sz w:val="24"/>
      <w:szCs w:val="24"/>
      <w:lang w:eastAsia="it-IT"/>
    </w:rPr>
  </w:style>
  <w:style w:type="paragraph" w:customStyle="1" w:styleId="sottotitolo0">
    <w:name w:val="sottotitolo"/>
    <w:basedOn w:val="Normale"/>
    <w:rsid w:val="00211A57"/>
    <w:pPr>
      <w:spacing w:before="100" w:beforeAutospacing="1" w:after="100" w:afterAutospacing="1" w:line="240" w:lineRule="auto"/>
    </w:pPr>
    <w:rPr>
      <w:rFonts w:ascii="Times New Roman" w:eastAsia="Times New Roman" w:hAnsi="Times New Roman" w:cs="Times New Roman"/>
      <w:i w:val="0"/>
      <w:iCs w:val="0"/>
      <w:sz w:val="24"/>
      <w:szCs w:val="24"/>
      <w:lang w:eastAsia="it-IT"/>
    </w:rPr>
  </w:style>
  <w:style w:type="paragraph" w:styleId="Testonotaapidipagina">
    <w:name w:val="footnote text"/>
    <w:basedOn w:val="Normale"/>
    <w:link w:val="TestonotaapidipaginaCarattere"/>
    <w:uiPriority w:val="99"/>
    <w:semiHidden/>
    <w:unhideWhenUsed/>
    <w:rsid w:val="00211A57"/>
    <w:pPr>
      <w:spacing w:after="0" w:line="240" w:lineRule="auto"/>
    </w:pPr>
  </w:style>
  <w:style w:type="character" w:customStyle="1" w:styleId="TestonotaapidipaginaCarattere">
    <w:name w:val="Testo nota a piè di pagina Carattere"/>
    <w:basedOn w:val="Carpredefinitoparagrafo"/>
    <w:link w:val="Testonotaapidipagina"/>
    <w:uiPriority w:val="99"/>
    <w:semiHidden/>
    <w:rsid w:val="00211A57"/>
    <w:rPr>
      <w:i/>
      <w:iCs/>
      <w:sz w:val="20"/>
      <w:szCs w:val="20"/>
    </w:rPr>
  </w:style>
  <w:style w:type="character" w:styleId="Rimandonotaapidipagina">
    <w:name w:val="footnote reference"/>
    <w:basedOn w:val="Carpredefinitoparagrafo"/>
    <w:uiPriority w:val="99"/>
    <w:semiHidden/>
    <w:unhideWhenUsed/>
    <w:rsid w:val="00211A57"/>
    <w:rPr>
      <w:vertAlign w:val="superscript"/>
    </w:rPr>
  </w:style>
  <w:style w:type="character" w:customStyle="1" w:styleId="apple-converted-space">
    <w:name w:val="apple-converted-space"/>
    <w:basedOn w:val="Carpredefinitoparagrafo"/>
    <w:rsid w:val="00211A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1771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Contorno a fasce">
      <a:fillStyleLst>
        <a:solidFill>
          <a:schemeClr val="phClr"/>
        </a:solidFill>
        <a:solidFill>
          <a:schemeClr val="phClr">
            <a:tint val="50000"/>
          </a:schemeClr>
        </a:solidFill>
        <a:gradFill rotWithShape="1">
          <a:gsLst>
            <a:gs pos="0">
              <a:schemeClr val="phClr"/>
            </a:gs>
            <a:gs pos="90000">
              <a:schemeClr val="phClr">
                <a:shade val="100000"/>
              </a:schemeClr>
            </a:gs>
            <a:gs pos="100000">
              <a:schemeClr val="phClr">
                <a:shade val="85000"/>
              </a:schemeClr>
            </a:gs>
          </a:gsLst>
          <a:path path="circle">
            <a:fillToRect l="100000" t="100000" r="100000" b="100000"/>
          </a:path>
        </a:gradFill>
      </a:fillStyleLst>
      <a:lnStyleLst>
        <a:ln w="10000" cap="flat" cmpd="sng" algn="ctr">
          <a:solidFill>
            <a:schemeClr val="phClr"/>
          </a:solidFill>
          <a:prstDash val="solid"/>
        </a:ln>
        <a:ln w="19050" cap="flat" cmpd="sng" algn="ctr">
          <a:solidFill>
            <a:schemeClr val="phClr"/>
          </a:solidFill>
          <a:prstDash val="solid"/>
        </a:ln>
        <a:ln w="53975" cap="flat" cmpd="dbl" algn="ctr">
          <a:solidFill>
            <a:schemeClr val="phClr"/>
          </a:solidFill>
          <a:prstDash val="solid"/>
        </a:ln>
      </a:lnStyleLst>
      <a:effectStyleLst>
        <a:effectStyle>
          <a:effectLst/>
        </a:effectStyle>
        <a:effectStyle>
          <a:effectLst>
            <a:outerShdw blurRad="38100" dist="17779" dir="5400000" rotWithShape="0">
              <a:srgbClr val="000000">
                <a:alpha val="40000"/>
              </a:srgbClr>
            </a:outerShdw>
          </a:effectLst>
        </a:effectStyle>
        <a:effectStyle>
          <a:effectLst>
            <a:outerShdw blurRad="38100" dist="25400" dir="5400000" rotWithShape="0">
              <a:srgbClr val="000000">
                <a:alpha val="45000"/>
              </a:srgbClr>
            </a:outerShdw>
          </a:effectLst>
          <a:scene3d>
            <a:camera prst="orthographicFront">
              <a:rot lat="0" lon="0" rev="0"/>
            </a:camera>
            <a:lightRig rig="brightRoom" dir="t"/>
          </a:scene3d>
          <a:sp3d extrusionH="12700" contourW="25400" prstMaterial="flat">
            <a:bevelT w="63500" h="152400" prst="angle"/>
            <a:contourClr>
              <a:schemeClr val="phClr">
                <a:shade val="3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8EDC4-394A-4AA8-815C-7B55B3733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25</Pages>
  <Words>8835</Words>
  <Characters>50360</Characters>
  <Application>Microsoft Office Word</Application>
  <DocSecurity>0</DocSecurity>
  <Lines>419</Lines>
  <Paragraphs>118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59077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Ugo Ispro</cp:lastModifiedBy>
  <cp:revision>33</cp:revision>
  <dcterms:created xsi:type="dcterms:W3CDTF">2018-11-21T11:00:00Z</dcterms:created>
  <dcterms:modified xsi:type="dcterms:W3CDTF">2018-11-29T16:56:00Z</dcterms:modified>
</cp:coreProperties>
</file>