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E8" w:rsidRPr="00AA0B85" w:rsidRDefault="009F3D3E" w:rsidP="00A65AE8">
      <w:pPr>
        <w:spacing w:after="160" w:line="259" w:lineRule="auto"/>
        <w:jc w:val="both"/>
        <w:rPr>
          <w:rFonts w:ascii="Times New Roman" w:hAnsi="Times New Roman" w:cs="Times New Roman"/>
          <w:b/>
          <w:bCs/>
          <w:i w:val="0"/>
          <w:color w:val="000000" w:themeColor="text1"/>
          <w:sz w:val="24"/>
          <w:szCs w:val="24"/>
        </w:rPr>
      </w:pPr>
      <w:r w:rsidRPr="00AA0B85">
        <w:rPr>
          <w:rFonts w:ascii="Times New Roman" w:hAnsi="Times New Roman" w:cs="Times New Roman"/>
          <w:b/>
          <w:bCs/>
          <w:i w:val="0"/>
          <w:color w:val="000000" w:themeColor="text1"/>
          <w:sz w:val="24"/>
          <w:szCs w:val="24"/>
        </w:rPr>
        <w:t xml:space="preserve">C. </w:t>
      </w:r>
      <w:r w:rsidR="00A65AE8" w:rsidRPr="00AA0B85">
        <w:rPr>
          <w:rFonts w:ascii="Times New Roman" w:hAnsi="Times New Roman" w:cs="Times New Roman"/>
          <w:b/>
          <w:bCs/>
          <w:i w:val="0"/>
          <w:color w:val="000000" w:themeColor="text1"/>
          <w:sz w:val="24"/>
          <w:szCs w:val="24"/>
        </w:rPr>
        <w:t>1807</w:t>
      </w:r>
      <w:r w:rsidRPr="00AA0B85">
        <w:rPr>
          <w:rFonts w:ascii="Times New Roman" w:hAnsi="Times New Roman" w:cs="Times New Roman"/>
          <w:b/>
          <w:bCs/>
          <w:i w:val="0"/>
          <w:color w:val="000000" w:themeColor="text1"/>
          <w:sz w:val="24"/>
          <w:szCs w:val="24"/>
        </w:rPr>
        <w:t xml:space="preserve"> - </w:t>
      </w:r>
      <w:r w:rsidR="00A65AE8" w:rsidRPr="00AA0B85">
        <w:rPr>
          <w:rFonts w:ascii="Times New Roman" w:hAnsi="Times New Roman" w:cs="Times New Roman"/>
          <w:b/>
          <w:bCs/>
          <w:i w:val="0"/>
          <w:color w:val="000000" w:themeColor="text1"/>
          <w:sz w:val="24"/>
          <w:szCs w:val="24"/>
        </w:rPr>
        <w:t>Conversione in legge del decreto-legge 30 aprile 2019, n. 34, recante misure urgenti di crescita economica e per la risoluzione di specifiche situazioni di crisi</w:t>
      </w:r>
    </w:p>
    <w:p w:rsidR="00A65AE8" w:rsidRPr="00A65AE8" w:rsidRDefault="00A65AE8" w:rsidP="00A65AE8">
      <w:pPr>
        <w:spacing w:after="160" w:line="259" w:lineRule="auto"/>
        <w:jc w:val="both"/>
        <w:rPr>
          <w:rFonts w:ascii="Times New Roman" w:hAnsi="Times New Roman" w:cs="Times New Roman"/>
          <w:i w:val="0"/>
          <w:color w:val="000000" w:themeColor="text1"/>
          <w:sz w:val="24"/>
          <w:szCs w:val="24"/>
        </w:rPr>
      </w:pPr>
    </w:p>
    <w:p w:rsidR="00E22F40" w:rsidRDefault="00DF002B" w:rsidP="00F550E2">
      <w:pPr>
        <w:jc w:val="both"/>
        <w:rPr>
          <w:rFonts w:ascii="Times New Roman" w:hAnsi="Times New Roman" w:cs="Times New Roman"/>
          <w:sz w:val="24"/>
          <w:szCs w:val="24"/>
        </w:rPr>
      </w:pPr>
      <w:r>
        <w:rPr>
          <w:rFonts w:ascii="Times New Roman" w:hAnsi="Times New Roman" w:cs="Times New Roman"/>
          <w:sz w:val="24"/>
          <w:szCs w:val="24"/>
        </w:rPr>
        <w:t xml:space="preserve">Nella giornata di ieri, </w:t>
      </w:r>
      <w:r w:rsidR="006D560E">
        <w:rPr>
          <w:rFonts w:ascii="Times New Roman" w:hAnsi="Times New Roman" w:cs="Times New Roman"/>
          <w:sz w:val="24"/>
          <w:szCs w:val="24"/>
        </w:rPr>
        <w:t>10</w:t>
      </w:r>
      <w:r w:rsidR="00E22F40">
        <w:rPr>
          <w:rFonts w:ascii="Times New Roman" w:hAnsi="Times New Roman" w:cs="Times New Roman"/>
          <w:sz w:val="24"/>
          <w:szCs w:val="24"/>
        </w:rPr>
        <w:t xml:space="preserve"> giugno</w:t>
      </w:r>
      <w:r>
        <w:rPr>
          <w:rFonts w:ascii="Times New Roman" w:hAnsi="Times New Roman" w:cs="Times New Roman"/>
          <w:sz w:val="24"/>
          <w:szCs w:val="24"/>
        </w:rPr>
        <w:t xml:space="preserve"> 2019, l</w:t>
      </w:r>
      <w:r w:rsidR="00E22F40">
        <w:rPr>
          <w:rFonts w:ascii="Times New Roman" w:hAnsi="Times New Roman" w:cs="Times New Roman"/>
          <w:sz w:val="24"/>
          <w:szCs w:val="24"/>
        </w:rPr>
        <w:t>e</w:t>
      </w:r>
      <w:r>
        <w:rPr>
          <w:rFonts w:ascii="Times New Roman" w:hAnsi="Times New Roman" w:cs="Times New Roman"/>
          <w:sz w:val="24"/>
          <w:szCs w:val="24"/>
        </w:rPr>
        <w:t xml:space="preserve"> Commission</w:t>
      </w:r>
      <w:r w:rsidR="00E22F40">
        <w:rPr>
          <w:rFonts w:ascii="Times New Roman" w:hAnsi="Times New Roman" w:cs="Times New Roman"/>
          <w:sz w:val="24"/>
          <w:szCs w:val="24"/>
        </w:rPr>
        <w:t>i riunite Bilancio e Finanze del</w:t>
      </w:r>
      <w:r>
        <w:rPr>
          <w:rFonts w:ascii="Times New Roman" w:hAnsi="Times New Roman" w:cs="Times New Roman"/>
          <w:sz w:val="24"/>
          <w:szCs w:val="24"/>
        </w:rPr>
        <w:t xml:space="preserve">la Camera si </w:t>
      </w:r>
      <w:r w:rsidR="00E22F40">
        <w:rPr>
          <w:rFonts w:ascii="Times New Roman" w:hAnsi="Times New Roman" w:cs="Times New Roman"/>
          <w:sz w:val="24"/>
          <w:szCs w:val="24"/>
        </w:rPr>
        <w:t>sono riunite in sede referente proseg</w:t>
      </w:r>
      <w:r w:rsidR="009D4E81">
        <w:rPr>
          <w:rFonts w:ascii="Times New Roman" w:hAnsi="Times New Roman" w:cs="Times New Roman"/>
          <w:sz w:val="24"/>
          <w:szCs w:val="24"/>
        </w:rPr>
        <w:t>u</w:t>
      </w:r>
      <w:r w:rsidR="00F67216">
        <w:rPr>
          <w:rFonts w:ascii="Times New Roman" w:hAnsi="Times New Roman" w:cs="Times New Roman"/>
          <w:sz w:val="24"/>
          <w:szCs w:val="24"/>
        </w:rPr>
        <w:t>endo l’esame del provvedimento ed</w:t>
      </w:r>
      <w:r w:rsidR="009D4E81">
        <w:rPr>
          <w:rFonts w:ascii="Times New Roman" w:hAnsi="Times New Roman" w:cs="Times New Roman"/>
          <w:sz w:val="24"/>
          <w:szCs w:val="24"/>
        </w:rPr>
        <w:t xml:space="preserve"> approvando una serie di emendamenti.</w:t>
      </w:r>
    </w:p>
    <w:p w:rsidR="004C4DED" w:rsidRDefault="00E22F40" w:rsidP="00E22F40">
      <w:pPr>
        <w:jc w:val="both"/>
        <w:rPr>
          <w:rFonts w:ascii="Times New Roman" w:hAnsi="Times New Roman" w:cs="Times New Roman"/>
          <w:sz w:val="24"/>
          <w:szCs w:val="24"/>
        </w:rPr>
      </w:pPr>
      <w:r>
        <w:rPr>
          <w:rFonts w:ascii="Times New Roman" w:hAnsi="Times New Roman" w:cs="Times New Roman"/>
          <w:sz w:val="24"/>
          <w:szCs w:val="24"/>
        </w:rPr>
        <w:t xml:space="preserve">Si riporta l’articolato con in evidenza </w:t>
      </w:r>
      <w:r w:rsidR="005F1663">
        <w:rPr>
          <w:rFonts w:ascii="Times New Roman" w:hAnsi="Times New Roman" w:cs="Times New Roman"/>
          <w:sz w:val="24"/>
          <w:szCs w:val="24"/>
        </w:rPr>
        <w:t xml:space="preserve">tutte </w:t>
      </w:r>
      <w:r>
        <w:rPr>
          <w:rFonts w:ascii="Times New Roman" w:hAnsi="Times New Roman" w:cs="Times New Roman"/>
          <w:sz w:val="24"/>
          <w:szCs w:val="24"/>
        </w:rPr>
        <w:t xml:space="preserve">le modifiche </w:t>
      </w:r>
      <w:r w:rsidR="00AA0B85">
        <w:rPr>
          <w:rFonts w:ascii="Times New Roman" w:hAnsi="Times New Roman" w:cs="Times New Roman"/>
          <w:sz w:val="24"/>
          <w:szCs w:val="24"/>
        </w:rPr>
        <w:t xml:space="preserve">finora </w:t>
      </w:r>
      <w:r>
        <w:rPr>
          <w:rFonts w:ascii="Times New Roman" w:hAnsi="Times New Roman" w:cs="Times New Roman"/>
          <w:sz w:val="24"/>
          <w:szCs w:val="24"/>
        </w:rPr>
        <w:t>apportate</w:t>
      </w:r>
      <w:r w:rsidR="005F1663">
        <w:rPr>
          <w:rFonts w:ascii="Times New Roman" w:hAnsi="Times New Roman" w:cs="Times New Roman"/>
          <w:sz w:val="24"/>
          <w:szCs w:val="24"/>
        </w:rPr>
        <w:t xml:space="preserve"> dalle Commissioni</w:t>
      </w:r>
      <w:r>
        <w:rPr>
          <w:rFonts w:ascii="Times New Roman" w:hAnsi="Times New Roman" w:cs="Times New Roman"/>
          <w:sz w:val="24"/>
          <w:szCs w:val="24"/>
        </w:rPr>
        <w:t>.</w:t>
      </w:r>
    </w:p>
    <w:p w:rsidR="00AA0B85" w:rsidRPr="00AA0B85" w:rsidRDefault="00AA0B85" w:rsidP="00AA0B85">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color w:val="000000" w:themeColor="text1"/>
        </w:rPr>
      </w:pPr>
      <w:r w:rsidRPr="00AA0B85">
        <w:rPr>
          <w:color w:val="000000" w:themeColor="text1"/>
        </w:rPr>
        <w:t>Le modifiche introdotte dagli emendamenti approvati si riportano in</w:t>
      </w:r>
      <w:r w:rsidRPr="009F3D3E">
        <w:rPr>
          <w:b/>
          <w:bCs/>
          <w:color w:val="000000" w:themeColor="text1"/>
        </w:rPr>
        <w:t xml:space="preserve"> </w:t>
      </w:r>
      <w:r w:rsidRPr="00AA0B85">
        <w:rPr>
          <w:color w:val="000000" w:themeColor="text1"/>
        </w:rPr>
        <w:t>carattere</w:t>
      </w:r>
      <w:r>
        <w:rPr>
          <w:b/>
          <w:bCs/>
          <w:color w:val="000000" w:themeColor="text1"/>
        </w:rPr>
        <w:t xml:space="preserve"> </w:t>
      </w:r>
      <w:r w:rsidRPr="009F3D3E">
        <w:rPr>
          <w:b/>
          <w:bCs/>
          <w:color w:val="000000" w:themeColor="text1"/>
        </w:rPr>
        <w:t xml:space="preserve">grassetto, </w:t>
      </w:r>
      <w:r w:rsidRPr="00AA0B85">
        <w:rPr>
          <w:color w:val="000000" w:themeColor="text1"/>
        </w:rPr>
        <w:t>mentre le soppressioni (sostituzioni comprese) si riportano</w:t>
      </w:r>
      <w:r w:rsidRPr="009F3D3E">
        <w:rPr>
          <w:rStyle w:val="apple-converted-space"/>
          <w:rFonts w:eastAsiaTheme="majorEastAsia"/>
          <w:b/>
          <w:bCs/>
          <w:color w:val="000000" w:themeColor="text1"/>
        </w:rPr>
        <w:t xml:space="preserve"> </w:t>
      </w:r>
      <w:r w:rsidRPr="00AA0B85">
        <w:rPr>
          <w:strike/>
          <w:color w:val="000000" w:themeColor="text1"/>
          <w:bdr w:val="single" w:sz="4" w:space="0" w:color="auto"/>
          <w:shd w:val="clear" w:color="auto" w:fill="FFFB01"/>
        </w:rPr>
        <w:t>evidenziate</w:t>
      </w:r>
      <w:r>
        <w:rPr>
          <w:rStyle w:val="apple-converted-space"/>
          <w:rFonts w:eastAsiaTheme="majorEastAsia"/>
          <w:color w:val="000000" w:themeColor="text1"/>
        </w:rPr>
        <w:t xml:space="preserve">. </w:t>
      </w:r>
      <w:r w:rsidRPr="00AA0B85">
        <w:rPr>
          <w:color w:val="000000" w:themeColor="text1"/>
        </w:rPr>
        <w:t>A piè di pagina si riportano i riferimenti della proposta di modifica approvata.</w:t>
      </w:r>
    </w:p>
    <w:p w:rsidR="00AA0B85" w:rsidRPr="009F3D3E" w:rsidRDefault="00AA0B85" w:rsidP="00AA0B85">
      <w:pPr>
        <w:pStyle w:val="NormaleWeb"/>
        <w:shd w:val="clear" w:color="auto" w:fill="FFFFFF"/>
        <w:spacing w:before="0" w:beforeAutospacing="0" w:after="120" w:afterAutospacing="0"/>
        <w:jc w:val="both"/>
        <w:rPr>
          <w:b/>
          <w:bCs/>
          <w:color w:val="000000" w:themeColor="text1"/>
        </w:rPr>
      </w:pPr>
    </w:p>
    <w:p w:rsidR="00AA0B85" w:rsidRPr="009F3D3E" w:rsidRDefault="00AA0B85" w:rsidP="00AA0B85">
      <w:pPr>
        <w:shd w:val="clear" w:color="auto" w:fill="FFFFFF"/>
        <w:spacing w:after="75" w:line="240" w:lineRule="auto"/>
        <w:ind w:left="300"/>
        <w:jc w:val="center"/>
        <w:rPr>
          <w:rFonts w:ascii="Times New Roman" w:eastAsia="Times New Roman" w:hAnsi="Times New Roman" w:cs="Times New Roman"/>
          <w:bCs/>
          <w:i w:val="0"/>
          <w:color w:val="000000" w:themeColor="text1"/>
          <w:sz w:val="24"/>
          <w:szCs w:val="24"/>
          <w:lang w:eastAsia="it-IT"/>
        </w:rPr>
      </w:pPr>
      <w:r w:rsidRPr="009F3D3E">
        <w:rPr>
          <w:rFonts w:ascii="Times New Roman" w:eastAsia="Times New Roman" w:hAnsi="Times New Roman" w:cs="Times New Roman"/>
          <w:bCs/>
          <w:i w:val="0"/>
          <w:color w:val="000000" w:themeColor="text1"/>
          <w:sz w:val="24"/>
          <w:szCs w:val="24"/>
          <w:lang w:eastAsia="it-IT"/>
        </w:rPr>
        <w:t>***</w:t>
      </w:r>
    </w:p>
    <w:p w:rsidR="00E22F40" w:rsidRDefault="00E22F40" w:rsidP="00E22F40">
      <w:pPr>
        <w:jc w:val="both"/>
        <w:rPr>
          <w:rFonts w:ascii="Times New Roman" w:hAnsi="Times New Roman" w:cs="Times New Roman"/>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DISEGNO DI LEGGE</w:t>
      </w:r>
      <w:bookmarkStart w:id="0" w:name="_GoBack"/>
      <w:bookmarkEnd w:id="0"/>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È convertito in legge il decreto-legge 30 aprile 2019, n. 34, recante misure urgenti di crescita economica e per la risoluzione di specifiche situazioni di crisi.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La presente legge entra in vigore il giorno successivo a quello della sua pubblicazione nella Gazzetta Ufficiale.</w:t>
      </w:r>
    </w:p>
    <w:p w:rsidR="004127BF" w:rsidRDefault="004127BF"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FISCALI PER LA CRESCITA ECONOMICA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(Maggiorazione dell'ammortamento per i beni strumentali nuovi)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Ai fini delle imposte sui redditi, per i soggetti titolari di reddito d'impresa e per gli esercenti arti e professioni che effettuano investimenti in beni materiali strumentali nuovi, esclusi i veicoli e gli altri mezzi di trasporto di cui all'articolo 164, comma 1, del testo unico delle imposte sui redditi, di cui al decreto del Presidente della Repubblica 22 dicembre 1986, n. 917, dal 1° aprile 2019 al 31 dicembre 2019, ovvero entro il 30 giugno 2020, a condizione che entro la data del 31 dicembre 2019 il relativo ordine risulti accettato dal venditore e sia avvenuto il pagamento di acconti in misura almeno pari al 20 per cento del costo di acquisizione, con esclusivo riferimento alla determinazione delle quote di ammortamento e dei canoni di locazione finanziaria, il costo di acquisizione è </w:t>
      </w:r>
      <w:r w:rsidRPr="00E22F40">
        <w:rPr>
          <w:rFonts w:ascii="Times New Roman" w:eastAsia="Calibri" w:hAnsi="Times New Roman" w:cs="Times New Roman"/>
          <w:i w:val="0"/>
          <w:iCs w:val="0"/>
          <w:color w:val="000000"/>
          <w:sz w:val="24"/>
          <w:szCs w:val="24"/>
        </w:rPr>
        <w:lastRenderedPageBreak/>
        <w:t>maggiorato del 30 per cento. La maggiorazione del costo non si applica sulla parte di investimenti complessivi eccedenti il limite di 2,5 milioni di euro. Resta ferma l'applicazione delle disposizioni di cui all'articolo 1, commi 93 e 97, della legge 28 dicembre 2015, n. 208.</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(Revisione mini-IRES)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 decorrere dal periodo d'imposta successivo a quello in corso al 31 dicembre 2021, il reddito d'impresa dichiarato dalle società e dagli enti di cui all'articolo 73, comma 1, del testo unico delle imposte sui redditi, di cui al decreto del Presidente della Repubblica 22 dicembre 1986, n. 917, fino a concorrenza dell'importo corrispondente agli utili di esercizio accantonati a riserve diverse da quelle di utili non disponibili, nei limiti dell'incremento di patrimonio netto, è assoggettato all'aliquota di cui all'articolo 77 del predetto testo unico ridotta di 3,5 punti percentuali; per il periodo d'imposta successivo a quello in corso al 31 dicembre 2018 e per i due successivi la stessa aliquota è ridotta, rispettivamente, di 1,5 punti percentuali, di 2,5 punti percentuali, di 3 punti percentuali. Alla quota di reddito assoggettata all'aliquota ridotta di cui al periodo precedente, l'addizionale di cui all'articolo 1, comma 65, della legge 28 dicembre 2015, n. 208, si applica in misura corrispondentemente aumentata.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Ai fini del comma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si considerano riserve di utili non disponibili le riserve formate con utili diversi da quelli realmente conseguiti ai sensi dell'articolo 2433 del codice civile in quanto derivanti da processi di valutazione. Rilevano gli utili realizzati a decorrere dal periodo d'imposta in corso al 31 dicembre 2018 e accantonati a riserva, ad esclusione di quelli destinati a riserve non disponibili;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l'incremento di patrimonio netto è dato dalla differenza tra il patrimonio netto risultante dal bilancio d'esercizio del periodo d'imposta di riferimento, senza considerare il risultato del medesimo esercizio, al netto degli utili accantonati a riserva, agevolati nei periodi di imposta precedenti, e il patrimonio netto risultante dal bilancio d'esercizio del periodo d'imposta in corso al 31 dicembre 2018, senza considerare il risultato del medesimo esercizio.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Per ciascun periodo d'imposta, la parte degli utili accantonati a riserva agevolabili che eccede l'ammontare del reddito complessivo netto dichiarato è computata in aumento degli utili accantonati a riserva agevolabili dell'esercizio successivo.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Per le società e per gli enti indicati nell'articolo 73, comma 1, lettere a), b) e d), del testo unico delle imposte sui redditi, che partecipano al consolidato nazionale di cui agli articoli da 117 a 129 del medesimo testo unico, l'importo su cui spetta l'aliquota ridotta, determinato ai sensi del comma 1 da ciascun soggetto partecipante al consolidato, è utilizzato dalla società o ente controllante, ai fini della liquidazione dell'imposta dovuta, fino a concorrenza del reddito eccedente le perdite computate in diminuzione. Le disposizioni del presente comma si applicano anche all'importo determinato dalle </w:t>
      </w:r>
      <w:r w:rsidRPr="00E22F40">
        <w:rPr>
          <w:rFonts w:ascii="Times New Roman" w:eastAsia="Calibri" w:hAnsi="Times New Roman" w:cs="Times New Roman"/>
          <w:i w:val="0"/>
          <w:iCs w:val="0"/>
          <w:color w:val="000000"/>
          <w:sz w:val="24"/>
          <w:szCs w:val="24"/>
        </w:rPr>
        <w:lastRenderedPageBreak/>
        <w:t xml:space="preserve">società e dagli enti indicati nell'articolo 73, comma 1, lettere a) e b), del testo unico che esercitano l'opzione per il consolidato mondiale di cui ai successivi articoli da 130 a 142 del medesimo testo unico.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In caso di opzione per la trasparenza fiscale di cui all'articolo 115 del testo unico delle imposte sui redditi, l'importo su cui spetta l'aliquota ridotta determinato dalla società partecipata ai sensi del comma 1 è attribuito a ciascun socio in misura proporzionale alla sua quota di partecipazione agli utili. La quota attribuita non utilizzata dal socio è computata in aumento dell'importo su cui spetta l'aliquota ridotta dell'esercizio successivo, determinato ai sensi del presente comma.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Le disposizioni dei commi 1, 2, 3, 4, 5 sono applicabili anche ai fini dell'imposta sul reddito delle persone fisiche, al reddito d'impresa dichiarato dagli imprenditori individuali e dalle società in nome collettivo e in accomandita semplice in regime di contabilità ordinaria.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L'agevolazione di cui ai commi 1, 2, 3, 4, 5, 6 è cumulabile con altri benefìci eventualmente concessi, ad eccezione di quelli che prevedono regimi forfetari di determinazione del reddito e di quelli di cui all'articolo 6 del decreto del Presidente della Repubblica 29 settembre 1973, n. 601.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  8.</w:t>
      </w:r>
      <w:r w:rsidRPr="00472616">
        <w:rPr>
          <w:rFonts w:ascii="Times New Roman" w:eastAsia="Calibri" w:hAnsi="Times New Roman" w:cs="Times New Roman"/>
          <w:i w:val="0"/>
          <w:iCs w:val="0"/>
          <w:color w:val="000000"/>
          <w:sz w:val="24"/>
          <w:szCs w:val="24"/>
        </w:rPr>
        <w:t xml:space="preserve"> </w:t>
      </w:r>
      <w:r w:rsidR="00472616" w:rsidRPr="00472616">
        <w:rPr>
          <w:rFonts w:ascii="Times New Roman" w:hAnsi="Times New Roman" w:cs="Times New Roman"/>
          <w:b/>
          <w:i w:val="0"/>
          <w:sz w:val="24"/>
          <w:szCs w:val="24"/>
        </w:rPr>
        <w:t>Entro novanta giorni dalla data di entrata in vigore della legge di conversione del presente decreto,</w:t>
      </w:r>
      <w:r w:rsidR="003F0DDB">
        <w:rPr>
          <w:rStyle w:val="Rimandonotaapidipagina"/>
          <w:rFonts w:ascii="Times New Roman" w:hAnsi="Times New Roman" w:cs="Times New Roman"/>
          <w:b/>
          <w:i w:val="0"/>
          <w:sz w:val="24"/>
          <w:szCs w:val="24"/>
        </w:rPr>
        <w:footnoteReference w:id="1"/>
      </w:r>
      <w:r w:rsidR="00472616">
        <w:rPr>
          <w:rFonts w:ascii="Times New Roman" w:eastAsia="Calibri" w:hAnsi="Times New Roman" w:cs="Times New Roman"/>
          <w:i w:val="0"/>
          <w:iCs w:val="0"/>
          <w:color w:val="000000"/>
          <w:sz w:val="24"/>
          <w:szCs w:val="24"/>
        </w:rPr>
        <w:t xml:space="preserve"> c</w:t>
      </w:r>
      <w:r w:rsidRPr="00E22F40">
        <w:rPr>
          <w:rFonts w:ascii="Times New Roman" w:eastAsia="Calibri" w:hAnsi="Times New Roman" w:cs="Times New Roman"/>
          <w:i w:val="0"/>
          <w:iCs w:val="0"/>
          <w:color w:val="000000"/>
          <w:sz w:val="24"/>
          <w:szCs w:val="24"/>
        </w:rPr>
        <w:t xml:space="preserve">on decreto del Ministro dell'economia e delle finanze sono adottate le disposizioni di attuazione del presente articolo.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  9. All'articolo 1 della legge 30 dicembre 2018, n. 145, i commi da 28 a 34 sono abrogati.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(Maggiorazione deducibilità IMU dalle imposte sui redditi)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14, comma 1, del decreto legislativo 14 marzo 2011, n. 23, le parole «nella misura del 40 per cento» sono sostituite dalle seguenti: «a decorrere dal periodo d'imposta successivo a quello in corso al 31 dicembre 2021 nella misura del 70 per cento; per il periodo d'imposta successivo a quello in corso al 31 dicembre 2018 tale deduzione è applicata nella misura del 50 per cento e per il periodo d'imposta successivo a quello in corso al 31 dicembre 2019 e al 31 dicembre 2020 nella misura del 60 per cento».</w:t>
      </w:r>
    </w:p>
    <w:p w:rsidR="007C1150" w:rsidRDefault="007C1150" w:rsidP="00E22F40">
      <w:pPr>
        <w:spacing w:after="160" w:line="259" w:lineRule="auto"/>
        <w:jc w:val="both"/>
        <w:rPr>
          <w:rFonts w:ascii="Times New Roman" w:eastAsia="Calibri" w:hAnsi="Times New Roman" w:cs="Times New Roman"/>
          <w:i w:val="0"/>
          <w:iCs w:val="0"/>
          <w:color w:val="000000"/>
          <w:sz w:val="24"/>
          <w:szCs w:val="24"/>
        </w:rPr>
      </w:pPr>
    </w:p>
    <w:p w:rsidR="007C1150" w:rsidRPr="007C1150" w:rsidRDefault="007C1150" w:rsidP="007C1150">
      <w:pPr>
        <w:jc w:val="center"/>
        <w:rPr>
          <w:rFonts w:ascii="Times New Roman" w:hAnsi="Times New Roman" w:cs="Times New Roman"/>
          <w:b/>
          <w:i w:val="0"/>
          <w:sz w:val="24"/>
          <w:szCs w:val="24"/>
        </w:rPr>
      </w:pPr>
      <w:r w:rsidRPr="007C1150">
        <w:rPr>
          <w:rFonts w:ascii="Times New Roman" w:hAnsi="Times New Roman" w:cs="Times New Roman"/>
          <w:b/>
          <w:i w:val="0"/>
          <w:sz w:val="24"/>
          <w:szCs w:val="24"/>
        </w:rPr>
        <w:t>Art. 3-bis.</w:t>
      </w:r>
    </w:p>
    <w:p w:rsidR="007C1150" w:rsidRPr="007C1150" w:rsidRDefault="007C1150" w:rsidP="007C1150">
      <w:pPr>
        <w:jc w:val="center"/>
        <w:rPr>
          <w:rFonts w:ascii="Times New Roman" w:hAnsi="Times New Roman" w:cs="Times New Roman"/>
          <w:b/>
          <w:i w:val="0"/>
          <w:sz w:val="24"/>
          <w:szCs w:val="24"/>
        </w:rPr>
      </w:pPr>
      <w:r w:rsidRPr="007C1150">
        <w:rPr>
          <w:rFonts w:ascii="Times New Roman" w:hAnsi="Times New Roman" w:cs="Times New Roman"/>
          <w:b/>
          <w:i w:val="0"/>
          <w:sz w:val="24"/>
          <w:szCs w:val="24"/>
        </w:rPr>
        <w:t>(Soppressione dell'obbligo di comunicazione della proroga del regime della cedolare secca e della distribuzione gratuita dei modelli cartacei delle dichiarazioni)</w:t>
      </w:r>
    </w:p>
    <w:p w:rsidR="007C1150" w:rsidRPr="007C1150" w:rsidRDefault="007C1150" w:rsidP="007C1150">
      <w:pPr>
        <w:jc w:val="both"/>
        <w:rPr>
          <w:rFonts w:ascii="Times New Roman" w:hAnsi="Times New Roman" w:cs="Times New Roman"/>
          <w:b/>
          <w:i w:val="0"/>
          <w:sz w:val="24"/>
          <w:szCs w:val="24"/>
        </w:rPr>
      </w:pPr>
    </w:p>
    <w:p w:rsidR="007C1150" w:rsidRPr="007C1150" w:rsidRDefault="007C1150" w:rsidP="007C1150">
      <w:pPr>
        <w:jc w:val="both"/>
        <w:rPr>
          <w:rFonts w:ascii="Times New Roman" w:hAnsi="Times New Roman" w:cs="Times New Roman"/>
          <w:b/>
          <w:i w:val="0"/>
          <w:sz w:val="24"/>
          <w:szCs w:val="24"/>
        </w:rPr>
      </w:pPr>
      <w:r w:rsidRPr="007C1150">
        <w:rPr>
          <w:rFonts w:ascii="Times New Roman" w:hAnsi="Times New Roman" w:cs="Times New Roman"/>
          <w:b/>
          <w:i w:val="0"/>
          <w:sz w:val="24"/>
          <w:szCs w:val="24"/>
        </w:rPr>
        <w:lastRenderedPageBreak/>
        <w:t xml:space="preserve">  1. Al comma 3 dell'articolo 3 del decreto legislativo 14 marzo 2011, n. 23, in materia di cedolare secca sui canoni di locazione, l'ultimo periodo è soppresso. </w:t>
      </w:r>
    </w:p>
    <w:p w:rsidR="007C1150" w:rsidRPr="007C1150" w:rsidRDefault="007C1150" w:rsidP="007C1150">
      <w:pPr>
        <w:jc w:val="both"/>
        <w:rPr>
          <w:rFonts w:ascii="Times New Roman" w:hAnsi="Times New Roman" w:cs="Times New Roman"/>
          <w:b/>
          <w:i w:val="0"/>
          <w:sz w:val="24"/>
          <w:szCs w:val="24"/>
        </w:rPr>
      </w:pPr>
      <w:r w:rsidRPr="007C1150">
        <w:rPr>
          <w:rFonts w:ascii="Times New Roman" w:hAnsi="Times New Roman" w:cs="Times New Roman"/>
          <w:b/>
          <w:i w:val="0"/>
          <w:sz w:val="24"/>
          <w:szCs w:val="24"/>
        </w:rPr>
        <w:t xml:space="preserve">  2. Agli oneri derivanti dall'attuazione del presente articolo, pari a 0,9 milioni di euro per l'anno 2019 e a 1,8 milioni di euro annui a decorrere dall'anno 2020, si provvede mediante corrispondente utilizzo delle maggiori entrate derivanti dal presente decreto. </w:t>
      </w:r>
    </w:p>
    <w:p w:rsidR="007C1150" w:rsidRPr="007C1150" w:rsidRDefault="007C1150" w:rsidP="007C1150">
      <w:pPr>
        <w:jc w:val="both"/>
        <w:rPr>
          <w:rFonts w:ascii="Times New Roman" w:hAnsi="Times New Roman" w:cs="Times New Roman"/>
          <w:b/>
          <w:i w:val="0"/>
          <w:sz w:val="24"/>
          <w:szCs w:val="24"/>
        </w:rPr>
      </w:pPr>
      <w:r w:rsidRPr="007C1150">
        <w:rPr>
          <w:rFonts w:ascii="Times New Roman" w:hAnsi="Times New Roman" w:cs="Times New Roman"/>
          <w:b/>
          <w:i w:val="0"/>
          <w:sz w:val="24"/>
          <w:szCs w:val="24"/>
        </w:rPr>
        <w:t>  3. Al comma 2 dell'articolo 1 del regolamento di cui al decreto del Presidente della Repubblica 22 luglio 1998, n. 322, in materia di dichiarazioni relative alle imposte sui redditi e all'imposta regionale sulle attività produttive, il secondo e il terzo periodo sono soppressi.</w:t>
      </w:r>
      <w:r>
        <w:rPr>
          <w:rStyle w:val="Rimandonotaapidipagina"/>
          <w:rFonts w:ascii="Times New Roman" w:hAnsi="Times New Roman" w:cs="Times New Roman"/>
          <w:b/>
          <w:i w:val="0"/>
          <w:sz w:val="24"/>
          <w:szCs w:val="24"/>
        </w:rPr>
        <w:footnoteReference w:id="2"/>
      </w:r>
    </w:p>
    <w:p w:rsidR="007C1150" w:rsidRDefault="007C1150" w:rsidP="00E22F40">
      <w:pPr>
        <w:spacing w:after="160" w:line="259" w:lineRule="auto"/>
        <w:jc w:val="both"/>
        <w:rPr>
          <w:rFonts w:ascii="Times New Roman" w:eastAsia="Calibri" w:hAnsi="Times New Roman" w:cs="Times New Roman"/>
          <w:i w:val="0"/>
          <w:iCs w:val="0"/>
          <w:color w:val="000000"/>
          <w:sz w:val="24"/>
          <w:szCs w:val="24"/>
        </w:rPr>
      </w:pPr>
    </w:p>
    <w:p w:rsidR="00BE0B52" w:rsidRPr="00BE0B52" w:rsidRDefault="00BE0B52" w:rsidP="00BE0B52">
      <w:pPr>
        <w:jc w:val="center"/>
        <w:rPr>
          <w:rFonts w:ascii="Times New Roman" w:hAnsi="Times New Roman" w:cs="Times New Roman"/>
          <w:b/>
          <w:i w:val="0"/>
          <w:sz w:val="24"/>
          <w:szCs w:val="24"/>
        </w:rPr>
      </w:pPr>
      <w:r w:rsidRPr="00BE0B52">
        <w:rPr>
          <w:rFonts w:ascii="Times New Roman" w:hAnsi="Times New Roman" w:cs="Times New Roman"/>
          <w:b/>
          <w:i w:val="0"/>
          <w:sz w:val="24"/>
          <w:szCs w:val="24"/>
        </w:rPr>
        <w:t>Art. 3-bis.</w:t>
      </w:r>
    </w:p>
    <w:p w:rsidR="00BE0B52" w:rsidRPr="00BE0B52" w:rsidRDefault="00BE0B52" w:rsidP="00BE0B52">
      <w:pPr>
        <w:jc w:val="center"/>
        <w:rPr>
          <w:rFonts w:ascii="Times New Roman" w:hAnsi="Times New Roman" w:cs="Times New Roman"/>
          <w:b/>
          <w:i w:val="0"/>
          <w:sz w:val="24"/>
          <w:szCs w:val="24"/>
        </w:rPr>
      </w:pPr>
      <w:r w:rsidRPr="00BE0B52">
        <w:rPr>
          <w:rFonts w:ascii="Times New Roman" w:hAnsi="Times New Roman" w:cs="Times New Roman"/>
          <w:b/>
          <w:i w:val="0"/>
          <w:sz w:val="24"/>
          <w:szCs w:val="24"/>
        </w:rPr>
        <w:t>(Termini per la presentazione delle dichiarazioni relative all'imposta municipale propria e al tributo per i servizi indivisibili)</w:t>
      </w:r>
    </w:p>
    <w:p w:rsidR="00BE0B52" w:rsidRPr="00BE0B52" w:rsidRDefault="00BE0B52" w:rsidP="00BE0B52">
      <w:pPr>
        <w:jc w:val="both"/>
        <w:rPr>
          <w:rFonts w:ascii="Times New Roman" w:hAnsi="Times New Roman" w:cs="Times New Roman"/>
          <w:b/>
          <w:i w:val="0"/>
          <w:sz w:val="24"/>
          <w:szCs w:val="24"/>
        </w:rPr>
      </w:pPr>
      <w:r w:rsidRPr="00BE0B52">
        <w:rPr>
          <w:rFonts w:ascii="Times New Roman" w:hAnsi="Times New Roman" w:cs="Times New Roman"/>
          <w:b/>
          <w:i w:val="0"/>
          <w:sz w:val="24"/>
          <w:szCs w:val="24"/>
        </w:rPr>
        <w:t xml:space="preserve">  1. All'articolo 13, comma 12-ter, primo periodo, del decreto-legge 6 dicembre 2011, n. 201, convertito, con modificazioni, dalla legge 22 dicembre 2011, n. 214, concernente la dichiarazione relativa all'imposta municipale propria (IMU), le parole: «30 giugno» sono sostituite dalle seguenti: «31 dicembre». </w:t>
      </w:r>
    </w:p>
    <w:p w:rsidR="00BE0B52" w:rsidRDefault="00BE0B52" w:rsidP="00BE0B52">
      <w:pPr>
        <w:jc w:val="both"/>
        <w:rPr>
          <w:rFonts w:ascii="Times New Roman" w:hAnsi="Times New Roman" w:cs="Times New Roman"/>
          <w:b/>
          <w:i w:val="0"/>
          <w:sz w:val="24"/>
          <w:szCs w:val="24"/>
        </w:rPr>
      </w:pPr>
      <w:r w:rsidRPr="00BE0B52">
        <w:rPr>
          <w:rFonts w:ascii="Times New Roman" w:hAnsi="Times New Roman" w:cs="Times New Roman"/>
          <w:b/>
          <w:i w:val="0"/>
          <w:sz w:val="24"/>
          <w:szCs w:val="24"/>
        </w:rPr>
        <w:t xml:space="preserve">  2. All'articolo 1, comma 684, della legge 27 dicembre 2013, n. 147, concernente la dichiarazione relativa al tributo per i servizi indivisibili (TASI), le parole: «30 giugno» sono sostituite dalle seguenti: «31 dicembre». </w:t>
      </w:r>
      <w:r>
        <w:rPr>
          <w:rStyle w:val="Rimandonotaapidipagina"/>
          <w:rFonts w:ascii="Times New Roman" w:hAnsi="Times New Roman" w:cs="Times New Roman"/>
          <w:b/>
          <w:i w:val="0"/>
          <w:sz w:val="24"/>
          <w:szCs w:val="24"/>
        </w:rPr>
        <w:footnoteReference w:id="3"/>
      </w:r>
    </w:p>
    <w:p w:rsidR="005A48AF" w:rsidRPr="00BE0B52" w:rsidRDefault="005A48AF" w:rsidP="00BE0B52">
      <w:pPr>
        <w:jc w:val="both"/>
        <w:rPr>
          <w:rFonts w:ascii="Times New Roman" w:hAnsi="Times New Roman" w:cs="Times New Roman"/>
          <w:b/>
          <w:i w:val="0"/>
          <w:sz w:val="24"/>
          <w:szCs w:val="24"/>
        </w:rPr>
      </w:pPr>
    </w:p>
    <w:p w:rsidR="005A48AF" w:rsidRPr="005A48AF" w:rsidRDefault="005A48AF" w:rsidP="005A48AF">
      <w:pPr>
        <w:jc w:val="center"/>
        <w:rPr>
          <w:rFonts w:ascii="Times New Roman" w:hAnsi="Times New Roman" w:cs="Times New Roman"/>
          <w:b/>
          <w:i w:val="0"/>
          <w:sz w:val="24"/>
          <w:szCs w:val="24"/>
        </w:rPr>
      </w:pPr>
      <w:r w:rsidRPr="005A48AF">
        <w:rPr>
          <w:rFonts w:ascii="Times New Roman" w:hAnsi="Times New Roman" w:cs="Times New Roman"/>
          <w:b/>
          <w:i w:val="0"/>
          <w:sz w:val="24"/>
          <w:szCs w:val="24"/>
        </w:rPr>
        <w:t>Art. 3-bis.</w:t>
      </w:r>
    </w:p>
    <w:p w:rsidR="005A48AF" w:rsidRPr="005A48AF" w:rsidRDefault="005A48AF" w:rsidP="005A48AF">
      <w:pPr>
        <w:jc w:val="center"/>
        <w:rPr>
          <w:rFonts w:ascii="Times New Roman" w:hAnsi="Times New Roman" w:cs="Times New Roman"/>
          <w:b/>
          <w:i w:val="0"/>
          <w:sz w:val="24"/>
          <w:szCs w:val="24"/>
        </w:rPr>
      </w:pPr>
      <w:r w:rsidRPr="005A48AF">
        <w:rPr>
          <w:rFonts w:ascii="Times New Roman" w:hAnsi="Times New Roman" w:cs="Times New Roman"/>
          <w:b/>
          <w:i w:val="0"/>
          <w:sz w:val="24"/>
          <w:szCs w:val="24"/>
        </w:rPr>
        <w:t>(Semplificazioni per gli immobili concessi in comodato d'uso)</w:t>
      </w:r>
    </w:p>
    <w:p w:rsidR="005A48AF" w:rsidRPr="005A48AF" w:rsidRDefault="005A48AF" w:rsidP="005A48AF">
      <w:pPr>
        <w:jc w:val="both"/>
        <w:rPr>
          <w:rFonts w:ascii="Times New Roman" w:hAnsi="Times New Roman" w:cs="Times New Roman"/>
          <w:b/>
          <w:i w:val="0"/>
          <w:sz w:val="24"/>
          <w:szCs w:val="24"/>
        </w:rPr>
      </w:pPr>
      <w:r w:rsidRPr="005A48AF">
        <w:rPr>
          <w:rFonts w:ascii="Times New Roman" w:hAnsi="Times New Roman" w:cs="Times New Roman"/>
          <w:b/>
          <w:i w:val="0"/>
          <w:sz w:val="24"/>
          <w:szCs w:val="24"/>
        </w:rPr>
        <w:t xml:space="preserve">  1. All'articolo 13 del decreto-legge 6 dicembre 2011, n. 201, convertito, con modificazioni, dalla legge 22 dicembre 2011, n. 214, sono apportate le seguenti modificazioni: </w:t>
      </w:r>
    </w:p>
    <w:p w:rsidR="005A48AF" w:rsidRPr="005A48AF" w:rsidRDefault="005A48AF" w:rsidP="005A48AF">
      <w:pPr>
        <w:jc w:val="both"/>
        <w:rPr>
          <w:rFonts w:ascii="Times New Roman" w:hAnsi="Times New Roman" w:cs="Times New Roman"/>
          <w:b/>
          <w:i w:val="0"/>
          <w:sz w:val="24"/>
          <w:szCs w:val="24"/>
        </w:rPr>
      </w:pPr>
      <w:r w:rsidRPr="005A48AF">
        <w:rPr>
          <w:rFonts w:ascii="Times New Roman" w:hAnsi="Times New Roman" w:cs="Times New Roman"/>
          <w:b/>
          <w:i w:val="0"/>
          <w:sz w:val="24"/>
          <w:szCs w:val="24"/>
        </w:rPr>
        <w:lastRenderedPageBreak/>
        <w:t xml:space="preserve">   a) al comma 3, lettera 0a), le parole: «ai fini dell'applicazione delle disposizioni della presente lettera, il soggetto passivo attesta il possesso dei suddetti requisiti nel modello di dichiarazione di cui all'articolo 9, comma 6, del decreto legislativo 14 marzo 2011, n. 23;» sono soppresse; </w:t>
      </w:r>
    </w:p>
    <w:p w:rsidR="00BE0B52" w:rsidRPr="00E22F40" w:rsidRDefault="005A48AF" w:rsidP="005A48AF">
      <w:pPr>
        <w:jc w:val="both"/>
        <w:rPr>
          <w:rFonts w:ascii="Times New Roman" w:eastAsia="Calibri" w:hAnsi="Times New Roman" w:cs="Times New Roman"/>
          <w:i w:val="0"/>
          <w:iCs w:val="0"/>
          <w:color w:val="000000"/>
          <w:sz w:val="24"/>
          <w:szCs w:val="24"/>
        </w:rPr>
      </w:pPr>
      <w:r w:rsidRPr="005A48AF">
        <w:rPr>
          <w:rFonts w:ascii="Times New Roman" w:hAnsi="Times New Roman" w:cs="Times New Roman"/>
          <w:b/>
          <w:i w:val="0"/>
          <w:sz w:val="24"/>
          <w:szCs w:val="24"/>
        </w:rPr>
        <w:t xml:space="preserve">   b) al comma 6-bis è aggiunto, in fine, il seguente periodo: «Ai fini dell'applicazione delle disposizioni del presente comma, il soggetto passivo è esonerato dall'attestazione del possesso del requisito mediante il modello di dichiarazione indicato all'articolo 9, comma 6, del decreto legislativo 14 marzo 2011, n. 23, nonché da qualsiasi altro onere di dichiarazione o comunicazione». </w:t>
      </w:r>
      <w:r>
        <w:rPr>
          <w:rStyle w:val="Rimandonotaapidipagina"/>
          <w:rFonts w:ascii="Times New Roman" w:hAnsi="Times New Roman" w:cs="Times New Roman"/>
          <w:b/>
          <w:i w:val="0"/>
          <w:sz w:val="24"/>
          <w:szCs w:val="24"/>
        </w:rPr>
        <w:footnoteReference w:id="4"/>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A624FC" w:rsidRPr="00A624FC" w:rsidRDefault="00A624FC" w:rsidP="00A624FC">
      <w:pPr>
        <w:jc w:val="center"/>
        <w:rPr>
          <w:rFonts w:ascii="Times New Roman" w:hAnsi="Times New Roman" w:cs="Times New Roman"/>
          <w:b/>
          <w:i w:val="0"/>
          <w:sz w:val="24"/>
          <w:szCs w:val="24"/>
        </w:rPr>
      </w:pPr>
      <w:r w:rsidRPr="00A624FC">
        <w:rPr>
          <w:rFonts w:ascii="Times New Roman" w:hAnsi="Times New Roman" w:cs="Times New Roman"/>
          <w:b/>
          <w:i w:val="0"/>
          <w:sz w:val="24"/>
          <w:szCs w:val="24"/>
        </w:rPr>
        <w:t>Art. 3-bis.</w:t>
      </w:r>
    </w:p>
    <w:p w:rsidR="00A624FC" w:rsidRPr="00A624FC" w:rsidRDefault="00A624FC" w:rsidP="00A624FC">
      <w:pPr>
        <w:jc w:val="center"/>
        <w:rPr>
          <w:rFonts w:ascii="Times New Roman" w:hAnsi="Times New Roman" w:cs="Times New Roman"/>
          <w:b/>
          <w:i w:val="0"/>
          <w:sz w:val="24"/>
          <w:szCs w:val="24"/>
        </w:rPr>
      </w:pPr>
      <w:r w:rsidRPr="00A624FC">
        <w:rPr>
          <w:rFonts w:ascii="Times New Roman" w:hAnsi="Times New Roman" w:cs="Times New Roman"/>
          <w:b/>
          <w:i w:val="0"/>
          <w:sz w:val="24"/>
          <w:szCs w:val="24"/>
        </w:rPr>
        <w:t>(Redditi fondiari percepiti)</w:t>
      </w:r>
    </w:p>
    <w:p w:rsidR="00A624FC" w:rsidRPr="00A624FC" w:rsidRDefault="00A624FC" w:rsidP="00A624FC">
      <w:pPr>
        <w:jc w:val="both"/>
        <w:rPr>
          <w:rFonts w:ascii="Times New Roman" w:hAnsi="Times New Roman" w:cs="Times New Roman"/>
          <w:b/>
          <w:i w:val="0"/>
          <w:sz w:val="24"/>
          <w:szCs w:val="24"/>
        </w:rPr>
      </w:pPr>
      <w:r w:rsidRPr="00A624FC">
        <w:rPr>
          <w:rFonts w:ascii="Times New Roman" w:hAnsi="Times New Roman" w:cs="Times New Roman"/>
          <w:b/>
          <w:i w:val="0"/>
          <w:sz w:val="24"/>
          <w:szCs w:val="24"/>
        </w:rPr>
        <w:t xml:space="preserve">  1. Al secondo periodo del comma 1 dell'articolo 26 del testo unico di cui al decreto del Presidente della Repubblica 22 dicembre 1986, n. 917, concernente l'imputazione dei redditi fondiari, le parole: «dal momento della conclusione del procedimento giurisdizionale di convalida di sfratto per morosità del conduttore» sono sostituite dalle seguenti: «, purché la mancata percezione sia comprovata dall'intimazione di sfratto per morosità o dall'ingiunzione di pagamento. Ai canoni non riscossi dal locatore nei periodi d'imposta di riferimento e percepiti in periodi d'imposta successivi si applica l'articolo 21 in relazione ai redditi di cui all'articolo 17, comma 1, lettera n-bis)». </w:t>
      </w:r>
    </w:p>
    <w:p w:rsidR="00A624FC" w:rsidRPr="00A624FC" w:rsidRDefault="00A624FC" w:rsidP="00A624FC">
      <w:pPr>
        <w:jc w:val="both"/>
        <w:rPr>
          <w:rFonts w:ascii="Times New Roman" w:hAnsi="Times New Roman" w:cs="Times New Roman"/>
          <w:b/>
          <w:i w:val="0"/>
          <w:sz w:val="24"/>
          <w:szCs w:val="24"/>
        </w:rPr>
      </w:pPr>
      <w:r w:rsidRPr="00A624FC">
        <w:rPr>
          <w:rFonts w:ascii="Times New Roman" w:hAnsi="Times New Roman" w:cs="Times New Roman"/>
          <w:b/>
          <w:i w:val="0"/>
          <w:sz w:val="24"/>
          <w:szCs w:val="24"/>
        </w:rPr>
        <w:t xml:space="preserve">  2. Le disposizioni di cui al comma 1 hanno effetto per i contratti stipulati a decorrere dal 1o gennaio 2020. Per i contratti stipulati prima della data di entrata in vigore delle disposizioni di cui al presente articolo resta fermo, per le imposte versate sui canoni venuti a scadenza e non percepiti come da accertamento avvenuto nell'ambito del procedimento giurisdizionale di convalida di sfratto per morosità, il riconoscimento di un credito di imposta di pari ammontare. </w:t>
      </w:r>
    </w:p>
    <w:p w:rsidR="00A624FC" w:rsidRPr="00A624FC" w:rsidRDefault="00A624FC" w:rsidP="00A624FC">
      <w:pPr>
        <w:spacing w:after="160" w:line="259" w:lineRule="auto"/>
        <w:jc w:val="both"/>
        <w:rPr>
          <w:rFonts w:ascii="Times New Roman" w:eastAsia="Calibri" w:hAnsi="Times New Roman" w:cs="Times New Roman"/>
          <w:i w:val="0"/>
          <w:iCs w:val="0"/>
          <w:color w:val="000000"/>
          <w:sz w:val="24"/>
          <w:szCs w:val="24"/>
        </w:rPr>
      </w:pPr>
      <w:r w:rsidRPr="00A624FC">
        <w:rPr>
          <w:rFonts w:ascii="Times New Roman" w:hAnsi="Times New Roman" w:cs="Times New Roman"/>
          <w:b/>
          <w:i w:val="0"/>
          <w:sz w:val="24"/>
          <w:szCs w:val="24"/>
        </w:rPr>
        <w:t>  3. Agli oneri derivanti dal presente articolo, pari a 9,1 milioni di euro per l'anno 2020, a 26,7 milioni di euro per l'anno 2021, a 39,3 milioni di euro per l'anno 2022, a 28,5 milioni di euro per l'anno 2023, a 18,6 milioni di euro per l'anno 2024 e a 4,4 milioni di euro per l'anno 2025, si provvede mediante corrispondente utilizzo delle maggiori entrate derivanti dal presente decreto.</w:t>
      </w:r>
      <w:r w:rsidR="00C67F68">
        <w:rPr>
          <w:rStyle w:val="Rimandonotaapidipagina"/>
          <w:rFonts w:ascii="Times New Roman" w:hAnsi="Times New Roman" w:cs="Times New Roman"/>
          <w:b/>
          <w:i w:val="0"/>
          <w:sz w:val="24"/>
          <w:szCs w:val="24"/>
        </w:rPr>
        <w:footnoteReference w:id="5"/>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Articolo 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(Modifiche alla disciplina del </w:t>
      </w:r>
      <w:proofErr w:type="spellStart"/>
      <w:r w:rsidRPr="00E22F40">
        <w:rPr>
          <w:rFonts w:ascii="Times New Roman" w:eastAsia="Calibri" w:hAnsi="Times New Roman" w:cs="Times New Roman"/>
          <w:i w:val="0"/>
          <w:iCs w:val="0"/>
          <w:color w:val="000000"/>
          <w:sz w:val="24"/>
          <w:szCs w:val="24"/>
        </w:rPr>
        <w:t>Patent</w:t>
      </w:r>
      <w:proofErr w:type="spellEnd"/>
      <w:r w:rsidRPr="00E22F40">
        <w:rPr>
          <w:rFonts w:ascii="Times New Roman" w:eastAsia="Calibri" w:hAnsi="Times New Roman" w:cs="Times New Roman"/>
          <w:i w:val="0"/>
          <w:iCs w:val="0"/>
          <w:color w:val="000000"/>
          <w:sz w:val="24"/>
          <w:szCs w:val="24"/>
        </w:rPr>
        <w:t xml:space="preserve"> box)</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 decorrere dal periodo di imposta in corso alla data di entrata in vigore del presente decreto, i soggetti titolari di reddito di impresa che optano per il regime agevolativo di cui all'articolo 1, commi da 37 a 45, della legge 23 dicembre 2014, n. 190, possono scegliere, in alternativa alla procedura di cui articolo 31-ter del decreto del Presidente della Repubblica 29 settembre 1973, n. 600, ove applicabile, di determinare e dichiarare il reddito agevolabile, indicando le informazioni necessarie alla predetta determinazione in idonea documentazione predisposta secondo quanto previsto da un provvedimento del Direttore dell'Agenzia delle entrate da emanare entro novanta giorni dalla data di entrata in vigore del presente decreto, con il quale sono, altresì, definite le ulteriori disposizioni attuative del presente articolo. I soggetti che esercitano l'opzione prevista dal presente comma ripartiscono la variazione in diminuzione in tre quote annuali di pari importo da indicare nella dichiarazione dei redditi e dell'imposta regionale sulle attività produttive relativa al periodo di imposta in cui viene esercitata tale opzione e in quelle relative ai due periodi d'imposta successivi.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In caso di rettifica del reddito escluso dal concorso alla formazione del reddito d'impresa ai sensi del regime agevolativo di cui al comma 1, determinato direttamente dai soggetti ivi indicati, da cui derivi una maggiore imposta o una differenza del credito, la sanzione di cui all'articolo 1, comma 2, del decreto legislativo 18 dicembre 1997, n. 471 non si applica qualora, nel corso di accessi, ispezioni, verifiche o di altra attività istruttoria, il contribuente consegni all'Amministrazione finanziaria la documentazione indicata nel provvedimento del Direttore dell'Agenzia delle entrate di cui al comma 1 idonea a consentire il riscontro della corretta determinazione della quota di reddito escluso, sia con riferimento all'ammontare dei componenti positivi di reddito, ivi inclusi quelli impliciti derivanti dall'utilizzo diretto dei beni indicati, sia con riferimento ai criteri e alla individuazione dei componenti negativi riferibili ai predetti componenti positivi.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Il contribuente che detiene la documentazione prevista dal provvedimento, di cui al comma 1, deve darne comunicazione all'Amministrazione finanziaria nella dichiarazione relativa al periodo d'imposta per il quale si beneficia dell'agevolazione.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Le disposizioni di cui al presente articolo si applicano anche in caso di attivazione delle procedure previste dall'articolo 31-ter del decreto del Presidente della Repubblica 29 settembre 1973, n. 600, a condizione che non sia stato concluso il relativo accordo, previa comunicazione all'Agenzia delle entrate dell'espressa volontà di rinuncia alla medesima procedura. I soggetti che esercitano l'opzione prevista dal presente comma ripartiscono la somma delle variazioni in diminuzione, relative ai periodi di imposta di applicazione dell'agevolazione, in tre quote annuali di pari importo da indicare nella dichiarazione dei redditi e dell'imposta regionale sulle attività produttive relativa al periodo di imposta in cui viene esercitata tale opzione e in quelle relative ai due periodi d'imposta successivi.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Resta ferma la facoltà, per tutti i soggetti che intendano beneficiare dell'agevolazione, di applicare le disposizioni previste nel comma 2, mediante la presentazione di una dichiarazione integrativa ai sensi dell'articolo 2, comma 8, del decreto del Presidente della Repubblica 22 luglio </w:t>
      </w:r>
      <w:r w:rsidRPr="00E22F40">
        <w:rPr>
          <w:rFonts w:ascii="Times New Roman" w:eastAsia="Calibri" w:hAnsi="Times New Roman" w:cs="Times New Roman"/>
          <w:i w:val="0"/>
          <w:iCs w:val="0"/>
          <w:color w:val="000000"/>
          <w:sz w:val="24"/>
          <w:szCs w:val="24"/>
        </w:rPr>
        <w:lastRenderedPageBreak/>
        <w:t xml:space="preserve">1998, n. 322, nella quale deve essere data indicazione del possesso della documentazione idonea di cui al comma 1 per ciascun periodo d'imposta oggetto di integrazione, purché tale dichiarazione integrativa sia presentata prima della formale conoscenza dell'inizio di qualunque attività di controllo relativa al regime previsto dai commi da 37 a 45 dell'articolo 1 della legge 23 dicembre 2014, n. 190.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In assenza, nei casi previsti dal presente articolo, della comunicazione attestante il possesso della documentazione idonea di cui al comma 1, in caso di rettifica del reddito ai sensi del comma 2, si applica la sanzione di cui all'articolo 1, comma 2, del decreto legislativo 18 dicembre 1997, n. 471.</w:t>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1C5177" w:rsidRPr="001C5177" w:rsidRDefault="001C5177" w:rsidP="001C5177">
      <w:pPr>
        <w:jc w:val="center"/>
        <w:rPr>
          <w:rFonts w:ascii="Times New Roman" w:hAnsi="Times New Roman" w:cs="Times New Roman"/>
          <w:b/>
          <w:i w:val="0"/>
          <w:sz w:val="24"/>
          <w:szCs w:val="24"/>
        </w:rPr>
      </w:pPr>
      <w:r w:rsidRPr="001C5177">
        <w:rPr>
          <w:rFonts w:ascii="Times New Roman" w:hAnsi="Times New Roman" w:cs="Times New Roman"/>
          <w:b/>
          <w:i w:val="0"/>
          <w:sz w:val="24"/>
          <w:szCs w:val="24"/>
        </w:rPr>
        <w:t>Art. 4-bis.</w:t>
      </w:r>
    </w:p>
    <w:p w:rsidR="001C5177" w:rsidRPr="001C5177" w:rsidRDefault="001C5177" w:rsidP="001C5177">
      <w:pPr>
        <w:jc w:val="center"/>
        <w:rPr>
          <w:rFonts w:ascii="Times New Roman" w:hAnsi="Times New Roman" w:cs="Times New Roman"/>
          <w:b/>
          <w:i w:val="0"/>
          <w:sz w:val="24"/>
          <w:szCs w:val="24"/>
        </w:rPr>
      </w:pPr>
      <w:r w:rsidRPr="001C5177">
        <w:rPr>
          <w:rFonts w:ascii="Times New Roman" w:hAnsi="Times New Roman" w:cs="Times New Roman"/>
          <w:b/>
          <w:i w:val="0"/>
          <w:sz w:val="24"/>
          <w:szCs w:val="24"/>
        </w:rPr>
        <w:t>(Semplificazioni in materia di controlli formali delle dichiarazioni dei redditi e termine per la presentazione della dichiarazione telematica dei redditi)</w:t>
      </w:r>
    </w:p>
    <w:p w:rsidR="001C5177" w:rsidRPr="001C5177" w:rsidRDefault="001C5177" w:rsidP="001C5177">
      <w:pPr>
        <w:jc w:val="both"/>
        <w:rPr>
          <w:rFonts w:ascii="Times New Roman" w:hAnsi="Times New Roman" w:cs="Times New Roman"/>
          <w:b/>
          <w:i w:val="0"/>
          <w:sz w:val="24"/>
          <w:szCs w:val="24"/>
        </w:rPr>
      </w:pPr>
      <w:r w:rsidRPr="001C5177">
        <w:rPr>
          <w:rFonts w:ascii="Times New Roman" w:hAnsi="Times New Roman" w:cs="Times New Roman"/>
          <w:b/>
          <w:i w:val="0"/>
          <w:sz w:val="24"/>
          <w:szCs w:val="24"/>
        </w:rPr>
        <w:t xml:space="preserve">  1. Dopo il comma 3 dell'articolo 36-ter del decreto del Presidente della Repubblica 29 settembre 1973, n. 600, è inserito il seguente: </w:t>
      </w:r>
    </w:p>
    <w:p w:rsidR="001C5177" w:rsidRPr="001C5177" w:rsidRDefault="001C5177" w:rsidP="001C5177">
      <w:pPr>
        <w:jc w:val="both"/>
        <w:rPr>
          <w:rFonts w:ascii="Times New Roman" w:hAnsi="Times New Roman" w:cs="Times New Roman"/>
          <w:b/>
          <w:i w:val="0"/>
          <w:sz w:val="24"/>
          <w:szCs w:val="24"/>
        </w:rPr>
      </w:pPr>
      <w:r w:rsidRPr="001C5177">
        <w:rPr>
          <w:rFonts w:ascii="Times New Roman" w:hAnsi="Times New Roman" w:cs="Times New Roman"/>
          <w:b/>
          <w:i w:val="0"/>
          <w:sz w:val="24"/>
          <w:szCs w:val="24"/>
        </w:rPr>
        <w:t xml:space="preserve">  «3-bis. Ai fini del controllo di cui al comma 1, gli uffici, ai sensi dell'articolo 6, comma 4, della legge 27 luglio 2000, n. 212, non chiedono ai contribuenti documenti relativi a informazioni disponibili nell'anagrafe tributaria o a dati trasmessi da parte di soggetti terzi in ottemperanza a obblighi dichiarativi, certificativi o comunicativi, salvo che la richiesta riguardi la verifica della sussistenza di requisiti soggettivi che non emergono dalle informazioni presenti nella stessa anagrafe ovvero elementi di informazione in possesso dell'amministrazione finanziaria non conformi a quelli dichiarati dal contribuente. Eventuali richieste di documenti effettuate dall'amministrazione per dati già in suo possesso sono considerate inefficaci». </w:t>
      </w:r>
    </w:p>
    <w:p w:rsidR="001C5177" w:rsidRPr="001C5177" w:rsidRDefault="001C5177" w:rsidP="001C5177">
      <w:pPr>
        <w:jc w:val="both"/>
        <w:rPr>
          <w:rFonts w:ascii="Times New Roman" w:hAnsi="Times New Roman" w:cs="Times New Roman"/>
          <w:b/>
          <w:i w:val="0"/>
          <w:sz w:val="24"/>
          <w:szCs w:val="24"/>
        </w:rPr>
      </w:pPr>
      <w:r w:rsidRPr="001C5177">
        <w:rPr>
          <w:rFonts w:ascii="Times New Roman" w:hAnsi="Times New Roman" w:cs="Times New Roman"/>
          <w:b/>
          <w:i w:val="0"/>
          <w:sz w:val="24"/>
          <w:szCs w:val="24"/>
        </w:rPr>
        <w:t xml:space="preserve">  2. All'articolo 2 del regolamento di cui al decreto del Presidente della Repubblica 22 luglio 1998, n. 322, sono apportate le seguenti modificazioni: </w:t>
      </w:r>
    </w:p>
    <w:p w:rsidR="001C5177" w:rsidRPr="001C5177" w:rsidRDefault="001C5177" w:rsidP="001C5177">
      <w:pPr>
        <w:jc w:val="both"/>
        <w:rPr>
          <w:rFonts w:ascii="Times New Roman" w:hAnsi="Times New Roman" w:cs="Times New Roman"/>
          <w:b/>
          <w:i w:val="0"/>
          <w:sz w:val="24"/>
          <w:szCs w:val="24"/>
        </w:rPr>
      </w:pPr>
      <w:r w:rsidRPr="001C5177">
        <w:rPr>
          <w:rFonts w:ascii="Times New Roman" w:hAnsi="Times New Roman" w:cs="Times New Roman"/>
          <w:b/>
          <w:i w:val="0"/>
          <w:sz w:val="24"/>
          <w:szCs w:val="24"/>
        </w:rPr>
        <w:t xml:space="preserve">   a) al comma 1, le parole: «30 settembre» sono sostituite dalle seguenti: «30 novembre»; </w:t>
      </w:r>
    </w:p>
    <w:p w:rsidR="001C5177" w:rsidRPr="001C5177" w:rsidRDefault="001C5177" w:rsidP="001C5177">
      <w:pPr>
        <w:jc w:val="both"/>
        <w:rPr>
          <w:rFonts w:ascii="Times New Roman" w:hAnsi="Times New Roman" w:cs="Times New Roman"/>
          <w:b/>
          <w:i w:val="0"/>
          <w:sz w:val="24"/>
          <w:szCs w:val="24"/>
        </w:rPr>
      </w:pPr>
      <w:r w:rsidRPr="001C5177">
        <w:rPr>
          <w:rFonts w:ascii="Times New Roman" w:hAnsi="Times New Roman" w:cs="Times New Roman"/>
          <w:b/>
          <w:i w:val="0"/>
          <w:sz w:val="24"/>
          <w:szCs w:val="24"/>
        </w:rPr>
        <w:t xml:space="preserve">   b) al comma 2, le parole: «del nono mese» sono sostituite dalle seguenti: «dell'undicesimo mese». </w:t>
      </w:r>
      <w:r>
        <w:rPr>
          <w:rStyle w:val="Rimandonotaapidipagina"/>
          <w:rFonts w:ascii="Times New Roman" w:hAnsi="Times New Roman" w:cs="Times New Roman"/>
          <w:b/>
          <w:i w:val="0"/>
          <w:sz w:val="24"/>
          <w:szCs w:val="24"/>
        </w:rPr>
        <w:footnoteReference w:id="6"/>
      </w:r>
    </w:p>
    <w:p w:rsidR="00ED767A" w:rsidRPr="00ED767A" w:rsidRDefault="00ED767A" w:rsidP="00ED767A">
      <w:pPr>
        <w:jc w:val="center"/>
        <w:rPr>
          <w:rFonts w:ascii="Times New Roman" w:hAnsi="Times New Roman" w:cs="Times New Roman"/>
          <w:b/>
          <w:i w:val="0"/>
          <w:sz w:val="24"/>
          <w:szCs w:val="24"/>
        </w:rPr>
      </w:pPr>
      <w:r w:rsidRPr="00ED767A">
        <w:rPr>
          <w:rFonts w:ascii="Times New Roman" w:hAnsi="Times New Roman" w:cs="Times New Roman"/>
          <w:b/>
          <w:i w:val="0"/>
          <w:sz w:val="24"/>
          <w:szCs w:val="24"/>
        </w:rPr>
        <w:t>Art. 4-bis.</w:t>
      </w:r>
    </w:p>
    <w:p w:rsidR="00ED767A" w:rsidRPr="00ED767A" w:rsidRDefault="00ED767A" w:rsidP="00ED767A">
      <w:pPr>
        <w:jc w:val="center"/>
        <w:rPr>
          <w:rFonts w:ascii="Times New Roman" w:hAnsi="Times New Roman" w:cs="Times New Roman"/>
          <w:b/>
          <w:i w:val="0"/>
          <w:sz w:val="24"/>
          <w:szCs w:val="24"/>
        </w:rPr>
      </w:pPr>
      <w:r w:rsidRPr="00ED767A">
        <w:rPr>
          <w:rFonts w:ascii="Times New Roman" w:hAnsi="Times New Roman" w:cs="Times New Roman"/>
          <w:b/>
          <w:i w:val="0"/>
          <w:sz w:val="24"/>
          <w:szCs w:val="24"/>
        </w:rPr>
        <w:t>(Impegno cumulativo a trasmettere dichiarazioni o comunicazioni)</w:t>
      </w:r>
    </w:p>
    <w:p w:rsidR="00ED767A" w:rsidRPr="00ED767A" w:rsidRDefault="00ED767A" w:rsidP="00ED767A">
      <w:pPr>
        <w:jc w:val="both"/>
        <w:rPr>
          <w:rFonts w:ascii="Times New Roman" w:hAnsi="Times New Roman" w:cs="Times New Roman"/>
          <w:b/>
          <w:i w:val="0"/>
          <w:sz w:val="24"/>
          <w:szCs w:val="24"/>
        </w:rPr>
      </w:pPr>
      <w:r w:rsidRPr="00ED767A">
        <w:rPr>
          <w:rFonts w:ascii="Times New Roman" w:hAnsi="Times New Roman" w:cs="Times New Roman"/>
          <w:b/>
          <w:i w:val="0"/>
          <w:sz w:val="24"/>
          <w:szCs w:val="24"/>
        </w:rPr>
        <w:t xml:space="preserve">  1. All'articolo 3 del regolamento di cui al decreto del Presidente della Repubblica 22 luglio 1998, n. 322, sono apportate le seguenti modificazioni: </w:t>
      </w:r>
    </w:p>
    <w:p w:rsidR="00ED767A" w:rsidRPr="00ED767A" w:rsidRDefault="00ED767A" w:rsidP="00ED767A">
      <w:pPr>
        <w:jc w:val="both"/>
        <w:rPr>
          <w:rFonts w:ascii="Times New Roman" w:hAnsi="Times New Roman" w:cs="Times New Roman"/>
          <w:b/>
          <w:i w:val="0"/>
          <w:sz w:val="24"/>
          <w:szCs w:val="24"/>
        </w:rPr>
      </w:pPr>
      <w:r w:rsidRPr="00ED767A">
        <w:rPr>
          <w:rFonts w:ascii="Times New Roman" w:hAnsi="Times New Roman" w:cs="Times New Roman"/>
          <w:b/>
          <w:i w:val="0"/>
          <w:sz w:val="24"/>
          <w:szCs w:val="24"/>
        </w:rPr>
        <w:lastRenderedPageBreak/>
        <w:t xml:space="preserve">   a) al comma 4, dopo il secondo periodo è aggiunto il seguente: «Si considera grave irregolarità l'omissione ripetuta della trasmissione di dichiarazioni o di comunicazioni per le quali i soggetti di cui ai commi 2-bis e 3 hanno rilasciato l'impegno cumulativo a trasmettere di cui al comma 6-bis»; </w:t>
      </w:r>
    </w:p>
    <w:p w:rsidR="00ED767A" w:rsidRPr="00ED767A" w:rsidRDefault="00ED767A" w:rsidP="00ED767A">
      <w:pPr>
        <w:jc w:val="both"/>
        <w:rPr>
          <w:rFonts w:ascii="Times New Roman" w:hAnsi="Times New Roman" w:cs="Times New Roman"/>
          <w:b/>
          <w:i w:val="0"/>
          <w:sz w:val="24"/>
          <w:szCs w:val="24"/>
        </w:rPr>
      </w:pPr>
      <w:r w:rsidRPr="00ED767A">
        <w:rPr>
          <w:rFonts w:ascii="Times New Roman" w:hAnsi="Times New Roman" w:cs="Times New Roman"/>
          <w:b/>
          <w:i w:val="0"/>
          <w:sz w:val="24"/>
          <w:szCs w:val="24"/>
        </w:rPr>
        <w:t xml:space="preserve">   b) dopo il comma 6 è aggiunto il seguente: </w:t>
      </w:r>
    </w:p>
    <w:p w:rsidR="00ED767A" w:rsidRPr="00ED767A" w:rsidRDefault="00ED767A" w:rsidP="00ED767A">
      <w:pPr>
        <w:jc w:val="both"/>
        <w:rPr>
          <w:rFonts w:ascii="Times New Roman" w:hAnsi="Times New Roman" w:cs="Times New Roman"/>
          <w:b/>
          <w:i w:val="0"/>
          <w:sz w:val="24"/>
          <w:szCs w:val="24"/>
        </w:rPr>
      </w:pPr>
      <w:r w:rsidRPr="00ED767A">
        <w:rPr>
          <w:rFonts w:ascii="Times New Roman" w:hAnsi="Times New Roman" w:cs="Times New Roman"/>
          <w:b/>
          <w:i w:val="0"/>
          <w:sz w:val="24"/>
          <w:szCs w:val="24"/>
        </w:rPr>
        <w:t>  </w:t>
      </w:r>
      <w:proofErr w:type="gramStart"/>
      <w:r w:rsidRPr="00ED767A">
        <w:rPr>
          <w:rFonts w:ascii="Times New Roman" w:hAnsi="Times New Roman" w:cs="Times New Roman"/>
          <w:b/>
          <w:i w:val="0"/>
          <w:sz w:val="24"/>
          <w:szCs w:val="24"/>
        </w:rPr>
        <w:t>« 6</w:t>
      </w:r>
      <w:proofErr w:type="gramEnd"/>
      <w:r w:rsidRPr="00ED767A">
        <w:rPr>
          <w:rFonts w:ascii="Times New Roman" w:hAnsi="Times New Roman" w:cs="Times New Roman"/>
          <w:b/>
          <w:i w:val="0"/>
          <w:sz w:val="24"/>
          <w:szCs w:val="24"/>
        </w:rPr>
        <w:t xml:space="preserve">-bis. Se il contribuente o il sostituto d'imposta conferisce l'incarico per la predisposizione di più dichiarazioni o comunicazioni a un soggetto di cui ai commi 2-bis e 3, questi rilascia al contribuente o al sostituto d'imposta, anche se non richiesto, l'impegno cumulativo a trasmettere in via telematica all'Agenzia delle entrate i dati contenuti nelle dichiarazioni o comunicazioni. L'impegno cumulativo può essere contenuto nell'incarico professionale sottoscritto dal contribuente se sono ivi indicate le dichiarazioni e le comunicazioni per le quali il soggetto di cui ai commi 2-bis e 3 si impegna a trasmettere in via telematica all'Agenzia delle entrate i dati in esse contenuti. L'impegno si intende conferito per la durata indicata nell'impegno stesso o nel mandato professionale e, comunque, fino al 31 dicembre del terzo anno successivo a quello in cui è stato rilasciato, salva revoca espressa da parte del contribuente o del sostituto d'imposta». </w:t>
      </w:r>
    </w:p>
    <w:p w:rsidR="00ED767A" w:rsidRPr="00ED767A" w:rsidRDefault="00ED767A" w:rsidP="00ED767A">
      <w:pPr>
        <w:jc w:val="both"/>
        <w:rPr>
          <w:rFonts w:ascii="Times New Roman" w:hAnsi="Times New Roman" w:cs="Times New Roman"/>
          <w:b/>
          <w:i w:val="0"/>
          <w:sz w:val="24"/>
          <w:szCs w:val="24"/>
        </w:rPr>
      </w:pPr>
      <w:r w:rsidRPr="00ED767A">
        <w:rPr>
          <w:rFonts w:ascii="Times New Roman" w:hAnsi="Times New Roman" w:cs="Times New Roman"/>
          <w:b/>
          <w:i w:val="0"/>
          <w:sz w:val="24"/>
          <w:szCs w:val="24"/>
        </w:rPr>
        <w:t xml:space="preserve">  2. Le amministrazioni interessate provvedono alle attività relative all'attuazione del presente articolo nell'ambito delle risorse umane, finanziarie e strumentali disponibili a legislazione vigente e, comunque, senza nuovi o maggiori oneri per la finanza pubblica. </w:t>
      </w:r>
      <w:r>
        <w:rPr>
          <w:rStyle w:val="Rimandonotaapidipagina"/>
          <w:rFonts w:ascii="Times New Roman" w:hAnsi="Times New Roman" w:cs="Times New Roman"/>
          <w:b/>
          <w:i w:val="0"/>
          <w:sz w:val="24"/>
          <w:szCs w:val="24"/>
        </w:rPr>
        <w:footnoteReference w:id="7"/>
      </w:r>
    </w:p>
    <w:p w:rsidR="0097715A" w:rsidRDefault="0097715A" w:rsidP="0097715A">
      <w:pPr>
        <w:jc w:val="center"/>
        <w:rPr>
          <w:rFonts w:ascii="Times New Roman" w:hAnsi="Times New Roman" w:cs="Times New Roman"/>
          <w:b/>
          <w:i w:val="0"/>
          <w:sz w:val="24"/>
          <w:szCs w:val="24"/>
        </w:rPr>
      </w:pPr>
    </w:p>
    <w:p w:rsidR="0097715A" w:rsidRPr="0097715A" w:rsidRDefault="0097715A" w:rsidP="0097715A">
      <w:pPr>
        <w:jc w:val="center"/>
        <w:rPr>
          <w:rFonts w:ascii="Times New Roman" w:hAnsi="Times New Roman" w:cs="Times New Roman"/>
          <w:b/>
          <w:i w:val="0"/>
          <w:sz w:val="24"/>
          <w:szCs w:val="24"/>
        </w:rPr>
      </w:pPr>
      <w:r w:rsidRPr="0097715A">
        <w:rPr>
          <w:rFonts w:ascii="Times New Roman" w:hAnsi="Times New Roman" w:cs="Times New Roman"/>
          <w:b/>
          <w:i w:val="0"/>
          <w:sz w:val="24"/>
          <w:szCs w:val="24"/>
        </w:rPr>
        <w:t>Art. 4-bis.</w:t>
      </w:r>
    </w:p>
    <w:p w:rsidR="0097715A" w:rsidRPr="0097715A" w:rsidRDefault="0097715A" w:rsidP="0097715A">
      <w:pPr>
        <w:jc w:val="center"/>
        <w:rPr>
          <w:rFonts w:ascii="Times New Roman" w:hAnsi="Times New Roman" w:cs="Times New Roman"/>
          <w:b/>
          <w:i w:val="0"/>
          <w:sz w:val="24"/>
          <w:szCs w:val="24"/>
        </w:rPr>
      </w:pPr>
      <w:r w:rsidRPr="0097715A">
        <w:rPr>
          <w:rFonts w:ascii="Times New Roman" w:hAnsi="Times New Roman" w:cs="Times New Roman"/>
          <w:b/>
          <w:i w:val="0"/>
          <w:sz w:val="24"/>
          <w:szCs w:val="24"/>
        </w:rPr>
        <w:t>(Semplificazioni in materia di versamento unitario)</w:t>
      </w:r>
    </w:p>
    <w:p w:rsidR="0097715A" w:rsidRPr="0097715A" w:rsidRDefault="0097715A" w:rsidP="0097715A">
      <w:pPr>
        <w:jc w:val="both"/>
        <w:rPr>
          <w:rFonts w:ascii="Times New Roman" w:hAnsi="Times New Roman" w:cs="Times New Roman"/>
          <w:b/>
          <w:i w:val="0"/>
          <w:sz w:val="24"/>
          <w:szCs w:val="24"/>
        </w:rPr>
      </w:pP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xml:space="preserve">  1. Al comma 2 dell'articolo 17 del decreto legislativo 9 luglio 1997, n. 241, dopo la lettera h-quinquies) sono aggiunte le seguenti: </w:t>
      </w: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xml:space="preserve">   «h-sexies) alle tasse sulle concessioni governative; </w:t>
      </w: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   h-</w:t>
      </w:r>
      <w:proofErr w:type="spellStart"/>
      <w:r w:rsidRPr="0097715A">
        <w:rPr>
          <w:rFonts w:ascii="Times New Roman" w:hAnsi="Times New Roman" w:cs="Times New Roman"/>
          <w:b/>
          <w:i w:val="0"/>
          <w:sz w:val="24"/>
          <w:szCs w:val="24"/>
        </w:rPr>
        <w:t>septies</w:t>
      </w:r>
      <w:proofErr w:type="spellEnd"/>
      <w:r w:rsidRPr="0097715A">
        <w:rPr>
          <w:rFonts w:ascii="Times New Roman" w:hAnsi="Times New Roman" w:cs="Times New Roman"/>
          <w:b/>
          <w:i w:val="0"/>
          <w:sz w:val="24"/>
          <w:szCs w:val="24"/>
        </w:rPr>
        <w:t>) alle tasse scolastiche».</w:t>
      </w:r>
    </w:p>
    <w:p w:rsidR="0097715A" w:rsidRPr="0097715A" w:rsidRDefault="0097715A" w:rsidP="0097715A">
      <w:pPr>
        <w:jc w:val="both"/>
        <w:rPr>
          <w:rFonts w:ascii="Times New Roman" w:hAnsi="Times New Roman" w:cs="Times New Roman"/>
          <w:b/>
          <w:i w:val="0"/>
          <w:sz w:val="24"/>
          <w:szCs w:val="24"/>
        </w:rPr>
      </w:pP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  2. Le disposizioni di cui alle lettere h-sexies e h-</w:t>
      </w:r>
      <w:proofErr w:type="spellStart"/>
      <w:r w:rsidRPr="0097715A">
        <w:rPr>
          <w:rFonts w:ascii="Times New Roman" w:hAnsi="Times New Roman" w:cs="Times New Roman"/>
          <w:b/>
          <w:i w:val="0"/>
          <w:sz w:val="24"/>
          <w:szCs w:val="24"/>
        </w:rPr>
        <w:t>septies</w:t>
      </w:r>
      <w:proofErr w:type="spellEnd"/>
      <w:r w:rsidRPr="0097715A">
        <w:rPr>
          <w:rFonts w:ascii="Times New Roman" w:hAnsi="Times New Roman" w:cs="Times New Roman"/>
          <w:b/>
          <w:i w:val="0"/>
          <w:sz w:val="24"/>
          <w:szCs w:val="24"/>
        </w:rPr>
        <w:t xml:space="preserve">) del comma 2 dell'articolo 17 del decreto legislativo 9 luglio 1997, n. 241, introdotte dal comma 1 del presente articolo, </w:t>
      </w:r>
      <w:r w:rsidRPr="0097715A">
        <w:rPr>
          <w:rFonts w:ascii="Times New Roman" w:hAnsi="Times New Roman" w:cs="Times New Roman"/>
          <w:b/>
          <w:i w:val="0"/>
          <w:sz w:val="24"/>
          <w:szCs w:val="24"/>
        </w:rPr>
        <w:lastRenderedPageBreak/>
        <w:t xml:space="preserve">acquistano efficacia a decorrere dal primo giorno del sesto mese successivo a quello in corso alla data di entrata in vigore della legge di conversione del presente decreto e, in ogni caso, non prima del 1o gennaio 2020. </w:t>
      </w: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xml:space="preserve">  3. All'articolo 1 del regolamento di cui al decreto del Ministro dell'economia e delle finanze 2 novembre 1998, n. 421, sono apportate le seguenti modificazioni: </w:t>
      </w: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xml:space="preserve">   a) al comma 4, le parole: «o negli appositi conti correnti postali, aperti ai sensi del predetto decreto interministeriale utilizzando apposito bollettino conforme a quello allegato al presente decreto» sono sostituite dalle seguenti: «oppure mediante il sistema del versamento unitario, di cui agli articoli 17 e seguenti del decreto legislativo 9 luglio 1997, n. 241, limitatamente ai casi in cui non sia possibile utilizzare il modello di versamento «F24 Enti pubblici», di cui al provvedimento del direttore dell'Agenzia delle entrate 1o dicembre 2015»; </w:t>
      </w: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   b) al comma 6, le parole: «bollettino di conto corrente postale» sono sostituite dalle seguenti: «il sistema del versamento unitario, di cui agli articoli 17 e seguenti del decreto legislativo 9 luglio 1997, n. 241, limitatamente ai casi in cui non sia possibile utilizzare il modello di versamento «F24 Enti pubblici», di cui al provvedimento del direttore dell'Agenzia delle entrate 1o dicembre 2015».</w:t>
      </w:r>
    </w:p>
    <w:p w:rsidR="0097715A" w:rsidRPr="0097715A" w:rsidRDefault="0097715A" w:rsidP="0097715A">
      <w:pPr>
        <w:jc w:val="both"/>
        <w:rPr>
          <w:rFonts w:ascii="Times New Roman" w:hAnsi="Times New Roman" w:cs="Times New Roman"/>
          <w:b/>
          <w:i w:val="0"/>
          <w:sz w:val="24"/>
          <w:szCs w:val="24"/>
        </w:rPr>
      </w:pP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xml:space="preserve">  4. Il comma 143 dell'articolo 1 della legge 27 dicembre 2006, n. 296, è sostituito dal seguente: </w:t>
      </w: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  «143. Il versamento dell'addizionale comunale all'IRPEF è effettuato dai sostituti d'imposta cumulativamente per tutti i comuni di riferimento. Con decreto del Ministro dell'economia e delle finanze, da emanare entro novanta giorni dalla data di entrata in vigore della presente disposizione, previa intesa in sede di Conferenza Stato-città ed autonomie locali, sono definite le modalità per l'attuazione del presente comma e per la ripartizione giornaliera, da parte dell'Agenzia delle entrate in favore dei comuni, dei versamenti effettuati dai contribuenti e dai sostituti d'imposta a titolo di addizionale comunale all'IRPEF, avendo riguardo anche ai dati contenuti nelle relative dichiarazioni fiscali, senza nuovi o maggiori oneri per la finanza pubblica. Con il medesimo decreto è stabilito il termine a decorrere dal quale sono applicate le modalità di versamento previste dal presente comma».</w:t>
      </w:r>
    </w:p>
    <w:p w:rsidR="0097715A" w:rsidRPr="0097715A" w:rsidRDefault="0097715A" w:rsidP="0097715A">
      <w:pPr>
        <w:jc w:val="both"/>
        <w:rPr>
          <w:rFonts w:ascii="Times New Roman" w:hAnsi="Times New Roman" w:cs="Times New Roman"/>
          <w:b/>
          <w:i w:val="0"/>
          <w:sz w:val="24"/>
          <w:szCs w:val="24"/>
        </w:rPr>
      </w:pPr>
    </w:p>
    <w:p w:rsidR="0097715A" w:rsidRPr="0097715A" w:rsidRDefault="0097715A" w:rsidP="0097715A">
      <w:pPr>
        <w:jc w:val="both"/>
        <w:rPr>
          <w:rFonts w:ascii="Times New Roman" w:hAnsi="Times New Roman" w:cs="Times New Roman"/>
          <w:b/>
          <w:i w:val="0"/>
          <w:sz w:val="24"/>
          <w:szCs w:val="24"/>
        </w:rPr>
      </w:pPr>
      <w:r w:rsidRPr="0097715A">
        <w:rPr>
          <w:rFonts w:ascii="Times New Roman" w:hAnsi="Times New Roman" w:cs="Times New Roman"/>
          <w:b/>
          <w:i w:val="0"/>
          <w:sz w:val="24"/>
          <w:szCs w:val="24"/>
        </w:rPr>
        <w:t xml:space="preserve">  5. Agli oneri derivanti dall'attuazione dei commi 1, 2 e 3, pari a 1,535 milioni di euro annui a decorrere dall'anno 2020, si provvede mediante corrispondente utilizzo delle maggiori entrate derivanti dal presente decreto. </w:t>
      </w:r>
    </w:p>
    <w:p w:rsidR="0097715A" w:rsidRPr="0097715A" w:rsidRDefault="0097715A" w:rsidP="0097715A">
      <w:pPr>
        <w:jc w:val="both"/>
        <w:rPr>
          <w:rFonts w:ascii="Times New Roman" w:hAnsi="Times New Roman" w:cs="Times New Roman"/>
          <w:i w:val="0"/>
          <w:sz w:val="24"/>
          <w:szCs w:val="24"/>
        </w:rPr>
      </w:pPr>
      <w:r w:rsidRPr="0097715A">
        <w:rPr>
          <w:rFonts w:ascii="Times New Roman" w:hAnsi="Times New Roman" w:cs="Times New Roman"/>
          <w:b/>
          <w:i w:val="0"/>
          <w:sz w:val="24"/>
          <w:szCs w:val="24"/>
        </w:rPr>
        <w:lastRenderedPageBreak/>
        <w:t>  6. Le amministrazioni interessate provvedono alle attività relative all'attuazione del comma 4 nell'ambito delle risorse umane, finanziarie e strumentali disponibili a legislazione vigente e, comunque, senza nuovi o maggiori oneri per la finanza pubblica.</w:t>
      </w:r>
      <w:r>
        <w:rPr>
          <w:rStyle w:val="Rimandonotaapidipagina"/>
          <w:rFonts w:ascii="Times New Roman" w:hAnsi="Times New Roman" w:cs="Times New Roman"/>
          <w:b/>
          <w:i w:val="0"/>
          <w:sz w:val="24"/>
          <w:szCs w:val="24"/>
        </w:rPr>
        <w:footnoteReference w:id="8"/>
      </w:r>
    </w:p>
    <w:p w:rsidR="001C5177" w:rsidRDefault="001C5177" w:rsidP="00E22F40">
      <w:pPr>
        <w:spacing w:after="160" w:line="259" w:lineRule="auto"/>
        <w:jc w:val="both"/>
        <w:rPr>
          <w:rFonts w:ascii="Times New Roman" w:eastAsia="Calibri" w:hAnsi="Times New Roman" w:cs="Times New Roman"/>
          <w:i w:val="0"/>
          <w:iCs w:val="0"/>
          <w:color w:val="000000"/>
          <w:sz w:val="24"/>
          <w:szCs w:val="24"/>
        </w:rPr>
      </w:pPr>
    </w:p>
    <w:p w:rsidR="003D165D" w:rsidRPr="003D165D" w:rsidRDefault="003D165D" w:rsidP="003D165D">
      <w:pPr>
        <w:jc w:val="center"/>
        <w:rPr>
          <w:rFonts w:ascii="Times New Roman" w:hAnsi="Times New Roman" w:cs="Times New Roman"/>
          <w:b/>
          <w:i w:val="0"/>
          <w:sz w:val="24"/>
          <w:szCs w:val="24"/>
        </w:rPr>
      </w:pPr>
      <w:r w:rsidRPr="003D165D">
        <w:rPr>
          <w:rFonts w:ascii="Times New Roman" w:hAnsi="Times New Roman" w:cs="Times New Roman"/>
          <w:b/>
          <w:i w:val="0"/>
          <w:sz w:val="24"/>
          <w:szCs w:val="24"/>
        </w:rPr>
        <w:t>Art. 4-bis.</w:t>
      </w:r>
    </w:p>
    <w:p w:rsidR="003D165D" w:rsidRPr="003D165D" w:rsidRDefault="003D165D" w:rsidP="003D165D">
      <w:pPr>
        <w:jc w:val="center"/>
        <w:rPr>
          <w:rFonts w:ascii="Times New Roman" w:hAnsi="Times New Roman" w:cs="Times New Roman"/>
          <w:b/>
          <w:i w:val="0"/>
          <w:sz w:val="24"/>
          <w:szCs w:val="24"/>
        </w:rPr>
      </w:pPr>
      <w:r w:rsidRPr="003D165D">
        <w:rPr>
          <w:rFonts w:ascii="Times New Roman" w:hAnsi="Times New Roman" w:cs="Times New Roman"/>
          <w:b/>
          <w:i w:val="0"/>
          <w:sz w:val="24"/>
          <w:szCs w:val="24"/>
        </w:rPr>
        <w:t>(Semplificazione in materia di indici sintetici di affidabilità fiscale)</w:t>
      </w:r>
    </w:p>
    <w:p w:rsidR="003D165D" w:rsidRPr="003D165D" w:rsidRDefault="003D165D" w:rsidP="003D165D">
      <w:pPr>
        <w:jc w:val="both"/>
        <w:rPr>
          <w:rFonts w:ascii="Times New Roman" w:hAnsi="Times New Roman" w:cs="Times New Roman"/>
          <w:b/>
          <w:i w:val="0"/>
          <w:sz w:val="24"/>
          <w:szCs w:val="24"/>
        </w:rPr>
      </w:pPr>
    </w:p>
    <w:p w:rsidR="003D165D" w:rsidRPr="003D165D" w:rsidRDefault="003D165D" w:rsidP="003D165D">
      <w:pPr>
        <w:jc w:val="both"/>
        <w:rPr>
          <w:rFonts w:ascii="Times New Roman" w:hAnsi="Times New Roman" w:cs="Times New Roman"/>
          <w:b/>
          <w:i w:val="0"/>
          <w:sz w:val="24"/>
          <w:szCs w:val="24"/>
        </w:rPr>
      </w:pPr>
      <w:r w:rsidRPr="003D165D">
        <w:rPr>
          <w:rFonts w:ascii="Times New Roman" w:hAnsi="Times New Roman" w:cs="Times New Roman"/>
          <w:b/>
          <w:i w:val="0"/>
          <w:sz w:val="24"/>
          <w:szCs w:val="24"/>
        </w:rPr>
        <w:t xml:space="preserve">  1. Al fine di ridurre gli oneri dei contribuenti ed evitare errori in fase dichiarativa, all'articolo 9-bis del decreto-legge 24 aprile 2017, n. 50, convertito, con modificazioni, dalla legge 21 giugno 2017, n. 96, dopo il comma 4 è inserito il seguente: </w:t>
      </w:r>
    </w:p>
    <w:p w:rsidR="003D165D" w:rsidRPr="003D165D" w:rsidRDefault="003D165D" w:rsidP="003D165D">
      <w:pPr>
        <w:jc w:val="both"/>
        <w:rPr>
          <w:rFonts w:ascii="Times New Roman" w:hAnsi="Times New Roman" w:cs="Times New Roman"/>
          <w:b/>
          <w:i w:val="0"/>
          <w:sz w:val="24"/>
          <w:szCs w:val="24"/>
        </w:rPr>
      </w:pPr>
      <w:r w:rsidRPr="003D165D">
        <w:rPr>
          <w:rFonts w:ascii="Times New Roman" w:hAnsi="Times New Roman" w:cs="Times New Roman"/>
          <w:b/>
          <w:i w:val="0"/>
          <w:sz w:val="24"/>
          <w:szCs w:val="24"/>
        </w:rPr>
        <w:t>  </w:t>
      </w:r>
      <w:proofErr w:type="gramStart"/>
      <w:r w:rsidRPr="003D165D">
        <w:rPr>
          <w:rFonts w:ascii="Times New Roman" w:hAnsi="Times New Roman" w:cs="Times New Roman"/>
          <w:b/>
          <w:i w:val="0"/>
          <w:sz w:val="24"/>
          <w:szCs w:val="24"/>
        </w:rPr>
        <w:t>« 4</w:t>
      </w:r>
      <w:proofErr w:type="gramEnd"/>
      <w:r w:rsidRPr="003D165D">
        <w:rPr>
          <w:rFonts w:ascii="Times New Roman" w:hAnsi="Times New Roman" w:cs="Times New Roman"/>
          <w:b/>
          <w:i w:val="0"/>
          <w:sz w:val="24"/>
          <w:szCs w:val="24"/>
        </w:rPr>
        <w:t>-bis. Dai modelli da utilizzare per la comunicazione dei dati rilevanti ai fini dell'applicazione degli indici sono esclusi i dati già contenuti negli altri quadri dei modelli di dichiarazione previsti ai fini delle imposte sui redditi, approvati con il provvedimento previsto dall'articolo 1, comma 1, del regolamento di cui al decreto del Presidente della Repubblica 22 luglio 1998, n. 322, fermo restando l'utilizzo, ai fini dell'applicazione degli indici, di tutti quelli individuati con il provvedimento di cui al comma 4 del presente articolo. L'Agenzia delle entrate rende disponibili agli operatori economici, nell'area riservata del proprio sito internet istituzionale, i dati in suo possesso che risultino utili per la comunicazione di cui al precedente periodo. Le disposizioni del presente comma si applicano dal periodo d'imposta in corso al 31 dicembre 2020».</w:t>
      </w:r>
    </w:p>
    <w:p w:rsidR="003D165D" w:rsidRPr="003D165D" w:rsidRDefault="003D165D" w:rsidP="003D165D">
      <w:pPr>
        <w:jc w:val="both"/>
        <w:rPr>
          <w:rFonts w:ascii="Times New Roman" w:hAnsi="Times New Roman" w:cs="Times New Roman"/>
          <w:b/>
          <w:i w:val="0"/>
          <w:sz w:val="24"/>
          <w:szCs w:val="24"/>
        </w:rPr>
      </w:pPr>
    </w:p>
    <w:p w:rsidR="003D165D" w:rsidRDefault="003D165D" w:rsidP="003D165D">
      <w:pPr>
        <w:jc w:val="both"/>
        <w:rPr>
          <w:rFonts w:ascii="Times New Roman" w:hAnsi="Times New Roman" w:cs="Times New Roman"/>
          <w:b/>
          <w:i w:val="0"/>
          <w:sz w:val="24"/>
          <w:szCs w:val="24"/>
        </w:rPr>
      </w:pPr>
      <w:r w:rsidRPr="003D165D">
        <w:rPr>
          <w:rFonts w:ascii="Times New Roman" w:hAnsi="Times New Roman" w:cs="Times New Roman"/>
          <w:b/>
          <w:i w:val="0"/>
          <w:sz w:val="24"/>
          <w:szCs w:val="24"/>
        </w:rPr>
        <w:t>  2. Agli oneri derivanti dall'attuazione del presente articolo, pari a 0,5 milioni di euro per l'anno 2019, si provvede mediante corrispondente utilizzo delle maggiori entrate derivanti dal presente decreto.</w:t>
      </w:r>
      <w:r>
        <w:rPr>
          <w:rFonts w:ascii="Times New Roman" w:hAnsi="Times New Roman" w:cs="Times New Roman"/>
          <w:b/>
          <w:i w:val="0"/>
          <w:sz w:val="24"/>
          <w:szCs w:val="24"/>
        </w:rPr>
        <w:t xml:space="preserve"> </w:t>
      </w:r>
      <w:r>
        <w:rPr>
          <w:rStyle w:val="Rimandonotaapidipagina"/>
          <w:rFonts w:ascii="Times New Roman" w:hAnsi="Times New Roman" w:cs="Times New Roman"/>
          <w:b/>
          <w:i w:val="0"/>
          <w:sz w:val="24"/>
          <w:szCs w:val="24"/>
        </w:rPr>
        <w:footnoteReference w:id="9"/>
      </w:r>
    </w:p>
    <w:p w:rsidR="00B92846" w:rsidRPr="003D165D" w:rsidRDefault="00B92846" w:rsidP="003D165D">
      <w:pPr>
        <w:jc w:val="both"/>
        <w:rPr>
          <w:rFonts w:ascii="Times New Roman" w:hAnsi="Times New Roman" w:cs="Times New Roman"/>
          <w:b/>
          <w:i w:val="0"/>
          <w:sz w:val="24"/>
          <w:szCs w:val="24"/>
        </w:rPr>
      </w:pPr>
    </w:p>
    <w:p w:rsidR="00B92846" w:rsidRPr="00B92846" w:rsidRDefault="00B92846" w:rsidP="00B92846">
      <w:pPr>
        <w:jc w:val="center"/>
        <w:rPr>
          <w:rFonts w:ascii="Times New Roman" w:hAnsi="Times New Roman" w:cs="Times New Roman"/>
          <w:b/>
          <w:i w:val="0"/>
          <w:sz w:val="24"/>
          <w:szCs w:val="24"/>
        </w:rPr>
      </w:pPr>
      <w:r w:rsidRPr="00B92846">
        <w:rPr>
          <w:rFonts w:ascii="Times New Roman" w:hAnsi="Times New Roman" w:cs="Times New Roman"/>
          <w:b/>
          <w:i w:val="0"/>
          <w:sz w:val="24"/>
          <w:szCs w:val="24"/>
        </w:rPr>
        <w:t>Art. 4-bis.</w:t>
      </w:r>
    </w:p>
    <w:p w:rsidR="00B92846" w:rsidRPr="00B92846" w:rsidRDefault="00B92846" w:rsidP="00B92846">
      <w:pPr>
        <w:jc w:val="center"/>
        <w:rPr>
          <w:rFonts w:ascii="Times New Roman" w:hAnsi="Times New Roman" w:cs="Times New Roman"/>
          <w:b/>
          <w:i w:val="0"/>
          <w:sz w:val="24"/>
          <w:szCs w:val="24"/>
        </w:rPr>
      </w:pPr>
      <w:r w:rsidRPr="00B92846">
        <w:rPr>
          <w:rFonts w:ascii="Times New Roman" w:hAnsi="Times New Roman" w:cs="Times New Roman"/>
          <w:b/>
          <w:i w:val="0"/>
          <w:sz w:val="24"/>
          <w:szCs w:val="24"/>
        </w:rPr>
        <w:t>(Termini di validità della dichiarazione sostitutiva unica)</w:t>
      </w:r>
    </w:p>
    <w:p w:rsidR="00B92846" w:rsidRPr="00B92846" w:rsidRDefault="00B92846" w:rsidP="00B92846">
      <w:pPr>
        <w:jc w:val="both"/>
        <w:rPr>
          <w:rFonts w:ascii="Times New Roman" w:hAnsi="Times New Roman" w:cs="Times New Roman"/>
          <w:b/>
          <w:i w:val="0"/>
          <w:sz w:val="24"/>
          <w:szCs w:val="24"/>
        </w:rPr>
      </w:pPr>
    </w:p>
    <w:p w:rsidR="00B92846" w:rsidRPr="00B92846" w:rsidRDefault="00B92846" w:rsidP="00B92846">
      <w:pPr>
        <w:jc w:val="both"/>
        <w:rPr>
          <w:rFonts w:ascii="Times New Roman" w:hAnsi="Times New Roman" w:cs="Times New Roman"/>
          <w:b/>
          <w:i w:val="0"/>
          <w:sz w:val="24"/>
          <w:szCs w:val="24"/>
        </w:rPr>
      </w:pPr>
      <w:r w:rsidRPr="00B92846">
        <w:rPr>
          <w:rFonts w:ascii="Times New Roman" w:hAnsi="Times New Roman" w:cs="Times New Roman"/>
          <w:b/>
          <w:i w:val="0"/>
          <w:sz w:val="24"/>
          <w:szCs w:val="24"/>
        </w:rPr>
        <w:t xml:space="preserve">  1. A decorrere dal 1o gennaio 2020, il comma 4 dell'articolo 10 del decreto legislativo 15 settembre 2017, n. 147, è sostituito dal seguente: </w:t>
      </w:r>
    </w:p>
    <w:p w:rsidR="00B92846" w:rsidRPr="00B92846" w:rsidRDefault="00B92846" w:rsidP="00B92846">
      <w:pPr>
        <w:jc w:val="both"/>
        <w:rPr>
          <w:rFonts w:ascii="Times New Roman" w:hAnsi="Times New Roman" w:cs="Times New Roman"/>
          <w:i w:val="0"/>
          <w:sz w:val="24"/>
          <w:szCs w:val="24"/>
        </w:rPr>
      </w:pPr>
      <w:r w:rsidRPr="00B92846">
        <w:rPr>
          <w:rFonts w:ascii="Times New Roman" w:hAnsi="Times New Roman" w:cs="Times New Roman"/>
          <w:b/>
          <w:i w:val="0"/>
          <w:sz w:val="24"/>
          <w:szCs w:val="24"/>
        </w:rPr>
        <w:t>  </w:t>
      </w:r>
      <w:proofErr w:type="gramStart"/>
      <w:r w:rsidRPr="00B92846">
        <w:rPr>
          <w:rFonts w:ascii="Times New Roman" w:hAnsi="Times New Roman" w:cs="Times New Roman"/>
          <w:b/>
          <w:i w:val="0"/>
          <w:sz w:val="24"/>
          <w:szCs w:val="24"/>
        </w:rPr>
        <w:t>« 4</w:t>
      </w:r>
      <w:proofErr w:type="gramEnd"/>
      <w:r w:rsidRPr="00B92846">
        <w:rPr>
          <w:rFonts w:ascii="Times New Roman" w:hAnsi="Times New Roman" w:cs="Times New Roman"/>
          <w:b/>
          <w:i w:val="0"/>
          <w:sz w:val="24"/>
          <w:szCs w:val="24"/>
        </w:rPr>
        <w:t>. La DSU ha validità dal momento della presentazione fino al successivo 31 dicembre. In ciascun anno, all'inizio del periodo di validità, fissato al 1o gennaio, i dati sui redditi e sui patrimoni presenti nella DSU sono aggiornati prendendo a riferimento il secondo anno precedente. Resta ferma la possibilità di aggiornare i dati prendendo a riferimento i redditi e i patrimoni dell'anno precedente, qualora vi sia convenienza per il nucleo familiare».</w:t>
      </w:r>
      <w:r w:rsidRPr="00B92846">
        <w:rPr>
          <w:rFonts w:ascii="Times New Roman" w:hAnsi="Times New Roman" w:cs="Times New Roman"/>
          <w:i w:val="0"/>
          <w:sz w:val="24"/>
          <w:szCs w:val="24"/>
        </w:rPr>
        <w:t xml:space="preserve"> </w:t>
      </w:r>
      <w:r w:rsidR="00457CD6">
        <w:rPr>
          <w:rStyle w:val="Rimandonotaapidipagina"/>
          <w:rFonts w:ascii="Times New Roman" w:hAnsi="Times New Roman" w:cs="Times New Roman"/>
          <w:i w:val="0"/>
          <w:sz w:val="24"/>
          <w:szCs w:val="24"/>
        </w:rPr>
        <w:footnoteReference w:id="10"/>
      </w:r>
    </w:p>
    <w:p w:rsidR="001C5177" w:rsidRDefault="001C5177" w:rsidP="00E22F40">
      <w:pPr>
        <w:spacing w:after="160" w:line="259" w:lineRule="auto"/>
        <w:jc w:val="both"/>
        <w:rPr>
          <w:rFonts w:ascii="Times New Roman" w:eastAsia="Calibri" w:hAnsi="Times New Roman" w:cs="Times New Roman"/>
          <w:i w:val="0"/>
          <w:iCs w:val="0"/>
          <w:color w:val="000000"/>
          <w:sz w:val="24"/>
          <w:szCs w:val="24"/>
        </w:rPr>
      </w:pPr>
    </w:p>
    <w:p w:rsidR="00D00EF0" w:rsidRPr="00D00EF0" w:rsidRDefault="00D00EF0" w:rsidP="00D00EF0">
      <w:pPr>
        <w:jc w:val="center"/>
        <w:rPr>
          <w:rFonts w:ascii="Times New Roman" w:hAnsi="Times New Roman" w:cs="Times New Roman"/>
          <w:b/>
          <w:i w:val="0"/>
          <w:sz w:val="24"/>
          <w:szCs w:val="24"/>
        </w:rPr>
      </w:pPr>
      <w:r w:rsidRPr="00D00EF0">
        <w:rPr>
          <w:rFonts w:ascii="Times New Roman" w:hAnsi="Times New Roman" w:cs="Times New Roman"/>
          <w:b/>
          <w:i w:val="0"/>
          <w:sz w:val="24"/>
          <w:szCs w:val="24"/>
        </w:rPr>
        <w:t>Art. 4-bis.</w:t>
      </w:r>
    </w:p>
    <w:p w:rsidR="00D00EF0" w:rsidRPr="00D00EF0" w:rsidRDefault="00D00EF0" w:rsidP="00D00EF0">
      <w:pPr>
        <w:jc w:val="center"/>
        <w:rPr>
          <w:rFonts w:ascii="Times New Roman" w:hAnsi="Times New Roman" w:cs="Times New Roman"/>
          <w:b/>
          <w:i w:val="0"/>
          <w:sz w:val="24"/>
          <w:szCs w:val="24"/>
        </w:rPr>
      </w:pPr>
      <w:r w:rsidRPr="00D00EF0">
        <w:rPr>
          <w:rFonts w:ascii="Times New Roman" w:hAnsi="Times New Roman" w:cs="Times New Roman"/>
          <w:b/>
          <w:i w:val="0"/>
          <w:sz w:val="24"/>
          <w:szCs w:val="24"/>
        </w:rPr>
        <w:t>(Conoscenza degli atti e semplificazione)</w:t>
      </w:r>
    </w:p>
    <w:p w:rsidR="00D00EF0" w:rsidRPr="00D00EF0" w:rsidRDefault="00D00EF0" w:rsidP="00D00EF0">
      <w:pPr>
        <w:jc w:val="both"/>
        <w:rPr>
          <w:rFonts w:ascii="Times New Roman" w:hAnsi="Times New Roman" w:cs="Times New Roman"/>
          <w:b/>
          <w:i w:val="0"/>
          <w:sz w:val="24"/>
          <w:szCs w:val="24"/>
        </w:rPr>
      </w:pPr>
    </w:p>
    <w:p w:rsidR="00D00EF0" w:rsidRPr="00D00EF0" w:rsidRDefault="00D00EF0" w:rsidP="00D00EF0">
      <w:pPr>
        <w:jc w:val="both"/>
        <w:rPr>
          <w:rFonts w:ascii="Times New Roman" w:hAnsi="Times New Roman" w:cs="Times New Roman"/>
          <w:b/>
          <w:i w:val="0"/>
          <w:sz w:val="24"/>
          <w:szCs w:val="24"/>
        </w:rPr>
      </w:pPr>
      <w:r w:rsidRPr="00D00EF0">
        <w:rPr>
          <w:rFonts w:ascii="Times New Roman" w:hAnsi="Times New Roman" w:cs="Times New Roman"/>
          <w:b/>
          <w:i w:val="0"/>
          <w:sz w:val="24"/>
          <w:szCs w:val="24"/>
        </w:rPr>
        <w:t xml:space="preserve">  1. All'articolo 6 della legge 27 luglio 2000, n. 212, sono apportate le seguenti modificazioni: </w:t>
      </w:r>
    </w:p>
    <w:p w:rsidR="00D00EF0" w:rsidRPr="00D00EF0" w:rsidRDefault="00D00EF0" w:rsidP="00D00EF0">
      <w:pPr>
        <w:jc w:val="both"/>
        <w:rPr>
          <w:rFonts w:ascii="Times New Roman" w:hAnsi="Times New Roman" w:cs="Times New Roman"/>
          <w:b/>
          <w:i w:val="0"/>
          <w:sz w:val="24"/>
          <w:szCs w:val="24"/>
        </w:rPr>
      </w:pPr>
      <w:r w:rsidRPr="00D00EF0">
        <w:rPr>
          <w:rFonts w:ascii="Times New Roman" w:hAnsi="Times New Roman" w:cs="Times New Roman"/>
          <w:b/>
          <w:i w:val="0"/>
          <w:sz w:val="24"/>
          <w:szCs w:val="24"/>
        </w:rPr>
        <w:t xml:space="preserve">   a) il comma 3 è sostituito dal seguente: </w:t>
      </w:r>
    </w:p>
    <w:p w:rsidR="00D00EF0" w:rsidRPr="00D00EF0" w:rsidRDefault="00D00EF0" w:rsidP="00D00EF0">
      <w:pPr>
        <w:jc w:val="both"/>
        <w:rPr>
          <w:rFonts w:ascii="Times New Roman" w:hAnsi="Times New Roman" w:cs="Times New Roman"/>
          <w:b/>
          <w:i w:val="0"/>
          <w:sz w:val="24"/>
          <w:szCs w:val="24"/>
        </w:rPr>
      </w:pPr>
      <w:r w:rsidRPr="00D00EF0">
        <w:rPr>
          <w:rFonts w:ascii="Times New Roman" w:hAnsi="Times New Roman" w:cs="Times New Roman"/>
          <w:b/>
          <w:i w:val="0"/>
          <w:sz w:val="24"/>
          <w:szCs w:val="24"/>
        </w:rPr>
        <w:t>  </w:t>
      </w:r>
      <w:proofErr w:type="gramStart"/>
      <w:r w:rsidRPr="00D00EF0">
        <w:rPr>
          <w:rFonts w:ascii="Times New Roman" w:hAnsi="Times New Roman" w:cs="Times New Roman"/>
          <w:b/>
          <w:i w:val="0"/>
          <w:sz w:val="24"/>
          <w:szCs w:val="24"/>
        </w:rPr>
        <w:t>« 3</w:t>
      </w:r>
      <w:proofErr w:type="gramEnd"/>
      <w:r w:rsidRPr="00D00EF0">
        <w:rPr>
          <w:rFonts w:ascii="Times New Roman" w:hAnsi="Times New Roman" w:cs="Times New Roman"/>
          <w:b/>
          <w:i w:val="0"/>
          <w:sz w:val="24"/>
          <w:szCs w:val="24"/>
        </w:rPr>
        <w:t xml:space="preserve">. L'amministrazione finanziaria assume iniziative volte a garantire che i modelli di dichiarazione, le relative istruzioni, i servizi telematici, la modulistica e i documenti di prassi amministrativa siano messi a disposizione del contribuente, con idonee modalità di comunicazione e di pubblicità, almeno sessanta giorni prima del termine assegnato al contribuente per l'adempimento al quale si riferiscono»; </w:t>
      </w:r>
    </w:p>
    <w:p w:rsidR="00D00EF0" w:rsidRPr="00D00EF0" w:rsidRDefault="00D00EF0" w:rsidP="00D00EF0">
      <w:pPr>
        <w:jc w:val="both"/>
        <w:rPr>
          <w:rFonts w:ascii="Times New Roman" w:hAnsi="Times New Roman" w:cs="Times New Roman"/>
          <w:b/>
          <w:i w:val="0"/>
          <w:sz w:val="24"/>
          <w:szCs w:val="24"/>
        </w:rPr>
      </w:pPr>
      <w:r w:rsidRPr="00D00EF0">
        <w:rPr>
          <w:rFonts w:ascii="Times New Roman" w:hAnsi="Times New Roman" w:cs="Times New Roman"/>
          <w:b/>
          <w:i w:val="0"/>
          <w:sz w:val="24"/>
          <w:szCs w:val="24"/>
        </w:rPr>
        <w:t xml:space="preserve">   b) dopo il comma 3 sono inseriti i seguenti: </w:t>
      </w:r>
    </w:p>
    <w:p w:rsidR="00D00EF0" w:rsidRPr="00D00EF0" w:rsidRDefault="00D00EF0" w:rsidP="00D00EF0">
      <w:pPr>
        <w:jc w:val="both"/>
        <w:rPr>
          <w:rFonts w:ascii="Times New Roman" w:hAnsi="Times New Roman" w:cs="Times New Roman"/>
          <w:b/>
          <w:i w:val="0"/>
          <w:sz w:val="24"/>
          <w:szCs w:val="24"/>
        </w:rPr>
      </w:pPr>
      <w:r w:rsidRPr="00D00EF0">
        <w:rPr>
          <w:rFonts w:ascii="Times New Roman" w:hAnsi="Times New Roman" w:cs="Times New Roman"/>
          <w:b/>
          <w:i w:val="0"/>
          <w:sz w:val="24"/>
          <w:szCs w:val="24"/>
        </w:rPr>
        <w:t>  </w:t>
      </w:r>
      <w:proofErr w:type="gramStart"/>
      <w:r w:rsidRPr="00D00EF0">
        <w:rPr>
          <w:rFonts w:ascii="Times New Roman" w:hAnsi="Times New Roman" w:cs="Times New Roman"/>
          <w:b/>
          <w:i w:val="0"/>
          <w:sz w:val="24"/>
          <w:szCs w:val="24"/>
        </w:rPr>
        <w:t>« 3</w:t>
      </w:r>
      <w:proofErr w:type="gramEnd"/>
      <w:r w:rsidRPr="00D00EF0">
        <w:rPr>
          <w:rFonts w:ascii="Times New Roman" w:hAnsi="Times New Roman" w:cs="Times New Roman"/>
          <w:b/>
          <w:i w:val="0"/>
          <w:sz w:val="24"/>
          <w:szCs w:val="24"/>
        </w:rPr>
        <w:t xml:space="preserve">-bis. I modelli e le relative istruzioni devono essere comprensibili anche ai contribuenti sforniti di conoscenze in materia tributaria. L'amministrazione finanziaria assicura che il contribuente possa ottemperare agli obblighi tributari con il minor numero di adempimenti e nelle forme meno costose e più agevoli. </w:t>
      </w:r>
    </w:p>
    <w:p w:rsidR="00D00EF0" w:rsidRPr="00D00EF0" w:rsidRDefault="00D00EF0" w:rsidP="00D00EF0">
      <w:pPr>
        <w:jc w:val="both"/>
        <w:rPr>
          <w:rFonts w:ascii="Times New Roman" w:hAnsi="Times New Roman" w:cs="Times New Roman"/>
          <w:i w:val="0"/>
          <w:sz w:val="24"/>
          <w:szCs w:val="24"/>
        </w:rPr>
      </w:pPr>
      <w:r w:rsidRPr="00D00EF0">
        <w:rPr>
          <w:rFonts w:ascii="Times New Roman" w:hAnsi="Times New Roman" w:cs="Times New Roman"/>
          <w:b/>
          <w:i w:val="0"/>
          <w:sz w:val="24"/>
          <w:szCs w:val="24"/>
        </w:rPr>
        <w:lastRenderedPageBreak/>
        <w:t>   3-ter. Le amministrazioni interessate provvedono alle attività relative all'attuazione dei commi 3 e 3-bis nell'ambito delle risorse umane, finanziarie e strumentali disponibili a legislazione vigente e, comunque, senza nuovi o maggiori oneri per la finanza pubblica».</w:t>
      </w:r>
      <w:r>
        <w:rPr>
          <w:rFonts w:ascii="Times New Roman" w:hAnsi="Times New Roman" w:cs="Times New Roman"/>
          <w:b/>
          <w:i w:val="0"/>
          <w:sz w:val="24"/>
          <w:szCs w:val="24"/>
        </w:rPr>
        <w:t xml:space="preserve"> </w:t>
      </w:r>
      <w:r>
        <w:rPr>
          <w:rStyle w:val="Rimandonotaapidipagina"/>
          <w:rFonts w:ascii="Times New Roman" w:hAnsi="Times New Roman" w:cs="Times New Roman"/>
          <w:b/>
          <w:i w:val="0"/>
          <w:sz w:val="24"/>
          <w:szCs w:val="24"/>
        </w:rPr>
        <w:footnoteReference w:id="11"/>
      </w:r>
    </w:p>
    <w:p w:rsidR="000E1FA1" w:rsidRPr="000E1FA1" w:rsidRDefault="000E1FA1" w:rsidP="000E1FA1">
      <w:pPr>
        <w:jc w:val="center"/>
        <w:rPr>
          <w:rFonts w:ascii="Times New Roman" w:hAnsi="Times New Roman" w:cs="Times New Roman"/>
          <w:b/>
          <w:i w:val="0"/>
          <w:sz w:val="24"/>
          <w:szCs w:val="24"/>
        </w:rPr>
      </w:pPr>
      <w:r w:rsidRPr="000E1FA1">
        <w:rPr>
          <w:rFonts w:ascii="Times New Roman" w:hAnsi="Times New Roman" w:cs="Times New Roman"/>
          <w:b/>
          <w:i w:val="0"/>
          <w:sz w:val="24"/>
          <w:szCs w:val="24"/>
        </w:rPr>
        <w:t>Art. 4-bis.</w:t>
      </w:r>
    </w:p>
    <w:p w:rsidR="000E1FA1" w:rsidRPr="000E1FA1" w:rsidRDefault="000E1FA1" w:rsidP="000E1FA1">
      <w:pPr>
        <w:jc w:val="center"/>
        <w:rPr>
          <w:rFonts w:ascii="Times New Roman" w:hAnsi="Times New Roman" w:cs="Times New Roman"/>
          <w:b/>
          <w:i w:val="0"/>
          <w:sz w:val="24"/>
          <w:szCs w:val="24"/>
        </w:rPr>
      </w:pPr>
      <w:r w:rsidRPr="000E1FA1">
        <w:rPr>
          <w:rFonts w:ascii="Times New Roman" w:hAnsi="Times New Roman" w:cs="Times New Roman"/>
          <w:b/>
          <w:i w:val="0"/>
          <w:sz w:val="24"/>
          <w:szCs w:val="24"/>
        </w:rPr>
        <w:t>(Obbligo di invito al contraddittorio)</w:t>
      </w:r>
    </w:p>
    <w:p w:rsidR="000E1FA1" w:rsidRPr="000E1FA1" w:rsidRDefault="000E1FA1" w:rsidP="000E1FA1">
      <w:pPr>
        <w:jc w:val="both"/>
        <w:rPr>
          <w:rFonts w:ascii="Times New Roman" w:hAnsi="Times New Roman" w:cs="Times New Roman"/>
          <w:b/>
          <w:i w:val="0"/>
          <w:sz w:val="24"/>
          <w:szCs w:val="24"/>
        </w:rPr>
      </w:pP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  1. Al decreto legislativo 19 giugno 1997, n. 218, sono apportate le seguenti modificazioni: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   a) all'articolo 5 è aggiunto, in fine, il seguente comma: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  «3-bis. Qualora tra la data di comparizione, di cui al comma 1, lettera b), e quella di decadenza dell'amministrazione dal potere di notificazione dell'atto impositivo intercorrano meno di novanta giorni, il termine di decadenza per la notificazione dell'atto impositivo è automaticamente prorogato di centoventi giorni, in deroga al termine ordinario»;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   b) prima dell'articolo 6 è inserito il seguente: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  «Art. 5-ter. – (Invito obbligatorio) – 1. L'ufficio, fuori dei casi in cui sia stata rilasciata copia del processo verbale di chiusura delle operazioni da parte degli organi di controllo, prima di emettere un avviso di accertamento, notifica l'invito a comparire di cui all'articolo 5 per l'avvio del procedimento di definizione dell'accertamento.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  2. Sono esclusi dall'applicazione dell'invito obbligatorio di cui al comma 1 gli avvisi di accertamento parziale previsti dall'articolo 41-bis del decreto del Presidente della Repubblica 29 settembre 1973, n. 600, e gli avvisi di rettifica parziale previsti dall'articolo 54, terzo e quarto comma, del decreto del Presidente della Repubblica 26 ottobre 1972, n. 633.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  3. In caso di mancata adesione, l'avviso di accertamento è specificamente motivato in relazione ai chiarimenti forniti e ai documenti prodotti dal contribuente nel corso del contraddittorio.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  4. In tutti i casi di particolare urgenza, specificamente motivata, o nelle ipotesi di fondato pericolo per la riscossione, l'ufficio può notificare direttamente l'avviso di accertamento non preceduto dall'invito di cui al comma 1.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  5. Fuori dei casi di cui al comma 4, il mancato avvio del contraddittorio mediante l'invito di cui al comma 1 comporta l'invalidità dell'avviso di accertamento qualora, a seguito di </w:t>
      </w:r>
      <w:r w:rsidRPr="000E1FA1">
        <w:rPr>
          <w:rFonts w:ascii="Times New Roman" w:hAnsi="Times New Roman" w:cs="Times New Roman"/>
          <w:b/>
          <w:i w:val="0"/>
          <w:sz w:val="24"/>
          <w:szCs w:val="24"/>
        </w:rPr>
        <w:lastRenderedPageBreak/>
        <w:t xml:space="preserve">impugnazione, il contribuente dimostri in concreto le ragioni che avrebbe potuto far valere se il contraddittorio fosse stato attivato.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  6. Restano ferme le disposizioni che prevedono la partecipazione del contribuente prima dell'emissione di un avviso di accertamento»; </w:t>
      </w: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   c) al comma 2 dell'articolo 6, le parole: «di cui all'articolo 5» sono sostituite dalle seguenti: «di cui agli articoli 5 e 5-ter».</w:t>
      </w:r>
    </w:p>
    <w:p w:rsidR="000E1FA1" w:rsidRPr="000E1FA1" w:rsidRDefault="000E1FA1" w:rsidP="000E1FA1">
      <w:pPr>
        <w:jc w:val="both"/>
        <w:rPr>
          <w:rFonts w:ascii="Times New Roman" w:hAnsi="Times New Roman" w:cs="Times New Roman"/>
          <w:b/>
          <w:i w:val="0"/>
          <w:sz w:val="24"/>
          <w:szCs w:val="24"/>
        </w:rPr>
      </w:pPr>
    </w:p>
    <w:p w:rsidR="000E1FA1" w:rsidRP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xml:space="preserve">  2. Le disposizioni di cui al comma 1 si applicano agli avvisi di accertamento emessi dal 1o luglio 2020. </w:t>
      </w:r>
    </w:p>
    <w:p w:rsidR="000E1FA1" w:rsidRDefault="000E1FA1" w:rsidP="000E1FA1">
      <w:pPr>
        <w:jc w:val="both"/>
        <w:rPr>
          <w:rFonts w:ascii="Times New Roman" w:hAnsi="Times New Roman" w:cs="Times New Roman"/>
          <w:b/>
          <w:i w:val="0"/>
          <w:sz w:val="24"/>
          <w:szCs w:val="24"/>
        </w:rPr>
      </w:pPr>
      <w:r w:rsidRPr="000E1FA1">
        <w:rPr>
          <w:rFonts w:ascii="Times New Roman" w:hAnsi="Times New Roman" w:cs="Times New Roman"/>
          <w:b/>
          <w:i w:val="0"/>
          <w:sz w:val="24"/>
          <w:szCs w:val="24"/>
        </w:rPr>
        <w:t>  3. Le amministrazioni interessate provvedono alle attività relative all'attuazione del presente articolo nell'ambito delle risorse umane, finanziarie e strumentali disponibili a legislazione vigente e, comunque, senza nuovi o maggiori oneri per la finanza pubblica.</w:t>
      </w:r>
      <w:r>
        <w:rPr>
          <w:rStyle w:val="Rimandonotaapidipagina"/>
          <w:rFonts w:ascii="Times New Roman" w:hAnsi="Times New Roman" w:cs="Times New Roman"/>
          <w:b/>
          <w:i w:val="0"/>
          <w:sz w:val="24"/>
          <w:szCs w:val="24"/>
        </w:rPr>
        <w:footnoteReference w:id="12"/>
      </w:r>
    </w:p>
    <w:p w:rsidR="003D2B47" w:rsidRPr="000E1FA1" w:rsidRDefault="003D2B47" w:rsidP="000E1FA1">
      <w:pPr>
        <w:jc w:val="both"/>
        <w:rPr>
          <w:rFonts w:ascii="Times New Roman" w:hAnsi="Times New Roman" w:cs="Times New Roman"/>
          <w:b/>
          <w:i w:val="0"/>
          <w:sz w:val="24"/>
          <w:szCs w:val="24"/>
        </w:rPr>
      </w:pPr>
    </w:p>
    <w:p w:rsidR="003D2B47" w:rsidRPr="003D2B47" w:rsidRDefault="003D2B47" w:rsidP="003D2B47">
      <w:pPr>
        <w:jc w:val="center"/>
        <w:rPr>
          <w:rFonts w:ascii="Times New Roman" w:hAnsi="Times New Roman" w:cs="Times New Roman"/>
          <w:b/>
          <w:i w:val="0"/>
          <w:sz w:val="24"/>
          <w:szCs w:val="24"/>
        </w:rPr>
      </w:pPr>
      <w:r w:rsidRPr="003D2B47">
        <w:rPr>
          <w:rFonts w:ascii="Times New Roman" w:hAnsi="Times New Roman" w:cs="Times New Roman"/>
          <w:b/>
          <w:i w:val="0"/>
          <w:sz w:val="24"/>
          <w:szCs w:val="24"/>
        </w:rPr>
        <w:t>Art. 4-bis.</w:t>
      </w:r>
    </w:p>
    <w:p w:rsidR="003D2B47" w:rsidRPr="003D2B47" w:rsidRDefault="003D2B47" w:rsidP="003D2B47">
      <w:pPr>
        <w:jc w:val="center"/>
        <w:rPr>
          <w:rFonts w:ascii="Times New Roman" w:hAnsi="Times New Roman" w:cs="Times New Roman"/>
          <w:b/>
          <w:i w:val="0"/>
          <w:sz w:val="24"/>
          <w:szCs w:val="24"/>
        </w:rPr>
      </w:pPr>
      <w:r w:rsidRPr="003D2B47">
        <w:rPr>
          <w:rFonts w:ascii="Times New Roman" w:hAnsi="Times New Roman" w:cs="Times New Roman"/>
          <w:b/>
          <w:i w:val="0"/>
          <w:sz w:val="24"/>
          <w:szCs w:val="24"/>
        </w:rPr>
        <w:t>(Interpretazione autentica in materia di difesa in giudizio dell'Agenzia delle entrate-Riscossione)</w:t>
      </w:r>
    </w:p>
    <w:p w:rsidR="003D2B47" w:rsidRPr="003D2B47" w:rsidRDefault="003D2B47" w:rsidP="003D2B47">
      <w:pPr>
        <w:jc w:val="both"/>
        <w:rPr>
          <w:rFonts w:ascii="Times New Roman" w:hAnsi="Times New Roman" w:cs="Times New Roman"/>
          <w:b/>
          <w:i w:val="0"/>
          <w:sz w:val="24"/>
          <w:szCs w:val="24"/>
        </w:rPr>
      </w:pPr>
    </w:p>
    <w:p w:rsidR="003D2B47" w:rsidRPr="003D2B47" w:rsidRDefault="003D2B47" w:rsidP="003D2B47">
      <w:pPr>
        <w:jc w:val="both"/>
        <w:rPr>
          <w:rFonts w:ascii="Times New Roman" w:hAnsi="Times New Roman" w:cs="Times New Roman"/>
          <w:b/>
          <w:i w:val="0"/>
          <w:sz w:val="24"/>
          <w:szCs w:val="24"/>
        </w:rPr>
      </w:pPr>
      <w:r w:rsidRPr="003D2B47">
        <w:rPr>
          <w:rFonts w:ascii="Times New Roman" w:hAnsi="Times New Roman" w:cs="Times New Roman"/>
          <w:b/>
          <w:i w:val="0"/>
          <w:sz w:val="24"/>
          <w:szCs w:val="24"/>
        </w:rPr>
        <w:t xml:space="preserve">  1. Il comma 8 dell'articolo 1 del decreto-legge 22 ottobre 2016, n. 193, convertito, con modificazioni, dalla legge 1o dicembre 2016, n. 225, si interpreta nel senso che la disposizione dell'articolo 43, quarto comma, del testo unico di cui al regio decreto 30 ottobre 1933, n. 1611, si applica esclusivamente nei casi in cui l'Agenzia delle entrate-Riscossione, per la propria rappresentanza e difesa in giudizio, intende non avvalersi dell'Avvocatura dello Stato nei giudizi a quest'ultima riservati su base convenzionale; la medesima disposizione non si applica nei casi di indisponibilità della stessa Avvocatura dello Stato ad assumere il patrocinio. </w:t>
      </w:r>
      <w:r>
        <w:rPr>
          <w:rStyle w:val="Rimandonotaapidipagina"/>
          <w:rFonts w:ascii="Times New Roman" w:hAnsi="Times New Roman" w:cs="Times New Roman"/>
          <w:b/>
          <w:i w:val="0"/>
          <w:sz w:val="24"/>
          <w:szCs w:val="24"/>
        </w:rPr>
        <w:footnoteReference w:id="13"/>
      </w:r>
    </w:p>
    <w:p w:rsidR="00907E13" w:rsidRDefault="00907E13" w:rsidP="00907E13">
      <w:pPr>
        <w:jc w:val="center"/>
        <w:rPr>
          <w:rFonts w:ascii="Times New Roman" w:hAnsi="Times New Roman" w:cs="Times New Roman"/>
          <w:b/>
          <w:i w:val="0"/>
          <w:sz w:val="24"/>
          <w:szCs w:val="24"/>
        </w:rPr>
      </w:pPr>
    </w:p>
    <w:p w:rsidR="00907E13" w:rsidRDefault="00907E13" w:rsidP="00907E13">
      <w:pPr>
        <w:jc w:val="center"/>
        <w:rPr>
          <w:rFonts w:ascii="Times New Roman" w:hAnsi="Times New Roman" w:cs="Times New Roman"/>
          <w:b/>
          <w:i w:val="0"/>
          <w:sz w:val="24"/>
          <w:szCs w:val="24"/>
        </w:rPr>
      </w:pPr>
    </w:p>
    <w:p w:rsidR="00907E13" w:rsidRPr="00907E13" w:rsidRDefault="00907E13" w:rsidP="00907E13">
      <w:pPr>
        <w:jc w:val="center"/>
        <w:rPr>
          <w:rFonts w:ascii="Times New Roman" w:hAnsi="Times New Roman" w:cs="Times New Roman"/>
          <w:b/>
          <w:i w:val="0"/>
          <w:sz w:val="24"/>
          <w:szCs w:val="24"/>
        </w:rPr>
      </w:pPr>
      <w:r w:rsidRPr="00907E13">
        <w:rPr>
          <w:rFonts w:ascii="Times New Roman" w:hAnsi="Times New Roman" w:cs="Times New Roman"/>
          <w:b/>
          <w:i w:val="0"/>
          <w:sz w:val="24"/>
          <w:szCs w:val="24"/>
        </w:rPr>
        <w:lastRenderedPageBreak/>
        <w:t>Art. 4-bis.</w:t>
      </w:r>
    </w:p>
    <w:p w:rsidR="00907E13" w:rsidRPr="00907E13" w:rsidRDefault="00907E13" w:rsidP="00907E13">
      <w:pPr>
        <w:jc w:val="center"/>
        <w:rPr>
          <w:rFonts w:ascii="Times New Roman" w:hAnsi="Times New Roman" w:cs="Times New Roman"/>
          <w:b/>
          <w:i w:val="0"/>
          <w:sz w:val="24"/>
          <w:szCs w:val="24"/>
        </w:rPr>
      </w:pPr>
      <w:r w:rsidRPr="00907E13">
        <w:rPr>
          <w:rFonts w:ascii="Times New Roman" w:hAnsi="Times New Roman" w:cs="Times New Roman"/>
          <w:b/>
          <w:i w:val="0"/>
          <w:sz w:val="24"/>
          <w:szCs w:val="24"/>
        </w:rPr>
        <w:t>(Norma di interpretazione autentica in materia di ravvedimento parziale)</w:t>
      </w:r>
    </w:p>
    <w:p w:rsidR="00907E13" w:rsidRPr="00907E13" w:rsidRDefault="00907E13" w:rsidP="00907E13">
      <w:pPr>
        <w:jc w:val="both"/>
        <w:rPr>
          <w:rFonts w:ascii="Times New Roman" w:hAnsi="Times New Roman" w:cs="Times New Roman"/>
          <w:b/>
          <w:i w:val="0"/>
          <w:sz w:val="24"/>
          <w:szCs w:val="24"/>
        </w:rPr>
      </w:pPr>
    </w:p>
    <w:p w:rsidR="00907E13" w:rsidRPr="00907E13" w:rsidRDefault="00907E13" w:rsidP="00907E13">
      <w:pPr>
        <w:jc w:val="both"/>
        <w:rPr>
          <w:rFonts w:ascii="Times New Roman" w:hAnsi="Times New Roman" w:cs="Times New Roman"/>
          <w:b/>
          <w:i w:val="0"/>
          <w:sz w:val="24"/>
          <w:szCs w:val="24"/>
        </w:rPr>
      </w:pPr>
      <w:r w:rsidRPr="00907E13">
        <w:rPr>
          <w:rFonts w:ascii="Times New Roman" w:hAnsi="Times New Roman" w:cs="Times New Roman"/>
          <w:b/>
          <w:i w:val="0"/>
          <w:sz w:val="24"/>
          <w:szCs w:val="24"/>
        </w:rPr>
        <w:t xml:space="preserve">  1. Dopo l'articolo 13 del decreto legislativo 18 dicembre 1997, n. 472, è inserito il seguente: </w:t>
      </w:r>
    </w:p>
    <w:p w:rsidR="00907E13" w:rsidRPr="00907E13" w:rsidRDefault="00907E13" w:rsidP="00907E13">
      <w:pPr>
        <w:jc w:val="both"/>
        <w:rPr>
          <w:rFonts w:ascii="Times New Roman" w:hAnsi="Times New Roman" w:cs="Times New Roman"/>
          <w:b/>
          <w:i w:val="0"/>
          <w:sz w:val="24"/>
          <w:szCs w:val="24"/>
        </w:rPr>
      </w:pPr>
      <w:r w:rsidRPr="00907E13">
        <w:rPr>
          <w:rFonts w:ascii="Times New Roman" w:hAnsi="Times New Roman" w:cs="Times New Roman"/>
          <w:b/>
          <w:i w:val="0"/>
          <w:sz w:val="24"/>
          <w:szCs w:val="24"/>
        </w:rPr>
        <w:t xml:space="preserve">  «Art. 13-bis. – (Ravvedimento parziale) – 1. L'articolo 13 si interpreta nel senso che è consentito al contribuente di avvalersi dell'istituto del ravvedimento anche in caso di versamento frazionato, purché nei tempi prescritti dalle lettere a), a-bis), b), b-bis), b-ter), b-quater) e c) del comma 1 del medesimo articolo 13. Nel caso in cui l'imposta dovuta sia versata in ritardo e il ravvedimento, con il versamento della sanzione e degli interessi, intervenga successivamente, la sanzione applicabile corrisponde a quella riferita all'integrale tardivo versamento; gli interessi sono dovuti per l'intero periodo del ritardo; la riduzione prevista in caso di ravvedimento è riferita al momento del perfezionamento dello stesso. Nel caso di versamento tardivo dell'imposta frazionata in scadenze differenti, al contribuente è consentito operare autonomamente il ravvedimento per i singoli versamenti, con le riduzioni di cui al precedente periodo, ovvero per il versamento complessivo, applicando in tal caso alla sanzione la riduzione individuata in base alla data in cui la stessa è regolarizzata. </w:t>
      </w:r>
    </w:p>
    <w:p w:rsidR="00907E13" w:rsidRPr="00907E13" w:rsidRDefault="00907E13" w:rsidP="00907E13">
      <w:pPr>
        <w:jc w:val="both"/>
        <w:rPr>
          <w:rFonts w:ascii="Times New Roman" w:hAnsi="Times New Roman" w:cs="Times New Roman"/>
          <w:b/>
          <w:i w:val="0"/>
          <w:sz w:val="24"/>
          <w:szCs w:val="24"/>
        </w:rPr>
      </w:pPr>
      <w:r w:rsidRPr="00907E13">
        <w:rPr>
          <w:rFonts w:ascii="Times New Roman" w:hAnsi="Times New Roman" w:cs="Times New Roman"/>
          <w:b/>
          <w:i w:val="0"/>
          <w:sz w:val="24"/>
          <w:szCs w:val="24"/>
        </w:rPr>
        <w:t xml:space="preserve">  2. Le disposizioni del presente articolo si applicano ai soli tributi amministrati dall'Agenzia delle entrate». </w:t>
      </w:r>
      <w:r>
        <w:rPr>
          <w:rStyle w:val="Rimandonotaapidipagina"/>
          <w:rFonts w:ascii="Times New Roman" w:hAnsi="Times New Roman" w:cs="Times New Roman"/>
          <w:b/>
          <w:i w:val="0"/>
          <w:sz w:val="24"/>
          <w:szCs w:val="24"/>
        </w:rPr>
        <w:footnoteReference w:id="14"/>
      </w:r>
    </w:p>
    <w:p w:rsidR="00D00EF0" w:rsidRPr="00E22F40" w:rsidRDefault="00D00EF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(Rientro dei cervelli)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16 del decreto legislativo 14 settembre 2015, n. 147,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il comma 1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 redditi di lavoro dipendente, i redditi assimilati a quelli di lavoro dipendente e i redditi di lavoro autonomo prodotti in Italia da lavoratori che trasferiscono la residenza nel territorio dello Stato ai sensi dell'articolo 2 del decreto del Presidente della Repubblica 22 dicembre 1986, n. 917, </w:t>
      </w:r>
      <w:r w:rsidRPr="00E22F40">
        <w:rPr>
          <w:rFonts w:ascii="Times New Roman" w:eastAsia="Calibri" w:hAnsi="Times New Roman" w:cs="Times New Roman"/>
          <w:i w:val="0"/>
          <w:iCs w:val="0"/>
          <w:color w:val="000000"/>
          <w:sz w:val="24"/>
          <w:szCs w:val="24"/>
        </w:rPr>
        <w:lastRenderedPageBreak/>
        <w:t>concorrono alla formazione del reddito complessivo limitatamente al 30 per cento del loro ammontare al ricorrere delle seguenti condizioni: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 lavoratori non sono stati residenti in Italia nei due periodi d'imposta precedenti il predetto trasferimento e si impegnano a risiedere in Italia per almeno due anni;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l'attività lavorativa è prestata prevalentemente nel territorio italiano.»;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il comma 1-bis è sostituito dal seguente: «1-bis. Il regime di cui al comma 1 si applica anche ai redditi d'impresa prodotti dai soggetti identificati dal comma 1 o dal comma 2 che avviano un'attività d'impresa in Italia, a partire dal periodo d'imposta successivo a quello in corso al 31 dicembre 2019.»;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dopo il comma 3 è inserito il seguente: «3-bis. Le disposizioni del presente articolo si applicano per ulteriori cinque periodi di imposta ai lavoratori con almeno un figlio minorenne o a carico, anche in affido preadottivo. Le disposizioni del presente articolo si applicano per ulteriori cinque periodi di imposta anche nel caso in cui i lavoratori diventino proprietari di almeno un'unità immobiliare di tipo residenziale in Italia, successivamente al trasferimento in Italia o nei dodici mesi precedenti al trasferimento; l'unità immobiliare può essere acquistata direttamente dal lavoratore oppure dal coniuge, dal convivente o dai figli, anche in comproprietà. In entrambi i casi, i redditi di cui al comma 1, negli ulteriori cinque periodi di imposta, concorrono alla formazione del reddito complessivo limitatamente al 50 per cento del loro ammontare. Per i lavoratori che abbiano almeno tre figli minorenni o a carico, anche in affido preadottivo, i redditi di cui al comma 1, negli ulteriori cinque periodi di imposta, concorrono alla formazione del reddito complessivo limitatamente al 10 per cento del loro ammontare.»;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il comma 5 sono aggiunti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   «5-bis. La percentuale di cui al comma 1 è ridotta al 10 per cento per i soggetti che trasferiscono la residenza in una delle seguenti regioni: Abruzzo, Molise, Campania, Puglia, Basilicata, Calabria, Sardegna, Sicilia.»;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  5-ter. I cittadini italiani non iscritti all'Anagrafe degli italiani residenti all'estero (AIRE) rientrati in Italia a decorrere dal periodo d'imposta successivo a quello in corso al 31 dicembre 2019 possono accedere ai benefìci fiscali di cui al presente articolo purché abbiano avuto la residenza in un altro Stato ai sensi di una convenzione contro le doppie imposizioni sui redditi per il periodo di cui al comma 1, lettera a).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cittadini italiani non iscritti all'AIRE </w:t>
      </w:r>
      <w:r w:rsidRPr="00E22F40">
        <w:rPr>
          <w:rFonts w:ascii="Times New Roman" w:eastAsia="Calibri" w:hAnsi="Times New Roman" w:cs="Times New Roman"/>
          <w:i w:val="0"/>
          <w:iCs w:val="0"/>
          <w:color w:val="000000"/>
          <w:sz w:val="24"/>
          <w:szCs w:val="24"/>
        </w:rPr>
        <w:lastRenderedPageBreak/>
        <w:t xml:space="preserve">rientrati in Italia entro il 31 dicembre 2019 spettano i benefìci fiscali di cui al presente articolo nel testo vigente al 31 dicembre 2018, purché abbiano avuto la residenza in un altro Stato ai sensi di una convenzione contro le doppie imposizioni sui redditi per il periodo di cui al, comma 1, lettera a). Non si fa luogo, in ogni caso, al rimborso delle imposte versate in adempimento spontaneo.».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Le disposizioni di cui al comma 1, lettere a), b), c), e d) si applicano ai soggetti che trasferiscono la residenza in Italia ai sensi dell'articolo 2 del decreto del Presidente della Repubblica 22 dicembre 1986, n. 917 a partire dal periodo d'imposta successivo a quello in corso alla data di entrata in vigore del presente decreto.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All'articolo 8-bis del decreto-legge 16 ottobre 2017, n. 148, convertito, con modificazioni, dalla legge 4 dicembre 2017, n. 172, il comma 2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Le disposizioni contenute nell'articolo 44 del decreto-legge 31 maggio 2010, n. 78, convertito, con modificazioni, dalla legge 30 luglio 2010, n. 122, e nell'articolo 16 del decreto legislativo 14 settembre 2015, n. 147, si applicano nel rispetto delle condizioni e dei limiti del regolamento (UE) 1407/2013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del regolamento (UE) 1408/2013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agricolo, e del regolamento (UE) 717/2014 della Commissione, del 27 giugno 2014,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della pesca e dell'acquacoltura.».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All'articolo 44 del decreto-legge 31 maggio 2010, n. 78, convertito, con modificazioni, dalla legge 30 luglio 2010, n. 122,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3, le parole: «nei tre periodi d'imposta successivi» sono sostituite dalle seguenti: «nei cinque periodi d'imposta successivi»;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3-bis sono inseriti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   «3-ter. Le disposizioni di cui ai commi 1 e 2 si applicano nel periodo d'imposta in cui il ricercatore o docente trasferisce la residenza ai sensi dell'articolo 2 del decreto del Presidente della Repubblica 22 dicembre 1986, n. 917 nel territorio dello Stato e nei sette periodi d'imposta successivi, sempre che permanga la residenza fiscale in Italia, nel caso di docenti o ricercatori con un figlio minorenne o a carico, anche in affido preadottivo e nel caso di docenti e ricercatori che diventino proprietari di almeno un'unità immobiliare di tipo residenziale in Italia, successivamente al trasferimento in Italia della residenza ai sensi dell'articolo 2 del </w:t>
      </w:r>
      <w:proofErr w:type="spellStart"/>
      <w:r w:rsidRPr="00E22F40">
        <w:rPr>
          <w:rFonts w:ascii="Times New Roman" w:eastAsia="Calibri" w:hAnsi="Times New Roman" w:cs="Times New Roman"/>
          <w:i w:val="0"/>
          <w:iCs w:val="0"/>
          <w:color w:val="000000"/>
          <w:sz w:val="24"/>
          <w:szCs w:val="24"/>
        </w:rPr>
        <w:t>d.P.R</w:t>
      </w:r>
      <w:proofErr w:type="spellEnd"/>
      <w:r w:rsidRPr="00E22F40">
        <w:rPr>
          <w:rFonts w:ascii="Times New Roman" w:eastAsia="Calibri" w:hAnsi="Times New Roman" w:cs="Times New Roman"/>
          <w:i w:val="0"/>
          <w:iCs w:val="0"/>
          <w:color w:val="000000"/>
          <w:sz w:val="24"/>
          <w:szCs w:val="24"/>
        </w:rPr>
        <w:t xml:space="preserve"> n. 917/1986 o nei dodici mesi precedenti al trasferimento; l'unità immobiliare può essere acquistata direttamente dal docente e ricercatore oppure dal coniuge, dal convivente o dai figli, anche in comproprietà. Per i docenti e ricercatori che abbiano almeno due figli minorenni o a carico, anche in affido preadottivo, le disposizioni di cui ai commi 1 e 2 si applicano nel periodo d'imposta in cui il ricercatore o docente </w:t>
      </w:r>
      <w:r w:rsidRPr="00E22F40">
        <w:rPr>
          <w:rFonts w:ascii="Times New Roman" w:eastAsia="Calibri" w:hAnsi="Times New Roman" w:cs="Times New Roman"/>
          <w:i w:val="0"/>
          <w:iCs w:val="0"/>
          <w:color w:val="000000"/>
          <w:sz w:val="24"/>
          <w:szCs w:val="24"/>
        </w:rPr>
        <w:lastRenderedPageBreak/>
        <w:t xml:space="preserve">diviene residente, ai sensi dell'articolo 2 del d.P.R. n. 917/1986, nel territorio dello Stato e nei dieci periodi d'imposta successivi, sempre che permanga la residenza fiscale nel territorio dello Stato. Per i docenti o ricercatori che abbiano almeno tre figli minorenni o a carico, anche in affido preadottivo, le disposizioni di cui ai commi 1 e 2 si applicano nel periodo d'imposta in cui il ricercatore o docente diviene residente, ai sensi dell'articolo 2 del </w:t>
      </w:r>
      <w:proofErr w:type="spellStart"/>
      <w:r w:rsidRPr="00E22F40">
        <w:rPr>
          <w:rFonts w:ascii="Times New Roman" w:eastAsia="Calibri" w:hAnsi="Times New Roman" w:cs="Times New Roman"/>
          <w:i w:val="0"/>
          <w:iCs w:val="0"/>
          <w:color w:val="000000"/>
          <w:sz w:val="24"/>
          <w:szCs w:val="24"/>
        </w:rPr>
        <w:t>d.P.R</w:t>
      </w:r>
      <w:proofErr w:type="spellEnd"/>
      <w:r w:rsidRPr="00E22F40">
        <w:rPr>
          <w:rFonts w:ascii="Times New Roman" w:eastAsia="Calibri" w:hAnsi="Times New Roman" w:cs="Times New Roman"/>
          <w:i w:val="0"/>
          <w:iCs w:val="0"/>
          <w:color w:val="000000"/>
          <w:sz w:val="24"/>
          <w:szCs w:val="24"/>
        </w:rPr>
        <w:t xml:space="preserve"> n. 917/1986, nel territorio dello Stato e nei dodici periodi d'imposta successivi, sempre che permanga la residenza fiscale nel territorio dello Stato.»;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   3-quater. I docenti o ricercatori italiani non iscritti all'Anagrafe degli italiani residenti all'estero (AIRE) rientrati in Italia a decorrere dal periodo d'imposta successivo a quello in corso al 31 dicembre 2019 possono accedere ai benefìci fiscali di cui al presente articolo purché abbiano avuto la residenza in un altro Stato ai sensi di una convenzione contro le doppie imposizioni sui redditi per il periodo di cui all'articolo 16, comma 1, lettera a), del decreto legislativo 14 settembre 2015, n. 147.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docenti e ricercatori italiani non iscritti all'AIRE rientrati in Italia entro il 31 dicembre 2019 spettano i benefìci fiscali di cui al presente articolo nel testo vigente al 31 dicembre 2018, purché abbiano avuto la residenza in un altro Stato ai sensi di una convenzione contro le doppie imposizioni sui redditi per il periodo di cui all'articolo 16, comma 1, lettera a), del decreto legislativo 14 settembre 2015, n. 147. Non si fa luogo, in ogni caso, al rimborso delle imposte versate in adempimento spontaneo.».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Le disposizioni di cui al comma 4, lettere a) e b), si applicano ai soggetti che trasferiscono la residenza in Italia ai sensi dell'articolo 2 del decreto del Presidente della Repubblica 22 dicembre 1986, n. 917 a partire dal periodo d'imposta successivo a quello in corso alla data di entrata in vigore del presente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 regime dei forfetari)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 comma 69, terzo periodo, della legge 23 dicembre 2014, n. 190, dopo le parole: «e successive modificazioni» sono inserite le seguenti: «, ad eccezione delle ritenute di cui agli articoli 23 e 24 del medesimo decreto».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In deroga all'articolo 3 della legge 27 luglio 2000, n. 212, le disposizioni di cui al comma 1 hanno effetto a decorrere dal 1° gennaio 2019. L'ammontare complessivo delle ritenute di cui al comma 1, relative alle somme già corrisposte precedentemente alla data di entrata in vigore del presente decreto, è trattenuto, a valere sulle retribuzioni corrisposte a partire dal terzo mese successivo alla data di entrata in vigore del presente decreto, in tre rate mensili di uguale importo, e versato nei termini di cui all'articolo 8 del decreto del Presidente della Repubblica 29 settembre 1973, n. 602. </w:t>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All'articolo 1, comma 21, della legge 30 dicembre 2018, n. 145, dopo le parole «decreto del Presidente della Repubblica 29 settembre 1973, n. 600» sono aggiunte le seguenti: «, ad eccezione delle ritenute di cui all'articolo 23 e 24 del medesimo decreto».</w:t>
      </w:r>
    </w:p>
    <w:p w:rsidR="004C2F52" w:rsidRPr="004C2F52" w:rsidRDefault="004C2F52" w:rsidP="00E22F40">
      <w:pPr>
        <w:spacing w:after="160" w:line="259" w:lineRule="auto"/>
        <w:jc w:val="both"/>
        <w:rPr>
          <w:rFonts w:ascii="Times New Roman" w:eastAsia="Calibri" w:hAnsi="Times New Roman" w:cs="Times New Roman"/>
          <w:i w:val="0"/>
          <w:iCs w:val="0"/>
          <w:color w:val="000000"/>
          <w:sz w:val="24"/>
          <w:szCs w:val="24"/>
        </w:rPr>
      </w:pPr>
      <w:r w:rsidRPr="004C2F52">
        <w:rPr>
          <w:rFonts w:ascii="Times New Roman" w:hAnsi="Times New Roman" w:cs="Times New Roman"/>
          <w:b/>
          <w:i w:val="0"/>
          <w:sz w:val="24"/>
          <w:szCs w:val="24"/>
        </w:rPr>
        <w:lastRenderedPageBreak/>
        <w:t>3-bis. Al comma 935 dell'articolo 1 della legge 27 dicembre 2017, n. 205, è aggiunto, in fine, il seguente periodo: «Le disposizioni di cui al presente comma si applicano anche ai casi verificatisi prima dell'entrata in vigore della presente legge».</w:t>
      </w:r>
      <w:r w:rsidR="0042125D">
        <w:rPr>
          <w:rStyle w:val="Rimandonotaapidipagina"/>
          <w:rFonts w:ascii="Times New Roman" w:hAnsi="Times New Roman" w:cs="Times New Roman"/>
          <w:b/>
          <w:i w:val="0"/>
          <w:sz w:val="24"/>
          <w:szCs w:val="24"/>
        </w:rPr>
        <w:footnoteReference w:id="15"/>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77336A" w:rsidRPr="0077336A" w:rsidRDefault="0077336A" w:rsidP="0077336A">
      <w:pPr>
        <w:jc w:val="center"/>
        <w:rPr>
          <w:rFonts w:ascii="Times New Roman" w:hAnsi="Times New Roman" w:cs="Times New Roman"/>
          <w:b/>
          <w:i w:val="0"/>
          <w:sz w:val="24"/>
          <w:szCs w:val="24"/>
        </w:rPr>
      </w:pPr>
      <w:r w:rsidRPr="0077336A">
        <w:rPr>
          <w:rFonts w:ascii="Times New Roman" w:hAnsi="Times New Roman" w:cs="Times New Roman"/>
          <w:b/>
          <w:i w:val="0"/>
          <w:sz w:val="24"/>
          <w:szCs w:val="24"/>
        </w:rPr>
        <w:t>Art. 6-bis.</w:t>
      </w:r>
    </w:p>
    <w:p w:rsidR="0077336A" w:rsidRPr="0077336A" w:rsidRDefault="0077336A" w:rsidP="0077336A">
      <w:pPr>
        <w:jc w:val="center"/>
        <w:rPr>
          <w:rFonts w:ascii="Times New Roman" w:hAnsi="Times New Roman" w:cs="Times New Roman"/>
          <w:b/>
          <w:i w:val="0"/>
          <w:sz w:val="24"/>
          <w:szCs w:val="24"/>
        </w:rPr>
      </w:pPr>
      <w:r w:rsidRPr="0077336A">
        <w:rPr>
          <w:rFonts w:ascii="Times New Roman" w:hAnsi="Times New Roman" w:cs="Times New Roman"/>
          <w:b/>
          <w:i w:val="0"/>
          <w:sz w:val="24"/>
          <w:szCs w:val="24"/>
        </w:rPr>
        <w:t>(Semplificazione degli obblighi informativi dei contribuenti che applicano il regime forfetario)</w:t>
      </w:r>
    </w:p>
    <w:p w:rsidR="0077336A" w:rsidRPr="0077336A" w:rsidRDefault="0077336A" w:rsidP="0077336A">
      <w:pPr>
        <w:jc w:val="both"/>
        <w:rPr>
          <w:rFonts w:ascii="Times New Roman" w:hAnsi="Times New Roman" w:cs="Times New Roman"/>
          <w:b/>
          <w:i w:val="0"/>
          <w:sz w:val="24"/>
          <w:szCs w:val="24"/>
        </w:rPr>
      </w:pPr>
    </w:p>
    <w:p w:rsidR="0077336A" w:rsidRPr="0077336A" w:rsidRDefault="0077336A" w:rsidP="0077336A">
      <w:pPr>
        <w:jc w:val="both"/>
        <w:rPr>
          <w:rFonts w:ascii="Times New Roman" w:hAnsi="Times New Roman" w:cs="Times New Roman"/>
          <w:b/>
          <w:i w:val="0"/>
          <w:sz w:val="24"/>
          <w:szCs w:val="24"/>
        </w:rPr>
      </w:pPr>
      <w:r w:rsidRPr="0077336A">
        <w:rPr>
          <w:rFonts w:ascii="Times New Roman" w:hAnsi="Times New Roman" w:cs="Times New Roman"/>
          <w:b/>
          <w:i w:val="0"/>
          <w:sz w:val="24"/>
          <w:szCs w:val="24"/>
        </w:rPr>
        <w:t xml:space="preserve">  1. All'articolo 1, comma 73, della legge 23 dicembre 2014, n. 190, è aggiunto, in fine, il seguente periodo: «Gli obblighi informativi di cui al periodo precedente sono individuati escludendo i dati e le informazioni già presenti, alla data di approvazione dei modelli di dichiarazione dei redditi, nelle banche di dati a disposizione dell'Agenzia delle entrate o che è previsto siano alla stessa dichiarati o comunicati, dal contribuente o da altri soggetti, entro la data di presentazione dei medesimi modelli di dichiarazione dei redditi». </w:t>
      </w:r>
    </w:p>
    <w:p w:rsidR="0077336A" w:rsidRDefault="0077336A" w:rsidP="0077336A">
      <w:pPr>
        <w:spacing w:after="160" w:line="259" w:lineRule="auto"/>
        <w:jc w:val="both"/>
        <w:rPr>
          <w:rFonts w:ascii="Times New Roman" w:hAnsi="Times New Roman" w:cs="Times New Roman"/>
          <w:b/>
          <w:i w:val="0"/>
          <w:sz w:val="24"/>
          <w:szCs w:val="24"/>
        </w:rPr>
      </w:pPr>
      <w:r w:rsidRPr="0077336A">
        <w:rPr>
          <w:rFonts w:ascii="Times New Roman" w:hAnsi="Times New Roman" w:cs="Times New Roman"/>
          <w:b/>
          <w:i w:val="0"/>
          <w:sz w:val="24"/>
          <w:szCs w:val="24"/>
        </w:rPr>
        <w:t>  2. Le amministrazioni interessate provvedono alle attività relative all'attuazione del presente articolo nell'ambito delle risorse umane, finanziarie e strumentali disponibili a legislazione vigente e, comunque, senza nuovi o maggiori oneri per la finanza pubblica.</w:t>
      </w:r>
      <w:r>
        <w:rPr>
          <w:rStyle w:val="Rimandonotaapidipagina"/>
          <w:rFonts w:ascii="Times New Roman" w:hAnsi="Times New Roman" w:cs="Times New Roman"/>
          <w:b/>
          <w:i w:val="0"/>
          <w:sz w:val="24"/>
          <w:szCs w:val="24"/>
        </w:rPr>
        <w:footnoteReference w:id="16"/>
      </w:r>
    </w:p>
    <w:p w:rsidR="0077336A" w:rsidRPr="0077336A" w:rsidRDefault="0077336A" w:rsidP="0077336A">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(Incentivi per la valorizzazione edilizia)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B95DAA" w:rsidRPr="00B95DAA" w:rsidRDefault="00E22F40" w:rsidP="00B95DAA">
      <w:pPr>
        <w:jc w:val="both"/>
        <w:rPr>
          <w:rFonts w:ascii="Times New Roman" w:hAnsi="Times New Roman" w:cs="Times New Roman"/>
          <w:b/>
          <w:i w:val="0"/>
          <w:sz w:val="24"/>
          <w:szCs w:val="24"/>
        </w:rPr>
      </w:pPr>
      <w:r w:rsidRPr="00E22F40">
        <w:rPr>
          <w:rFonts w:ascii="Times New Roman" w:eastAsia="Calibri" w:hAnsi="Times New Roman" w:cs="Times New Roman"/>
          <w:i w:val="0"/>
          <w:iCs w:val="0"/>
          <w:color w:val="000000"/>
          <w:sz w:val="24"/>
          <w:szCs w:val="24"/>
        </w:rPr>
        <w:t xml:space="preserve">  1. Sino al 31 dicembre 2021, per i trasferimenti di interi fabbricati, a favore di imprese di costruzione o di ristrutturazione immobiliare che, entro i successivi dieci anni, provvedano </w:t>
      </w:r>
      <w:r w:rsidRPr="00053B13">
        <w:rPr>
          <w:rFonts w:ascii="Times New Roman" w:eastAsia="Calibri" w:hAnsi="Times New Roman" w:cs="Times New Roman"/>
          <w:i w:val="0"/>
          <w:iCs w:val="0"/>
          <w:strike/>
          <w:color w:val="000000"/>
          <w:sz w:val="24"/>
          <w:szCs w:val="24"/>
          <w:highlight w:val="yellow"/>
        </w:rPr>
        <w:t>alla demolizione e ricostruzione degli stessi, conformemente alla normativa antisismica e con il conseguimento della classe energetica A o B, anche con variazione volumetrica rispetto al fabbricato preesistente ove consentita dalle vigenti norme urbanistiche</w:t>
      </w:r>
      <w:r w:rsidRPr="00E22F40">
        <w:rPr>
          <w:rFonts w:ascii="Times New Roman" w:eastAsia="Calibri" w:hAnsi="Times New Roman" w:cs="Times New Roman"/>
          <w:i w:val="0"/>
          <w:iCs w:val="0"/>
          <w:color w:val="000000"/>
          <w:sz w:val="24"/>
          <w:szCs w:val="24"/>
        </w:rPr>
        <w:t xml:space="preserve"> </w:t>
      </w:r>
      <w:r w:rsidR="00951243" w:rsidRPr="00951243">
        <w:rPr>
          <w:rFonts w:ascii="Times New Roman" w:hAnsi="Times New Roman" w:cs="Times New Roman"/>
          <w:b/>
          <w:i w:val="0"/>
          <w:sz w:val="24"/>
          <w:szCs w:val="24"/>
        </w:rPr>
        <w:t xml:space="preserve">alla demolizione e ricostruzione degli stessi, anche con variazione volumetrica rispetto al fabbricato preesistente, ove consentita dalle vigenti norme urbanistiche, o, sui medesimi immobili, agli interventi previsti dall'articolo 3, comma 1, lettere b), c) e d), del testo unico delle disposizioni legislative e regolamentari in materia edilizia, di cui al decreto del Presidente della Repubblica 6 giugno 2001, n. 380, </w:t>
      </w:r>
      <w:r w:rsidR="00951243" w:rsidRPr="00951243">
        <w:rPr>
          <w:rFonts w:ascii="Times New Roman" w:hAnsi="Times New Roman" w:cs="Times New Roman"/>
          <w:b/>
          <w:i w:val="0"/>
          <w:sz w:val="24"/>
          <w:szCs w:val="24"/>
        </w:rPr>
        <w:lastRenderedPageBreak/>
        <w:t xml:space="preserve">conformemente alla normativa antisismica e </w:t>
      </w:r>
      <w:r w:rsidR="00951243" w:rsidRPr="00B95DAA">
        <w:rPr>
          <w:rFonts w:ascii="Times New Roman" w:hAnsi="Times New Roman" w:cs="Times New Roman"/>
          <w:b/>
          <w:i w:val="0"/>
          <w:strike/>
          <w:sz w:val="24"/>
          <w:szCs w:val="24"/>
          <w:highlight w:val="yellow"/>
        </w:rPr>
        <w:t>con il conseguimento della classe energetica A o B</w:t>
      </w:r>
      <w:r w:rsidR="00951243">
        <w:rPr>
          <w:rStyle w:val="Rimandonotaapidipagina"/>
          <w:rFonts w:ascii="Times New Roman" w:hAnsi="Times New Roman" w:cs="Times New Roman"/>
          <w:b/>
          <w:i w:val="0"/>
          <w:sz w:val="24"/>
          <w:szCs w:val="24"/>
        </w:rPr>
        <w:footnoteReference w:id="17"/>
      </w:r>
      <w:r w:rsidR="00B95DAA">
        <w:rPr>
          <w:rFonts w:ascii="Times New Roman" w:hAnsi="Times New Roman" w:cs="Times New Roman"/>
          <w:b/>
          <w:i w:val="0"/>
          <w:sz w:val="24"/>
          <w:szCs w:val="24"/>
        </w:rPr>
        <w:t xml:space="preserve"> </w:t>
      </w:r>
      <w:r w:rsidR="00B95DAA" w:rsidRPr="00B95DAA">
        <w:rPr>
          <w:rFonts w:ascii="Times New Roman" w:hAnsi="Times New Roman" w:cs="Times New Roman"/>
          <w:b/>
          <w:i w:val="0"/>
          <w:sz w:val="24"/>
          <w:szCs w:val="24"/>
        </w:rPr>
        <w:t>con il conseguimento della classe energetica NZEB, A o B</w:t>
      </w:r>
      <w:r w:rsidR="00B95DAA">
        <w:rPr>
          <w:rStyle w:val="Rimandonotaapidipagina"/>
          <w:rFonts w:ascii="Times New Roman" w:hAnsi="Times New Roman" w:cs="Times New Roman"/>
          <w:b/>
          <w:i w:val="0"/>
          <w:sz w:val="24"/>
          <w:szCs w:val="24"/>
        </w:rPr>
        <w:footnoteReference w:id="18"/>
      </w:r>
      <w:r w:rsidR="00951243" w:rsidRPr="00B95DAA">
        <w:rPr>
          <w:rFonts w:ascii="Times New Roman" w:hAnsi="Times New Roman" w:cs="Times New Roman"/>
          <w:i w:val="0"/>
          <w:sz w:val="24"/>
          <w:szCs w:val="24"/>
        </w:rPr>
        <w:t>,</w:t>
      </w:r>
      <w:r w:rsidR="00951243">
        <w:rPr>
          <w:rFonts w:ascii="Times New Roman" w:hAnsi="Times New Roman" w:cs="Times New Roman"/>
          <w:b/>
          <w:i w:val="0"/>
          <w:sz w:val="24"/>
          <w:szCs w:val="24"/>
        </w:rPr>
        <w:t xml:space="preserve"> </w:t>
      </w:r>
      <w:r w:rsidRPr="00E22F40">
        <w:rPr>
          <w:rFonts w:ascii="Times New Roman" w:eastAsia="Calibri" w:hAnsi="Times New Roman" w:cs="Times New Roman"/>
          <w:i w:val="0"/>
          <w:iCs w:val="0"/>
          <w:color w:val="000000"/>
          <w:sz w:val="24"/>
          <w:szCs w:val="24"/>
        </w:rPr>
        <w:t xml:space="preserve">nonché all'alienazione degli stessi, si applicano l'imposta di registro e le imposte ipotecaria e catastale nella misura fissa di euro 200 ciascuna. </w:t>
      </w:r>
      <w:r w:rsidR="00B95DAA" w:rsidRPr="00B95DAA">
        <w:rPr>
          <w:rFonts w:ascii="Times New Roman" w:hAnsi="Times New Roman" w:cs="Times New Roman"/>
          <w:b/>
          <w:i w:val="0"/>
          <w:sz w:val="24"/>
          <w:szCs w:val="24"/>
        </w:rPr>
        <w:t xml:space="preserve">Relativamente ai predetti fabbricati, resta ferma altresì la previsione di imposte ipotecarie in misura fissa per le iscrizioni ipotecarie e le annotazioni previste dall'articolo 333 del codice delle assicurazioni private, di cui al decreto legislativo 7 settembre 2005, n. 209. A tale fine, all'articolo 188, comma 3-bis, del medesimo codice di cui al decreto legislativo n. 209 del 2005 sono apportate le seguenti modificazioni: </w:t>
      </w:r>
    </w:p>
    <w:p w:rsidR="00B95DAA" w:rsidRPr="00B95DAA" w:rsidRDefault="00B95DAA" w:rsidP="00B95DAA">
      <w:pPr>
        <w:jc w:val="both"/>
        <w:rPr>
          <w:rFonts w:ascii="Times New Roman" w:hAnsi="Times New Roman" w:cs="Times New Roman"/>
          <w:b/>
          <w:i w:val="0"/>
          <w:sz w:val="24"/>
          <w:szCs w:val="24"/>
        </w:rPr>
      </w:pPr>
      <w:r w:rsidRPr="00B95DAA">
        <w:rPr>
          <w:rFonts w:ascii="Times New Roman" w:hAnsi="Times New Roman" w:cs="Times New Roman"/>
          <w:b/>
          <w:i w:val="0"/>
          <w:sz w:val="24"/>
          <w:szCs w:val="24"/>
        </w:rPr>
        <w:t xml:space="preserve">   a) all'alinea: </w:t>
      </w:r>
    </w:p>
    <w:p w:rsidR="00B95DAA" w:rsidRPr="00B95DAA" w:rsidRDefault="00B95DAA" w:rsidP="00B95DAA">
      <w:pPr>
        <w:jc w:val="both"/>
        <w:rPr>
          <w:rFonts w:ascii="Times New Roman" w:hAnsi="Times New Roman" w:cs="Times New Roman"/>
          <w:b/>
          <w:i w:val="0"/>
          <w:sz w:val="24"/>
          <w:szCs w:val="24"/>
        </w:rPr>
      </w:pPr>
      <w:r w:rsidRPr="00B95DAA">
        <w:rPr>
          <w:rFonts w:ascii="Times New Roman" w:hAnsi="Times New Roman" w:cs="Times New Roman"/>
          <w:b/>
          <w:i w:val="0"/>
          <w:sz w:val="24"/>
          <w:szCs w:val="24"/>
        </w:rPr>
        <w:t xml:space="preserve">    1) dopo le parole: «articolo 47-quinquies,» sono inserite le seguenti: «ovvero, ai fini della salvaguardia della stabilità del sistema finanziario nel suo complesso e del contrasto di rischi sistemici, ai sensi di quanto previsto dalle disposizioni dell'ordinamento europeo relative alla vigilanza macroprudenziale del sistema finanziario dell'Unione europea,»; </w:t>
      </w:r>
    </w:p>
    <w:p w:rsidR="00B95DAA" w:rsidRPr="00B95DAA" w:rsidRDefault="00B95DAA" w:rsidP="00B95DAA">
      <w:pPr>
        <w:jc w:val="both"/>
        <w:rPr>
          <w:rFonts w:ascii="Times New Roman" w:hAnsi="Times New Roman" w:cs="Times New Roman"/>
          <w:b/>
          <w:i w:val="0"/>
          <w:sz w:val="24"/>
          <w:szCs w:val="24"/>
        </w:rPr>
      </w:pPr>
      <w:r w:rsidRPr="00B95DAA">
        <w:rPr>
          <w:rFonts w:ascii="Times New Roman" w:hAnsi="Times New Roman" w:cs="Times New Roman"/>
          <w:b/>
          <w:i w:val="0"/>
          <w:sz w:val="24"/>
          <w:szCs w:val="24"/>
        </w:rPr>
        <w:t xml:space="preserve">    2) dopo le parole: «nei confronti» è inserite la seguente: «anche»; </w:t>
      </w:r>
    </w:p>
    <w:p w:rsidR="00B95DAA" w:rsidRPr="00B95DAA" w:rsidRDefault="00B95DAA" w:rsidP="00B95DAA">
      <w:pPr>
        <w:jc w:val="both"/>
        <w:rPr>
          <w:rFonts w:ascii="Times New Roman" w:hAnsi="Times New Roman" w:cs="Times New Roman"/>
          <w:b/>
          <w:i w:val="0"/>
          <w:sz w:val="24"/>
          <w:szCs w:val="24"/>
        </w:rPr>
      </w:pPr>
      <w:r w:rsidRPr="00B95DAA">
        <w:rPr>
          <w:rFonts w:ascii="Times New Roman" w:hAnsi="Times New Roman" w:cs="Times New Roman"/>
          <w:b/>
          <w:i w:val="0"/>
          <w:sz w:val="24"/>
          <w:szCs w:val="24"/>
        </w:rPr>
        <w:t xml:space="preserve">   b) alla lettera b) sono aggiunte, in fine, le seguenti parole: «o di prevedere limitazioni, restrizioni temporanee o differimenti per determinate tipologie di operazioni o di facoltà esercitabili dai contraenti». </w:t>
      </w:r>
      <w:r>
        <w:rPr>
          <w:rStyle w:val="Rimandonotaapidipagina"/>
          <w:rFonts w:ascii="Times New Roman" w:hAnsi="Times New Roman" w:cs="Times New Roman"/>
          <w:b/>
          <w:i w:val="0"/>
          <w:sz w:val="24"/>
          <w:szCs w:val="24"/>
        </w:rPr>
        <w:footnoteReference w:id="19"/>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Nel caso in cui non si verificano le condizioni di cui al primo periodo, sono dovute le imposte di registro, ipotecaria e catastale nella misura ordinaria, nonché una sanzione pari al 30 per cento delle stesse imposte. Sono altresì dovuti gli interessi di mora a decorrere dall'acquisto dell'immobile di cui al secondo periodo.</w:t>
      </w:r>
    </w:p>
    <w:p w:rsidR="003A5482" w:rsidRDefault="003A5482" w:rsidP="00E22F40">
      <w:pPr>
        <w:spacing w:after="160" w:line="259" w:lineRule="auto"/>
        <w:jc w:val="both"/>
        <w:rPr>
          <w:rFonts w:ascii="Times New Roman" w:eastAsia="Calibri" w:hAnsi="Times New Roman" w:cs="Times New Roman"/>
          <w:i w:val="0"/>
          <w:iCs w:val="0"/>
          <w:color w:val="000000"/>
          <w:sz w:val="24"/>
          <w:szCs w:val="24"/>
        </w:rPr>
      </w:pPr>
    </w:p>
    <w:p w:rsidR="003A5482" w:rsidRPr="003A5482" w:rsidRDefault="003A5482" w:rsidP="003A5482">
      <w:pPr>
        <w:jc w:val="center"/>
        <w:rPr>
          <w:rFonts w:ascii="Times New Roman" w:hAnsi="Times New Roman" w:cs="Times New Roman"/>
          <w:b/>
          <w:i w:val="0"/>
          <w:sz w:val="24"/>
          <w:szCs w:val="24"/>
        </w:rPr>
      </w:pPr>
      <w:r w:rsidRPr="003A5482">
        <w:rPr>
          <w:rFonts w:ascii="Times New Roman" w:hAnsi="Times New Roman" w:cs="Times New Roman"/>
          <w:b/>
          <w:i w:val="0"/>
          <w:sz w:val="24"/>
          <w:szCs w:val="24"/>
        </w:rPr>
        <w:t>Art. 7-bis.</w:t>
      </w:r>
    </w:p>
    <w:p w:rsidR="003A5482" w:rsidRPr="003A5482" w:rsidRDefault="003A5482" w:rsidP="003A5482">
      <w:pPr>
        <w:jc w:val="center"/>
        <w:rPr>
          <w:rFonts w:ascii="Times New Roman" w:hAnsi="Times New Roman" w:cs="Times New Roman"/>
          <w:b/>
          <w:i w:val="0"/>
          <w:sz w:val="24"/>
          <w:szCs w:val="24"/>
        </w:rPr>
      </w:pPr>
      <w:r w:rsidRPr="003A5482">
        <w:rPr>
          <w:rFonts w:ascii="Times New Roman" w:hAnsi="Times New Roman" w:cs="Times New Roman"/>
          <w:b/>
          <w:i w:val="0"/>
          <w:sz w:val="24"/>
          <w:szCs w:val="24"/>
        </w:rPr>
        <w:t>(Esenzione dalla TASI per gli immobili costruiti e destinati dall'impresa costruttrice alla vendita)</w:t>
      </w:r>
    </w:p>
    <w:p w:rsidR="003A5482" w:rsidRPr="003A5482" w:rsidRDefault="003A5482" w:rsidP="003A5482">
      <w:pPr>
        <w:jc w:val="both"/>
        <w:rPr>
          <w:rFonts w:ascii="Times New Roman" w:hAnsi="Times New Roman" w:cs="Times New Roman"/>
          <w:b/>
          <w:i w:val="0"/>
          <w:sz w:val="24"/>
          <w:szCs w:val="24"/>
        </w:rPr>
      </w:pPr>
    </w:p>
    <w:p w:rsidR="003A5482" w:rsidRPr="003A5482" w:rsidRDefault="003A5482" w:rsidP="003A5482">
      <w:pPr>
        <w:jc w:val="both"/>
        <w:rPr>
          <w:rFonts w:ascii="Times New Roman" w:hAnsi="Times New Roman" w:cs="Times New Roman"/>
          <w:b/>
          <w:i w:val="0"/>
          <w:sz w:val="24"/>
          <w:szCs w:val="24"/>
        </w:rPr>
      </w:pPr>
      <w:r w:rsidRPr="003A5482">
        <w:rPr>
          <w:rFonts w:ascii="Times New Roman" w:hAnsi="Times New Roman" w:cs="Times New Roman"/>
          <w:b/>
          <w:i w:val="0"/>
          <w:sz w:val="24"/>
          <w:szCs w:val="24"/>
        </w:rPr>
        <w:t xml:space="preserve">  1. Al comma 678 dell'articolo 1 della legge 27 dicembre 2013, n. 147, è aggiunto, in fine, il seguente periodo: «A decorrere dal 1o gennaio 2022, sono esenti dalla TASI i fabbricati costruiti </w:t>
      </w:r>
      <w:r w:rsidRPr="003A5482">
        <w:rPr>
          <w:rFonts w:ascii="Times New Roman" w:hAnsi="Times New Roman" w:cs="Times New Roman"/>
          <w:b/>
          <w:i w:val="0"/>
          <w:sz w:val="24"/>
          <w:szCs w:val="24"/>
        </w:rPr>
        <w:lastRenderedPageBreak/>
        <w:t xml:space="preserve">e destinati dall'impresa costruttrice alla vendita, finché permanga tale destinazione e non siano in ogni caso locati». </w:t>
      </w:r>
    </w:p>
    <w:p w:rsidR="003A5482" w:rsidRPr="003A5482" w:rsidRDefault="003A5482" w:rsidP="003A5482">
      <w:pPr>
        <w:jc w:val="both"/>
        <w:rPr>
          <w:rFonts w:ascii="Times New Roman" w:hAnsi="Times New Roman" w:cs="Times New Roman"/>
          <w:b/>
          <w:i w:val="0"/>
          <w:sz w:val="24"/>
          <w:szCs w:val="24"/>
        </w:rPr>
      </w:pPr>
      <w:r w:rsidRPr="003A5482">
        <w:rPr>
          <w:rFonts w:ascii="Times New Roman" w:hAnsi="Times New Roman" w:cs="Times New Roman"/>
          <w:b/>
          <w:i w:val="0"/>
          <w:sz w:val="24"/>
          <w:szCs w:val="24"/>
        </w:rPr>
        <w:t>  2. Agli oneri derivanti dall'attuazione del presente articolo, pari a 15 milioni di euro annui a decorrere dall'anno 2022, si provvede mediante corrispondente utilizzo delle maggiori entrate derivanti dal presente decreto.</w:t>
      </w:r>
      <w:r>
        <w:rPr>
          <w:rStyle w:val="Rimandonotaapidipagina"/>
          <w:rFonts w:ascii="Times New Roman" w:hAnsi="Times New Roman" w:cs="Times New Roman"/>
          <w:b/>
          <w:i w:val="0"/>
          <w:sz w:val="24"/>
          <w:szCs w:val="24"/>
        </w:rPr>
        <w:footnoteReference w:id="20"/>
      </w:r>
    </w:p>
    <w:p w:rsidR="003A5482" w:rsidRPr="00E22F40" w:rsidRDefault="003A5482"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(Sisma bonus)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16, comma 1-septies, del decreto-legge 4 giugno 2013, n. 63, convertito, con modificazioni, dalla legge 3 agosto 2013, n. 90, le parole «zone classificate a rischio sismico 1» sono sostituite dalle seguenti: «zone classificate a rischio sismico 1, 2 e 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(Trattamento fiscale di strumenti finanziari convertibili)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 maggiori o minori valori che derivano dall'attuazione di specifiche previsioni contrattuali che governano gli strumenti finanziari, diversi da azioni e titoli similari, con le caratteristiche indicate al comma 2 non concorrono alla formazione del reddito imponibile degli emittenti ai fini dell'imposta sul reddito delle società e del valore della produzione netta.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Ai fini del comma 1, gli strumenti finanziari devono presentare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gli strumenti sono stati emessi ed il corrispettivo è stato integralmente versato;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gli strumenti non sono stati sottoscritti o acquistati né dalla società emittente né da società da essa controllate o nelle quali essa detenga almeno il 20 per cento dei diritti di voto o del capitale;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   c) l'acquisto degli strumenti non è stato finanziato, né direttamente né indirettamente, dalla società 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nell'ordine di distribuzione delle somme ricavate dalla liquidazione dell'attivo gli strumenti hanno lo stesso rango, o un rango superiore, rispetto alle azioni e sono subordinati alla soddisfazione dei diritti di tutti gli altri creditori;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gli strumenti non sono oggetto di alcuna disposizione, contrattuale o di altra natura, che ne migliori il grado di subordinazione rispetto agli altri creditori in caso di risoluzione, assoggettamento a procedura concorsuale o liquidazione;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gli strumenti sono perpetui e le disposizioni che li governano non prevedono alcun incentivo al rimborso per l'emittente;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gli strumenti non possono essere rimborsati o riacquistati dall'emittente prima di cinque anni dalla data di emissione;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   h) se le disposizioni che governano gli strumenti includono una o più opzioni di rimborso anticipato o di riacquisto, l'opzione può essere esercitata unicamente dall'emittente;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 le disposizioni che governano gli strumenti non contengono indicazioni, né esplicite né implicite, che gli strumenti saranno rimborsati, anche anticipatamente, o riacquistati, o che l'emittente intende rimborsarli, anche anticipatamente, o riacquistarli, ad eccezione dei seguenti casi: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liquidazione della società;</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operazioni discrezionali di riacquisto degli strumenti;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   l) le disposizioni che governano gli strumenti prevedono che la società emittente abbia la piena discrezionalità, in qualsiasi momento, di annullare le distribuzioni relative agli strumenti. Le distribuzioni annullate non sono cumulabili e l'annullamento delle distribuzioni non costituisce un caso di insolvenza da parte della società emittente;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   m) le disposizioni che governano gli strumenti prescrivono, alternativamente, che al verificarsi di un determinato evento connesso al livello di patrimonializzazione della società:</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 il valore nominale degli strumenti sia svalutato in via permanente o temporanea;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gli strumenti siano convertiti in 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si attivi un meccanismo che produca effetti equivalenti a quelli di cui ai precedenti due punti.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disposizioni del comma 1 si applicano a condizione che gli emittenti indichino di aver emesso gli strumenti finanziari di cui al comma 2 nella dichiarazione dei redditi relativa al periodo d'imposta in cui è avvenuta l'emissione e forniscano separata evidenza, nella relativa dichiarazione dei redditi, dei maggiori o minori valori che ai sensi del comma 1 non concorrono alla formazione del reddito imponibile degli emittenti ai fini dell'imposta sul reddito delle società e del valore della produzione netta al fine di consentire l'accertamento della conformità dell'operazione con le disposizioni dell'articolo 10-bis della legge 27 luglio 2000, n. 212.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Il comma 22-bis dell'articolo 2 del decreto-legge 13 agosto 2011, n. 138, convertito, con modificazioni, dalla legge 14 settembre 2011, n. 148 è abrogato; per gli strumenti finanziari di cui al comma 22 del citato articolo 2, emessi nei periodi di imposta precedenti a quello in corso alla data di entrata in vigore del presente decreto, gli obblighi di indicazione di cui al comma 3 si considerano assolti nella dichiarazione dei redditi relativa al periodo d'imposta in corso alla data di entrata in vigore del presente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alla disciplina degli incentivi per gli interventi di efficienza energetica e rischio sismico)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14 del decreto-legge 4 giugno 2013, n. 63, convertito, con modificazioni, dalla legge 3 agosto 2013, n. 90, dopo il comma 3,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   «3.1. Per gli interventi di efficienza energetica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legislativo 9 luglio 1997, n. 241, senza l'applicazione dei limiti di cui all'articolo 34 della legge 23 dicembre 2000, n. 388, e all'articolo 1, comma 53, della legge 24 dicembre 2007, n. 244.».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16 del decreto-legge 4 giugno 2013, n. 63, convertito, con modificazioni, dalla legge 3 agosto 2013, n. 90, dopo il comma 1-septies,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   «1-octies. Per gli interventi di adozione di misure antisismiche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legislativo 9 luglio 1997, n. 241, senza l'applicazione dei limiti di cui all'articolo 34 della legge 23 dicembre 2000, n. 388, e all'articolo 1, comma 53, della legge 24 dicembre 2007, n. 244.».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Con provvedimento del direttore dell'Agenzia delle entrate, da emanare entro trenta giorni dalla data di entrata in vigore della legge di conversione del presente decreto, sono definite le modalità attuative delle disposizioni di cui ai commi 1 e 2, comprese quelle relative all'esercizio dell'opzione da effettuarsi d'intesa con il fornitore.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(Aggregazioni d'imprese)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Per i soggetti indicati nell'articolo 73, comma 1, lettera a), del Presidente della Repubblica 22 dicembre 1986, n. 917, che risultano da operazioni di aggregazione aziendale, realizzate attraverso fusione o scissione effettuate a decorrere dalla data di entrata in vigore del presente decreto fino al 31 dicembre 2022, si considera riconosciuto, ai fini fiscali, il valore di avviamento e quello attribuito ai beni strumentali materiali e immateriali, per effetto della imputazione su tali poste di bilancio del disavanzo da concambio, per un ammontare complessivo non eccedente l'importo di 5 milioni di euro.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Nel caso di operazioni di conferimento di azienda effettuate ai sensi dell'articolo 176 del decreto del Presidente della Repubblica 22 dicembre 1986, n. 917, a decorrere dalla data di entrata in vigore del presente decreto fino al 31 dicembre 2022, si considerano riconosciuti, ai fini fiscali, i maggiori valori iscritti dal soggetto conferitario di cui al comma 1 a titolo di avviamento o sui beni strumentali materiali e immateriali, per un ammontare complessivo non eccedente l'importo di 5 milioni di euro.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disposizioni dei commi 1 e 2 si applicano qualora alle operazioni di aggregazione aziendale partecipino esclusivamente imprese operative da almeno due anni. Le medesime disposizioni non si applicano qualora le imprese che partecipano alle predette operazioni facciano parte dello stesso gruppo societario. Sono in ogni caso esclusi i soggetti legati tra loro da un rapporto di partecipazione superiore al 20 per cento ovvero controllati anche indirettamente dallo stesso soggetto ai sensi dell'articolo 2359, primo comma, n. 1), del codice civile. Il maggior valore attribuito ai beni ai sensi dei commi precedenti è riconosciuto ai fini delle imposte sui redditi e dell'imposta regionale sulle attività produttive a decorrere dall'esercizio successivo a quello in cui ha avuto luogo l'operazione di aggregazione aziendale.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Le disposizioni dei commi 1, 2 e 3 si applicano qualora le imprese interessate dalle operazioni di aggregazione aziendale si trovino o si siano trovate ininterrottamente, nei due anni precedenti l'operazione, nelle condizioni che consentono il riconoscimento fiscale di cui ai commi 1 e 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  5. Per la liquidazione, l'accertamento, la riscossione, i rimborsi, le sanzioni e il contenzioso si applicano le disposizioni previste per le imposte sui redditi.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La società risultante dall'aggregazione, che nei primi quattro periodi d'imposta dalla effettuazione dell'operazione pone in essere ulteriori operazioni straordinarie, di cui al titolo III, capi III e IV, del decreto del Presidente della Repubblica 22 dicembre 1986, n. 917, ovvero cede i beni iscritti o rivalutati ai sensi dei commi da 1 a 5, decade dall'agevolazione, fatta salva l'attivazione della procedura di cui all'articolo 11, comma 2, della legge 27 luglio 2000, n. 212.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  7. Nella dichiarazione dei redditi del periodo d'imposta in cui si verifica la decadenza prevista al comma 6, la società è tenuta a liquidare e versare l'imposta sul reddito delle società e l'imposta regionale sulle attività produttive dovute sul maggior reddito, relativo anche ai periodi di imposta precedenti, determinato senza tenere conto dei maggiori valori riconosciuti fiscalmente ai sensi dei commi 1 e 2. Sulle maggiori imposte liquidate non sono dovute sanzioni e interessi.</w:t>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2F13A2" w:rsidRPr="002F13A2" w:rsidRDefault="002F13A2" w:rsidP="002F13A2">
      <w:pPr>
        <w:jc w:val="center"/>
        <w:rPr>
          <w:rFonts w:ascii="Times New Roman" w:hAnsi="Times New Roman" w:cs="Times New Roman"/>
          <w:b/>
          <w:i w:val="0"/>
          <w:sz w:val="24"/>
          <w:szCs w:val="24"/>
        </w:rPr>
      </w:pPr>
      <w:r w:rsidRPr="002F13A2">
        <w:rPr>
          <w:rFonts w:ascii="Times New Roman" w:hAnsi="Times New Roman" w:cs="Times New Roman"/>
          <w:b/>
          <w:i w:val="0"/>
          <w:sz w:val="24"/>
          <w:szCs w:val="24"/>
        </w:rPr>
        <w:t>Art. 11-bis.</w:t>
      </w:r>
    </w:p>
    <w:p w:rsidR="002F13A2" w:rsidRPr="002F13A2" w:rsidRDefault="002F13A2" w:rsidP="002F13A2">
      <w:pPr>
        <w:jc w:val="both"/>
        <w:rPr>
          <w:rFonts w:ascii="Times New Roman" w:hAnsi="Times New Roman" w:cs="Times New Roman"/>
          <w:b/>
          <w:i w:val="0"/>
          <w:sz w:val="24"/>
          <w:szCs w:val="24"/>
        </w:rPr>
      </w:pPr>
    </w:p>
    <w:p w:rsidR="002F13A2" w:rsidRPr="002F13A2" w:rsidRDefault="002F13A2" w:rsidP="002F13A2">
      <w:pPr>
        <w:jc w:val="both"/>
        <w:rPr>
          <w:rFonts w:ascii="Times New Roman" w:hAnsi="Times New Roman" w:cs="Times New Roman"/>
          <w:b/>
          <w:i w:val="0"/>
          <w:sz w:val="24"/>
          <w:szCs w:val="24"/>
        </w:rPr>
      </w:pPr>
      <w:r w:rsidRPr="002F13A2">
        <w:rPr>
          <w:rFonts w:ascii="Times New Roman" w:hAnsi="Times New Roman" w:cs="Times New Roman"/>
          <w:b/>
          <w:i w:val="0"/>
          <w:sz w:val="24"/>
          <w:szCs w:val="24"/>
        </w:rPr>
        <w:t xml:space="preserve">  1. All'articolo 177 del decreto del Presidente della Repubblica 22 dicembre 1986, n. 917, dopo il comma 2 è inserito il seguente: </w:t>
      </w:r>
    </w:p>
    <w:p w:rsidR="002F13A2" w:rsidRPr="002F13A2" w:rsidRDefault="002F13A2" w:rsidP="002F13A2">
      <w:pPr>
        <w:jc w:val="both"/>
        <w:rPr>
          <w:rFonts w:ascii="Times New Roman" w:hAnsi="Times New Roman" w:cs="Times New Roman"/>
          <w:b/>
          <w:i w:val="0"/>
          <w:sz w:val="24"/>
          <w:szCs w:val="24"/>
        </w:rPr>
      </w:pPr>
      <w:r w:rsidRPr="002F13A2">
        <w:rPr>
          <w:rFonts w:ascii="Times New Roman" w:hAnsi="Times New Roman" w:cs="Times New Roman"/>
          <w:b/>
          <w:i w:val="0"/>
          <w:sz w:val="24"/>
          <w:szCs w:val="24"/>
        </w:rPr>
        <w:t xml:space="preserve">  «2-bis. Quando la società conferitaria non acquisisce il controllo di una società, ai sensi dell'articolo 2359, primo comma, n. 1) del codice civile, né incrementa, in virtù di un obbligo legale o di un vincolo statutario, la percentuale di controllo, la disposizione di cui al secondo comma del presente articolo trova comunque applicazione ove ricorrano, congiuntamente, le seguenti condizioni: </w:t>
      </w:r>
    </w:p>
    <w:p w:rsidR="002F13A2" w:rsidRPr="002F13A2" w:rsidRDefault="002F13A2" w:rsidP="002F13A2">
      <w:pPr>
        <w:jc w:val="both"/>
        <w:rPr>
          <w:rFonts w:ascii="Times New Roman" w:hAnsi="Times New Roman" w:cs="Times New Roman"/>
          <w:b/>
          <w:i w:val="0"/>
          <w:sz w:val="24"/>
          <w:szCs w:val="24"/>
        </w:rPr>
      </w:pPr>
      <w:r w:rsidRPr="002F13A2">
        <w:rPr>
          <w:rFonts w:ascii="Times New Roman" w:hAnsi="Times New Roman" w:cs="Times New Roman"/>
          <w:b/>
          <w:i w:val="0"/>
          <w:sz w:val="24"/>
          <w:szCs w:val="24"/>
        </w:rPr>
        <w:t xml:space="preserve">   a) le partecipazioni conferite rappresentano, complessivamente, una percentuale di diritti di voto esercitabili nell'assemblea ordinaria superiore al 2 o al 20 per cento ovvero una partecipazione al capitale od al patrimonio superiore al 5 o al 25 per cento, secondo che si tratti di titoli negoziati in mercati regolamentati o di altre partecipazioni; </w:t>
      </w:r>
    </w:p>
    <w:p w:rsidR="002F13A2" w:rsidRDefault="002F13A2" w:rsidP="002F13A2">
      <w:pPr>
        <w:spacing w:after="160" w:line="259" w:lineRule="auto"/>
        <w:jc w:val="both"/>
        <w:rPr>
          <w:rFonts w:ascii="Times New Roman" w:hAnsi="Times New Roman" w:cs="Times New Roman"/>
          <w:b/>
          <w:i w:val="0"/>
          <w:sz w:val="24"/>
          <w:szCs w:val="24"/>
        </w:rPr>
      </w:pPr>
      <w:r w:rsidRPr="002F13A2">
        <w:rPr>
          <w:rFonts w:ascii="Times New Roman" w:hAnsi="Times New Roman" w:cs="Times New Roman"/>
          <w:b/>
          <w:i w:val="0"/>
          <w:sz w:val="24"/>
          <w:szCs w:val="24"/>
        </w:rPr>
        <w:t>   b) le partecipazioni sono conferite in società, esistenti o di nuova costituzione, interamente partecipate dal conferente. Per i conferimenti di partecipazioni detenute in società la cui attività consiste in via esclusiva o prevalente nell'assunzione di partecipazioni, le percentuali di cui alla lettera a) del precedente periodo si riferiscono a tutte le società indirettamente partecipate che esercitano un'impresa commerciale, secondo la definizione di cui all'articolo 55, e si determinano, relativamente al conferente, tenendo conto della eventuale demoltiplicazione prodotta dalla catena partecipativa. Il termine di cui all'articolo 87, comma 1, lettera a), è esteso fino al sessantesimo mese precedente quello dell'avvenuta cessione delle partecipazioni conferite con le modalità di cui al presente comma».</w:t>
      </w:r>
      <w:r>
        <w:rPr>
          <w:rStyle w:val="Rimandonotaapidipagina"/>
          <w:rFonts w:ascii="Times New Roman" w:hAnsi="Times New Roman" w:cs="Times New Roman"/>
          <w:b/>
          <w:i w:val="0"/>
          <w:sz w:val="24"/>
          <w:szCs w:val="24"/>
        </w:rPr>
        <w:footnoteReference w:id="21"/>
      </w:r>
    </w:p>
    <w:p w:rsidR="002F13A2" w:rsidRPr="002F13A2" w:rsidRDefault="002F13A2" w:rsidP="002F13A2">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Articolo 12.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(Fatturazione elettronica Repubblica di San Marino)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Gli adempimenti relativi ai rapporti di scambio con la Repubblica di San Marino, previsti dal decreto del Ministro delle Finanze 24 dicembre 1993, pubblicato nella Gazzetta Ufficiale della Repubblica italiana n. 305 del 30 dicembre 1993, sono eseguiti in via elettronica secondo modalità stabilite con decreto del ministro dell'Economia e delle Finanze in conformità ad accordi con detto Stato. Sono fatti salvi gli esoneri dall'obbligo generalizzato di fatturazione elettronica previsti da specifiche disposizioni di legge. Con provvedimento del direttore dell'Agenzia delle entrate sono emanate le regole tecniche necessarie per l'attuazione del presente articolo.</w:t>
      </w:r>
    </w:p>
    <w:p w:rsidR="00600D8D" w:rsidRDefault="00600D8D" w:rsidP="00E22F40">
      <w:pPr>
        <w:spacing w:after="160" w:line="259" w:lineRule="auto"/>
        <w:jc w:val="both"/>
        <w:rPr>
          <w:rFonts w:ascii="Times New Roman" w:eastAsia="Calibri" w:hAnsi="Times New Roman" w:cs="Times New Roman"/>
          <w:i w:val="0"/>
          <w:iCs w:val="0"/>
          <w:color w:val="000000"/>
          <w:sz w:val="24"/>
          <w:szCs w:val="24"/>
        </w:rPr>
      </w:pPr>
    </w:p>
    <w:p w:rsidR="00600D8D" w:rsidRPr="00600D8D" w:rsidRDefault="00600D8D" w:rsidP="00600D8D">
      <w:pPr>
        <w:jc w:val="center"/>
        <w:rPr>
          <w:rFonts w:ascii="Times New Roman" w:hAnsi="Times New Roman" w:cs="Times New Roman"/>
          <w:b/>
          <w:i w:val="0"/>
          <w:sz w:val="24"/>
          <w:szCs w:val="24"/>
        </w:rPr>
      </w:pPr>
      <w:r w:rsidRPr="00600D8D">
        <w:rPr>
          <w:rFonts w:ascii="Times New Roman" w:hAnsi="Times New Roman" w:cs="Times New Roman"/>
          <w:b/>
          <w:i w:val="0"/>
          <w:sz w:val="24"/>
          <w:szCs w:val="24"/>
        </w:rPr>
        <w:t>Art. 12-bis.</w:t>
      </w:r>
    </w:p>
    <w:p w:rsidR="00600D8D" w:rsidRPr="00600D8D" w:rsidRDefault="00600D8D" w:rsidP="00600D8D">
      <w:pPr>
        <w:jc w:val="center"/>
        <w:rPr>
          <w:rFonts w:ascii="Times New Roman" w:hAnsi="Times New Roman" w:cs="Times New Roman"/>
          <w:b/>
          <w:i w:val="0"/>
          <w:sz w:val="24"/>
          <w:szCs w:val="24"/>
        </w:rPr>
      </w:pPr>
      <w:r w:rsidRPr="00600D8D">
        <w:rPr>
          <w:rFonts w:ascii="Times New Roman" w:hAnsi="Times New Roman" w:cs="Times New Roman"/>
          <w:b/>
          <w:i w:val="0"/>
          <w:sz w:val="24"/>
          <w:szCs w:val="24"/>
        </w:rPr>
        <w:t>(Imposta di bollo virtuale sulle fatture elettroniche)</w:t>
      </w:r>
    </w:p>
    <w:p w:rsidR="00600D8D" w:rsidRPr="00600D8D" w:rsidRDefault="00600D8D" w:rsidP="00600D8D">
      <w:pPr>
        <w:spacing w:after="160" w:line="259" w:lineRule="auto"/>
        <w:jc w:val="both"/>
        <w:rPr>
          <w:rFonts w:ascii="Times New Roman" w:eastAsia="Calibri" w:hAnsi="Times New Roman" w:cs="Times New Roman"/>
          <w:i w:val="0"/>
          <w:iCs w:val="0"/>
          <w:color w:val="000000"/>
          <w:sz w:val="24"/>
          <w:szCs w:val="24"/>
        </w:rPr>
      </w:pPr>
      <w:r w:rsidRPr="00600D8D">
        <w:rPr>
          <w:rFonts w:ascii="Times New Roman" w:hAnsi="Times New Roman" w:cs="Times New Roman"/>
          <w:b/>
          <w:i w:val="0"/>
          <w:sz w:val="24"/>
          <w:szCs w:val="24"/>
        </w:rPr>
        <w:t>  1. Ai fini del calcolo dell'imposta di bollo dovuta ai sensi dell'articolo 6, comma 2, del decreto del Ministro dell'economia e delle finanze 17 giugno 2014, pubblicato nella Gazzetta Ufficiale n. 146 del 26 giugno 2014, in base ai dati indicati nelle fatture elettroniche inviate attraverso il sistema di interscambio di cui all'articolo 1, commi 211 e 212, della legge 24 dicembre 2007, n. 244, l'Agenzia delle entrate integra le fatture che non recano l'annotazione di assolvimento dell'imposta di bollo di cui all'ultimo periodo del citato articolo 6, comma 2, avvalendosi di procedure automatizzate. Nei casi in cui i dati indicati nelle fatture elettroniche non siano sufficienti per i fini di cui al periodo precedente, restano applicabili le disposizioni di cui al decreto del Presidente della Repubblica 26 ottobre 1972, n. 642. In caso di mancato, insufficiente o tardivo pagamento dell'imposta resa nota dall'Agenzia delle entrate ai sensi dell'articolo 6, comma 2, del citato decreto del Ministro dell'economia e delle finanze 17 giugno 2014, si applica la sanzione di cui all'articolo 13, comma 1, del decreto legislativo 18 dicembre 1997, n. 471. Le disposizioni di cui al primo periodo, salvo quanto previsto dal terzo periodo, si applicano alle fatture inviate dal 1o gennaio 2020 attraverso il sistema di interscambio di cui all'articolo 1, commi 211 e 212, della legge 24 dicembre 2007, n. 244. Con decreto del Ministro dell'economia e delle finanze sono adottate le disposizioni di attuazione del presente comma, ivi comprese le procedure per il recupero dell'imposta di bollo non versata e l'irrogazione delle sanzioni di cui al terzo periodo. Le amministrazioni interessate provvedono alle attività relative all'attuazione del presente comma nell'ambito delle risorse umane, finanziarie e strumentali disponibili a legislazione vigente e, comunque, senza nuovi o maggiori oneri per la finanza pubblica.</w:t>
      </w:r>
      <w:r w:rsidR="00FE738F">
        <w:rPr>
          <w:rFonts w:ascii="Times New Roman" w:hAnsi="Times New Roman" w:cs="Times New Roman"/>
          <w:b/>
          <w:i w:val="0"/>
          <w:sz w:val="24"/>
          <w:szCs w:val="24"/>
        </w:rPr>
        <w:t xml:space="preserve"> </w:t>
      </w:r>
      <w:r w:rsidR="00FE738F">
        <w:rPr>
          <w:rStyle w:val="Rimandonotaapidipagina"/>
          <w:rFonts w:ascii="Times New Roman" w:hAnsi="Times New Roman" w:cs="Times New Roman"/>
          <w:b/>
          <w:i w:val="0"/>
          <w:sz w:val="24"/>
          <w:szCs w:val="24"/>
        </w:rPr>
        <w:footnoteReference w:id="22"/>
      </w:r>
    </w:p>
    <w:p w:rsid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1C32DF" w:rsidRPr="001C32DF" w:rsidRDefault="001C32DF" w:rsidP="001C32DF">
      <w:pPr>
        <w:jc w:val="center"/>
        <w:rPr>
          <w:rFonts w:ascii="Times New Roman" w:hAnsi="Times New Roman" w:cs="Times New Roman"/>
          <w:b/>
          <w:i w:val="0"/>
          <w:sz w:val="24"/>
          <w:szCs w:val="24"/>
        </w:rPr>
      </w:pPr>
      <w:r w:rsidRPr="001C32DF">
        <w:rPr>
          <w:rFonts w:ascii="Times New Roman" w:hAnsi="Times New Roman" w:cs="Times New Roman"/>
          <w:b/>
          <w:i w:val="0"/>
          <w:sz w:val="24"/>
          <w:szCs w:val="24"/>
        </w:rPr>
        <w:lastRenderedPageBreak/>
        <w:t>Art. 12-bis.</w:t>
      </w:r>
    </w:p>
    <w:p w:rsidR="001C32DF" w:rsidRPr="001C32DF" w:rsidRDefault="001C32DF" w:rsidP="001C32DF">
      <w:pPr>
        <w:jc w:val="center"/>
        <w:rPr>
          <w:rFonts w:ascii="Times New Roman" w:hAnsi="Times New Roman" w:cs="Times New Roman"/>
          <w:b/>
          <w:i w:val="0"/>
          <w:sz w:val="24"/>
          <w:szCs w:val="24"/>
        </w:rPr>
      </w:pPr>
      <w:r w:rsidRPr="001C32DF">
        <w:rPr>
          <w:rFonts w:ascii="Times New Roman" w:hAnsi="Times New Roman" w:cs="Times New Roman"/>
          <w:b/>
          <w:i w:val="0"/>
          <w:sz w:val="24"/>
          <w:szCs w:val="24"/>
        </w:rPr>
        <w:t>(Tenuta della contabilità in forma meccanizzata)</w:t>
      </w:r>
    </w:p>
    <w:p w:rsidR="001C32DF" w:rsidRPr="001C32DF" w:rsidRDefault="001C32DF" w:rsidP="001C32DF">
      <w:pPr>
        <w:jc w:val="both"/>
        <w:rPr>
          <w:rFonts w:ascii="Times New Roman" w:hAnsi="Times New Roman" w:cs="Times New Roman"/>
          <w:b/>
          <w:i w:val="0"/>
          <w:sz w:val="24"/>
          <w:szCs w:val="24"/>
        </w:rPr>
      </w:pPr>
    </w:p>
    <w:p w:rsidR="001C32DF" w:rsidRPr="001C32DF" w:rsidRDefault="001C32DF" w:rsidP="001C32DF">
      <w:pPr>
        <w:jc w:val="both"/>
        <w:rPr>
          <w:rFonts w:ascii="Times New Roman" w:hAnsi="Times New Roman" w:cs="Times New Roman"/>
          <w:b/>
          <w:i w:val="0"/>
          <w:sz w:val="24"/>
          <w:szCs w:val="24"/>
        </w:rPr>
      </w:pPr>
      <w:r w:rsidRPr="001C32DF">
        <w:rPr>
          <w:rFonts w:ascii="Times New Roman" w:hAnsi="Times New Roman" w:cs="Times New Roman"/>
          <w:b/>
          <w:i w:val="0"/>
          <w:sz w:val="24"/>
          <w:szCs w:val="24"/>
        </w:rPr>
        <w:t>  1. Al comma 4-quater dell'articolo 7 del decreto-legge 10 giugno 1994, n. 357, convertito, con modificazioni, dalla legge 8 agosto 1994, n. 489, le parole: «la tenuta dei registri di cui agli articoli 23 e 25 del decreto del Presidente della Repubblica 26 ottobre 1972, n. 633, con sistemi elettronici» sono sostituite dalle seguenti: «la tenuta di qualsiasi registro contabile con sistemi elettronici su qualsiasi supporto».</w:t>
      </w:r>
      <w:r w:rsidR="00C85173">
        <w:rPr>
          <w:rFonts w:ascii="Times New Roman" w:hAnsi="Times New Roman" w:cs="Times New Roman"/>
          <w:b/>
          <w:i w:val="0"/>
          <w:sz w:val="24"/>
          <w:szCs w:val="24"/>
        </w:rPr>
        <w:t xml:space="preserve"> </w:t>
      </w:r>
      <w:r w:rsidR="00C85173">
        <w:rPr>
          <w:rStyle w:val="Rimandonotaapidipagina"/>
          <w:rFonts w:ascii="Times New Roman" w:hAnsi="Times New Roman" w:cs="Times New Roman"/>
          <w:b/>
          <w:i w:val="0"/>
          <w:sz w:val="24"/>
          <w:szCs w:val="24"/>
        </w:rPr>
        <w:footnoteReference w:id="23"/>
      </w:r>
    </w:p>
    <w:p w:rsidR="00334113" w:rsidRPr="00334113" w:rsidRDefault="00334113" w:rsidP="00334113">
      <w:pPr>
        <w:jc w:val="center"/>
        <w:rPr>
          <w:rFonts w:ascii="Times New Roman" w:hAnsi="Times New Roman" w:cs="Times New Roman"/>
          <w:b/>
          <w:i w:val="0"/>
          <w:sz w:val="24"/>
          <w:szCs w:val="24"/>
        </w:rPr>
      </w:pPr>
      <w:r w:rsidRPr="00334113">
        <w:rPr>
          <w:rFonts w:ascii="Times New Roman" w:hAnsi="Times New Roman" w:cs="Times New Roman"/>
          <w:b/>
          <w:i w:val="0"/>
          <w:sz w:val="24"/>
          <w:szCs w:val="24"/>
        </w:rPr>
        <w:t>Art. 12-bis.</w:t>
      </w:r>
    </w:p>
    <w:p w:rsidR="00334113" w:rsidRPr="00334113" w:rsidRDefault="00334113" w:rsidP="00334113">
      <w:pPr>
        <w:jc w:val="center"/>
        <w:rPr>
          <w:rFonts w:ascii="Times New Roman" w:hAnsi="Times New Roman" w:cs="Times New Roman"/>
          <w:b/>
          <w:i w:val="0"/>
          <w:sz w:val="24"/>
          <w:szCs w:val="24"/>
        </w:rPr>
      </w:pPr>
      <w:r w:rsidRPr="00334113">
        <w:rPr>
          <w:rFonts w:ascii="Times New Roman" w:hAnsi="Times New Roman" w:cs="Times New Roman"/>
          <w:b/>
          <w:i w:val="0"/>
          <w:sz w:val="24"/>
          <w:szCs w:val="24"/>
        </w:rPr>
        <w:t>(Semplificazioni in materia di dichiarazioni di intento relative all'applicazione dell'imposta sul valore aggiunto)</w:t>
      </w:r>
    </w:p>
    <w:p w:rsidR="00334113" w:rsidRPr="00334113" w:rsidRDefault="00334113" w:rsidP="00334113">
      <w:pPr>
        <w:jc w:val="both"/>
        <w:rPr>
          <w:rFonts w:ascii="Times New Roman" w:hAnsi="Times New Roman" w:cs="Times New Roman"/>
          <w:b/>
          <w:i w:val="0"/>
          <w:sz w:val="24"/>
          <w:szCs w:val="24"/>
        </w:rPr>
      </w:pP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xml:space="preserve">  1. All'articolo 1 del decreto-legge 29 dicembre 1983, n. 746, convertito, con modificazioni, dalla legge 27 febbraio 1984, n. 17, sono apportate le seguenti modificazioni: </w:t>
      </w: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xml:space="preserve">   a) al comma 1, la lettera c) è sostituita dalla seguente: </w:t>
      </w: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w:t>
      </w:r>
      <w:proofErr w:type="gramStart"/>
      <w:r w:rsidRPr="00334113">
        <w:rPr>
          <w:rFonts w:ascii="Times New Roman" w:hAnsi="Times New Roman" w:cs="Times New Roman"/>
          <w:b/>
          <w:i w:val="0"/>
          <w:sz w:val="24"/>
          <w:szCs w:val="24"/>
        </w:rPr>
        <w:t>« c</w:t>
      </w:r>
      <w:proofErr w:type="gramEnd"/>
      <w:r w:rsidRPr="00334113">
        <w:rPr>
          <w:rFonts w:ascii="Times New Roman" w:hAnsi="Times New Roman" w:cs="Times New Roman"/>
          <w:b/>
          <w:i w:val="0"/>
          <w:sz w:val="24"/>
          <w:szCs w:val="24"/>
        </w:rPr>
        <w:t xml:space="preserve">) che l'intento di avvalersi della facoltà di effettuare acquisti o importazioni senza applicazione dell'imposta risulti da apposita dichiarazione, redatta in conformità al modello approvato con provvedimento del direttore dell'Agenzia delle entrate, trasmessa per via telematica all'Agenzia medesima, che rilascia apposita ricevuta telematica con indicazione del protocollo di ricezione. La dichiarazione può riguardare anche più operazioni. Gli estremi del protocollo di ricezione della dichiarazione devono essere indicati nelle fatture emesse in base ad essa, ovvero devono essere indicati dall'importatore nella dichiarazione doganale. Per la verifica di tali indicazioni al momento dell'importazione, l'Agenzia delle entrate mette a disposizione dell'Agenzia delle dogane e dei monopoli la banca dati delle dichiarazioni d'intento per dispensare l'operatore dalla consegna in dogana di copia cartacea delle dichiarazioni di intento e delle ricevute di presentazione»; </w:t>
      </w: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   b) il comma 2 è abrogato.</w:t>
      </w:r>
    </w:p>
    <w:p w:rsidR="00334113" w:rsidRPr="00334113" w:rsidRDefault="00334113" w:rsidP="00334113">
      <w:pPr>
        <w:jc w:val="both"/>
        <w:rPr>
          <w:rFonts w:ascii="Times New Roman" w:hAnsi="Times New Roman" w:cs="Times New Roman"/>
          <w:b/>
          <w:i w:val="0"/>
          <w:sz w:val="24"/>
          <w:szCs w:val="24"/>
        </w:rPr>
      </w:pP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lastRenderedPageBreak/>
        <w:t xml:space="preserve">  2. Il comma 4-bis dell'articolo 7 del decreto legislativo 18 dicembre 1997, n. 471, è sostituito dal seguente: </w:t>
      </w: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w:t>
      </w:r>
      <w:proofErr w:type="gramStart"/>
      <w:r w:rsidRPr="00334113">
        <w:rPr>
          <w:rFonts w:ascii="Times New Roman" w:hAnsi="Times New Roman" w:cs="Times New Roman"/>
          <w:b/>
          <w:i w:val="0"/>
          <w:sz w:val="24"/>
          <w:szCs w:val="24"/>
        </w:rPr>
        <w:t>« 4</w:t>
      </w:r>
      <w:proofErr w:type="gramEnd"/>
      <w:r w:rsidRPr="00334113">
        <w:rPr>
          <w:rFonts w:ascii="Times New Roman" w:hAnsi="Times New Roman" w:cs="Times New Roman"/>
          <w:b/>
          <w:i w:val="0"/>
          <w:sz w:val="24"/>
          <w:szCs w:val="24"/>
        </w:rPr>
        <w:t>-bis. È punito con la sanzione prevista al comma 3 il cedente o prestatore che effettua cessioni o prestazioni, di cui all'articolo 8, primo comma, lettera c), del decreto del Presidente della Repubblica 26 ottobre 1972, n. 633, senza avere prima riscontrato per via telematica l'avvenuta presentazione all'Agenzia delle entrate della dichiarazione di cui all'articolo 1, comma 1, lettera c), del decreto-legge 29 dicembre 1983, n. 746, convertito, con modificazioni, dalla legge 27 febbraio 1984, n. 17».</w:t>
      </w:r>
    </w:p>
    <w:p w:rsidR="00334113" w:rsidRPr="00334113" w:rsidRDefault="00334113" w:rsidP="00334113">
      <w:pPr>
        <w:jc w:val="both"/>
        <w:rPr>
          <w:rFonts w:ascii="Times New Roman" w:hAnsi="Times New Roman" w:cs="Times New Roman"/>
          <w:b/>
          <w:i w:val="0"/>
          <w:sz w:val="24"/>
          <w:szCs w:val="24"/>
        </w:rPr>
      </w:pP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xml:space="preserve">  3. Con provvedimento del direttore dell'Agenzia delle entrate, da adottare entro sessanta giorni dalla data di entrata in vigore della legge di conversione del presente decreto, sono definite le modalità operative per l'attuazione delle disposizioni di cui al presente articolo. </w:t>
      </w:r>
    </w:p>
    <w:p w:rsidR="00334113" w:rsidRDefault="00334113" w:rsidP="00334113">
      <w:pPr>
        <w:jc w:val="both"/>
        <w:rPr>
          <w:rFonts w:ascii="Times New Roman" w:hAnsi="Times New Roman" w:cs="Times New Roman"/>
          <w:b/>
          <w:sz w:val="24"/>
          <w:szCs w:val="24"/>
        </w:rPr>
      </w:pPr>
      <w:r w:rsidRPr="00334113">
        <w:rPr>
          <w:rFonts w:ascii="Times New Roman" w:hAnsi="Times New Roman" w:cs="Times New Roman"/>
          <w:b/>
          <w:i w:val="0"/>
          <w:sz w:val="24"/>
          <w:szCs w:val="24"/>
        </w:rPr>
        <w:t xml:space="preserve">  4. Le disposizioni di cui ai commi 1 e 2 si applicano a decorrere dal periodo d'imposta successivo a quello in corso alla data di entrata in vigore della legge di conversione del presente decreto. </w:t>
      </w:r>
      <w:r>
        <w:rPr>
          <w:rStyle w:val="Rimandonotaapidipagina"/>
          <w:rFonts w:ascii="Times New Roman" w:hAnsi="Times New Roman" w:cs="Times New Roman"/>
          <w:b/>
          <w:i w:val="0"/>
          <w:sz w:val="24"/>
          <w:szCs w:val="24"/>
        </w:rPr>
        <w:footnoteReference w:id="24"/>
      </w:r>
      <w:r w:rsidRPr="00334113">
        <w:rPr>
          <w:rFonts w:ascii="Times New Roman" w:hAnsi="Times New Roman" w:cs="Times New Roman"/>
          <w:b/>
          <w:sz w:val="24"/>
          <w:szCs w:val="24"/>
        </w:rPr>
        <w:t xml:space="preserve"> </w:t>
      </w:r>
    </w:p>
    <w:p w:rsidR="00334113" w:rsidRDefault="00334113" w:rsidP="00334113">
      <w:pPr>
        <w:jc w:val="center"/>
        <w:rPr>
          <w:rFonts w:ascii="Times New Roman" w:hAnsi="Times New Roman" w:cs="Times New Roman"/>
          <w:b/>
          <w:sz w:val="24"/>
          <w:szCs w:val="24"/>
        </w:rPr>
      </w:pPr>
    </w:p>
    <w:p w:rsidR="00334113" w:rsidRPr="00334113" w:rsidRDefault="00334113" w:rsidP="00334113">
      <w:pPr>
        <w:jc w:val="center"/>
        <w:rPr>
          <w:rFonts w:ascii="Times New Roman" w:hAnsi="Times New Roman" w:cs="Times New Roman"/>
          <w:b/>
          <w:i w:val="0"/>
          <w:sz w:val="24"/>
          <w:szCs w:val="24"/>
        </w:rPr>
      </w:pPr>
      <w:r w:rsidRPr="00334113">
        <w:rPr>
          <w:rFonts w:ascii="Times New Roman" w:hAnsi="Times New Roman" w:cs="Times New Roman"/>
          <w:b/>
          <w:i w:val="0"/>
          <w:sz w:val="24"/>
          <w:szCs w:val="24"/>
        </w:rPr>
        <w:t>Art. 12-bis.</w:t>
      </w:r>
    </w:p>
    <w:p w:rsidR="00334113" w:rsidRPr="00334113" w:rsidRDefault="00334113" w:rsidP="00334113">
      <w:pPr>
        <w:jc w:val="center"/>
        <w:rPr>
          <w:rFonts w:ascii="Times New Roman" w:hAnsi="Times New Roman" w:cs="Times New Roman"/>
          <w:b/>
          <w:i w:val="0"/>
          <w:sz w:val="24"/>
          <w:szCs w:val="24"/>
        </w:rPr>
      </w:pPr>
      <w:r w:rsidRPr="00334113">
        <w:rPr>
          <w:rFonts w:ascii="Times New Roman" w:hAnsi="Times New Roman" w:cs="Times New Roman"/>
          <w:b/>
          <w:i w:val="0"/>
          <w:sz w:val="24"/>
          <w:szCs w:val="24"/>
        </w:rPr>
        <w:t>(Cedibilità dei crediti IVA trimestrali)</w:t>
      </w:r>
    </w:p>
    <w:p w:rsidR="00334113" w:rsidRPr="00334113" w:rsidRDefault="00334113" w:rsidP="00334113">
      <w:pPr>
        <w:jc w:val="both"/>
        <w:rPr>
          <w:rFonts w:ascii="Times New Roman" w:hAnsi="Times New Roman" w:cs="Times New Roman"/>
          <w:b/>
          <w:i w:val="0"/>
          <w:sz w:val="24"/>
          <w:szCs w:val="24"/>
        </w:rPr>
      </w:pP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xml:space="preserve">  1. All'articolo 5, comma 4-ter, del decreto-legge 14 marzo 1988, n. 70, convertito, con modificazioni, dalla legge 13 maggio 1988, n. 154, dopo le parole: «dalla dichiarazione annuale» sono inserite le seguenti: «o del quale è stato chiesto il rimborso in sede di liquidazione trimestrale,». </w:t>
      </w: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xml:space="preserve">  2. La disposizione di cui al comma 1 si applica ai crediti dei quali sia chiesto il rimborso a decorrere dal 1o gennaio 2020. </w:t>
      </w:r>
    </w:p>
    <w:p w:rsidR="00334113" w:rsidRPr="00334113" w:rsidRDefault="00334113" w:rsidP="00334113">
      <w:pPr>
        <w:jc w:val="both"/>
        <w:rPr>
          <w:rFonts w:ascii="Times New Roman" w:hAnsi="Times New Roman" w:cs="Times New Roman"/>
          <w:b/>
          <w:i w:val="0"/>
          <w:sz w:val="24"/>
          <w:szCs w:val="24"/>
        </w:rPr>
      </w:pPr>
      <w:r w:rsidRPr="00334113">
        <w:rPr>
          <w:rFonts w:ascii="Times New Roman" w:hAnsi="Times New Roman" w:cs="Times New Roman"/>
          <w:b/>
          <w:i w:val="0"/>
          <w:sz w:val="24"/>
          <w:szCs w:val="24"/>
        </w:rPr>
        <w:t xml:space="preserve">  3. Le amministrazioni interessate provvedono alle attività relative all'attuazione del presente articolo nell'ambito delle risorse umane, finanziarie e strumentali disponibili a legislazione vigente e, comunque, senza nuovi o maggiori oneri per la finanza pubblica. </w:t>
      </w:r>
      <w:r>
        <w:rPr>
          <w:rStyle w:val="Rimandonotaapidipagina"/>
          <w:rFonts w:ascii="Times New Roman" w:hAnsi="Times New Roman" w:cs="Times New Roman"/>
          <w:b/>
          <w:i w:val="0"/>
          <w:sz w:val="24"/>
          <w:szCs w:val="24"/>
        </w:rPr>
        <w:footnoteReference w:id="25"/>
      </w:r>
    </w:p>
    <w:p w:rsidR="001C32DF" w:rsidRDefault="001C32DF" w:rsidP="00334113">
      <w:pPr>
        <w:jc w:val="both"/>
        <w:rPr>
          <w:rFonts w:ascii="Times New Roman" w:eastAsia="Calibri" w:hAnsi="Times New Roman" w:cs="Times New Roman"/>
          <w:i w:val="0"/>
          <w:iCs w:val="0"/>
          <w:color w:val="000000"/>
          <w:sz w:val="24"/>
          <w:szCs w:val="24"/>
        </w:rPr>
      </w:pPr>
    </w:p>
    <w:p w:rsidR="00FE424C" w:rsidRPr="00FE424C" w:rsidRDefault="00FE424C" w:rsidP="00FE424C">
      <w:pPr>
        <w:jc w:val="center"/>
        <w:rPr>
          <w:rFonts w:ascii="Times New Roman" w:hAnsi="Times New Roman" w:cs="Times New Roman"/>
          <w:b/>
          <w:i w:val="0"/>
          <w:sz w:val="24"/>
          <w:szCs w:val="24"/>
        </w:rPr>
      </w:pPr>
      <w:r w:rsidRPr="00FE424C">
        <w:rPr>
          <w:rFonts w:ascii="Times New Roman" w:hAnsi="Times New Roman" w:cs="Times New Roman"/>
          <w:b/>
          <w:i w:val="0"/>
          <w:sz w:val="24"/>
          <w:szCs w:val="24"/>
        </w:rPr>
        <w:t>Art. 12-bis.</w:t>
      </w:r>
    </w:p>
    <w:p w:rsidR="00FE424C" w:rsidRPr="00FE424C" w:rsidRDefault="00FE424C" w:rsidP="00FE424C">
      <w:pPr>
        <w:jc w:val="center"/>
        <w:rPr>
          <w:rFonts w:ascii="Times New Roman" w:hAnsi="Times New Roman" w:cs="Times New Roman"/>
          <w:b/>
          <w:i w:val="0"/>
          <w:sz w:val="24"/>
          <w:szCs w:val="24"/>
        </w:rPr>
      </w:pPr>
      <w:r w:rsidRPr="00FE424C">
        <w:rPr>
          <w:rFonts w:ascii="Times New Roman" w:hAnsi="Times New Roman" w:cs="Times New Roman"/>
          <w:b/>
          <w:i w:val="0"/>
          <w:sz w:val="24"/>
          <w:szCs w:val="24"/>
        </w:rPr>
        <w:t>(Comunicazioni dei dati delle liquidazioni periodiche dell'imposta sul valore aggiunto)</w:t>
      </w:r>
    </w:p>
    <w:p w:rsidR="00FE424C" w:rsidRPr="00FE424C" w:rsidRDefault="00FE424C" w:rsidP="00FE424C">
      <w:pPr>
        <w:jc w:val="both"/>
        <w:rPr>
          <w:rFonts w:ascii="Times New Roman" w:hAnsi="Times New Roman" w:cs="Times New Roman"/>
          <w:b/>
          <w:i w:val="0"/>
          <w:sz w:val="24"/>
          <w:szCs w:val="24"/>
        </w:rPr>
      </w:pPr>
    </w:p>
    <w:p w:rsidR="00FE424C" w:rsidRPr="00FE424C" w:rsidRDefault="00FE424C" w:rsidP="00FE424C">
      <w:pPr>
        <w:jc w:val="both"/>
        <w:rPr>
          <w:rFonts w:ascii="Times New Roman" w:hAnsi="Times New Roman" w:cs="Times New Roman"/>
          <w:b/>
          <w:i w:val="0"/>
          <w:sz w:val="24"/>
          <w:szCs w:val="24"/>
        </w:rPr>
      </w:pPr>
      <w:r w:rsidRPr="00FE424C">
        <w:rPr>
          <w:rFonts w:ascii="Times New Roman" w:hAnsi="Times New Roman" w:cs="Times New Roman"/>
          <w:b/>
          <w:i w:val="0"/>
          <w:sz w:val="24"/>
          <w:szCs w:val="24"/>
        </w:rPr>
        <w:t xml:space="preserve">  1. Il comma 1 dell'articolo 21-bis del decreto-legge 31 maggio 2010, n. 78, convertito, con modificazioni, dalla legge 30 luglio 2010, n. 122, è sostituito dal seguente: </w:t>
      </w:r>
    </w:p>
    <w:p w:rsidR="00FE424C" w:rsidRPr="00FE424C" w:rsidRDefault="00FE424C" w:rsidP="00FE424C">
      <w:pPr>
        <w:jc w:val="both"/>
        <w:rPr>
          <w:rFonts w:ascii="Times New Roman" w:hAnsi="Times New Roman" w:cs="Times New Roman"/>
          <w:b/>
          <w:i w:val="0"/>
          <w:sz w:val="24"/>
          <w:szCs w:val="24"/>
        </w:rPr>
      </w:pPr>
      <w:r w:rsidRPr="00FE424C">
        <w:rPr>
          <w:rFonts w:ascii="Times New Roman" w:hAnsi="Times New Roman" w:cs="Times New Roman"/>
          <w:b/>
          <w:i w:val="0"/>
          <w:sz w:val="24"/>
          <w:szCs w:val="24"/>
        </w:rPr>
        <w:t>  </w:t>
      </w:r>
      <w:proofErr w:type="gramStart"/>
      <w:r w:rsidRPr="00FE424C">
        <w:rPr>
          <w:rFonts w:ascii="Times New Roman" w:hAnsi="Times New Roman" w:cs="Times New Roman"/>
          <w:b/>
          <w:i w:val="0"/>
          <w:sz w:val="24"/>
          <w:szCs w:val="24"/>
        </w:rPr>
        <w:t>« 1</w:t>
      </w:r>
      <w:proofErr w:type="gramEnd"/>
      <w:r w:rsidRPr="00FE424C">
        <w:rPr>
          <w:rFonts w:ascii="Times New Roman" w:hAnsi="Times New Roman" w:cs="Times New Roman"/>
          <w:b/>
          <w:i w:val="0"/>
          <w:sz w:val="24"/>
          <w:szCs w:val="24"/>
        </w:rPr>
        <w:t>. I soggetti passivi dell'imposta sul valore aggiunto trasmettono telematicamente all'Agenzia delle entrate, entro l'ultimo giorno del secondo mese successivo a ogni trimestre, una comunicazione dei dati contabili riepilogativi delle liquidazioni periodiche dell'imposta effettuate ai sensi dell'articolo 1, commi 1 e 1-bis, del regolamento di cui al decreto del Presidente della Repubblica 23 marzo 1998, n. 100, nonché degli articoli 73, primo comma, lettera e), e 74, quarto comma, del decreto del Presidente della Repubblica 26 ottobre 1972, n. 633. La comunicazione dei dati relativi al secondo trimestre è effettuata entro il 16 settembre. La comunicazione dei dati relativi al quarto trimestre può, in alternativa, essere effettuata con la dichiarazione annuale dell'imposta sul valore aggiunto che, in tal caso, deve essere presentata entro il mese di febbraio dell'anno successivo a quello di chiusura del periodo d'imposta. Restano fermi gli ordinari termini di versamento dell'imposta dovuta in base alle liqui</w:t>
      </w:r>
      <w:r>
        <w:rPr>
          <w:rFonts w:ascii="Times New Roman" w:hAnsi="Times New Roman" w:cs="Times New Roman"/>
          <w:b/>
          <w:i w:val="0"/>
          <w:sz w:val="24"/>
          <w:szCs w:val="24"/>
        </w:rPr>
        <w:t>dazioni periodiche effettuate».</w:t>
      </w:r>
      <w:r>
        <w:rPr>
          <w:rStyle w:val="Rimandonotaapidipagina"/>
          <w:rFonts w:ascii="Times New Roman" w:hAnsi="Times New Roman" w:cs="Times New Roman"/>
          <w:b/>
          <w:i w:val="0"/>
          <w:sz w:val="24"/>
          <w:szCs w:val="24"/>
        </w:rPr>
        <w:footnoteReference w:id="26"/>
      </w:r>
    </w:p>
    <w:p w:rsidR="00FE424C" w:rsidRDefault="00FE424C" w:rsidP="00334113">
      <w:pPr>
        <w:jc w:val="both"/>
        <w:rPr>
          <w:rFonts w:ascii="Times New Roman" w:eastAsia="Calibri" w:hAnsi="Times New Roman" w:cs="Times New Roman"/>
          <w:i w:val="0"/>
          <w:iCs w:val="0"/>
          <w:color w:val="000000"/>
          <w:sz w:val="24"/>
          <w:szCs w:val="24"/>
        </w:rPr>
      </w:pPr>
    </w:p>
    <w:p w:rsidR="00807A7C" w:rsidRPr="00807A7C" w:rsidRDefault="00807A7C" w:rsidP="00807A7C">
      <w:pPr>
        <w:jc w:val="center"/>
        <w:rPr>
          <w:rFonts w:ascii="Times New Roman" w:hAnsi="Times New Roman" w:cs="Times New Roman"/>
          <w:b/>
          <w:i w:val="0"/>
          <w:sz w:val="24"/>
          <w:szCs w:val="24"/>
        </w:rPr>
      </w:pPr>
      <w:r w:rsidRPr="00807A7C">
        <w:rPr>
          <w:rFonts w:ascii="Times New Roman" w:hAnsi="Times New Roman" w:cs="Times New Roman"/>
          <w:b/>
          <w:i w:val="0"/>
          <w:sz w:val="24"/>
          <w:szCs w:val="24"/>
        </w:rPr>
        <w:t>Art. 12-bis.</w:t>
      </w:r>
    </w:p>
    <w:p w:rsidR="00807A7C" w:rsidRPr="00807A7C" w:rsidRDefault="00807A7C" w:rsidP="00807A7C">
      <w:pPr>
        <w:jc w:val="center"/>
        <w:rPr>
          <w:rFonts w:ascii="Times New Roman" w:hAnsi="Times New Roman" w:cs="Times New Roman"/>
          <w:b/>
          <w:i w:val="0"/>
          <w:sz w:val="24"/>
          <w:szCs w:val="24"/>
        </w:rPr>
      </w:pPr>
      <w:r w:rsidRPr="00807A7C">
        <w:rPr>
          <w:rFonts w:ascii="Times New Roman" w:hAnsi="Times New Roman" w:cs="Times New Roman"/>
          <w:b/>
          <w:i w:val="0"/>
          <w:sz w:val="24"/>
          <w:szCs w:val="24"/>
        </w:rPr>
        <w:t>(Semplificazione in materia di termine per l'emissione della fattura)</w:t>
      </w:r>
    </w:p>
    <w:p w:rsidR="00807A7C" w:rsidRPr="00807A7C" w:rsidRDefault="00807A7C" w:rsidP="00807A7C">
      <w:pPr>
        <w:jc w:val="center"/>
        <w:rPr>
          <w:rFonts w:ascii="Times New Roman" w:hAnsi="Times New Roman" w:cs="Times New Roman"/>
          <w:b/>
          <w:i w:val="0"/>
          <w:sz w:val="24"/>
          <w:szCs w:val="24"/>
        </w:rPr>
      </w:pPr>
    </w:p>
    <w:p w:rsidR="00807A7C" w:rsidRPr="00807A7C" w:rsidRDefault="00807A7C" w:rsidP="00807A7C">
      <w:pPr>
        <w:jc w:val="both"/>
        <w:rPr>
          <w:rFonts w:ascii="Times New Roman" w:hAnsi="Times New Roman" w:cs="Times New Roman"/>
          <w:b/>
          <w:i w:val="0"/>
          <w:sz w:val="24"/>
          <w:szCs w:val="24"/>
        </w:rPr>
      </w:pPr>
      <w:r w:rsidRPr="00807A7C">
        <w:rPr>
          <w:rFonts w:ascii="Times New Roman" w:hAnsi="Times New Roman" w:cs="Times New Roman"/>
          <w:b/>
          <w:i w:val="0"/>
          <w:sz w:val="24"/>
          <w:szCs w:val="24"/>
        </w:rPr>
        <w:t>  1. All'articolo 21, comma 4, alinea, del decreto del Presidente della Repubblica 26 ottobre 1972, n. 633, il primo periodo è sostituito dal seguente: «La fattura è emessa entro dodici giorni dall'effettuazione dell'operazione determinata ai sensi dell'articolo 6».</w:t>
      </w:r>
      <w:r>
        <w:rPr>
          <w:rStyle w:val="Rimandonotaapidipagina"/>
          <w:rFonts w:ascii="Times New Roman" w:hAnsi="Times New Roman" w:cs="Times New Roman"/>
          <w:b/>
          <w:i w:val="0"/>
          <w:sz w:val="24"/>
          <w:szCs w:val="24"/>
        </w:rPr>
        <w:footnoteReference w:id="27"/>
      </w:r>
    </w:p>
    <w:p w:rsidR="00A24C99" w:rsidRDefault="00A24C99" w:rsidP="00A24C99">
      <w:pPr>
        <w:jc w:val="center"/>
        <w:rPr>
          <w:rFonts w:ascii="Times New Roman" w:hAnsi="Times New Roman" w:cs="Times New Roman"/>
          <w:b/>
          <w:i w:val="0"/>
          <w:sz w:val="24"/>
          <w:szCs w:val="24"/>
        </w:rPr>
      </w:pPr>
    </w:p>
    <w:p w:rsidR="00A24C99" w:rsidRPr="00A24C99" w:rsidRDefault="00A24C99" w:rsidP="00A24C99">
      <w:pPr>
        <w:jc w:val="center"/>
        <w:rPr>
          <w:rFonts w:ascii="Times New Roman" w:hAnsi="Times New Roman" w:cs="Times New Roman"/>
          <w:b/>
          <w:i w:val="0"/>
          <w:sz w:val="24"/>
          <w:szCs w:val="24"/>
        </w:rPr>
      </w:pPr>
      <w:r w:rsidRPr="00A24C99">
        <w:rPr>
          <w:rFonts w:ascii="Times New Roman" w:hAnsi="Times New Roman" w:cs="Times New Roman"/>
          <w:b/>
          <w:i w:val="0"/>
          <w:sz w:val="24"/>
          <w:szCs w:val="24"/>
        </w:rPr>
        <w:t>Art. 12-bis.</w:t>
      </w:r>
    </w:p>
    <w:p w:rsidR="00A24C99" w:rsidRPr="00A24C99" w:rsidRDefault="00A24C99" w:rsidP="00A24C99">
      <w:pPr>
        <w:jc w:val="center"/>
        <w:rPr>
          <w:rFonts w:ascii="Times New Roman" w:hAnsi="Times New Roman" w:cs="Times New Roman"/>
          <w:b/>
          <w:i w:val="0"/>
          <w:sz w:val="24"/>
          <w:szCs w:val="24"/>
        </w:rPr>
      </w:pPr>
      <w:r w:rsidRPr="00A24C99">
        <w:rPr>
          <w:rFonts w:ascii="Times New Roman" w:hAnsi="Times New Roman" w:cs="Times New Roman"/>
          <w:b/>
          <w:i w:val="0"/>
          <w:sz w:val="24"/>
          <w:szCs w:val="24"/>
        </w:rPr>
        <w:t>(Luci votive)</w:t>
      </w:r>
    </w:p>
    <w:p w:rsidR="00A24C99" w:rsidRPr="00A24C99" w:rsidRDefault="00A24C99" w:rsidP="00A24C99">
      <w:pPr>
        <w:jc w:val="both"/>
        <w:rPr>
          <w:rFonts w:ascii="Times New Roman" w:hAnsi="Times New Roman" w:cs="Times New Roman"/>
          <w:b/>
          <w:i w:val="0"/>
          <w:sz w:val="24"/>
          <w:szCs w:val="24"/>
        </w:rPr>
      </w:pPr>
    </w:p>
    <w:p w:rsidR="00A24C99" w:rsidRPr="00A24C99" w:rsidRDefault="00A24C99" w:rsidP="00A24C99">
      <w:pPr>
        <w:jc w:val="both"/>
        <w:rPr>
          <w:rFonts w:ascii="Times New Roman" w:hAnsi="Times New Roman" w:cs="Times New Roman"/>
          <w:b/>
          <w:i w:val="0"/>
          <w:sz w:val="24"/>
          <w:szCs w:val="24"/>
        </w:rPr>
      </w:pPr>
      <w:r w:rsidRPr="00A24C99">
        <w:rPr>
          <w:rFonts w:ascii="Times New Roman" w:hAnsi="Times New Roman" w:cs="Times New Roman"/>
          <w:b/>
          <w:i w:val="0"/>
          <w:sz w:val="24"/>
          <w:szCs w:val="24"/>
        </w:rPr>
        <w:t xml:space="preserve">  1. All'articolo 22, comma 1, del decreto del Presidente della Repubblica del 26 ottobre 1972, n. 633, dopo il numero 6-ter) è aggiunto il seguente: «6-quater) per le prestazioni di gestione del servizio delle lampade votive nei cimiteri». </w:t>
      </w:r>
    </w:p>
    <w:p w:rsidR="00A24C99" w:rsidRPr="00A24C99" w:rsidRDefault="00A24C99" w:rsidP="00A24C99">
      <w:pPr>
        <w:jc w:val="both"/>
        <w:rPr>
          <w:rFonts w:ascii="Times New Roman" w:hAnsi="Times New Roman" w:cs="Times New Roman"/>
          <w:b/>
          <w:i w:val="0"/>
          <w:sz w:val="24"/>
          <w:szCs w:val="24"/>
        </w:rPr>
      </w:pPr>
      <w:r w:rsidRPr="00A24C99">
        <w:rPr>
          <w:rFonts w:ascii="Times New Roman" w:hAnsi="Times New Roman" w:cs="Times New Roman"/>
          <w:b/>
          <w:i w:val="0"/>
          <w:sz w:val="24"/>
          <w:szCs w:val="24"/>
        </w:rPr>
        <w:t xml:space="preserve">  2. Per le prestazioni di cui al comma 1 resta l'obbligo di certificazione del corrispettivo ai sensi dell'articolo 1 del decreto del Presidente della Repubblica 21 dicembre 1996, n. 696. </w:t>
      </w:r>
    </w:p>
    <w:p w:rsidR="00A24C99" w:rsidRPr="00A24C99" w:rsidRDefault="00A24C99" w:rsidP="00A24C99">
      <w:pPr>
        <w:jc w:val="both"/>
        <w:rPr>
          <w:rFonts w:ascii="Times New Roman" w:hAnsi="Times New Roman" w:cs="Times New Roman"/>
          <w:b/>
          <w:i w:val="0"/>
          <w:sz w:val="24"/>
          <w:szCs w:val="24"/>
        </w:rPr>
      </w:pPr>
      <w:r w:rsidRPr="00A24C99">
        <w:rPr>
          <w:rFonts w:ascii="Times New Roman" w:hAnsi="Times New Roman" w:cs="Times New Roman"/>
          <w:b/>
          <w:i w:val="0"/>
          <w:sz w:val="24"/>
          <w:szCs w:val="24"/>
        </w:rPr>
        <w:t>  3. Le disposizioni dei commi 1 e 2 si applicano dal 1o gennaio 2019.</w:t>
      </w:r>
      <w:r>
        <w:rPr>
          <w:rStyle w:val="Rimandonotaapidipagina"/>
          <w:rFonts w:ascii="Times New Roman" w:hAnsi="Times New Roman" w:cs="Times New Roman"/>
          <w:b/>
          <w:i w:val="0"/>
          <w:sz w:val="24"/>
          <w:szCs w:val="24"/>
        </w:rPr>
        <w:footnoteReference w:id="28"/>
      </w:r>
    </w:p>
    <w:p w:rsidR="00807A7C" w:rsidRPr="00E22F40" w:rsidRDefault="00807A7C" w:rsidP="00334113">
      <w:pPr>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(Vendita di beni tramite piattaforme digitali)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soggetto passivo che facilita, tramite l'uso di un'interfaccia elettronica quale un mercato virtuale, una piattaforma, un portale o mezzi analoghi, le vendite a distanza di beni importati o le vendite a distanza di beni all'interno dell'Unione europea è tenuto a trasmettere entro il mese successivo a ciascun trimestre, secondo modalità stabilite con provvedimento del direttore dell'Agenzia delle entrate, per ciascun fornitore i seguenti dati: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la denominazione, la residenza o il domicilio, l'indirizzo di posta elettronica;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il numero totale delle unità vendute in 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 scelta del soggetto passivo, per le unità vendute in Italia l'ammontare totale dei prezzi di vendita o il prezzo medio di vendita.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  2. Il primo invio di dati deve essere effettuato nel mese di luglio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Il soggetto passivo di cui al comma 1 è considerato debitore d'imposta per le vendite a distanza per le quali non ha trasmesso, o ha trasmesso in modo incompleto, i dati di cui al comma 1, presenti sulla piattaforma, se non dimostra che l'imposta è stata assolta dal fornitore.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Le disposizioni di cui all'articolo 11-bis, commi da 11 a 15, del decreto-legge 14 dicembre 2018, n. 135, convertito, con modificazioni, dalla legge 11 febbraio 2019, n. 12, acquistano efficacia a decorrere dal 1° gennaio 2021. Il soggetto passivo che ha facilitato tramite l'uso di un'interfaccia elettronica, quale un mercato virtuale, una piattaforma, un portale o mezzi analoghi, le vendite a distanza di cui di cui all'articolo 11-bis, commi da 11 a 15, del decreto-legge 14 dicembre 2018, n. 135, convertito, con modificazioni, dalla legge 11 febbraio 2019, n. 12, nel periodo compreso tra il 13 febbraio 2019 e la data di entrata in vigore delle disposizioni di cui ai commi 1, 2, 3, 4, invia i dati relativi a dette operazioni nel mese di luglio 2019, secondo modalità che saranno determinate con il provvedimento dell'Agenzia delle entrate di cui 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Le disposizioni dei commi 1, 2 e 3 si applicano fino al 31 dicembre 2020.</w:t>
      </w:r>
    </w:p>
    <w:p w:rsidR="00DD50F4" w:rsidRDefault="00DD50F4" w:rsidP="00DD50F4">
      <w:pPr>
        <w:jc w:val="center"/>
        <w:rPr>
          <w:rFonts w:ascii="Times New Roman" w:hAnsi="Times New Roman" w:cs="Times New Roman"/>
          <w:b/>
          <w:i w:val="0"/>
          <w:sz w:val="24"/>
          <w:szCs w:val="24"/>
        </w:rPr>
      </w:pPr>
    </w:p>
    <w:p w:rsidR="00DD50F4" w:rsidRPr="00DD50F4" w:rsidRDefault="00DD50F4" w:rsidP="00DD50F4">
      <w:pPr>
        <w:jc w:val="center"/>
        <w:rPr>
          <w:rFonts w:ascii="Times New Roman" w:hAnsi="Times New Roman" w:cs="Times New Roman"/>
          <w:b/>
          <w:i w:val="0"/>
          <w:sz w:val="24"/>
          <w:szCs w:val="24"/>
        </w:rPr>
      </w:pPr>
      <w:r w:rsidRPr="00DD50F4">
        <w:rPr>
          <w:rFonts w:ascii="Times New Roman" w:hAnsi="Times New Roman" w:cs="Times New Roman"/>
          <w:b/>
          <w:i w:val="0"/>
          <w:sz w:val="24"/>
          <w:szCs w:val="24"/>
        </w:rPr>
        <w:t>Art. 13-bis.</w:t>
      </w:r>
    </w:p>
    <w:p w:rsidR="00DD50F4" w:rsidRPr="00DD50F4" w:rsidRDefault="00DD50F4" w:rsidP="00DD50F4">
      <w:pPr>
        <w:jc w:val="center"/>
        <w:rPr>
          <w:rFonts w:ascii="Times New Roman" w:hAnsi="Times New Roman" w:cs="Times New Roman"/>
          <w:b/>
          <w:i w:val="0"/>
          <w:sz w:val="24"/>
          <w:szCs w:val="24"/>
        </w:rPr>
      </w:pPr>
      <w:r w:rsidRPr="00DD50F4">
        <w:rPr>
          <w:rFonts w:ascii="Times New Roman" w:hAnsi="Times New Roman" w:cs="Times New Roman"/>
          <w:b/>
          <w:i w:val="0"/>
          <w:sz w:val="24"/>
          <w:szCs w:val="24"/>
        </w:rPr>
        <w:t>(Disposizioni in materia di pagamento o deposito dei diritti doganali)</w:t>
      </w:r>
    </w:p>
    <w:p w:rsidR="00DD50F4" w:rsidRPr="00DD50F4" w:rsidRDefault="00DD50F4" w:rsidP="00DD50F4">
      <w:pPr>
        <w:jc w:val="both"/>
        <w:rPr>
          <w:rFonts w:ascii="Times New Roman" w:hAnsi="Times New Roman" w:cs="Times New Roman"/>
          <w:b/>
          <w:i w:val="0"/>
          <w:sz w:val="24"/>
          <w:szCs w:val="24"/>
        </w:rPr>
      </w:pP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xml:space="preserve">  1. L'articolo 77 del testo unico delle disposizioni legislative in materia doganale, di cui al decreto del Presidente della Repubblica 23 gennaio 1973, n. 43, è sostituito dal seguente: </w:t>
      </w: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xml:space="preserve">  «Art. 77. – (Modalità di pagamento o deposito dei diritti doganali) – 1. Presso gli uffici doganali, il pagamento dei diritti doganali e di ogni altro diritto che la dogana è tenuta a riscuotere in forza di una legge, nonché delle relative sanzioni, ovvero il deposito cauzionale di somme a titolo di tali diritti, può essere eseguito nei modi seguenti: </w:t>
      </w: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xml:space="preserve">   a) mediante carte di debito, di credito o prepagate e ogni altro strumento di pagamento elettronico disponibile, in conformità alle disposizioni dettate dal codice dell'amministrazione digitale, di cui al decreto legislativo 7 marzo 2005, n. 82; </w:t>
      </w: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xml:space="preserve">   b) mediante bonifico bancario; </w:t>
      </w: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   c) mediante accreditamento sul conto corrente postale intestato all'ufficio;</w:t>
      </w: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xml:space="preserve">   d) in contanti per un importo non superiore a euro 300. È facoltà del direttore dell'ufficio delle dogane consentire, quando particolari circostanze lo giustificano, il versamento in contanti di più elevati importi, fino al limite massimo consentito dalla normativa vigente sull'utilizzo del contante; </w:t>
      </w: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   e) mediante assegni circolari non trasferibili, quando lo giustificano particolari circostanze di necessità o urgenza, stabilite con provvedimento del direttore dell'Agenzia delle dogane e dei monopoli.</w:t>
      </w:r>
    </w:p>
    <w:p w:rsidR="00DD50F4" w:rsidRPr="00DD50F4" w:rsidRDefault="00DD50F4" w:rsidP="00DD50F4">
      <w:pPr>
        <w:jc w:val="both"/>
        <w:rPr>
          <w:rFonts w:ascii="Times New Roman" w:hAnsi="Times New Roman" w:cs="Times New Roman"/>
          <w:b/>
          <w:i w:val="0"/>
          <w:sz w:val="24"/>
          <w:szCs w:val="24"/>
        </w:rPr>
      </w:pPr>
    </w:p>
    <w:p w:rsidR="00DD50F4" w:rsidRPr="00DD50F4" w:rsidRDefault="00DD50F4" w:rsidP="00DD50F4">
      <w:pPr>
        <w:jc w:val="both"/>
        <w:rPr>
          <w:rFonts w:ascii="Times New Roman" w:hAnsi="Times New Roman" w:cs="Times New Roman"/>
          <w:b/>
          <w:i w:val="0"/>
          <w:sz w:val="24"/>
          <w:szCs w:val="24"/>
        </w:rPr>
      </w:pPr>
      <w:r w:rsidRPr="00DD50F4">
        <w:rPr>
          <w:rFonts w:ascii="Times New Roman" w:hAnsi="Times New Roman" w:cs="Times New Roman"/>
          <w:b/>
          <w:i w:val="0"/>
          <w:sz w:val="24"/>
          <w:szCs w:val="24"/>
        </w:rPr>
        <w:t xml:space="preserve">  2. Le modalità per il successivo versamento delle somme riscosse alla Tesoreria sono stabilite con provvedimento del direttore dell'Agenzia delle dogane e dei monopoli, di concerto con la Ragioneria generale dello Stato, sentita la Banca d'Italia». </w:t>
      </w:r>
      <w:r>
        <w:rPr>
          <w:rStyle w:val="Rimandonotaapidipagina"/>
          <w:rFonts w:ascii="Times New Roman" w:hAnsi="Times New Roman" w:cs="Times New Roman"/>
          <w:b/>
          <w:i w:val="0"/>
          <w:sz w:val="24"/>
          <w:szCs w:val="24"/>
        </w:rPr>
        <w:footnoteReference w:id="29"/>
      </w:r>
    </w:p>
    <w:p w:rsidR="0006349C" w:rsidRDefault="0006349C" w:rsidP="0006349C">
      <w:pPr>
        <w:jc w:val="center"/>
        <w:rPr>
          <w:rFonts w:ascii="Times New Roman" w:hAnsi="Times New Roman" w:cs="Times New Roman"/>
          <w:b/>
          <w:i w:val="0"/>
          <w:sz w:val="24"/>
          <w:szCs w:val="24"/>
        </w:rPr>
      </w:pPr>
    </w:p>
    <w:p w:rsidR="0006349C" w:rsidRPr="0006349C" w:rsidRDefault="0006349C" w:rsidP="0006349C">
      <w:pPr>
        <w:jc w:val="center"/>
        <w:rPr>
          <w:rFonts w:ascii="Times New Roman" w:hAnsi="Times New Roman" w:cs="Times New Roman"/>
          <w:b/>
          <w:i w:val="0"/>
          <w:sz w:val="24"/>
          <w:szCs w:val="24"/>
        </w:rPr>
      </w:pPr>
      <w:r w:rsidRPr="0006349C">
        <w:rPr>
          <w:rFonts w:ascii="Times New Roman" w:hAnsi="Times New Roman" w:cs="Times New Roman"/>
          <w:b/>
          <w:i w:val="0"/>
          <w:sz w:val="24"/>
          <w:szCs w:val="24"/>
        </w:rPr>
        <w:t>Art. 13-bis.</w:t>
      </w:r>
    </w:p>
    <w:p w:rsidR="0006349C" w:rsidRPr="0006349C" w:rsidRDefault="0006349C" w:rsidP="0006349C">
      <w:pPr>
        <w:jc w:val="center"/>
        <w:rPr>
          <w:rFonts w:ascii="Times New Roman" w:hAnsi="Times New Roman" w:cs="Times New Roman"/>
          <w:b/>
          <w:i w:val="0"/>
          <w:sz w:val="24"/>
          <w:szCs w:val="24"/>
        </w:rPr>
      </w:pPr>
      <w:r w:rsidRPr="0006349C">
        <w:rPr>
          <w:rFonts w:ascii="Times New Roman" w:hAnsi="Times New Roman" w:cs="Times New Roman"/>
          <w:b/>
          <w:i w:val="0"/>
          <w:sz w:val="24"/>
          <w:szCs w:val="24"/>
        </w:rPr>
        <w:t>(Reintroduzione della denuncia fiscale per la vendita di alcolici)</w:t>
      </w:r>
    </w:p>
    <w:p w:rsidR="0006349C" w:rsidRPr="0006349C" w:rsidRDefault="0006349C" w:rsidP="0006349C">
      <w:pPr>
        <w:jc w:val="center"/>
        <w:rPr>
          <w:rFonts w:ascii="Times New Roman" w:hAnsi="Times New Roman" w:cs="Times New Roman"/>
          <w:b/>
          <w:i w:val="0"/>
          <w:sz w:val="24"/>
          <w:szCs w:val="24"/>
        </w:rPr>
      </w:pPr>
    </w:p>
    <w:p w:rsidR="0006349C" w:rsidRPr="0006349C" w:rsidRDefault="0006349C" w:rsidP="0006349C">
      <w:pPr>
        <w:jc w:val="both"/>
        <w:rPr>
          <w:rFonts w:ascii="Times New Roman" w:hAnsi="Times New Roman" w:cs="Times New Roman"/>
          <w:b/>
          <w:i w:val="0"/>
          <w:sz w:val="24"/>
          <w:szCs w:val="24"/>
        </w:rPr>
      </w:pPr>
      <w:r w:rsidRPr="0006349C">
        <w:rPr>
          <w:rFonts w:ascii="Times New Roman" w:hAnsi="Times New Roman" w:cs="Times New Roman"/>
          <w:b/>
          <w:i w:val="0"/>
          <w:sz w:val="24"/>
          <w:szCs w:val="24"/>
        </w:rPr>
        <w:t xml:space="preserve">  1. Al comma 2 dell'articolo 29 del testo unico delle disposizioni legislative concernenti le imposte sulla produzione e sui consumi e relative sanzioni penali e amministrative, di cui al decreto legislativo 26 ottobre 1995, n. 504, le parole: «, ad esclusione degli esercizi pubblici, degli esercizi di intrattenimento pubblico, degli esercizi ricettivi e dei rifugi alpini,» sono soppresse. </w:t>
      </w:r>
      <w:r>
        <w:rPr>
          <w:rStyle w:val="Rimandonotaapidipagina"/>
          <w:rFonts w:ascii="Times New Roman" w:hAnsi="Times New Roman" w:cs="Times New Roman"/>
          <w:b/>
          <w:i w:val="0"/>
          <w:sz w:val="24"/>
          <w:szCs w:val="24"/>
        </w:rPr>
        <w:footnoteReference w:id="30"/>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(Enti associativi assistenziali)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148, del decreto del Presidente della Repubblica 22 dicembre 1986, n. 917, al comma 3, dopo la parola: «religiose,» è inserita la seguente: «assistenziali,».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(Estensione della definizione agevolata delle entrate regionali e degli enti locali)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Con riferimento alle entrate, anche tributarie, delle regioni, delle province, delle città metropolitane e dei comuni, non riscosse a seguito di provvedimenti di ingiunzione fiscale ai sensi </w:t>
      </w:r>
      <w:r w:rsidRPr="00E22F40">
        <w:rPr>
          <w:rFonts w:ascii="Times New Roman" w:eastAsia="Calibri" w:hAnsi="Times New Roman" w:cs="Times New Roman"/>
          <w:i w:val="0"/>
          <w:iCs w:val="0"/>
          <w:color w:val="000000"/>
          <w:sz w:val="24"/>
          <w:szCs w:val="24"/>
        </w:rPr>
        <w:lastRenderedPageBreak/>
        <w:t xml:space="preserve">del testo unico delle disposizioni di legge relative alla riscossione delle entrate patrimoniali dello Stato, approvato con Regio decreto 14 aprile 1910, n. 639, notificati, negli anni dal 2000 al 2017, dagli enti stessi e dai concessionari della riscossione di cui all'articolo 53 del decreto legislativo 15 dicembre 1997, n. 446, i predetti enti territoriali possono stabilire, entro sessanta giorni dalla data di entrata in vigore del presente decreto, con le forme previste dalla legislazione vigente per l'adozione dei propri atti destinati a disciplinare le entrate stesse, l'esclusione delle sanzioni relative alle predette entrate. Gli enti territoriali, entro trenta giorni, danno notizia dell'adozione dell'atto di cui al primo periodo mediante pubblicazione nel proprio sito internet istituzionale.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Con il provvedimento di cui al comma 1 gli enti territoriali stabiliscono anche: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il numero di rate e la relativa scadenza, che non può superare il 30 settembre 2021;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modalità con cui il debitore manifesta la sua volontà di avvalersi della definizione agevolata;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 termini per la presentazione dell'istanza in cui il debitore indica il numero di rate con il quale intende effettuare il pagamento, nonché la pendenza di giudizi aventi a oggetto i debiti cui si riferisce l'istanza stessa, assumendo l'impegno a rinunciare agli stessi giudizi;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il termine entro il quale l'ente territoriale o il concessionario della riscossione trasmette ai debitori la comunicazione nella quale sono indicati l'ammontare complessivo delle somme dovute per la definizione agevolata, quello delle singole rate e la scadenza delle stesse.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 seguito della presentazione dell'istanza sono sospesi i termini di prescrizione e di decadenza per il recupero delle somme oggetto di tale istanza.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In caso di mancato, insufficiente o tardivo versamento dell'unica rata ovvero di una delle rate in cui è stato dilazionato il pagamento delle somme, la definizione non produce effetti e riprendono a decorrere i termini di prescrizione e di decadenza per il recupero delle somme oggetto dell'istanza. In tale caso, i versamenti effettuati sono acquisiti a titolo di acconto dell'importo complessivamente dovuto.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Si applicano i commi 16 e 17 dell'articolo 3 del decreto-legge 23 ottobre 2018, n. 119 convertito, con modificazioni, dalla legge 17 dicembre 2018, n. 136.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Per le regioni a statuto speciale e per le province autonome di Trento e di Bolzano l'attuazione delle disposizioni del presente articolo avviene in conformità e compatibilmente con le forme e con le condizioni di speciale autonomia previste dai rispettivi statuti.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(Credito d'imposta per le commissioni riferite a pagamenti elettronici da parte di distributori di carburante)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Le disposizioni di cui all'articolo 1, comma 924, della legge 27 dicembre 2017, n. 205 valgono con riferimento alle cessioni di carburanti effettuate nei confronti sia di esercenti attività d'impresa, arte e professioni sia di consumatori finali. Nel caso in cui gli esercenti di impianti di distribuzione di carburante non contabilizzino separatamente le commissioni addebitate per le transazioni effettuate diverse da quelle per cessioni di carburante, il credito d'imposta di cui al citato 1, comma 924, della legge n. 205 del 2017, spetta per la quota parte delle commissioni calcolata in base al rapporto tra il volume d'affari annuo derivante da cessioni di carburante e il volume d'affari annuo complessivo.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PER IL RILANCIO DEGLI INVESTIMENTI PRIVATI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(Garanzia sviluppo media impresa)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Nell'ambito del Fondo di garanzia di cui all'articolo 2, comma 100, lettera a), della legge 23 dicembre 1996, n. 662, è istituita, nel rispetto della disciplina dell'Unione europea, una sezione speciale destinata alla concessione, a titolo oneroso, di garanzie a copertura di singoli finanziamenti e portafogli di finanziamenti di importo massimo garantito di euro 5 milioni e di durata ultradecennale e fino a 30 anni erogati alle imprese con un numero di dipendenti non superiore a 499 da banche e intermediari finanziari e finalizzati per almeno il 60 per cento a investimenti in beni materiali. A tal fine, la dotazione del fondo è incrementata di 150 milioni per l'anno 2019. Con decreto del Ministro dello sviluppo economico, di concerto con il Ministro dell'economia e delle finanze, sono disciplinate le tipologie di operazioni ammissibili, le condizioni i criteri e le modalità di accesso alla garanzia della sezione speciale.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All'articolo 39, comma 4, del decreto-legge 6 dicembre 2011, n. 201, convertito, con modificazioni, dalla legge 22 dicembre 2011, n. 214, dopo il primo periodo è aggiunto il seguente periodo: «Per le garanzie concesse nell'ambito di portafogli di finanziamenti l'importo massimo garantito dal Fondo per singola impresa è elevato, nel rispetto della disciplina dell'Unione europea, a 3,5 milioni di euro.».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risorse del Fondo di garanzia di cui all'articolo 2, comma 100, lettera a), della legge 23 dicembre 1996, n. 662 non utilizzate a valere sulla la sezione speciale di cui al decreto del Ministro delle attività produttive e Ministro per l'innovazione e le tecnologie del 15 giugno 2004, sulle risorse assegnate al Fondo con la delibera CIPE del 21 Aprile 1999 n. 47, sulla riserva di cui al Decreto del Ministro dello sviluppo economico di concerto con il Ministro dell'economia e delle finanze del 15 gennaio 2014, sono utilizzate per le finalità generali del predetto Fondo.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Agli oneri derivanti dal comma 1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Articolo 18.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(Norme in materia di semplificazione per la gestione del Fondo di garanzia per le PMI)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18, comma 1, del decreto legislativo 31 marzo 1998, n. 112, alla lettera r) il secondo periodo è soppresso.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Nelle regioni sul cui territorio, alla data di entrata in vigore del presente decreto, è già disposta la limitazione dell'intervento del predetto Fondo di garanzia per le piccole e medie imprese di cui all'articolo 2, comma 100, lettera a), della legge 23 dicembre 1996, n. 662, alla sola controgaranzia dei fondi di garanzia regionali e dei consorzi di garanzia collettiva, la predetta limitazione rimane in vigore fino al termine di sei mesi dalla data di conversione del presente decreto o il minor termine previsto dalla delibera.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 fine di sostenere lo sviluppo di canali alternativi di finanziamento delle imprese, la garanzia del Fondo di garanzia di cui all'articolo 2, comma 100, lettera a), della legge 23 dicembre 1996, n. 662, può essere concessa, a valere sulle ordinarie disponibilità del predetto Fondo, in favore dei soggetti che finanziano, per il tramite di piattaforme di social lending e di crowdfunding, progetti di investimento realizzati da micro, piccole e medie imprese, come definite dalla normativa dell'Unione europea, operanti nei settori di attività ammissibili all'intervento del Fondo.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Ai fini di cui al comma 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per social lending si intende lo strumento attraverso il quale una pluralità di soggetti può richiedere a una pluralità di potenziali finanziatori, tramite piattaforme on-line, fondi rimborsabili per uso personale o per finanziare un progetto;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per crowdfunding si intende lo strumento attraverso il quale famiglie e imprese sono finanziate direttamente, tramite piattaforme on-line, da una pluralità di investitori.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La garanzia di cui al comma 3 è richiesta, per conto e nell'interesse dei soggetti finanziatori di cui al medesimo comma 3, dai gestori di piattaforme di social lending o di crowdfunding preventivamente accreditati, a seguito di apposita valutazione effettuata dal Consiglio di gestione del Fondo di cui all'articolo 1, comma 48, lettera a), della legge 27 dicembre 2013, n. 147.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Con decreto del Ministro dello sviluppo economico, di concerto con il Ministro dell'economia e delle finanze, sono stabilite le modalità e le condizioni di accesso al Fondo per i finanziamenti di cui ai commi 3 e 5, la misura massima della garanzia concedibile, che deve comunque assicurare un significativo coinvolgimento del soggetto finanziatore nel rischio dell'operazione, le modalità di retrocessione ai soggetti finanziatori delle somme derivanti dalla eventuali escussione e liquidazione della garanzia, nonché i criteri per l'accreditamento dei gestori e delle piattaforme di cui al comma 5, tra i quali rientrano la trasparenza della modalità di determinazione del prezzo dei finanziamenti, l'affidabilità del modello di valutazione della rischiosità dei prenditori, il rispetto delle norme che regolano le attività riservate dalla legge a particolari categorie di soggetti, ivi inclusa la raccolta del risparmio tra il pubblico sulla base di quanto previsto dalla normativa tecnica della Banca d'Italia.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19.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(Rifinanziamento del Fondo di garanzia per la prima casa)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Fondo di garanzia per la prima casa, di cui all'articolo 1, comma 48, lettera c), della legge 27 dicembre 2013, n. 147, sono assegnati 100 milioni di euro nell'anno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ogni finanziamento ammesso alla garanzia del Fondo di cui all'articolo 1, comma 48, lettera c), della legge 27 dicembre 2013, n. 147, viene accantonato a copertura del rischio un importo non inferiore all'8 per cento dell'importo garantito.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Agli oneri derivanti dal comma 1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alla misura Nuova Sabatini)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2, del decreto-legge 21 giugno 2013, n. 69, convertito, con modificazioni, dalla legge 9 agosto 2013, n. 98,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3, le parole «2 milioni di euro» sono sostituite dalle parole «4 milioni di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4, dopo le parole «L'erogazione del predetto contributo è effettuata» sono inserite le seguenti: «, sulla base delle dichiarazioni prodotte dalle imprese in merito alla realizzazione dell'investimento,» e, dopo il secondo periodo, è aggiunto il seguente: «In caso di finanziamento di importo non superiore a 100.000,00 euro, il contributo viene erogato in un'unica soluzione.».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(Sostegno alla capitalizzazione)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 contributi di cui all'articolo 2, comma 5, del decreto-legge 21 giugno 2013, n. 69, convertito, con modificazioni dalla legge 9 agosto 2013, n. 98, sono altresì riconosciuti, alle condizioni di cui al presente articolo, in favore delle micro, piccole e medie imprese, costituite in forma societaria, impegnate in processi di capitalizzazione, che intendono realizzare un programma di investimento.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Le agevolazioni di cui all'articolo 2 del decreto-legge n. 69 del 2013 sono concesse nel caso di sostegno a processi di capitalizzazione delle imprese, a fronte dell'impegno dei soci a sottoscrivere un aumento di capitale sociale dell'impresa, da versare in più quote, in corrispondenza delle scadenze del piano di ammortamento del predetto finanziamento.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  3. Per le finalità di cui al presente articolo, i contributi di cui all'articolo 2, comma 5, del decreto- legge n. 69 del 2013, fermo restando il rispetto delle intensità massime previste dalla applicabile normativa comunitaria in materia di aiuti di Stato, sono rapportati agli interessi calcolati, in via convenzionale, sul finanziamento a un tasso annuo del:</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5 per cento, per le micro e piccole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3,575 per cento, per le medie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Per la concessione del contributo di cui presente articolo, l'autorizzazione di spesa di cui all'articolo 1, comma 200, della legge 30 dicembre 2018, n. 145 è integrata per euro 10 milioni per l'anno 2019, per euro 15 milioni per ciascuno degli anni dal 2020 al 2023 e per euro 10 milioni per l'anno 2024. Al fine di assicurare l'operatività della misura, le predette risorse sono trasferite al Ministero dello sviluppo economico a inizio di ciascuna delle annualità previste.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Con decreto del Ministro dello sviluppo economico, di concerto con il Ministro dell'economia e delle finanze, da adottare ai sensi dell'articolo 17, comma 3 della legge 23 agosto 1988, n. 400, sono stabiliti i requisiti e le condizioni di accesso al contributo di cui al comma 3, le caratteristiche del programma di investimento, le modalità e i termini per l'esecuzione del piano di capitalizzazione dell'impresa beneficiaria da parte dei soci della medesima, nonché le cause e le modalità di revoca del contributo nel caso di mancato rispetto degli impegni assunti, ivi incluso la realizzazione del predetto piano di capitalizzazione.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Agli oneri derivanti dal comma 4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(Tempi di pagamento tra le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Dopo l'articolo 7-bis del decreto legislativo 9 ottobre 2002, n. 231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   Art. 7-ter. – (Evidenza nel bilancio sociale) – A decorrere dall'esercizio 2019, nel bilancio sociale le società danno evidenza dei tempi medi di pagamento delle transazioni effettuate nell'anno, individuando altresì gli eventuali ritardi medi tra i termini pattuiti e quelli effettivamente praticati. I medesimi soggetti danno conto nel bilancio sociale anche delle politiche commerciali adottate con riferimento alle suddette transazioni, nonché delle eventuali azioni poste in essere in relazione ai termini di pagamento.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(Cartolarizzazioni)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 legge 30 aprile 1999, n. 130,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all'articolo 4, comma 4-ter:</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dopo le parole «aperture di credito» sono inserite le seguenti: «in qualunque forma»;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sono aggiunti, in fine, i seguenti periodi «Nel caso di cessione di crediti aventi le caratteristiche di cui al successivo articolo 7.1, comma 1, la banca cedente può, altresì, trasferire ad una banca o intermediario finanziario di cui all'articolo 106 del decreto legislativo 1&amp;#176; settembre 1993, n. 385, ai sensi dell'articolo 58 del medesimo decreto legislativo n. 385 del 1993, gli impegni o la facoltà di erogazione derivanti dal relativo contratto di apertura di credito o affidamento, separatamente dal conto cui l'apertura di credito è collegata e mantenendo la domiciliazione del conto medesimo. A seguito della cessione, gli incassi registrati su tale conto continuano a essere imputati ai debiti nascenti dai contratti di apertura di credito o di affidamento, anche se sorti successivamente alla cessione, secondo le modalità contrattualmente previste. Gli incassi costituiscono patrimonio separato a tutti gli effetti da quello della banca cedente domiciliataria del conto e da quello relativo ad altre operazioni. Su ciascun patrimonio separato non sono ammesse azioni da parte di creditori diversi dai portatori dei titoli ovvero dalla banca o dalla società finanziaria di cui al citato articolo 106 del decreto legislativo n. 385 del 1993 cessionarie degli impegni o delle facoltà di erogazione. Si applicano in quanto compatibili le disposizioni dell'articolo 3, commi 2 e 2-bis.»;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all'articolo 7, comma 1, lettera b-bis), dopo le parole «derivanti dalla titolarità» sono inerite le seguenti: «, in capo alla società di cui all'articolo 7.2»;</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all'articolo 7.1: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comma 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     1.1) le parole «degli articoli 124, 160, 182-bis e 186-bis del Regio decreto 16 marzo 1942, n. 267» sono sostituite dalle seguenti «degli articoli 57, 60, 84, 85 e 240 del decreto legislativo 12 gennaio 2019, n. 14»;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 è aggiunto, in fine, il seguente periodo: «Il finanziamento può essere concesso anche ad assuntori di passività dei debitori ceduti ovvero a soggetti con i quali i medesimi debitori hanno rapporti di controllo o di collegamento ai sensi dell'articolo 2359 del codice civile.»;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    2) il comma 4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Possono essere costituite una o più società veicolo d'appoggio, nella forma di società di capitali, aventi come oggetto sociale esclusivo il compito di acquisire, gestire e valorizzare, nell'interesse esclusivo dell'operazione di cartolarizzazione, direttamente o attraverso una o più ulteriori società veicolo d'appoggio, autorizzate ad assumere, totalmente o parzialmente, il debito originario, i beni immobili e mobili registrati nonché gli altri beni e diritti concessi o costituiti, in qualunque forma, a garanzia dei crediti oggetto di cartolarizzazione, ivi compresi i beni oggetto di contratti di locazione finanziaria, anche se risolti, eventualmente insieme con i rapporti derivanti da tali contratti. Il trasferimento dei suddetti beni e diritti può avvenire anche ai sensi dei commi 2 e 3 dell'articolo 58 del testo unico bancario, nonché dei commi 4, 5 e 6 del medesimo articolo, anche se non avente a oggetto beni o rapporti giuridici individuabili in blocco. Le stesse modalità si applicano ai trasferimenti ai sensi del comma 5 del presente articolo. Le somme in qualsiasi modo rivenienti dalla detenzione, gestione o dismissione di tali beni e diritti sono dovute dalla società veicolo d'appoggio alla società di cartolarizzazione di cui all'articolo 3, sono assimilate, agli effetti della presente legge, ai pagamenti effettuati dai debitori ceduti e sono destinate in via esclusiva al soddisfacimento dei diritti incorporati nei titoli emessi e al pagamento dei costi dell'operazione. I beni, diritti e le somme in qualsiasi modo derivanti dai medesimi nonché ogni altro diritto acquisito nell'ambito dell'operazione di cui al presente comma, o al successivo comma 5, costituiscono patrimonio separato a tutti gli effetti da quello delle società stesse e da quello relativo alle altre operazioni. Sul patrimonio separato non sono ammesse azioni da parte di creditori diversi dalla società di cartolarizzazione nell'interesse dei portatori dei titoli emessi dalla società per la cartolarizzazione dei crediti.».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dopo il comma 4 sono inseriti i seguenti commi: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   «4-bis. Si applicano le imposte di registro, ipotecaria e catastale in misura fissa sugli atti e le operazioni inerenti il trasferimento a qualsiasi titolo, anche in sede giudiziale o concorsuale, dei beni e diritti di cui ai commi 4 e 5, in favore della società veicolo d'appoggio, inclusi eventuali accolli di debito, e le garanzie di qualunque tipo, da chiunque e in qualsiasi momento prestate, in favore della società di cartolarizzazione o altro finanziatore ed in relazione all'operazione di cartolarizzazione, a valere sui beni e diritti acquistati dalle società veicolo d'appoggio ai sensi del comma 4, le relative eventuali surroghe, postergazioni, frazionamenti e cancellazioni anche parziali, ivi comprese le relative cessioni di credito.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   4-ter. Alla società veicolo d'appoggio cessionaria dei contratti e rapporti di locazione finanziaria e dei beni derivanti da tale attività si applicano le disposizioni in materia fiscale applicabili alle società che esercitano attività di locazione finanziaria. Alle cessioni di immobili oggetto di contratti di leasing risolti o altrimenti cessati per fatto dell'utilizzatore effettuate alla e dalla medesima società si applica l'articolo 35, comma 10-ter.1, del decreto-legge 4 luglio 2006, n. 223, convertito, con modificazioni, dalla legge 4 agosto 2006, n. 248. Per le trascrizioni nei pubblici registri e volture catastali effettuate a qualunque titolo in relazione ai beni e diritti acquisiti dalla società veicolo d'appoggio le imposte di registro, ipotecaria e catastale sono dovute in misura fissa.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   4-quater. Per gli atti e i provvedimenti recanti il successivo trasferimento, a favore di soggetti che svolgono attività d'impresa, della proprietà o di diritti reali, anche di garanzia, sui beni immobili acquistati dalle società veicolo d'appoggio in relazione all'operazione di cartolarizzazione, le imposte di registro, ipotecaria e catastale sono dovute in misura fissa, a condizione che l'acquirente dichiari, nel relativo atto, che intende trasferirli entro cinque anni dalla data di acquisto. Ove non si realizzi tale condizione entro il quinquennio successivo, le imposte di registro, ipotecaria e catastale sono dovute dall'acquirente nella misura ordinaria e si applica una sanzione amministrativa del 30 per cento, oltre agli interessi di mora di cui all'articolo 55, comma 3, del testo unico delle disposizioni concernenti l'imposta di registro, approvato con decreto del Presidente della Repubblica 26 aprile 1986, n. 131. Dalla scadenza del quinquennio decorre il termine per il recupero delle imposte ordinarie da parte dell'amministrazione finanziaria. Resta fermo quanto previsto dal comma 5.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   4-quinquies. Gli atti e i provvedimenti di cui al comma 4-quater emessi a favore di soggetti che non svolgono attività d'impresa sono assoggettati alle imposte di registro, ipotecaria e catastale nella misura fissa di 200 euro ciascuna sempre che in capo all'acquirente ricorrano le condizioni previste alla nota II-bis) all'articolo 1 della tariffa, parte prima, allegata al testo unico delle disposizioni concernenti l'imposta di registro, approvato con decreto del Presidente della Repubblica 26 aprile 1986, n. 131. In caso di dichiarazione mendace nell'atto di acquisto, ovvero di rivendita nel quinquennio dalla data dell'atto, si applicano le disposizioni indicate nella predetta nota.».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 comma 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     1.1) le parole «di tali contratti, la società veicolo» sono sostituite dalle seguenti: «di tali contratti, la società veicolo d'appoggio»;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 le parole «nel bilancio di una banca» sono sostituite dalle seguenti: «nel bilancio di una banca o di un intermediario finanziario di cui all'articolo 106 del decreto legislativo 1&amp;#176; settembre 1993, n. 385»;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     1.3) dopo le parole «si applicano integralmente alla società veicolo» è inserita la seguente: «d'appoggio».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l'articolo 7.1, è aggiunto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7.2. – (Cartolarizzazioni Immobiliari e di beni mobili registrati) – 1. Le società che effettuano le operazioni di cui all'articolo 7, comma 1, lettera b-bis, non possono svolgere operazioni di cartolarizzazione di natura diversa da quelle indicate dall'articolo 7, comma 1, lettera b-bis. Delle obbligazioni nei confronti dei portatori dei titoli, nonché di ogni altro creditore nell'ambito di ciascuna operazione di cartolarizzazione, risponde esclusivamente il patrimonio separato con i beni e diritti di cui al comma 2 del presente articolo. A tali operazioni si applicano le disposizioni di cui all'articolo 7.1, comma 8, primo periodo.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   2. Per ogni operazione sono individuati i beni ed i diritti destinati al soddisfacimento dei diritti dei portatori dei titoli e delle controparti dei contratti derivati con finalità di copertura dei rischi insiti nei crediti e nei titoli ceduti. I beni e i diritti individuati, le somme in qualsiasi modo derivanti dai medesimi beni, nonché ogni altro diritto acquisito nell'ambito dell'operazione di cartolarizzazione dalle società di cui al comma 1 costituiscono patrimonio separato a tutti gli effetti da quello delle società stesse e da quello relativo alle altre operazioni. Su ciascun patrimonio separato non sono ammesse azioni da parte di qualsiasi creditore diverso dai portatori dei titoli emessi dalle società ovvero dai concedenti i finanziamenti da esse reperiti ovvero dalle controparti dei contratti derivati con finalità di copertura dei rischi insiti nei crediti e nei titoli ceduti.».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Agli oneri derivanti dal comma 1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(Sblocca investimenti idrici nel sud)</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fine di completare il processo di liquidazione dell'Ente per lo sviluppo dell'irrigazione e la trasformazione fondiaria in Puglia, Lucania e Irpinia (EIPLI) e accelerare la costituzione della società di cui all'articolo 21, comma 11, del decreto-legge 6 dicembre 2011, n. 201, convertito, con modificazioni, dalla legge 22 dicembre 2011, n. 214, al predetto comma 11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primo periodo, le parole «e sottoposta alla vigilanza del dipartimento delegato all'Autorità politica per le politiche di coesione e per il Mezzogiorno e del Ministero delle politiche agricole alimentari, forestali e del turismo e del Ministero delle infrastrutture e dei trasporti» sono sostituite dalle seguenti: «che esercita i diritti del socio di concerto, per quanto di rispettiva competenza, con il dipartimento delegato all'Autorità politica per le politiche di coesione e per il Mezzogiorno, il Ministero per le politiche agricole, alimentari, forestali e del turismo e il Ministero delle infrastrutture e dei trasporti»;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   b) il quarto periodo è sostituito dai seguenti: «La tutela occupazionale è garantita con riferimento al personale titolare di rapporto di lavoro a tempo indeterminato con l'Ente soppresso. Le passività di natura contributiva, previdenziale e assistenziale maturate sino alla data della costituzione della società di cui al primo periodo del presente comma sono estinte dall'Ente in liquidazione, che vi provvede con risorse proprie. A decorrere dalla data del trasferimento delle funzioni di cui al primo periodo del presente comma, i diritti su beni demaniali già attribuiti all'Ente di cui al comma 10 in forza di provvedimenti concessori si intendono attribuiti alla società di nuova costituzione. Al fine di accelerare le procedure per la liquidazione dell'Ente e snellire il contenzioso in essere, agevolando il Commissario liquidatore nella definizione degli accordi transattivi di cui al comma 10, i crediti e i debiti sorti in capo all'Ente, unitamente ai beni immobili diversi da quelli aventi natura strumentale all'esercizio delle relative funzioni sono esclusi dalle operazioni di trasferimento al patrimonio della società medesima. I rapporti giuridici attivi e passivi, anche processuali, sorti in capo all'Ente, </w:t>
      </w:r>
      <w:r w:rsidRPr="00E22F40">
        <w:rPr>
          <w:rFonts w:ascii="Times New Roman" w:eastAsia="Calibri" w:hAnsi="Times New Roman" w:cs="Times New Roman"/>
          <w:i w:val="0"/>
          <w:iCs w:val="0"/>
          <w:color w:val="000000"/>
          <w:sz w:val="24"/>
          <w:szCs w:val="24"/>
        </w:rPr>
        <w:lastRenderedPageBreak/>
        <w:t xml:space="preserve">producono effetti esclusivamente nei confronti dell'Ente </w:t>
      </w:r>
      <w:proofErr w:type="spellStart"/>
      <w:r w:rsidRPr="00E22F40">
        <w:rPr>
          <w:rFonts w:ascii="Times New Roman" w:eastAsia="Calibri" w:hAnsi="Times New Roman" w:cs="Times New Roman"/>
          <w:i w:val="0"/>
          <w:iCs w:val="0"/>
          <w:color w:val="000000"/>
          <w:sz w:val="24"/>
          <w:szCs w:val="24"/>
        </w:rPr>
        <w:t>posto</w:t>
      </w:r>
      <w:proofErr w:type="spellEnd"/>
      <w:r w:rsidRPr="00E22F40">
        <w:rPr>
          <w:rFonts w:ascii="Times New Roman" w:eastAsia="Calibri" w:hAnsi="Times New Roman" w:cs="Times New Roman"/>
          <w:i w:val="0"/>
          <w:iCs w:val="0"/>
          <w:color w:val="000000"/>
          <w:sz w:val="24"/>
          <w:szCs w:val="24"/>
        </w:rPr>
        <w:t xml:space="preserve"> in liquidazione. Il Commissario liquidatore presenta il bilancio finale di liquidazione dell'Ente al Ministero per le politiche agricole, alimentari, forestali e del turismo, che lo approva con decreto del Ministro delle politiche agricole, alimentari, forestali e del turismo, di concerto con il Ministro delegato all'Autorità politica per le politiche di coesione e per il Mezzogiorno.»;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il penultimo periodo è soppresso.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(Dismissioni immobiliari enti territoriali)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comma 423, lettera d) della legge 30 dicembre 2018 n. 145,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dopo la parola «proprietà» sono aggiunte le seguenti: «degli Enti territoriali 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la parola «Pubbliche amministrazioni», le parole «diverse dagli Enti territoriali» sono soppresse.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 comma 425 della legge 30 dicembre 2018, n. 145, le parole «e, in assenza del debito, o comunque per la parte eventualmente eccedente, al Fondo per ammortamento dei titoli di Stato» sono sostituite dalle seguenti: «e, limitatamente agli enti non territoriali, in assenza del debito, o comunque per la parte eventualmente eccedente, al Fondo per ammortamento dei titoli di Stato».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(Agevolazioni a sostegno di progetti di ricerca e sviluppo per la riconversione dei processi produttivi nell'ambito dell'economia circolare)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favorire la transizione delle attività economiche verso un modello di economia circolare, finalizzata alla riconversione produttiva del tessuto industriale, con decreto del Ministero dello sviluppo economico, previa intesa in Conferenza unificata ai sensi dell'articolo 3 del decreto legislativo 28 agosto 1997, n. 281, sono stabiliti i criteri, le condizioni e le procedure per la concessione ed erogazione delle agevolazioni finanziarie, nei limiti delle intensità massime di aiuto stabilite dagli articoli 4 e 25 del regolamento (UE) 651/2014 della Commissione del 17 giugno 2014, a sostegno di progetti di ricerca e sviluppo finalizzati ad un uso più efficiente e sostenibile delle risorse.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  2. Possono beneficiare delle agevolazioni di cui al comma 1, le imprese ed i centri di ricerca che, alla data di presentazione della domanda di agevolazione, soddisfano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iscritte nel Registro delle imprese e risultare in regola con gli adempimenti di cui all'articolo 9 terzo comma, primo periodo, del decreto del Presidente della Repubblica 7 dicembre 1995, n. 581;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operare in via prevalente nel settore manifatturiero ovvero in quello dei servizi diretti alle imprese manifatturiere;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aver approvato e depositato almeno due bilanci;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non essere sottoposto a procedura concorsuale e non trovarsi in stato di fallimento, di liquidazione anche volontaria, di amministrazione controllata, di concordato preventivo o in qualsiasi altra situazione equivalente secondo la normativa vigente.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 soggetti di cui al comma 2 possono presentare progetti anche congiuntamente tra loro o con organismi di ricerca, fino ad un massimo di tre soggetti co-proponenti. In tali casi i progetti congiunti devono essere realizzati mediante il ricorso allo strumento del contratto di rete o ad altre forme contrattuali di collaborazione, quali, a titolo esemplificativo, il consorzio e l'accordo di partenariato.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Ai fini dell'ammissibilità alle agevolazioni di cui al comma 1, i progetti di ricerca e sviluppo devono: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realizzati nell'ambito di una o più unità locali ubicate nel territorio nazionale;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prevedere, anche in deroga agli importi minimi previsti per l'utilizzo delle risorse di cui al comma 6, lettera b), spese e costi ammissibili non inferiori a euro 500 mila e non superiori a euro 2 milioni;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avere una durata non inferiore a dodici mesi e non superiore a trentasei mesi;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   d) prevedere attività di ricerca e sviluppo, strettamente connesse tra di loro in relazione all'obiettivo previsto dal progetto, finalizzate alla riconversione produttiva delle attività economiche attraverso la realizzazione di nuovi prodotti, processi o servizi o al notevole miglioramento di prodotti, processi o servizi esistenti, tramite lo sviluppo delle tecnologie abilitanti fondamentali Key </w:t>
      </w:r>
      <w:proofErr w:type="spellStart"/>
      <w:r w:rsidRPr="00E22F40">
        <w:rPr>
          <w:rFonts w:ascii="Times New Roman" w:eastAsia="Calibri" w:hAnsi="Times New Roman" w:cs="Times New Roman"/>
          <w:i w:val="0"/>
          <w:iCs w:val="0"/>
          <w:color w:val="000000"/>
          <w:sz w:val="24"/>
          <w:szCs w:val="24"/>
        </w:rPr>
        <w:t>Enabling</w:t>
      </w:r>
      <w:proofErr w:type="spellEnd"/>
      <w:r w:rsidRPr="00E22F40">
        <w:rPr>
          <w:rFonts w:ascii="Times New Roman" w:eastAsia="Calibri" w:hAnsi="Times New Roman" w:cs="Times New Roman"/>
          <w:i w:val="0"/>
          <w:iCs w:val="0"/>
          <w:color w:val="000000"/>
          <w:sz w:val="24"/>
          <w:szCs w:val="24"/>
        </w:rPr>
        <w:t xml:space="preserve"> Technologies (</w:t>
      </w:r>
      <w:proofErr w:type="spellStart"/>
      <w:r w:rsidRPr="00E22F40">
        <w:rPr>
          <w:rFonts w:ascii="Times New Roman" w:eastAsia="Calibri" w:hAnsi="Times New Roman" w:cs="Times New Roman"/>
          <w:i w:val="0"/>
          <w:iCs w:val="0"/>
          <w:color w:val="000000"/>
          <w:sz w:val="24"/>
          <w:szCs w:val="24"/>
        </w:rPr>
        <w:t>KETs</w:t>
      </w:r>
      <w:proofErr w:type="spellEnd"/>
      <w:r w:rsidRPr="00E22F40">
        <w:rPr>
          <w:rFonts w:ascii="Times New Roman" w:eastAsia="Calibri" w:hAnsi="Times New Roman" w:cs="Times New Roman"/>
          <w:i w:val="0"/>
          <w:iCs w:val="0"/>
          <w:color w:val="000000"/>
          <w:sz w:val="24"/>
          <w:szCs w:val="24"/>
        </w:rPr>
        <w:t>), relative 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    1) innovazioni di prodotto e di processo in tema di utilizzo efficiente delle risorse e di trattamento e trasformazione dei rifiuti, compreso il riuso dei materiali in un'ottica di economia circolare o a «rifiuto zero» e di compatibilità ambientale (innovazioni eco-compatibili);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progettazione e sperimentazione prototipale di modelli tecnologici integrati finalizzati al rafforzamento dei percorsi di simbiosi industriale, attraverso, ad esempio, la definizione di un approccio sistemico alla riduzione, riciclo e riuso degli scarti alimentari, allo sviluppo di sistemi di ciclo integrato delle acque e al riciclo delle materie prime;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sistemi, strumenti e metodologie per lo sviluppo delle tecnologie per la fornitura, l'uso razionale e la sanificazione dell'acqua;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strumenti tecnologici innovativi in grado di aumentare il tempo di vita dei prodotti e di efficientare il ciclo produttivo;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sperimentazione di nuovi modelli di packaging intelligente (smart packaging) che prevedano anche l'utilizzo di materiali recuperati;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Le agevolazioni di cui al comma 1 sono concesse secondo le seguenti modalità:</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finanziamento agevolato per una percentuale nominale delle spese e dei costi ammissibili pari al 50 per cento;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contributo diretto alla spesa fino al 20 per cento delle spese e dei costi ammissibili.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Le risorse finanziarie disponibili per la concessione delle agevolazioni di cui al comma 1 ammontano complessivamente a euro 140 milioni di cui: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40 milioni per la concessione delle agevolazioni nella forma del contributo diretto alla spesa, a valere sulle disponibilità per il 2020 del Fondo per lo Sviluppo e la Coesione di cui all'articolo 1, comma 6, della legge 27 dicembre 2013, 147, ferma restando l'applicazione dell'articolo 1, comma 703, della legge 23 dicembre 2014, n. 190;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   b) 100 milioni per la concessione delle agevolazioni nella forma del finanziamento agevolato a valere sulle risorse del Fondo rotativo per il sostegno alle imprese e gli investimenti in ricerca (FRI) di cui all'articolo 1, comma 354, della legge 30 dicembre 2004 n. 311, utilizzando le risorse di cui </w:t>
      </w:r>
      <w:r w:rsidRPr="00E22F40">
        <w:rPr>
          <w:rFonts w:ascii="Times New Roman" w:eastAsia="Calibri" w:hAnsi="Times New Roman" w:cs="Times New Roman"/>
          <w:i w:val="0"/>
          <w:iCs w:val="0"/>
          <w:color w:val="000000"/>
          <w:sz w:val="24"/>
          <w:szCs w:val="24"/>
        </w:rPr>
        <w:lastRenderedPageBreak/>
        <w:t>all'articolo 30 del decreto-legge 22 giugno 2012, n. 83, convertito con modificazioni dalla legge 7 agosto 2012 n. 134.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(Società di investimento semplice – SIS)</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comma 1, del decreto legislativo 24 febbraio 1998, n. 58, dopo la lettera i-ter) è inserita la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   «i-quater) società di investimento semplice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il FIA italiano, riservato a investitori professionali, costituito in forma di </w:t>
      </w:r>
      <w:proofErr w:type="spellStart"/>
      <w:r w:rsidRPr="00E22F40">
        <w:rPr>
          <w:rFonts w:ascii="Times New Roman" w:eastAsia="Calibri" w:hAnsi="Times New Roman" w:cs="Times New Roman"/>
          <w:i w:val="0"/>
          <w:iCs w:val="0"/>
          <w:color w:val="000000"/>
          <w:sz w:val="24"/>
          <w:szCs w:val="24"/>
        </w:rPr>
        <w:t>Sicaf</w:t>
      </w:r>
      <w:proofErr w:type="spellEnd"/>
      <w:r w:rsidRPr="00E22F40">
        <w:rPr>
          <w:rFonts w:ascii="Times New Roman" w:eastAsia="Calibri" w:hAnsi="Times New Roman" w:cs="Times New Roman"/>
          <w:i w:val="0"/>
          <w:iCs w:val="0"/>
          <w:color w:val="000000"/>
          <w:sz w:val="24"/>
          <w:szCs w:val="24"/>
        </w:rPr>
        <w:t xml:space="preserve"> che gestisce direttamente il proprio patrimonio e che rispetta tutte le seguenti condizioni: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patrimonio netto non eccede euro 25 milioni;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ha per oggetto esclusivo l'investimento diretto del patrimonio raccolto in PMI non quotate su mercati regolamentati di cui all'articolo 2 paragrafo 1, lettera f), primo alinea, del regolamento (UE) 2017/1129 del Parlamento europeo e del Consiglio del 14 giugno 2017 che si trovano nella fase di sperimentazione, di costituzione e di avvio dell'attività, in deroga all'articolo 35-bis, comma 1, lettera f);</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non ricorre alla leva finanziaria;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dispone di un capitale sociale almeno pari a quello previsto dall'articolo 2327 del codice civile, in deroga all'articolo 35-bis, comma 1, lettera c).».</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35-undecies del decreto legislativo 24 febbraio 1998, n. 58, dopo il comma 1 sono aggiunti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   «1-bis. 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non applicano le disposizioni attuative dell'articolo 6, commi 1, 2 e 2-bis). Il sistema di governo e controllo è adeguato </w:t>
      </w:r>
      <w:proofErr w:type="gramStart"/>
      <w:r w:rsidRPr="00E22F40">
        <w:rPr>
          <w:rFonts w:ascii="Times New Roman" w:eastAsia="Calibri" w:hAnsi="Times New Roman" w:cs="Times New Roman"/>
          <w:i w:val="0"/>
          <w:iCs w:val="0"/>
          <w:color w:val="000000"/>
          <w:sz w:val="24"/>
          <w:szCs w:val="24"/>
        </w:rPr>
        <w:t>per</w:t>
      </w:r>
      <w:proofErr w:type="gramEnd"/>
      <w:r w:rsidRPr="00E22F40">
        <w:rPr>
          <w:rFonts w:ascii="Times New Roman" w:eastAsia="Calibri" w:hAnsi="Times New Roman" w:cs="Times New Roman"/>
          <w:i w:val="0"/>
          <w:iCs w:val="0"/>
          <w:color w:val="000000"/>
          <w:sz w:val="24"/>
          <w:szCs w:val="24"/>
        </w:rPr>
        <w:t xml:space="preserve"> assicurare la sana e prudente gestione delle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e l'osservanza delle disposizioni loro applicabili. 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stipulano un'assicurazione sulla responsabilità civile professionale adeguata ai rischi derivanti dall'attività svolta. Le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applicano le disposizioni dettate dalla Consob in materia di commercializzazione di OICR.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   1-ter. In deroga all'articolo 35-bis, comma 1, lettera e), i titolari di partecipazioni indicati all'articolo 15, comma 1, rispettano i soli requisiti di onorabilità previsti dall'articolo 14. In deroga </w:t>
      </w:r>
      <w:r w:rsidRPr="00E22F40">
        <w:rPr>
          <w:rFonts w:ascii="Times New Roman" w:eastAsia="Calibri" w:hAnsi="Times New Roman" w:cs="Times New Roman"/>
          <w:i w:val="0"/>
          <w:iCs w:val="0"/>
          <w:color w:val="000000"/>
          <w:sz w:val="24"/>
          <w:szCs w:val="24"/>
        </w:rPr>
        <w:lastRenderedPageBreak/>
        <w:t xml:space="preserve">all'articolo 35-bis, comma 5, la denominazione sociale della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contiene l'indicazione di società di investimento semplice per azioni a capitale fisso.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   1-quater. I soggetti che controllano una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i soggetti da questi direttamente o indirettamente controllati o controllanti, ovvero sottoposti a comune controllo anche in virtù di patti parasociali o vincoli contrattuali ai sensi dell'articolo 2359 del codice civile, nonché i soggetti che svolgono funzioni di amministrazione, direzione e controllo presso una o più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xml:space="preserve"> possono procedere alla costituzione di una o più </w:t>
      </w:r>
      <w:proofErr w:type="spellStart"/>
      <w:r w:rsidRPr="00E22F40">
        <w:rPr>
          <w:rFonts w:ascii="Times New Roman" w:eastAsia="Calibri" w:hAnsi="Times New Roman" w:cs="Times New Roman"/>
          <w:i w:val="0"/>
          <w:iCs w:val="0"/>
          <w:color w:val="000000"/>
          <w:sz w:val="24"/>
          <w:szCs w:val="24"/>
        </w:rPr>
        <w:t>SiS</w:t>
      </w:r>
      <w:proofErr w:type="spellEnd"/>
      <w:r w:rsidRPr="00E22F40">
        <w:rPr>
          <w:rFonts w:ascii="Times New Roman" w:eastAsia="Calibri" w:hAnsi="Times New Roman" w:cs="Times New Roman"/>
          <w:i w:val="0"/>
          <w:iCs w:val="0"/>
          <w:color w:val="000000"/>
          <w:sz w:val="24"/>
          <w:szCs w:val="24"/>
        </w:rPr>
        <w:t>, nel rispetto del limite complessivo di euro 25 milioni.».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(Semplificazioni per la definizione dei patti territoriali e dei contratti d'area)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8B13ED">
      <w:pPr>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Per la definitiva chiusura dei procedimenti relativi alle agevolazioni concesse nell'ambito dei patti territoriali e dei contratti d'area di cui all'articolo 2, comma 203, lettere d) e f), della legge 23 dicembre 1996, n. 662, le imprese beneficiarie presentano dichiarazioni sostitutive ai sensi degli articoli 46 e 47 del decreto del Presidente della Repubblica 28 dicembre 2000, n. 445, attestanti in particolare l'ultimazione dell'intervento agevolato e le spese sostenute per la realizzazione dello stesso. I contenuti specifici, i termini, le modalità e gli schemi per la presentazione delle predette dichiarazioni sono individuati con decreto del Ministro dello sviluppo economico da emanare entro sessanta giorni dalla data di entrata in vigore del presente decreto. L'erogazione degli importi spettanti è autorizzata sulla base delle predette dichiarazioni nei limiti del contributo concesso e delle disposizioni di cui all'articolo 40, comma 9-ter, del decreto-legge 6 dicembre 2011, n. 201, convertito con modificazioni dalla legge 22 dicembre 2011, n. 214. Sono fatti salvi i provvedimenti adottati fino alla data di emanazione </w:t>
      </w:r>
      <w:r w:rsidRPr="00E22F40">
        <w:rPr>
          <w:rFonts w:ascii="Times New Roman" w:eastAsia="Calibri" w:hAnsi="Times New Roman" w:cs="Times New Roman"/>
          <w:i w:val="0"/>
          <w:iCs w:val="0"/>
          <w:strike/>
          <w:color w:val="000000"/>
          <w:sz w:val="24"/>
          <w:szCs w:val="24"/>
          <w:highlight w:val="yellow"/>
        </w:rPr>
        <w:t>della predetta direttiva</w:t>
      </w:r>
      <w:r w:rsidRPr="00E22F40">
        <w:rPr>
          <w:rFonts w:ascii="Times New Roman" w:eastAsia="Calibri" w:hAnsi="Times New Roman" w:cs="Times New Roman"/>
          <w:i w:val="0"/>
          <w:iCs w:val="0"/>
          <w:color w:val="000000"/>
          <w:sz w:val="24"/>
          <w:szCs w:val="24"/>
        </w:rPr>
        <w:t xml:space="preserve"> </w:t>
      </w:r>
      <w:r w:rsidR="008B13ED" w:rsidRPr="008B13ED">
        <w:rPr>
          <w:rFonts w:ascii="Times New Roman" w:hAnsi="Times New Roman" w:cs="Times New Roman"/>
          <w:b/>
          <w:i w:val="0"/>
          <w:sz w:val="24"/>
          <w:szCs w:val="24"/>
        </w:rPr>
        <w:t>del decreto di cui al secondo periodo</w:t>
      </w:r>
      <w:r w:rsidR="008B13ED">
        <w:rPr>
          <w:rFonts w:ascii="Times New Roman" w:hAnsi="Times New Roman" w:cs="Times New Roman"/>
          <w:b/>
          <w:i w:val="0"/>
          <w:sz w:val="24"/>
          <w:szCs w:val="24"/>
        </w:rPr>
        <w:t xml:space="preserve"> </w:t>
      </w:r>
      <w:r w:rsidR="008B13ED">
        <w:rPr>
          <w:rStyle w:val="Rimandonotaapidipagina"/>
          <w:rFonts w:ascii="Times New Roman" w:hAnsi="Times New Roman" w:cs="Times New Roman"/>
          <w:b/>
          <w:i w:val="0"/>
          <w:sz w:val="24"/>
          <w:szCs w:val="24"/>
        </w:rPr>
        <w:footnoteReference w:id="31"/>
      </w:r>
      <w:r w:rsidRPr="00E22F40">
        <w:rPr>
          <w:rFonts w:ascii="Times New Roman" w:eastAsia="Calibri" w:hAnsi="Times New Roman" w:cs="Times New Roman"/>
          <w:i w:val="0"/>
          <w:iCs w:val="0"/>
          <w:color w:val="000000"/>
          <w:sz w:val="24"/>
          <w:szCs w:val="24"/>
        </w:rPr>
        <w:t xml:space="preserve">ai sensi della normativa previgente. Per l'insieme delle imprese che non presentano le dichiarazioni sostitutive sopra indicate, entro sessanta giorni dalla data di pubblicazione del predetto decreto, il Ministero dello sviluppo economico accerta la decadenza dai benefìci con provvedimento da pubblicare nella Gazzetta Ufficiale della Repubblica italiana, con salvezza degli importi già erogati sulla base dei costi e delle spese sostenute.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Ministero dello sviluppo economico, anche per il tramite del nucleo speciale spesa pubblica e repressione frodi comunitarie della Guardia di finanza, ai sensi dell'articolo 25, comma 1, del decreto-legge 22 giugno 2012, n. 83, convertito, con modificazioni, dalla legge 7 agosto 2012, n. 134, effettua controlli e ispezioni, anche a campione, sugli interventi agevolati volti a verificare l'attuazione degli interventi medesimi nonché la veridicità delle dichiarazioni sostitutive presentate ai sensi del comma 1. Il predetto Ministero redige entro il 31 dicembre di ciascun anno una relazione di sintesi annuale circa gli esiti dei controlli da pubblicare sul sito istituzionale. Agli oneri per i precitati controlli ed ispezioni si provvede, nel limite massimo di 500 mila euro, a valere sulle risorse residue disponibili dei patti territoriali. Eventuali irregolarità emerse nell'ambito dei predetti controlli comportano la revoca del contributo erogato e l'irrogazione di una sanzione amministrativa pecuniaria </w:t>
      </w:r>
      <w:r w:rsidRPr="00E22F40">
        <w:rPr>
          <w:rFonts w:ascii="Times New Roman" w:eastAsia="Calibri" w:hAnsi="Times New Roman" w:cs="Times New Roman"/>
          <w:i w:val="0"/>
          <w:iCs w:val="0"/>
          <w:color w:val="000000"/>
          <w:sz w:val="24"/>
          <w:szCs w:val="24"/>
        </w:rPr>
        <w:lastRenderedPageBreak/>
        <w:t xml:space="preserve">ai sensi della legge 24 novembre 1981, n. 689, consistente nel pagamento di una somma in misura da due a quattro volte l'importo dell'aiuto fruito.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Fatti salvi gli impegni già assunti in favore delle imprese </w:t>
      </w:r>
      <w:proofErr w:type="spellStart"/>
      <w:r w:rsidRPr="00E22F40">
        <w:rPr>
          <w:rFonts w:ascii="Times New Roman" w:eastAsia="Calibri" w:hAnsi="Times New Roman" w:cs="Times New Roman"/>
          <w:i w:val="0"/>
          <w:iCs w:val="0"/>
          <w:color w:val="000000"/>
          <w:sz w:val="24"/>
          <w:szCs w:val="24"/>
        </w:rPr>
        <w:t>benefìciarie</w:t>
      </w:r>
      <w:proofErr w:type="spellEnd"/>
      <w:r w:rsidRPr="00E22F40">
        <w:rPr>
          <w:rFonts w:ascii="Times New Roman" w:eastAsia="Calibri" w:hAnsi="Times New Roman" w:cs="Times New Roman"/>
          <w:i w:val="0"/>
          <w:iCs w:val="0"/>
          <w:color w:val="000000"/>
          <w:sz w:val="24"/>
          <w:szCs w:val="24"/>
        </w:rPr>
        <w:t xml:space="preserve"> ovvero relativi alle rimodulazioni già autorizzate, nonché le risorse necessarie per la copertura degli oneri per i controlli e le ispezioni le risorse residue dei patti territoriali, ove non costituiscano residui perenti, sono utilizzate per il finanziamento di progetti volti allo sviluppo del tessuto imprenditoriale territoriale, anche mediante la sperimentazione di servizi innovativi a supporto delle imprese. Con decreto del Ministro dello sviluppo economico, di concerto con il Ministro dell'economia e delle finanze, d'intesa con la Conferenza permanente per i rapporti tra lo Stato, le Regioni e le Province autonome di Trento e Bolzano, sono stabiliti i criteri per la ripartizione e il trasferimento delle predette risorse, nonché la disciplina per l'attuazione dei precitati progetti, anche valorizzando modelli gestionali efficienti e pregresse esperienze positive dei soggetti che hanno dimostrato capacità operativa di carattere continuativo nell'ambito della gestione dei Patti territoriali.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Alla compensazione degli effetti finanziari in termini di fabbisogno e indebitamento netto, pari a 12,75 milioni di euro per l'anno 2019, a 29,75 milioni di euro per l'anno 2020 e a 10 milioni di euro per ciascuno degli anni 2022 al 2025,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29.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(Nuove imprese a tasso zero, Smart &amp; Start e Digital </w:t>
      </w:r>
      <w:proofErr w:type="spellStart"/>
      <w:r w:rsidRPr="00E22F40">
        <w:rPr>
          <w:rFonts w:ascii="Times New Roman" w:eastAsia="Calibri" w:hAnsi="Times New Roman" w:cs="Times New Roman"/>
          <w:i w:val="0"/>
          <w:iCs w:val="0"/>
          <w:color w:val="000000"/>
          <w:sz w:val="24"/>
          <w:szCs w:val="24"/>
        </w:rPr>
        <w:t>Transformation</w:t>
      </w:r>
      <w:proofErr w:type="spellEnd"/>
      <w:r w:rsidRPr="00E22F40">
        <w:rPr>
          <w:rFonts w:ascii="Times New Roman" w:eastAsia="Calibri" w:hAnsi="Times New Roman" w:cs="Times New Roman"/>
          <w:i w:val="0"/>
          <w:iCs w:val="0"/>
          <w:color w:val="000000"/>
          <w:sz w:val="24"/>
          <w:szCs w:val="24"/>
        </w:rPr>
        <w:t>)</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decreto legislativo 21 aprile 2000, n. 185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all'articolo 2, comma 1, le parole: «della durata massima di otto anni» sono sostituite dalle seguenti: «della durata massima di dieci anni» e, infine, è aggiunto il seguente periodo: «Nel caso di imprese costituite da almeno trentasei mesi e da non oltre sessanta mesi, la percentuale di copertura delle spese ammissibili è innalzata al 90 per cento del totale e le agevolazioni possono essere concesse ai sensi dell'articolo 17 del regolamento (UE) n. 651/2014 della Commissione del 17 giugno 2014 che dichiara alcune categorie di aiuti compatibili con il mercato interno in applicazione degli articoli 107 e 108 del Trattato sul funzionamento dell'Unione europea»;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all'articolo 3, comma 1, lettera a) le parole: «dodici mesi» sono sostituite dalle seguenti: «sessanta mesi»;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all'articolo 4, le parole: «e fatti salvi le esclusioni e i limiti previsti dal regolamento e dalle relative disposizioni modificative di cui all'articolo 2, comma 1» sono soppresse e, in fine, è aggiunto il seguente periodo: «L'importo massimo delle spese ammissibili è innalzato a 3 milioni di euro per le imprese costituite da almeno trentasei mesi e da non oltre sessanta mesi. Sono fatte salve le limitazioni derivanti dall'applicazione della disciplina europea in materia di aiuti di Stato di riferimento.»;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   d) dopo l'articolo 4-bis è inserito il seguente: «Art. 4-ter. – (Cumulo) – 1. Le agevolazioni di cui al presente Capo possono essere cumulate con altri aiuti di Stato anche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nei limiti previsti dalla disciplina europea in materia di aiuti di Stato di riferimento.».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garantire il tempestivo adeguamento alle disposizioni di cui al comma 1 e individuare modalità atte a consentire la maggiore efficacia dell'intervento, con decreto del Ministro dello sviluppo economico, di concerto con il Ministro dell'economia e delle finanze, da adottare entro novanta giorni dalla data di entrata in vigore del presente decreto, è ridefinita la disciplina di attuazione della misura di cui al Capo 0I del decreto legislativo 21 aprile 2000, n. 185, prevedendo anche, per le imprese di più recente costituzione, l'offerta di servizi di tutoraggio e la copertura dei costi iniziali di gestione, per una percentuale comunque non superiore al 20 per cento del totale delle spese ammissibili. Fino all'entrata in vigore delle predette disposizioni attuative, alle iniziative agevolate ai sensi del medesimo decreto legislativo continua ad applicarsi la disciplina vigente alla data di entrata in vigore del presente decreto.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 fine di garantire la piena accessibilità agli interventi per l'incentivazione delle attività imprenditoriali e il contenimento degli oneri amministrativi e finanziari a carico delle imprese beneficiarie, il Ministro dello sviluppo economico procede con propri decreti, entro novanta giorni dalla data di entrata in vigore del presente decreto e sulla base dei criteri di cui al comma 4, alla revisione della disciplina attuativa degli strumenti di competenza, con particolare riferimento agli interventi per le aree di crisi industriale agevolati ai sensi della legge 15 maggio 1989, n. 181, e all'intervento in favore delle start-up innovative di cui al decreto del Ministro dello sviluppo economico 24 settembre 2014, pubblicato nella Gazzetta Ufficiale della Repubblica italiana n. 264 del 13 novembre 2014. Ai medesimi fini il Ministero dello sviluppo economico fornisce, ove necessario, specifiche direttive ai soggetti gestori dei singoli interventi.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La revisione di cui al comma 3 è improntata alla semplificazione e accelerazione delle procedure di accesso, concessione e erogazione delle agevolazioni, anche attraverso l'aggiornamento delle modalità di valutazione delle iniziative e di rendicontazione delle spese sostenute dai beneficiari, nonché all'incremento dell'efficacia degli interventi, con l'individuazione di modalità di intervento più adeguate al contesto di riferimento e idonee a consentire l'ampia partecipazione dei soggetti interessati, anche mediante una revisione degli impegni finanziari richiesti ai proponenti, nonché, per gli interventi di riqualificazione delle aree di crisi industriale, atte a favorire la partecipazione anche finanziaria degli enti e soggetti del territorio.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Al fine di favorire la trasformazione tecnologica e digitale dei processi produttivi delle imprese, di micro, piccola e media dimensione, con decreto del Ministero dello sviluppo economico sono stabiliti i criteri, le condizioni e le modalità per la concessione di agevolazioni finanziarie nella misura massima del 50 per cento dei costi ammissibili definite nei limiti stabiliti dal Regolamento (UE) 1407/2013 della Commissione del 18 dicembre 2013 ovvero dell'articolo 29 del Regolamento UE 651/2014 della Commissione del 17 giugno 2014.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Le agevolazioni di cui al comma 5 sono dirette a sostenere la realizzazione dei progetti di trasformazione tecnologia e digitale aventi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essere diretti all'implementazione delle tecnologie abilitanti individuate nel piano Impresa 4.0 (</w:t>
      </w:r>
      <w:proofErr w:type="spellStart"/>
      <w:r w:rsidRPr="00E22F40">
        <w:rPr>
          <w:rFonts w:ascii="Times New Roman" w:eastAsia="Calibri" w:hAnsi="Times New Roman" w:cs="Times New Roman"/>
          <w:i w:val="0"/>
          <w:iCs w:val="0"/>
          <w:color w:val="000000"/>
          <w:sz w:val="24"/>
          <w:szCs w:val="24"/>
        </w:rPr>
        <w:t>advanced</w:t>
      </w:r>
      <w:proofErr w:type="spellEnd"/>
      <w:r w:rsidRPr="00E22F40">
        <w:rPr>
          <w:rFonts w:ascii="Times New Roman" w:eastAsia="Calibri" w:hAnsi="Times New Roman" w:cs="Times New Roman"/>
          <w:i w:val="0"/>
          <w:iCs w:val="0"/>
          <w:color w:val="000000"/>
          <w:sz w:val="24"/>
          <w:szCs w:val="24"/>
        </w:rPr>
        <w:t xml:space="preserve"> manufacturing </w:t>
      </w:r>
      <w:proofErr w:type="spellStart"/>
      <w:r w:rsidRPr="00E22F40">
        <w:rPr>
          <w:rFonts w:ascii="Times New Roman" w:eastAsia="Calibri" w:hAnsi="Times New Roman" w:cs="Times New Roman"/>
          <w:i w:val="0"/>
          <w:iCs w:val="0"/>
          <w:color w:val="000000"/>
          <w:sz w:val="24"/>
          <w:szCs w:val="24"/>
        </w:rPr>
        <w:t>solutions</w:t>
      </w:r>
      <w:proofErr w:type="spellEnd"/>
      <w:r w:rsidRPr="00E22F40">
        <w:rPr>
          <w:rFonts w:ascii="Times New Roman" w:eastAsia="Calibri" w:hAnsi="Times New Roman" w:cs="Times New Roman"/>
          <w:i w:val="0"/>
          <w:iCs w:val="0"/>
          <w:color w:val="000000"/>
          <w:sz w:val="24"/>
          <w:szCs w:val="24"/>
        </w:rPr>
        <w:t xml:space="preserve">, </w:t>
      </w:r>
      <w:proofErr w:type="spellStart"/>
      <w:r w:rsidRPr="00E22F40">
        <w:rPr>
          <w:rFonts w:ascii="Times New Roman" w:eastAsia="Calibri" w:hAnsi="Times New Roman" w:cs="Times New Roman"/>
          <w:i w:val="0"/>
          <w:iCs w:val="0"/>
          <w:color w:val="000000"/>
          <w:sz w:val="24"/>
          <w:szCs w:val="24"/>
        </w:rPr>
        <w:t>addittive</w:t>
      </w:r>
      <w:proofErr w:type="spellEnd"/>
      <w:r w:rsidRPr="00E22F40">
        <w:rPr>
          <w:rFonts w:ascii="Times New Roman" w:eastAsia="Calibri" w:hAnsi="Times New Roman" w:cs="Times New Roman"/>
          <w:i w:val="0"/>
          <w:iCs w:val="0"/>
          <w:color w:val="000000"/>
          <w:sz w:val="24"/>
          <w:szCs w:val="24"/>
        </w:rPr>
        <w:t xml:space="preserve"> manufacturing, realtà aumentata, </w:t>
      </w:r>
      <w:proofErr w:type="spellStart"/>
      <w:r w:rsidRPr="00E22F40">
        <w:rPr>
          <w:rFonts w:ascii="Times New Roman" w:eastAsia="Calibri" w:hAnsi="Times New Roman" w:cs="Times New Roman"/>
          <w:i w:val="0"/>
          <w:iCs w:val="0"/>
          <w:color w:val="000000"/>
          <w:sz w:val="24"/>
          <w:szCs w:val="24"/>
        </w:rPr>
        <w:t>simulation</w:t>
      </w:r>
      <w:proofErr w:type="spellEnd"/>
      <w:r w:rsidRPr="00E22F40">
        <w:rPr>
          <w:rFonts w:ascii="Times New Roman" w:eastAsia="Calibri" w:hAnsi="Times New Roman" w:cs="Times New Roman"/>
          <w:i w:val="0"/>
          <w:iCs w:val="0"/>
          <w:color w:val="000000"/>
          <w:sz w:val="24"/>
          <w:szCs w:val="24"/>
        </w:rPr>
        <w:t xml:space="preserve">, integrazione orizzontale e verticale, industrial internet, cloud, </w:t>
      </w:r>
      <w:proofErr w:type="spellStart"/>
      <w:r w:rsidRPr="00E22F40">
        <w:rPr>
          <w:rFonts w:ascii="Times New Roman" w:eastAsia="Calibri" w:hAnsi="Times New Roman" w:cs="Times New Roman"/>
          <w:i w:val="0"/>
          <w:iCs w:val="0"/>
          <w:color w:val="000000"/>
          <w:sz w:val="24"/>
          <w:szCs w:val="24"/>
        </w:rPr>
        <w:t>cybersecuruty</w:t>
      </w:r>
      <w:proofErr w:type="spellEnd"/>
      <w:r w:rsidRPr="00E22F40">
        <w:rPr>
          <w:rFonts w:ascii="Times New Roman" w:eastAsia="Calibri" w:hAnsi="Times New Roman" w:cs="Times New Roman"/>
          <w:i w:val="0"/>
          <w:iCs w:val="0"/>
          <w:color w:val="000000"/>
          <w:sz w:val="24"/>
          <w:szCs w:val="24"/>
        </w:rPr>
        <w:t xml:space="preserve">, big data e </w:t>
      </w:r>
      <w:proofErr w:type="spellStart"/>
      <w:r w:rsidRPr="00E22F40">
        <w:rPr>
          <w:rFonts w:ascii="Times New Roman" w:eastAsia="Calibri" w:hAnsi="Times New Roman" w:cs="Times New Roman"/>
          <w:i w:val="0"/>
          <w:iCs w:val="0"/>
          <w:color w:val="000000"/>
          <w:sz w:val="24"/>
          <w:szCs w:val="24"/>
        </w:rPr>
        <w:t>analytics</w:t>
      </w:r>
      <w:proofErr w:type="spellEnd"/>
      <w:r w:rsidRPr="00E22F40">
        <w:rPr>
          <w:rFonts w:ascii="Times New Roman" w:eastAsia="Calibri" w:hAnsi="Times New Roman" w:cs="Times New Roman"/>
          <w:i w:val="0"/>
          <w:iCs w:val="0"/>
          <w:color w:val="000000"/>
          <w:sz w:val="24"/>
          <w:szCs w:val="24"/>
        </w:rPr>
        <w:t>);</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presentare un importo di spesa almeno pari a 200 mila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  7. Per l'accesso alle agevolazioni di cui al comma 5 le imprese devono possedere, alla data di presentazione della domanda di agevolazione, le seguenti caratteristiche: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essere iscritte e risultare attive nel Registro delle imprese;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operare in via prevalente/primaria nel settore manifatturiero e/o in quello dei servizi diretti alle imprese manifatturiere;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avere conseguito nell'esercizio cui si riferisce l'ultimo bilancio approvato e depositato un importo dei ricavi delle vendite e delle prestazioni pari almeno a euro 500 mila;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aver approvato e depositato almeno due bilanci;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non essere sottoposto a procedura concorsuale e non trovarsi in stato di fallimento, di liquidazione anche volontaria, di amministrazione controllata, di concordato preventivo o in qualsiasi altra situazione equivalente secondo la normativa vigente.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Per la concessione delle agevolazioni di cui ai commi da 5 a 7 è autorizzata la spesa di 10 milioni di euro per ciascuno degli anni 2019 e 2020 per la concessione di contributi a fondo perduto e sono destinati 80 milioni di euro a valere sulle disponibilità del Fondo per la crescita sostenibile di cui all'articolo 23 del decreto-legge 22 giugno 2012, n. 83, convertito, con modificazioni, con legge 7 agosto 2012, n. 134, per la concessione di finanziamenti agevolati.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  9. Agli oneri derivanti dai commi 2 e 8, pari a 10 milioni di euro per ciascuno degli anni 2019 e 2020, e in termini di fabbisogno e indebitamento netto pari a 10 milioni di euro per l'anno 2019, a 10,5 milioni di euro per l'anno 2020 e a 1,5 milioni di euro per ciascuno degli anni dal 2021 al 2023,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(Contributi ai comuni per interventi di efficientamento energetico e sviluppo territoriale sostenibile)</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  1. Con decreto del Ministero dello sviluppo economico, da emanarsi entro venti giorni dalla data di entrata in vigore del presente decreto, sono assegnati, sulla base dei criteri di cui al comma 2, contributi in favore dei Comuni, nel limite massimo di 500 milioni di euro per l'anno 2019 a valere sul Fondo Sviluppo e Coesione (FSC), di cui all'articolo 1, comma 6, della legge 27 dicembre 2013, n. 147, per la realizzazione di progetti relativi a investimenti nel campo dell'efficientamento energetico e dello sviluppo territoriale sostenibile.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Il contributo di cui al comma 1 è attribuito a ciascun Comune sulla base della popolazione residente alla data del 1° gennaio 2018, secondo i dati pubblicati dall'Istituto nazionale di statistica (ISTAT), come di seguito indicato: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ai Comuni con popolazione inferiore o uguale a 5.000 abitanti è assegnato un contributo pari ad euro 50.000,00;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ai Comuni con popolazione compresa tra 5.001 e 10.000 abitanti è assegnato un contributo pari ad euro 70.000,00;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ai Comuni con popolazione compresa tra 10.001 e 20.000 abitanti è assegnato un contributo pari ad euro 90.000,00;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ai Comuni con popolazione compresa tra 20.001 e 50.000 abitanti è assegnato un contributo pari ad euro 130.000,00;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ai Comuni con popolazione compresa tra 50.001 e 100.000 abitanti è assegnato un contributo pari ad euro 170.000,00;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ai Comuni con popolazione superiore compresa tra 100.001 e 250.000 abitanti è assegnato un contributo pari ad euro 210.000,00;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ai Comuni con popolazione superiore a 250.000 abitanti è assegnato un contributo pari ad euro 250.000,00.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I contributi di cui al comma 1 sono destinati ad opere pubbliche in materia di: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efficientamento energetico, ivi compresi interventi volti all'efficientamento dell'illuminazione pubblica, al risparmio energetico degli edifici di proprietà pubblica, nonché all'installazione di impianti per la produzione di energia da fonti rinnovabili;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   b) sviluppo territoriale sostenibile, ivi compresi interventi in materia di mobilità sostenibile, nonché interventi per l'adeguamento e la messa in sicurezza di scuole, edifici pubblici e patrimonio comunale e per l'abbattimento delle barriere architettoniche.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Il Comune beneficiario del contributo può finanziare una o più opere pubbliche di cui al comma 3, a condizione che 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non abbiano già ottenuto un finanziamento a valere su fondi pubblici o privati, nazionali, regionali, provinciali o strutturali di investimento europeo;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siano aggiuntive rispetto a quelle già programmate sulla base degli stanziamenti contenuti nel bilancio di previsione dell'anno 2019.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Il Comune beneficiario del contributo di cui al comma 1 è tenuto ad iniziare l'esecuzione dei lavori di cui al comma 3 entro il 31 ottobre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Il contributo è corrisposto ai Comuni beneficiari dal Ministero dell'economia e delle finanze, su richiesta del Ministero dello sviluppo economico.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L'erogazione avviene, per il 50 per cento, previa richiesta da parte del Ministero dello sviluppo economico sulla base dell'attestazione dell'ente beneficiario dell'avvenuto inizio dell'esecuzione dei lavori entro il termine di cui al comma 5. Il saldo, determinato come differenza tra la spesa effettivamente sostenuta per la realizzazione del progetto e la quota già erogata, nel limite dell'importo del contributo di cui al comma 2, è corrisposto su autorizzazione del Ministero dello sviluppo economico anche sulla base dei dati inseriti, nel sistema di monitoraggio di cui al comma 11 dall'ente beneficiario, in ordine al collaudo e alla regolare esecuzione dei lavori.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Per i Comuni delle regioni Friuli-Venezia Giulia e Valle d'Aosta e delle Province autonome di Trento e di Bolzano i contributi sono erogati per il tramite delle Autonomie speciali.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  9. I Comuni che non rispettano il termine di cui al comma 5 decadono automaticamente dall'assegnazione del contributo di cui al comma 1. Le relative risorse rientrano nella disponibilità del Fondo per lo Sviluppo e la Coesione.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  10. Il Comune beneficiario dà pubblicità dell'importo concesso dal Ministero dello sviluppo economico nella sezione «Amministrazione trasparente» di cui al decreto legislativo 14 marzo 2013, n. 33, sottosezione Opere pubbliche.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  11. I Comuni beneficiari monitorano la realizzazione finanziaria, fisica e procedurale delle opere pubbliche attraverso il sistema di monitoraggio, di cui al all'articolo 1, comma 703, della legge 23 dicembre 2014, n. 190, classificando le opere sotto la voce «Contributo comuni per efficientamento energetico e sviluppo territoriale sostenibile – DL crescita».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 Considerata l'esigenza di semplificazione procedimentale, il Comune beneficiario che ottemperi agli adempimenti informativi di cui al comma 10 è esonerato dall'obbligo di presentazione </w:t>
      </w:r>
      <w:r w:rsidRPr="00E22F40">
        <w:rPr>
          <w:rFonts w:ascii="Times New Roman" w:eastAsia="Calibri" w:hAnsi="Times New Roman" w:cs="Times New Roman"/>
          <w:i w:val="0"/>
          <w:iCs w:val="0"/>
          <w:color w:val="000000"/>
          <w:sz w:val="24"/>
          <w:szCs w:val="24"/>
        </w:rPr>
        <w:lastRenderedPageBreak/>
        <w:t xml:space="preserve">del rendiconto dei contributi straordinari di cui all'articolo 158 del decreto legislativo 18 agosto 2000, n. 267.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  13. Oltre ai controlli istruttori finalizzati ad attivare il flusso dei trasferimenti in favore dei Comuni, il Ministero dello sviluppo economico, anche avvalendosi di società in house, effettua, in collaborazione con il Ministero delle infrastrutture e dei trasporti, controlli a campione sulle attività realizzate con i contributi di cui al presente articolo, secondo modalità definite con apposito decreto ministeriale.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  14. Agli oneri relativi alle attività istruttorie e di controllo derivanti dal presente articolo si provvede a valere sulle risorse di cui al comma 1, fino all'importo massimo di euro 1.760.000,00.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436A46" w:rsidRPr="0031773D" w:rsidRDefault="00436A46" w:rsidP="00436A46">
      <w:pPr>
        <w:shd w:val="clear" w:color="auto" w:fill="FFFFFF"/>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TABELLA DI RIPARTO</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87"/>
        <w:gridCol w:w="1202"/>
        <w:gridCol w:w="1690"/>
        <w:gridCol w:w="2559"/>
      </w:tblGrid>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Tipologia</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Enti</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Importo</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Totale</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&gt; 250.000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12</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250.000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3.000.000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100.001-250.000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33</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210.000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6.930.000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50.001-100.000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170.000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17.000.000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20.001-50.000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379</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130.000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49.270.000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10.001-20.000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707</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90.000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63.630.000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5.001-10.000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1.183</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70.000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82.810.000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2.001-5.000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2.050</w:t>
            </w:r>
          </w:p>
        </w:tc>
        <w:tc>
          <w:tcPr>
            <w:tcW w:w="0" w:type="auto"/>
            <w:vMerge w:val="restart"/>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50.000</w:t>
            </w:r>
          </w:p>
        </w:tc>
        <w:tc>
          <w:tcPr>
            <w:tcW w:w="0" w:type="auto"/>
            <w:vMerge w:val="restart"/>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275.600.000</w:t>
            </w: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before="100" w:beforeAutospacing="1" w:after="100" w:afterAutospacing="1" w:line="240" w:lineRule="auto"/>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 </w:t>
            </w:r>
            <w:r w:rsidRPr="0031773D">
              <w:rPr>
                <w:rFonts w:ascii="Times New Roman" w:eastAsia="Times New Roman" w:hAnsi="Times New Roman" w:cs="Times New Roman"/>
                <w:i w:val="0"/>
                <w:color w:val="000000" w:themeColor="text1"/>
                <w:lang w:eastAsia="it-IT"/>
              </w:rPr>
              <w:t>&lt; 2.000</w:t>
            </w: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3.462</w:t>
            </w:r>
          </w:p>
        </w:tc>
        <w:tc>
          <w:tcPr>
            <w:tcW w:w="0" w:type="auto"/>
            <w:vMerge/>
            <w:shd w:val="clear" w:color="auto" w:fill="FFFFFF"/>
            <w:vAlign w:val="center"/>
            <w:hideMark/>
          </w:tcPr>
          <w:p w:rsidR="00436A46" w:rsidRPr="0031773D" w:rsidRDefault="00436A46" w:rsidP="00B77EE4">
            <w:pPr>
              <w:spacing w:after="0" w:line="240" w:lineRule="auto"/>
              <w:rPr>
                <w:rFonts w:ascii="Times New Roman" w:eastAsia="Times New Roman" w:hAnsi="Times New Roman" w:cs="Times New Roman"/>
                <w:i w:val="0"/>
                <w:color w:val="000000" w:themeColor="text1"/>
                <w:lang w:eastAsia="it-IT"/>
              </w:rPr>
            </w:pPr>
          </w:p>
        </w:tc>
        <w:tc>
          <w:tcPr>
            <w:tcW w:w="0" w:type="auto"/>
            <w:vMerge/>
            <w:shd w:val="clear" w:color="auto" w:fill="FFFFFF"/>
            <w:vAlign w:val="center"/>
            <w:hideMark/>
          </w:tcPr>
          <w:p w:rsidR="00436A46" w:rsidRPr="0031773D" w:rsidRDefault="00436A46" w:rsidP="00B77EE4">
            <w:pPr>
              <w:spacing w:after="0" w:line="240" w:lineRule="auto"/>
              <w:rPr>
                <w:rFonts w:ascii="Times New Roman" w:eastAsia="Times New Roman" w:hAnsi="Times New Roman" w:cs="Times New Roman"/>
                <w:i w:val="0"/>
                <w:color w:val="000000" w:themeColor="text1"/>
                <w:lang w:eastAsia="it-IT"/>
              </w:rPr>
            </w:pPr>
          </w:p>
        </w:tc>
      </w:tr>
      <w:tr w:rsidR="00CC26EE" w:rsidRPr="0031773D" w:rsidTr="00B77EE4">
        <w:trPr>
          <w:tblCellSpacing w:w="15" w:type="dxa"/>
        </w:trPr>
        <w:tc>
          <w:tcPr>
            <w:tcW w:w="0" w:type="auto"/>
            <w:shd w:val="clear" w:color="auto" w:fill="FFFFFF"/>
            <w:vAlign w:val="center"/>
            <w:hideMark/>
          </w:tcPr>
          <w:p w:rsidR="00436A46" w:rsidRPr="0031773D" w:rsidRDefault="00436A46" w:rsidP="00B77EE4">
            <w:pPr>
              <w:spacing w:after="0" w:line="240" w:lineRule="auto"/>
              <w:rPr>
                <w:rFonts w:ascii="Times New Roman" w:eastAsia="Times New Roman" w:hAnsi="Times New Roman" w:cs="Times New Roman"/>
                <w:i w:val="0"/>
                <w:color w:val="000000" w:themeColor="text1"/>
                <w:lang w:eastAsia="it-IT"/>
              </w:rPr>
            </w:pP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7.926</w:t>
            </w:r>
          </w:p>
        </w:tc>
        <w:tc>
          <w:tcPr>
            <w:tcW w:w="0" w:type="auto"/>
            <w:shd w:val="clear" w:color="auto" w:fill="FFFFFF"/>
            <w:vAlign w:val="center"/>
            <w:hideMark/>
          </w:tcPr>
          <w:p w:rsidR="00436A46" w:rsidRPr="0031773D" w:rsidRDefault="00436A46" w:rsidP="00B77EE4">
            <w:pPr>
              <w:spacing w:after="0" w:line="240" w:lineRule="auto"/>
              <w:rPr>
                <w:rFonts w:ascii="Times New Roman" w:eastAsia="Times New Roman" w:hAnsi="Times New Roman" w:cs="Times New Roman"/>
                <w:i w:val="0"/>
                <w:color w:val="000000" w:themeColor="text1"/>
                <w:lang w:eastAsia="it-IT"/>
              </w:rPr>
            </w:pPr>
          </w:p>
        </w:tc>
        <w:tc>
          <w:tcPr>
            <w:tcW w:w="0" w:type="auto"/>
            <w:shd w:val="clear" w:color="auto" w:fill="FFFFFF"/>
            <w:vAlign w:val="center"/>
            <w:hideMark/>
          </w:tcPr>
          <w:p w:rsidR="00436A46" w:rsidRPr="0031773D" w:rsidRDefault="00436A46" w:rsidP="00B77EE4">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sidRPr="0031773D">
              <w:rPr>
                <w:rFonts w:ascii="Times New Roman" w:eastAsia="Times New Roman" w:hAnsi="Times New Roman" w:cs="Times New Roman"/>
                <w:i w:val="0"/>
                <w:color w:val="000000" w:themeColor="text1"/>
                <w:lang w:eastAsia="it-IT"/>
              </w:rPr>
              <w:t>498.240.000</w:t>
            </w:r>
          </w:p>
        </w:tc>
      </w:tr>
    </w:tbl>
    <w:p w:rsidR="00E22F40" w:rsidRPr="00E22F40" w:rsidRDefault="00E22F40" w:rsidP="00E22F40">
      <w:pPr>
        <w:spacing w:after="160" w:line="259" w:lineRule="auto"/>
        <w:jc w:val="both"/>
        <w:rPr>
          <w:rFonts w:ascii="Times New Roman" w:eastAsia="Calibri" w:hAnsi="Times New Roman" w:cs="Times New Roman"/>
          <w:i w:val="0"/>
          <w:iCs w:val="0"/>
          <w:color w:val="000000" w:themeColor="text1"/>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III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TUTELA DEL MADE IN ITALY</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(Marchi storici)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 decreto legislativo 10 febbraio 2005, n. 30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dopo l'articolo 11-bis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11-ter (Marchio storico di interesse nazionale). – 1. I titolari o licenziatari esclusivi di marchi d'impresa registrati da almeno cinquanta anni o per i quali sia possibile dimostrare l'uso continuativo da almeno cinquanta anni, utilizzati per la commercializzazione di prodotti o servizi realizzati in un'impresa produttiva nazionale di eccellenza storicamente collegata al territorio </w:t>
      </w:r>
      <w:r w:rsidRPr="00E22F40">
        <w:rPr>
          <w:rFonts w:ascii="Times New Roman" w:eastAsia="Calibri" w:hAnsi="Times New Roman" w:cs="Times New Roman"/>
          <w:i w:val="0"/>
          <w:iCs w:val="0"/>
          <w:color w:val="000000"/>
          <w:sz w:val="24"/>
          <w:szCs w:val="24"/>
        </w:rPr>
        <w:lastRenderedPageBreak/>
        <w:t xml:space="preserve">nazionale, possono ottenere l'iscrizione del marchio nel registro dei marchi storici di interesse nazionale di cui all'articolo 185-bis.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Con decreto del Ministro dello sviluppo economico è istituito il logo “Marchio storico di interesse nazionale” che le imprese iscritte nel registro di cui all'articolo 185-bis, possono utilizzare per le finalità commerciali e promozionali. Con il decreto di cui al primo periodo sono altresì specificati i criteri per l'utilizzo del logo “Marchio storico di interesse nazionale”.»;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l'articolo 185 sono inseriti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185-bis. – (Registro speciale dei marchi storici di interesse nazionale). – 1. È istituito, presso l'Ufficio italiano brevetti e marchi, il registro speciale dei marchi storici come definiti dall'articolo 11-ter.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L'iscrizione al registro speciale dei marchi storici è effettuata su istanza del titolare o del licenziatario esclusivo del marchio.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   Art. 185-ter. – (Valorizzazione dei marchi storici nelle crisi di impresa). – 1. Al fine di salvaguardare i livelli occupazionali e la prosecuzione dell'attività produttiva sul territorio nazionale, è istituito presso il Ministero dello sviluppo economico il Fondo per la tutela dei marchi storici di interesse nazionale. Il predetto Fondo opera mediante interventi nel capitale di rischio delle imprese di cui al comma 2. Tali interventi sono effettuati a condizioni di mercato, nel rispetto di quanto previsto dalla Comunicazione della Commissione recante gli “Orientamenti sugli aiuti di Stato destinati a promuovere gli investimenti per il finanziamento del rischio (2014/C 19/04). Con decreto del Ministro dello sviluppo economico, di concerto con il Ministro del lavoro e delle politiche sociali, adottato ai sensi dell'articolo 17, comma 3 della legge 23 agosto 1988, n. 400, sono stabilite le modalità e i criteri di gestione e di funzionamento del Fondo di cui al primo periodo.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L'impresa titolare o licenziataria di un marchio iscritto nel registro speciale di cui all'articolo 185-bis che intenda chiudere il sito produttivo di origine o comunque quello principale, per cessazione dell'attività svolta o per delocalizzazione della stessa al di fuori del territorio nazionale, con conseguente licenziamento collettivo, notifica senza ritardo al Ministero dello sviluppo economico le informazioni relative al progetto di chiusura o delocalizzazione dello stabilimento e, in particolare: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 motivi economici, finanziari o tecnici del progetto di chiusura o delocalizzazione;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azioni tese a ridurre gli impatti occupazionali attraverso, incentivi all'uscita, prepensionamenti, ricollocazione di dipendenti all'interno del gruppo;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le azioni che intende intraprendere per trovare un acquirente;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le opportunità per i dipendenti di presentare un'offerta pubblica di acquisto ed ogni altra possibilità di recupero degli asset da parte degli stessi.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 seguito dell'informativa di cui al comma 2, il Ministero dello sviluppo economico avvia il procedimento per l'individuazione degli interventi mediante le risorse del Fondo di cui 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La violazione degli obblighi informativi di cui al comma 2 comporta l'applicazione di una sanzione amministrativa pecuniaria nei confronti del titolare dell'impresa titolare o licenziataria esclusiva del marchio da 5.000 euro ad 50.000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Per le finalità di cui al presente articolo sono destinati 30 milioni di euro per l'anno 2020. Per le medesime finalità di cui al presente articolo, relativamente alle operazioni finalizzate al finanziamento di progetti di valorizzazione economica dei marchi storici di interesse nazionale, le PMI proprietarie o licenziatarie del marchio storico possono accedere alla garanzia del Fondo di garanzia per le piccole e medie imprese di cui all'articolo 2, comma 100, lettera a), della legge 23 dicembre 1996, n. 662. Con decreto del Ministero dello sviluppo economico, di concerto col Ministero dell'economia e delle finanze, sono stabiliti le modalità, le condizioni e i limiti per la concessione della garanzia.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 fine dello svolgimento dei nuovi incrementali adempimenti, il Ministero dello sviluppo economico è autorizzato, nei limiti della vigente dotazione organica, ad assumere a tempo indeterminato dieci unità da inquadrare nell'area III, posizione economica F1, selezionate attraverso apposito concorso pubblico, in possesso </w:t>
      </w:r>
      <w:proofErr w:type="gramStart"/>
      <w:r w:rsidRPr="00E22F40">
        <w:rPr>
          <w:rFonts w:ascii="Times New Roman" w:eastAsia="Calibri" w:hAnsi="Times New Roman" w:cs="Times New Roman"/>
          <w:i w:val="0"/>
          <w:iCs w:val="0"/>
          <w:color w:val="000000"/>
          <w:sz w:val="24"/>
          <w:szCs w:val="24"/>
        </w:rPr>
        <w:t>dei</w:t>
      </w:r>
      <w:proofErr w:type="gramEnd"/>
      <w:r w:rsidRPr="00E22F40">
        <w:rPr>
          <w:rFonts w:ascii="Times New Roman" w:eastAsia="Calibri" w:hAnsi="Times New Roman" w:cs="Times New Roman"/>
          <w:i w:val="0"/>
          <w:iCs w:val="0"/>
          <w:color w:val="000000"/>
          <w:sz w:val="24"/>
          <w:szCs w:val="24"/>
        </w:rPr>
        <w:t xml:space="preserve"> specifici requisiti professionali necessari all'espletamento dei nuovi compiti operativi. Le assunzioni sono effettuate in deroga agli articoli 30, comma 2-bis e 35, comma 4, del decreto legislativo 30 marzo 2001, n. 165, e all'articolo 4, commi 3 e 3-quinquies, del decreto-legge 31 agosto 2013, n. 101, convertito con modificazioni, dalla legge 30 ottobre 2013, n. 125. Per l'attuazione del presente comma è autorizzata la spesa di 400.000 euro annui a decorrere dall'anno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Agli oneri derivanti dai commi 2 e 3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(Contrasto all’</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 e incentivi al deposito di brevetti e marchi)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Ai consorzi nazionali che operano nei mercati esteri al fine di assicurare la tutela dell'originalità dei prodotti italiani, ivi inclusi quelli agroalimentari, venduti all'estero, è concessa un'agevolazione pari al 50 per cento delle spese sostenute per la tutela legale dei propri prodotti colpiti dal fenomeno dell’</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 di cui all'articolo 144 del decreto legislativo 10 febbraio 2005, n. 30, recante Codice della proprietà industriale. L'agevolazione è concessa fino ad un importo massimo annuale per soggetto beneficiario di euro 30.000,00 e comunque nel limite annuo di cui al comma 3.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Con decreto del Ministro dello sviluppo economico di concerto con il Ministro dell'economia e delle finanze sono stabilite le disposizioni di attuazione, ivi inclusa l'indicazione delle spese ammissibili, le procedure per l'ammissione al beneficio, che avviene secondo l'ordine cronologico di presentazione delle relative domande, nel rispetto dei limiti di cui al comma 3, nonché le modalità di verifica e controllo dell'effettività delle spese sostenute, le cause di decadenza e revoca del beneficio, le modalità di restituzione delle agevolazioni fruite indebitamente.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  3. Per l'attuazione del comma 1 è autorizzata la spesa di 1,5 milioni di euro a decorrere dall'anno 2019. Agli oneri derivanti dal presente comma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All'articolo 10, del Codice della proprietà industriale, di cui al decreto legislativo 10 febbraio 2005, n. 30,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1, dopo le parole «simboli, emblemi e stemmi che rivestano un interesse pubblico» sono aggiunte le seguenti: «inclusi i segni riconducibili alle forze dell'ordine e alle forze armate e i nomi di Stati e di enti pubblici territoriali italiani».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1, è aggiunto il seguente comma 1-bis: «Non possono altresì formare oggetto di registrazione parole, figure o segni lesivi dell'immagine o della reputazione dell'Italia».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All'articolo 144 del Codice della proprietà industriale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 alla rubrica sono aggiunte infine le seguenti parole: «e pratiche di </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1 è aggiunto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   «1-bis. Agli effetti delle norme contenute nella presente sezione sono pratiche di </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 le pratiche finalizzate alla falsa evocazione dell'origine italiana di prodotti»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All'articolo 145 del codice di proprietà industriale,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   a) al comma 1 </w:t>
      </w:r>
      <w:proofErr w:type="spellStart"/>
      <w:r w:rsidRPr="00E22F40">
        <w:rPr>
          <w:rFonts w:ascii="Times New Roman" w:eastAsia="Calibri" w:hAnsi="Times New Roman" w:cs="Times New Roman"/>
          <w:i w:val="0"/>
          <w:iCs w:val="0"/>
          <w:color w:val="000000"/>
          <w:sz w:val="24"/>
          <w:szCs w:val="24"/>
        </w:rPr>
        <w:t>sono in</w:t>
      </w:r>
      <w:proofErr w:type="spellEnd"/>
      <w:r w:rsidRPr="00E22F40">
        <w:rPr>
          <w:rFonts w:ascii="Times New Roman" w:eastAsia="Calibri" w:hAnsi="Times New Roman" w:cs="Times New Roman"/>
          <w:i w:val="0"/>
          <w:iCs w:val="0"/>
          <w:color w:val="000000"/>
          <w:sz w:val="24"/>
          <w:szCs w:val="24"/>
        </w:rPr>
        <w:t xml:space="preserve"> fine aggiunte le seguenti parole: «e della falsa evocazione dell'origine italiana»;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ovunque ricorrano le parole «Consiglio Nazionale Anticontraffazione» sono sostituite dalle parole: «Consiglio nazionale per la lotta alla contraffazione e all’</w:t>
      </w:r>
      <w:proofErr w:type="spellStart"/>
      <w:r w:rsidRPr="00E22F40">
        <w:rPr>
          <w:rFonts w:ascii="Times New Roman" w:eastAsia="Calibri" w:hAnsi="Times New Roman" w:cs="Times New Roman"/>
          <w:i w:val="0"/>
          <w:iCs w:val="0"/>
          <w:color w:val="000000"/>
          <w:sz w:val="24"/>
          <w:szCs w:val="24"/>
        </w:rPr>
        <w:t>Italian</w:t>
      </w:r>
      <w:proofErr w:type="spellEnd"/>
      <w:r w:rsidRPr="00E22F40">
        <w:rPr>
          <w:rFonts w:ascii="Times New Roman" w:eastAsia="Calibri" w:hAnsi="Times New Roman" w:cs="Times New Roman"/>
          <w:i w:val="0"/>
          <w:iCs w:val="0"/>
          <w:color w:val="000000"/>
          <w:sz w:val="24"/>
          <w:szCs w:val="24"/>
        </w:rPr>
        <w:t xml:space="preserve"> Sounding»;</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comma 2, dopo le parole «funzione pubblica» sono aggiunte le seguenti: «, da un rappresentante del Ministero dell'istruzione, dell'università e della ricerca,».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Alle start-up innovative di cui al decreto-legge 18 ottobre 2012, n. 179 convertito, con modificazioni, dalla legge 17 dicembre 2012, n. 221 è concesso il Voucher 3I – Investire In </w:t>
      </w:r>
      <w:r w:rsidRPr="00E22F40">
        <w:rPr>
          <w:rFonts w:ascii="Times New Roman" w:eastAsia="Calibri" w:hAnsi="Times New Roman" w:cs="Times New Roman"/>
          <w:i w:val="0"/>
          <w:iCs w:val="0"/>
          <w:color w:val="000000"/>
          <w:sz w:val="24"/>
          <w:szCs w:val="24"/>
        </w:rPr>
        <w:lastRenderedPageBreak/>
        <w:t xml:space="preserve">Innovazione – al fine di supportare la valorizzazione del processo di innovazione delle predette imprese, nel periodo 2019-2021.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Il voucher 3I può essere utilizzato dalle imprese </w:t>
      </w:r>
      <w:r w:rsidRPr="00E22F40">
        <w:rPr>
          <w:rFonts w:ascii="Times New Roman" w:eastAsia="Calibri" w:hAnsi="Times New Roman" w:cs="Times New Roman"/>
          <w:i w:val="0"/>
          <w:iCs w:val="0"/>
          <w:color w:val="000000"/>
          <w:sz w:val="24"/>
          <w:szCs w:val="24"/>
          <w:highlight w:val="yellow"/>
        </w:rPr>
        <w:t>di cui al comma 10</w:t>
      </w:r>
      <w:r w:rsidRPr="00E22F40">
        <w:rPr>
          <w:rFonts w:ascii="Times New Roman" w:eastAsia="Calibri" w:hAnsi="Times New Roman" w:cs="Times New Roman"/>
          <w:i w:val="0"/>
          <w:iCs w:val="0"/>
          <w:color w:val="000000"/>
          <w:sz w:val="24"/>
          <w:szCs w:val="24"/>
        </w:rPr>
        <w:t xml:space="preserve"> </w:t>
      </w:r>
      <w:r w:rsidR="00D31F9B" w:rsidRPr="00D31F9B">
        <w:rPr>
          <w:rFonts w:ascii="Times New Roman" w:hAnsi="Times New Roman" w:cs="Times New Roman"/>
          <w:b/>
          <w:i w:val="0"/>
          <w:sz w:val="24"/>
          <w:szCs w:val="24"/>
        </w:rPr>
        <w:t>di cui al comma 7</w:t>
      </w:r>
      <w:r w:rsidR="00D31F9B">
        <w:rPr>
          <w:rStyle w:val="Rimandonotaapidipagina"/>
          <w:rFonts w:ascii="Times New Roman" w:hAnsi="Times New Roman" w:cs="Times New Roman"/>
          <w:b/>
          <w:i w:val="0"/>
          <w:sz w:val="24"/>
          <w:szCs w:val="24"/>
        </w:rPr>
        <w:footnoteReference w:id="32"/>
      </w:r>
      <w:r w:rsidR="00D31F9B">
        <w:rPr>
          <w:rFonts w:ascii="Times New Roman" w:hAnsi="Times New Roman" w:cs="Times New Roman"/>
          <w:b/>
          <w:sz w:val="24"/>
          <w:szCs w:val="24"/>
        </w:rPr>
        <w:t xml:space="preserve"> </w:t>
      </w:r>
      <w:r w:rsidRPr="00E22F40">
        <w:rPr>
          <w:rFonts w:ascii="Times New Roman" w:eastAsia="Calibri" w:hAnsi="Times New Roman" w:cs="Times New Roman"/>
          <w:i w:val="0"/>
          <w:iCs w:val="0"/>
          <w:color w:val="000000"/>
          <w:sz w:val="24"/>
          <w:szCs w:val="24"/>
        </w:rPr>
        <w:t xml:space="preserve">per l'acquisizione di servizi di consulenza relativi alla verifica della brevettabilità dell'invenzione e all'effettuazione delle ricerche di anteriorità preventive, alla stesura della domanda di brevetto e di deposito presso l'Ufficio italiano brevetti e marchi, all'estensione all'estero della domanda nazionale.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  9. I criteri e le modalità di attuazione del voucher 3I sono definiti con decreto </w:t>
      </w:r>
      <w:r w:rsidRPr="00E22F40">
        <w:rPr>
          <w:rFonts w:ascii="Times New Roman" w:eastAsia="Calibri" w:hAnsi="Times New Roman" w:cs="Times New Roman"/>
          <w:i w:val="0"/>
          <w:iCs w:val="0"/>
          <w:strike/>
          <w:color w:val="000000"/>
          <w:sz w:val="24"/>
          <w:szCs w:val="24"/>
          <w:highlight w:val="yellow"/>
        </w:rPr>
        <w:t>di natura non regolamentare dal</w:t>
      </w:r>
      <w:r w:rsidRPr="00E22F40">
        <w:rPr>
          <w:rFonts w:ascii="Times New Roman" w:eastAsia="Calibri" w:hAnsi="Times New Roman" w:cs="Times New Roman"/>
          <w:i w:val="0"/>
          <w:iCs w:val="0"/>
          <w:color w:val="000000"/>
          <w:sz w:val="24"/>
          <w:szCs w:val="24"/>
        </w:rPr>
        <w:t xml:space="preserve"> </w:t>
      </w:r>
      <w:r w:rsidR="00436A46">
        <w:rPr>
          <w:rFonts w:ascii="Times New Roman" w:eastAsia="Calibri" w:hAnsi="Times New Roman" w:cs="Times New Roman"/>
          <w:b/>
          <w:i w:val="0"/>
          <w:iCs w:val="0"/>
          <w:color w:val="000000"/>
          <w:sz w:val="24"/>
          <w:szCs w:val="24"/>
        </w:rPr>
        <w:t>del</w:t>
      </w:r>
      <w:r w:rsidR="00436A46">
        <w:rPr>
          <w:rStyle w:val="Rimandonotaapidipagina"/>
          <w:rFonts w:ascii="Times New Roman" w:eastAsia="Calibri" w:hAnsi="Times New Roman" w:cs="Times New Roman"/>
          <w:b/>
          <w:i w:val="0"/>
          <w:iCs w:val="0"/>
          <w:color w:val="000000"/>
          <w:sz w:val="24"/>
          <w:szCs w:val="24"/>
        </w:rPr>
        <w:footnoteReference w:id="33"/>
      </w:r>
      <w:r w:rsidR="00436A46">
        <w:rPr>
          <w:rFonts w:ascii="Times New Roman" w:eastAsia="Calibri" w:hAnsi="Times New Roman" w:cs="Times New Roman"/>
          <w:b/>
          <w:i w:val="0"/>
          <w:iCs w:val="0"/>
          <w:color w:val="000000"/>
          <w:sz w:val="24"/>
          <w:szCs w:val="24"/>
        </w:rPr>
        <w:t xml:space="preserve"> </w:t>
      </w:r>
      <w:r w:rsidRPr="00E22F40">
        <w:rPr>
          <w:rFonts w:ascii="Times New Roman" w:eastAsia="Calibri" w:hAnsi="Times New Roman" w:cs="Times New Roman"/>
          <w:i w:val="0"/>
          <w:iCs w:val="0"/>
          <w:color w:val="000000"/>
          <w:sz w:val="24"/>
          <w:szCs w:val="24"/>
        </w:rPr>
        <w:t xml:space="preserve">Ministero dello sviluppo economico, in piena coerenza con le altre misure di aiuto in favore delle imprese di cui al comma 10, attivate dal Ministero stesso. Per lo svolgimento delle attività inerenti </w:t>
      </w:r>
      <w:proofErr w:type="gramStart"/>
      <w:r w:rsidRPr="00E22F40">
        <w:rPr>
          <w:rFonts w:ascii="Times New Roman" w:eastAsia="Calibri" w:hAnsi="Times New Roman" w:cs="Times New Roman"/>
          <w:i w:val="0"/>
          <w:iCs w:val="0"/>
          <w:color w:val="000000"/>
          <w:sz w:val="24"/>
          <w:szCs w:val="24"/>
        </w:rPr>
        <w:t>l'attuazione</w:t>
      </w:r>
      <w:proofErr w:type="gramEnd"/>
      <w:r w:rsidRPr="00E22F40">
        <w:rPr>
          <w:rFonts w:ascii="Times New Roman" w:eastAsia="Calibri" w:hAnsi="Times New Roman" w:cs="Times New Roman"/>
          <w:i w:val="0"/>
          <w:iCs w:val="0"/>
          <w:color w:val="000000"/>
          <w:sz w:val="24"/>
          <w:szCs w:val="24"/>
        </w:rPr>
        <w:t xml:space="preserve"> del voucher 3I, il Ministero dello sviluppo economico può avvalersi di un soggetto gestore e dei soggetti di cui al capo VI del decreto legislativo 10 febbraio 2005, n. 30 e successive modificazioni ed integrazioni.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  10. Agli oneri derivanti dall'attuazione dei commi 7, 8 e 9 del presente articolo, fissati in misura massima di 6,5 milioni di euro per ciascun anno del triennio 2019-2021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  11. Al fine di stabilizzare il sostegno alle piccole e medie imprese per la valorizzazione dei titoli di proprietà industriale, il Ministero dello sviluppo economico provvede annualmente, con decreto del direttore generale per la lotta alla contraffazione - Ufficio italiano brevetti e marchi alla definizione di un atto di programmazione dell'apertura dei bandi relativi alle misure già operanti denominate brevetti, marchi e disegni, attuate tramite soggetti gestori in modo tale da rendere le misure rispondenti ai fabbisogni del tessuto imprenditoriale, in particolare delle start up e delle imprese giovanili, anche apportando le necessarie modifiche per rendere le misure eleggibili all'interno degli interventi che possono essere cofinanziati dall'Unione europea, al fine di incrementarne la relativa dotazione finanziaria.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 Al fine di assicurare la piena informazione dei consumatori in ordine al ciclo produttivo e favorire le esportazioni di prodotti di qualità, il Ministero dello sviluppo economico concede un'agevolazione diretta a sostenere la promozione all'estero di marchi collettivi o di certificazione volontari italiani, ai sensi degli articoli 11 ed 11-bis del decreto legislativo 19 marzo 2005, n. 30, da parte di associazioni rappresentative di categoria fissata nella misura massima di euro 1 milione per anno.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  13. Con decreto del Ministero dello sviluppo economico sono fissati i criteri e le modalità di concessione dell'agevolazione di cui al comma 12, nonché i requisiti minimi dei disciplinari d'uso, determinati d'intesa con le associazioni rappresentative delle categorie produttive, le disposizioni minime relative all'adesione, alle verifiche, ai controlli e alle sanzioni per uso non conforme, cui devono essere soggetti i licenziatari dei marchi, i criteri per la composizione e le modalità di funzionamento degli organismi cui i titolari affideranno la gestione dei marchi.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  14. Il Ministero dello sviluppo economico esercita la supervisione sull'attività dei titolari dei marchi collettivi e di certificazione ammessi alle agevolazioni, vigilando sul corretto uso del marchio </w:t>
      </w:r>
      <w:r w:rsidRPr="00E22F40">
        <w:rPr>
          <w:rFonts w:ascii="Times New Roman" w:eastAsia="Calibri" w:hAnsi="Times New Roman" w:cs="Times New Roman"/>
          <w:i w:val="0"/>
          <w:iCs w:val="0"/>
          <w:color w:val="000000"/>
          <w:sz w:val="24"/>
          <w:szCs w:val="24"/>
        </w:rPr>
        <w:lastRenderedPageBreak/>
        <w:t xml:space="preserve">e sull'espletamento dei controlli previsti dai rispettivi disciplinari, anche ai fini della promozione coordinata e coerente di tali marchi. Agli adempimenti previsti il Ministero dello sviluppo economico provvede con le risorse umane, finanziarie e strumentali disponibili a legislazione vigente, senza nuovi o maggiori oneri a carico della finanza pubblica.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  15. Agli oneri derivanti dai commi 12 e 13, pari a 1 milione di euro per ciascun anno, a decorrere dal 2019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  16. All'articolo 55 del Codice della proprietà industriale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il comma 1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La domanda internazionale depositata ai sensi del Trattato di cooperazione in materia di brevetti, ratificato con legge 26 maggio 1978, n. 260, contenente la designazione o l'elezione dell'Italia, indipendentemente dalla designazione dell'Organizzazione europea dei brevetti per la concessione di un brevetto europeo, equivale ad una domanda di brevetto per invenzione industriale o per modello di utilità depositata in Italia alla stessa data, e ne produce gli effetti, se entro trenta mesi dalla data di deposito, o di priorità, ove rivendicata, viene depositata presso l'Ufficio italiano brevetti e marchi una richiesta di apertura della procedura nazionale di concessione del brevetto italiano ai sensi dell'articolo 160-bis, comma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dopo il comma 1 sono inseriti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   «1-bis. La protezione conferita dalla domanda ai sensi del comma 1 decorre dalla data in cui il titolare della medesima abbia reso accessibile al pubblico, tramite l'Ufficio italiano brevetti e marchi, una traduzione in lingua italiana della domanda ovvero l'abbia notificata direttamente al presunto contraffattore. La designazione dell'Italia nella domanda internazionale è considerata priva di effetti sin dall'origine, salvo per quanto disposto dall'articolo 46, comma 3, quando la domanda stessa sia stata ritirata o considerata ritirata o quando la designazione dell'Italia sia stata ritirata o respinta, o quando la domanda presso l'Ufficio italiano brevetti e marchi non sia stata depositata entro il termine stabilito dal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   1-ter. Le modalità di applicazione del presente articolo e dell'articolo 160-bis sono determinate con decreto del Ministero dello sviluppo economico.».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  17. Dopo l'articolo 160 del Codice della proprietà industriale è inserito il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   «Art. 160-bis. – (Procedura nazionale della domanda internazionale). – 1. La richiesta di apertura della procedura nazionale di cui al comma 1 dell'articolo 55, da presentare all'Ufficio italiano brevetti e marchi per la concessione del brevetto italiano per invenzione industriale o modello di utilità, deve essere accompagnata da: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   a) una traduzione italiana completa della domanda internazionale come pubblicata;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i diritti di deposito previsti dalla Tabella A allegata al decreto 2 aprile 2007 del Ministro dello sviluppo economico, di concerto con il Ministro dell'economia e finanze.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Alla richiesta di cui al comma 1 si applicano le norme del presente codice, dei regolamenti attuativi e dei decreti sul pagamento dei diritti, in particolare in relazione alla ricevibilità e integrazione delle domande, alla data attribuita alla domanda, alla presentazione di ulteriori documenti e traduzioni che potranno essere richiesti al fine delle procedure di esame e del mantenimento in vita dei titoli.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Per la richiesta di brevetto italiano per invenzione industriale basata su una domanda internazionale ai sensi del comma 1 dell'articolo 55 la ricerca di anteriorità effettuata nella fase internazionale sostituisce la corrispondente ricerca prevista per la domanda nazionale, ferme restando le altre norme sull'esame previste dal presente codice.».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Capo IV</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ULTERIORI MISURE PER LA CRESCITA</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(Assunzione di personale nelle regioni a statuto ordinario e nei comuni in base alla sostenibilità finanziaria)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 decorrere dalla data individuata dal decreto di cui al presente comma, anche al fine di consentire l'accelerazione degli investimenti pubblici, con particolare riferimento in materia di mitigazione rischio idrogeologico, ambientale, manutenzione di scuole e strade, opere infrastrutturali, edilizia sanitaria e gli altri programmi previsti dalla legge 30 dicembre 2018, n. 145, le regioni a statuto ordinario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anche differenziata per fascia demografica, delle entrate relative ai primi tre titoli delle entrate del rendiconto dell'anno precedente a quello in cui viene prevista l'assunzione, considerate al netto di quelle la cui destinazione è vincolata, ivi incluse, per le finalità di cui al presente comma, quelle relative al servizio sanitario nazionale ed al netto del fondo crediti di dubbia esigibilità stanziato in bilancio di previsione. Con decreto del Ministro della pubblica amministrazione, di concerto con il Ministro dell'economia e delle finanze, previa intesa in Conferenza permanente per i rapporti tra lo Stato, le regioni e le Province autonome di Trento e Bolzano, entro sessanta giorni dalla data di entrata in vigore del presente decreto, sono individuate le fasce demografiche, i relativi valori soglia prossimi al valore medio per fascia demografica e le relative percentuali massime annuali di incremento del personale in servizio per le regioni che si </w:t>
      </w:r>
      <w:r w:rsidRPr="00E22F40">
        <w:rPr>
          <w:rFonts w:ascii="Times New Roman" w:eastAsia="Calibri" w:hAnsi="Times New Roman" w:cs="Times New Roman"/>
          <w:i w:val="0"/>
          <w:iCs w:val="0"/>
          <w:color w:val="000000"/>
          <w:sz w:val="24"/>
          <w:szCs w:val="24"/>
        </w:rPr>
        <w:lastRenderedPageBreak/>
        <w:t xml:space="preserve">collocano al di sotto del predetto valore soglia. I predetti parametri possono essere aggiornati con le modalità di cui al secondo periodo ogni cinque anni. Le regioni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le regioni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 decorrere dalla data individuata dal decreto di cui al presente comma, anche per le finalità di cui al comma 1, i comuni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differenziata per fascia demografica, delle entrate relative ai primi tre titoli delle entrate del rendiconto dell'anno precedente a quello in cui viene prevista l'assunzione, considerate al netto del fondo crediti dubbia esigibilità stanziato in bilancio di previsione. Con decreto del Ministro della pubblica amministrazione, di concerto con il Ministro dell'economia e delle finanze e il Ministro dell'interno, previa intesa in sede di Conferenza Stato-città ed autonomie locali, entro sessanta giorni dalla data di entrata in vigore del presente decreto sono individuate le fasce demografiche, i relativi valori soglia prossimi al valore medio per fascia demografica e le relative percentuali massime annuali di incremento del personale in servizio per i comuni che si collocano al di sotto del predetto valore soglia. I predetti parametri possono essere aggiornati con le modalità di cui al secondo periodo ogni cinque anni. I comuni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i comuni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Articolo 34.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(Piano grandi investimenti nelle zone economiche speciali)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xml:space="preserve">  1. Ai fini dello sviluppo di grandi investimenti delle imprese insediate nelle Zone economiche speciali di cui all'articolo 4 del decreto-legge 20 giugno 2017, n. 91, convertito, con modificazioni, dalla legge 3 agosto 2017, n. 123, nonché per l'attrazione di ulteriori nuove iniziative imprenditoriali, il Presidente del Consiglio dei ministri o, se nominata, l'Autorità politica delegata per la coesione, definisce le linee di intervento denominate «Piano grandi investimenti – ZES» a cui sono destinati 50 milioni di euro per il 2019, 150 milioni di euro per il 2020 e 100 milioni di euro per il 2021 a valere sulle risorse del Fondo sviluppo e coesione (FSC), di cui all'articolo 1, comma 6, della legge 27 dicembre 2013, n. 147.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Piano può essere utilizzato per investimenti, in forma di debito o di capitale di rischio, ovvero per sottoscrivere quote di fondi di investimento o fondi di fondi o di altri veicoli previsti dalla normativa europea che abbiano quale oggetto di investimento in forma di debito o di capitale di rischio.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Possono essere stipulate convenzioni per la gestione del Piano o di una sua parte con soggetti individuati nel risetto della disciplina europea e nazionale in materia.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Entro trenta giorni dalla data di entrata in vigore del presente decreto, con decreto il Presidente del Consiglio dei ministri o, se nominata, dell'Autorità politica delegata per la coesione, sentito il Ministro dell'economia e delle finanze e sentito il Ministro per gli affari regionali, sono disciplinate le linee di attività del Piano di cui al comma 1, nonché l'ammontare degli investimenti, le modalità di individuazione del soggetto gestore, gli obiettivi e le specifiche di investimento oggetto di intervento da parte dello stesso Piano, stabilendo il minimo ammontare dell'investimento.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(Obblighi informativi erogazioni pubbliche)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della legge 4 agosto 2017, n. 124, i commi da 125 a 129 sono sostituiti dai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   «125.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ai soggetti di cui all'articolo 13 della legge 8 luglio 1986, n. 349;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ai soggetti di cui all'articolo 137 del decreto legislativo 6 settembre 2005, n. 206;</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   c) alle associazioni, Onlus e fondazioni;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alle cooperative sociali che svolgono attività a favore degli stranieri di cui al decreto legislativo 25 luglio 1998, n. 286.</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   125-bis.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periodo mediante pubblicazione delle medesime informazioni e importi, entro il 30 giugno di ogni anno, su propri siti internet, secondo modalità liberamente accessibili al pubblico o, in mancanza di questi ultimi, sui portali digitali delle associazioni di categoria di appartenenza.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   125-ter. A partire dal 1° gennaio 2020, l'inosservanza degli obblighi di cui ai commi 125 e 125-bis comporta una sanzione pari all'1 per cento degli importi ricevuti con un importo minimo di 2.000 euro, nonché la sanzione accessoria dell'adempimento agli obblighi di pubblicazione. Decorsi 90 giorni dalla contestazione senza che il trasgressore abbia ottemperato agli obblighi di pubblicazione, si applica la sanzione della restituzione integrale del beneficio ai soggetti eroganti. Le sanzioni di cui al presente comma sono irrogate dalle pubbliche amministrazioni di cui all'articolo 1, comma 2, del decreto legislativo 30 marzo 2001, n. 165, che hanno erogato il beneficio oppure, negli altri casi, dall'amministrazione vigilante o competente per materia. Si applica la legge 24 novembre 1981, n. 689, in quanto compatibile.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   125-quater. Qualora i soggetti eroganti sovvenzioni, sussidi, vantaggi, contributi o aiuti, in denaro o in natura, privi di natura corrispettiva, retributiva o risarcitoria di cui ai commi 125 e 125-bis siano amministrazioni centrali dello Stato ed abbiano adempiuto agli obblighi di pubblicazione previsti dall'articolo 26 del decreto legislativo 14 marzo 2013, n. 33, le somme di cui al comma 125-ter sono versate ad apposito capitolo dell'entrata del bilancio dello Stato per essere riassegnate ai pertinenti capitoli degli stati di previsione delle amministrazioni originariamente competenti per materia. Nel caso in cui i soggetti eroganti di cui al primo periodo non abbiano adempiuto agli obblighi di pubblicazione di cui all'articolo 26 del decreto legislativo 14 marzo 2013, n. 33, le somme di cui al comma 125-ter sono versate all'entrata del bilancio dello Stato per essere riassegnate al Fondo per la lotta alla povertà e all'esclusione sociale di cui all'articolo 1, comma 386, della legge 8 dicembre 2015, n. 208.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   125-quinquies. Per gli aiuti di Stato e 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w:t>
      </w:r>
      <w:r w:rsidRPr="00E22F40">
        <w:rPr>
          <w:rFonts w:ascii="Times New Roman" w:eastAsia="Calibri" w:hAnsi="Times New Roman" w:cs="Times New Roman"/>
          <w:i w:val="0"/>
          <w:iCs w:val="0"/>
          <w:color w:val="000000"/>
          <w:sz w:val="24"/>
          <w:szCs w:val="24"/>
        </w:rPr>
        <w:lastRenderedPageBreak/>
        <w:t xml:space="preserve">alla redazione della nota integrativa, sul proprio sito internet o, in mancanza, sul portale digitale delle associazioni di categoria di appartenenza.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   125-sexies. Le cooperative sociali di cui al comma 125, lettera d), sono altresì tenute a pubblicare trimestralmente nei propri siti internet o portali digitali l'elenco dei soggetti a cui sono versate somme per lo svolgimento di servizi finalizzati ad attività di integrazione, assistenza e protezione sociale.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   126. A decorrere dal 1° gennaio 2018, gli obblighi di pubblicazione di cui all'articolo 26 del decreto legislativo 14 marzo 2013, n. 33, si applicano anche agli enti e alle società controllati di diritto o di fatto, direttamente o indirettamente, dalle amministrazioni dello Stato, mediante pubblicazione nei propri documenti contabili annuali, nella nota integrativa del bilancio. In caso di inosservanza di tale obbligo si applica una sanzione amministrativa pari alle somme erogate.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   127. Al fine di evitare la pubblicazione di informazioni non rilevanti, l'obbligo di pubblicazione di cui ai commi 125, 125-bis e 126 non si applica ove l'importo monetario di sovvenzioni, sussidi, vantaggi, contributi o aiuti, in denaro o in natura, privi di natura corrispettiva, retributiva o risarcitoria effettivamente erogati al soggetto beneficiario sia inferiore a 10.000 euro nel periodo considerato.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   128. All'articolo 26, comma 2, del decreto legislativo 14 marzo 2013, n. 33, dopo il secondo periodo, è aggiunto il seguente: “Ove i soggetti beneficiari siano controllati di diritto o di fatto dalla stessa persona fisica o giuridica ovvero dagli stessi gruppi di persone fisiche o giuridiche, vengono altresì pubblicati i dati consolidati di gruppo.”.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   129. All'attuazione delle disposizioni previste dai commi da 125 a 128 le amministrazioni, gli enti e le società di cui ai predetti commi provvedono nell'ambito delle risorse umane, finanziarie e strumentali previste a legislazione vigente e, comunque, senza nuovi o maggiori oneri a carico della finanza pubblica.».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Il comma 2 dell'articolo 3-quater del decreto-legge 14 dicembre 2018, n. 135, convertito, con modificazioni, dalla legge 11 febbraio 2019, n. 12, è abrogato.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(Banche popolari e Fondo indennizzo risparmiatori)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 comma 2, del decreto-legge 24 gennaio 2015, n. 3, convertito, con modificazioni, dalla legge 24 marzo 2015, n. 33, la parola: «2019» è sostituita dalla seguente: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All'articolo 1 della legge 30 dicembre 2018, n. 145, sono apportate le seguenti modifiche: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494, le parole «e aventi causa» sono sostituite dalle seguenti: «</w:t>
      </w:r>
      <w:proofErr w:type="spellStart"/>
      <w:r w:rsidRPr="00E22F40">
        <w:rPr>
          <w:rFonts w:ascii="Times New Roman" w:eastAsia="Calibri" w:hAnsi="Times New Roman" w:cs="Times New Roman"/>
          <w:i w:val="0"/>
          <w:iCs w:val="0"/>
          <w:color w:val="000000"/>
          <w:sz w:val="24"/>
          <w:szCs w:val="24"/>
        </w:rPr>
        <w:t>mortis</w:t>
      </w:r>
      <w:proofErr w:type="spellEnd"/>
      <w:r w:rsidRPr="00E22F40">
        <w:rPr>
          <w:rFonts w:ascii="Times New Roman" w:eastAsia="Calibri" w:hAnsi="Times New Roman" w:cs="Times New Roman"/>
          <w:i w:val="0"/>
          <w:iCs w:val="0"/>
          <w:color w:val="000000"/>
          <w:sz w:val="24"/>
          <w:szCs w:val="24"/>
        </w:rPr>
        <w:t xml:space="preserve"> causa, o il coniuge, il soggetto legato da unione civile, il convivente more uxorio o di fatto di cui alla legge 20 maggio 2016, n. 76, i parenti entro il secondo grado, ove siano succeduti nel possesso dei predetti strumenti finanziari in forza di trasferimento a titolo particolare per atto tra vivi»;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   b) al comma 496, primo periodo, dopo le parole «costo di acquisto,» sono inserite le seguenti: «inclusi gli oneri fiscali,»;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comma 497, primo periodo, dopo le parole «costo di acquisto,» sono inserite le seguenti: «inclusi gli oneri fiscali,»;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al comma 500, secondo periodo, dopo le parole «titoli di Stato con scadenza equivalente» sono aggiunte le seguenti: «determinato ai sensi dei commi 3, 4 e 5 dell'articolo 9 del decreto-legge 3 maggio 2016, n. 59, convertito, con modificazioni, dalla legge 30 giugno 2016, n. 119»;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al comma 501, i periodi secondo, terzo, quarto, quinto e sesto sono sostituiti dai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   «Con decreto del Ministro dell'economia e delle finanze sono definite le modalità di presentazione della domanda di indennizzo nonché i piani di riparto delle risorse disponibili. Con il medesimo decreto è istituita e disciplinata una Commissione tecnica per: l'esame e l'ammissione delle domande all'indennizzo del FIR; la verifica delle violazioni massive, nonché della sussistenza del nesso di causalità tra le medesime e il danno subìto dai risparmiatori; l'erogazione dell'indennizzo da parte del FIR. Le suddette verifiche possono avvenire anche attraverso la preventiva tipizzazione delle violazioni massive e la corrispondente identificazione degli elementi oggettivi e/o soggettivi in presenza dei quali l'indennizzo può essere direttamente erogato. Il decreto indica i tempi delle procedure di definizione delle istanze presentate entro il termine di cui al penultimo periodo e, in modo non tassativo, le fattispecie di violazioni massive. Il suddetto procedimento non si applica ai casi di cui al comma 502-bis. La citata Commissione è composta da nove membri in possesso di idonei requisiti di competenza, indipendenza, onorabilità e probità. Con successivo decreto del Ministro dell'economia e delle finanze sono nominati i componenti della Commissione tecnica e determinati gli emolumenti da attribuire ai medesimi, nel limite massimo di 1,2 milioni di euro per ciascuno degli anni 2019, 2020 e 2021. Ai relativi oneri si provvede mediante la corrispondente riduzione della dotazione del FIR. Qualora l'importo dei compensi da attribuire ai componenti della Commissione tecnica risulti inferiore al predetto limite massimo, con decreto del Ministro dell'economia e delle finanze, l'importo eccedente confluisce nel FIR. Il Ministro dell'economia e delle finanze è autorizzato ad apportare le occorrenti variazioni di bilancio. La domanda di indennizzo, corredata di idonea documentazione attestante i requisiti di cui al comma 494, è inviata entro il termine di centottanta giorni decorrenti dalla data individuata con apposito decreto del Ministro dell'economia e delle finanze.»;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dopo il comma 501 è inserito il seguente comma: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   «501-bis. Le attività di supporto per l'espletamento delle funzioni della Commissione tecnica di cui al comma 501 sono affidate dal Ministero dell'economia e delle finanze, nel rispetto dei princìpi comunitari e nazionali conferenti, a società a capitale interamente pubblico, su cui l'amministrazione dello Stato esercita un controllo analogo a quello esercitato su propri servizi e che svolge la propria </w:t>
      </w:r>
      <w:r w:rsidRPr="00E22F40">
        <w:rPr>
          <w:rFonts w:ascii="Times New Roman" w:eastAsia="Calibri" w:hAnsi="Times New Roman" w:cs="Times New Roman"/>
          <w:i w:val="0"/>
          <w:iCs w:val="0"/>
          <w:color w:val="000000"/>
          <w:sz w:val="24"/>
          <w:szCs w:val="24"/>
        </w:rPr>
        <w:lastRenderedPageBreak/>
        <w:t>attività quasi esclusivamente nei confronti della predetta amministrazione. Gli oneri e le spese relative alle predette attività sono a carico delle risorse finanziarie del FIR non oltre il limite massimo complessivo di 12,5 milioni di euro.»;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il comma 502 è sostituito dal seguente: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   «502. I risparmiatori di cui al comma 502-bis sono soddisfatti con priorità a valere sulla dotazione del FIR.»;</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   h) dopo il comma 502, sono aggiunti i seguenti: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   «502-bis. Previo accertamento da parte della Commissione tecnica di cui al comma 501 esclusivamente dei requisiti soggettivi e oggettivi previsti nel presente comma, hanno diritto all'erogazione da parte del FIR di un indennizzo forfettario dell'ammontare determinato ai sensi dei precedenti commi 496 e 497 i risparmiatori persone fisiche, imprenditori individuali, anche agricoli, coltivatori diretti, in possesso delle azioni e delle obbligazioni subordinate delle banche di cui al comma 493 alla data del provvedimento di messa in liquidazione coatta amministrativa – ovvero i loro successori </w:t>
      </w:r>
      <w:proofErr w:type="spellStart"/>
      <w:r w:rsidRPr="00E22F40">
        <w:rPr>
          <w:rFonts w:ascii="Times New Roman" w:eastAsia="Calibri" w:hAnsi="Times New Roman" w:cs="Times New Roman"/>
          <w:i w:val="0"/>
          <w:iCs w:val="0"/>
          <w:color w:val="000000"/>
          <w:sz w:val="24"/>
          <w:szCs w:val="24"/>
        </w:rPr>
        <w:t>mortis</w:t>
      </w:r>
      <w:proofErr w:type="spellEnd"/>
      <w:r w:rsidRPr="00E22F40">
        <w:rPr>
          <w:rFonts w:ascii="Times New Roman" w:eastAsia="Calibri" w:hAnsi="Times New Roman" w:cs="Times New Roman"/>
          <w:i w:val="0"/>
          <w:iCs w:val="0"/>
          <w:color w:val="000000"/>
          <w:sz w:val="24"/>
          <w:szCs w:val="24"/>
        </w:rPr>
        <w:t xml:space="preserve"> causa o il coniuge, il soggetto legato da unione civile, il convivente more uxorio o di fatto, i parenti entro il secondo grado in possesso dei suddetti strumenti finanziari a seguito di trasferimento con atto tra vivi – che soddisfano una delle seguenti condizioni: a) patrimonio mobiliare di proprietà del risparmiatore di valore inferiore a 100.000 euro; b) ammontare del reddito complessivo del risparmiatore ai fini dell'imposta sul reddito delle persone fisiche inferiore a 35.000 euro nell'anno 2018. Il valore del patrimonio mobiliare di cui alla suddetta lettera a) risulta dal patrimonio mobiliare posseduto al 31 dicembre 2018, esclusi gli strumenti finanziari di cui al comma 494, calcolato secondo i criteri e le istruzioni approvati con decreto del Ministero del lavoro e delle politiche sociali, Direzione generale per l'inclusione e le politiche sociali, di concerto con il Ministero dell'economia e delle finanze, Dipartimento delle finanze del 13 aprile 2017, n. 138, recante approvazione del modello tipo di dichiarazione sostitutiva unica (DSU), nonché delle relative istruzioni per la compilazione, ai sensi dell'articolo 10, comma 3, del decreto del Presidente del Consiglio dei ministri del 5 dicembre 2013, n. 159. Con il decreto del Ministro dell'economia e delle finanze previsto dal precedente comma 501 sono stabilite le modalità di presentazione dell'istanza di erogazione del menzionato indennizzo forfettario.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   502-ter. Il limite di valore del patrimonio mobiliare di proprietà del risparmiatore, di cui al comma 502-bis, lettera a), può essere elevato fino a 200.000 euro con decreto del Presidente del Consiglio dei ministri, su proposta del Ministro dell'economia e delle finanze, previo assenso della Commissione europea. Il decreto del Ministro dell'economia e delle finanze di cui al comma 501, secondo periodo, è conseguentemente adeguato.».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(Ingresso del Ministero dell'economia e delle finanze nel capitale sociale della NewCo Nuova Alitalia)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del rilancio del settore del trasporto aereo e per il rafforzamento del trasporto intermodale, il Ministero dell'economia e delle finanze è autorizzato a sottoscrivere, nel limite dell'importo maturato a titolo di interessi ai sensi del comma 3, quote di partecipazione al capitale della società di nuova costituzione cui saranno trasferiti i compendi aziendali oggetto delle procedure di cui all'articolo 50, comma 2, del decreto-legge 24 aprile 2017, n. 50, convertito, con modificazioni, dalla legge 21 giugno 2017, n. 96. I criteri e le modalità dell'operazione di cui al primo periodo sono determinati con decreto del Presidente del Consiglio dei ministri su proposta del Ministro dell'economia e delle finanze, </w:t>
      </w:r>
      <w:r w:rsidRPr="004127BF">
        <w:rPr>
          <w:rFonts w:ascii="Times New Roman" w:eastAsia="Calibri" w:hAnsi="Times New Roman" w:cs="Times New Roman"/>
          <w:i w:val="0"/>
          <w:iCs w:val="0"/>
          <w:strike/>
          <w:color w:val="000000"/>
          <w:sz w:val="24"/>
          <w:szCs w:val="24"/>
          <w:highlight w:val="yellow"/>
        </w:rPr>
        <w:t>di natura non regolamentare e</w:t>
      </w:r>
      <w:r w:rsidR="004127BF" w:rsidRPr="004127BF">
        <w:rPr>
          <w:rFonts w:ascii="Times New Roman" w:eastAsia="Calibri" w:hAnsi="Times New Roman" w:cs="Times New Roman"/>
          <w:i w:val="0"/>
          <w:iCs w:val="0"/>
          <w:color w:val="000000"/>
          <w:sz w:val="24"/>
          <w:szCs w:val="24"/>
        </w:rPr>
        <w:t xml:space="preserve"> </w:t>
      </w:r>
      <w:r w:rsidR="004D1005" w:rsidRPr="004127BF">
        <w:rPr>
          <w:rStyle w:val="Rimandonotaapidipagina"/>
          <w:rFonts w:ascii="Times New Roman" w:eastAsia="Calibri" w:hAnsi="Times New Roman" w:cs="Times New Roman"/>
          <w:i w:val="0"/>
          <w:iCs w:val="0"/>
          <w:color w:val="000000"/>
          <w:sz w:val="24"/>
          <w:szCs w:val="24"/>
        </w:rPr>
        <w:footnoteReference w:id="34"/>
      </w:r>
      <w:r w:rsidR="004127BF">
        <w:rPr>
          <w:rFonts w:ascii="Times New Roman" w:eastAsia="Calibri" w:hAnsi="Times New Roman" w:cs="Times New Roman"/>
          <w:i w:val="0"/>
          <w:iCs w:val="0"/>
          <w:color w:val="000000"/>
          <w:sz w:val="24"/>
          <w:szCs w:val="24"/>
        </w:rPr>
        <w:t xml:space="preserve"> </w:t>
      </w:r>
      <w:r w:rsidRPr="00E22F40">
        <w:rPr>
          <w:rFonts w:ascii="Times New Roman" w:eastAsia="Calibri" w:hAnsi="Times New Roman" w:cs="Times New Roman"/>
          <w:i w:val="0"/>
          <w:iCs w:val="0"/>
          <w:color w:val="000000"/>
          <w:sz w:val="24"/>
          <w:szCs w:val="24"/>
        </w:rPr>
        <w:t xml:space="preserve">sottoposto alla registrazione della Corte dei Conti. A tal fine, il Ministero dell'economia e delle finanze è autorizzato ad avvalersi di primarie istituzioni finanziarie e legali a valere sulle risorse di cui al comma 4, nel limite di euro 200.000,00.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Alla società di nuova costituzione di cui al presente articolo, partecipata dal Ministero dell'economia e delle finanze, non si applicano le disposizioni del decreto legislativo 19 agosto 2016, n. 175.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Alitalia – Società Aerea Italiana S.p.A. in amministrazione straordinaria corrisponde gli interessi maturati sul finanziamento a titolo oneroso – di cui all'articolo 50, comma 1, del decreto-legge 24 aprile 2017, n. 50, convertito, con modificazioni, dalla legge 21 giugno 2017, n. 96, come integrato ai sensi dell'articolo 12 del decreto-legge 16 ottobre 2017, n. 148, convertito, con modificazioni, dalla legge 4 dicembre 2017, n. 172, – dalla data di effettiva erogazione alla data del decreto del Ministro dello sviluppo economico di autorizzazione alla cessione dei complessi aziendali oggetto delle procedure e, comunque, sino a non oltre il 31 maggio 2019.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Gli interessi di cui al comma 3 sono versati all'entrata del bilancio dello Stato entro sessanta giorni dalla data del predetto decreto del Ministro dello sviluppo economico per essere riassegnati ad uno o più capitoli dello stato di previsione della spesa del Ministero dell'economia e delle finanze per le finalità di cui al comma 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All'articolo 50, comma 1, del citato decreto-legge n. 50 del 2017, le parole al terzo periodo «, ed è restituito entro sei mesi dall'erogazione in prededuzione, con priorità rispetto a ogni altro debito della procedura» sono soppresse.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All'articolo 2, comma 1, del decreto-legge 14 dicembre 2018, n. 135, convertito con modificazione con legge 11 febbraio 2019, n. 12, le parole «entro trenta giorni dall'intervenuta efficacia della cessione dei complessi aziendali oggetto delle procedure di cui all'articolo 50, comma 2, del decreto-legge n. 50 del 2017 e, in ogni caso, non oltre il termine del 30 giugno 2019» sono sostituite con le seguenti: «, nell'ambito della procedura di ripartizione dell'attivo dell'amministrazione straordinaria a valere e nei limiti dell'attivo disponibile di Alitalia – Società Aerea Italiana S.p.A. in amministrazione straordinaria».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  7. Agli oneri derivanti dai commi 5 e 6, pari a 900 milioni di euro per l'anno 2019 in termini di solo fabbisogno, si provvede ai sensi dell'articolo 50.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  8. Tutti gli atti e le operazioni posti in essere dal Ministero dell'economia e delle finanze per l'operazione di cui al presente articolo sono esenti da imposizione fiscale, diretta e indiretta e da tasse.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(Debiti enti locali)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1 della legge 30 dicembre 2018, n. 145, dopo il comma 932 è inserito il seguente: «932-bis. A seguito della conclusione delle attività straordinarie della gestione commissariale di cui al comma 932:</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Roma capitale provvede alla cancellazione dei residui attivi e passivi nei confronti della gestione commissariale;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sono trasferiti a Roma Capitale i crediti di competenza della stessa gestione commissariale iscritti nella massa attiva del piano di rientro dall'indebitamento pregresso di cui all'articolo 78 del decreto-legge 25 giugno 2008, n. 112, convertito, con modificazioni, dalla legge 6 agosto 2008, n. 133, come definito in attuazione del comma 930, iscrivendo in bilancio un adeguato fondo crediti di dubbia esigibilità, destinato ad essere conservato fino alla riscossione o cancellazione degli stessi crediti; la differenza è finalizzata alla copertura dell'eventuale disavanzo derivante dalla lettera 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è trasferita a Roma capitale la titolarità del piano di estinzione dei debiti, ivi inclusi quelli finanziari, oggetto di ricognizione, come approvato con il decreto del Presidente del Consiglio dei ministri di cui al comma 930, unitamente alle risorse di cui al comma 14 dell'articolo 14 del decreto-legge 31 maggio 2010, n. 78, convertito con modificazioni dalla legge 30 luglio 2010, n. 122, non destinate annualmente all'ammortamento del debito finanziario a carico del Ministero dell'economia e delle finanze individuati dallo stesso decreto del Presidente del Consiglio dei ministri di cui al comma 930;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le posizioni debitorie derivanti da obbligazioni contratte in data anteriore al 28 aprile 2008 non inserite nella definitiva rilevazione della massa passiva di cui al comma 930, rientrano nella competenza di Roma Capitale.».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Fino alla conclusione delle attività straordinarie della Gestione commissariale di cui all'articolo 78 del decreto-legge del 25 giugno 2008, n. 112, convertito con modificazioni dalla legge 6 agosto 2008, n. 133, al fine di sopperire a temporanee carenze di liquidità della Gestione stessa il comune di Roma Capitale è autorizzato a concedere alla stessa anticipazioni di liquidità. Le modalità di concessione, la misura dell'eventuale tasso di interesse e la restituzione delle anticipazioni di liquidità di cui al periodo precedente, sono disciplinate con apposita convenzione tra Roma Capitale e la Gestione Commissariale.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39.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(Modifica al decreto-legge 28 gennaio 2019, n. 4)</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6, comma 8, del decreto-legge 28 gennaio 2019, n. 4, convertito, con modificazioni, dalla legge 28 marzo 2019, n. 26, le parole da: «il Ministero del lavoro e delle politiche sociali» sino alla fine del comma sono sostituite dalle seguenti: «attesa la situazione di necessità e di urgenza, limitatamente al triennio 2019-2021, l'</w:t>
      </w:r>
      <w:proofErr w:type="spellStart"/>
      <w:r w:rsidRPr="00E22F40">
        <w:rPr>
          <w:rFonts w:ascii="Times New Roman" w:eastAsia="Calibri" w:hAnsi="Times New Roman" w:cs="Times New Roman"/>
          <w:i w:val="0"/>
          <w:iCs w:val="0"/>
          <w:color w:val="000000"/>
          <w:sz w:val="24"/>
          <w:szCs w:val="24"/>
        </w:rPr>
        <w:t>Anpal</w:t>
      </w:r>
      <w:proofErr w:type="spellEnd"/>
      <w:r w:rsidRPr="00E22F40">
        <w:rPr>
          <w:rFonts w:ascii="Times New Roman" w:eastAsia="Calibri" w:hAnsi="Times New Roman" w:cs="Times New Roman"/>
          <w:i w:val="0"/>
          <w:iCs w:val="0"/>
          <w:color w:val="000000"/>
          <w:sz w:val="24"/>
          <w:szCs w:val="24"/>
        </w:rPr>
        <w:t>, previa convenzione approvata con decreto del Ministero del lavoro e delle politiche sociali, può avvalersi di società in house al Ministero medesimo già esistenti, le quali possono servirsi degli strumenti di acquisto e negoziazione messi a disposizione da Consip S.p.A.».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di sostegno al reddito per chiusura della strada SS 3-bis Tiberina E45)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È concessa, ai sensi del comma 3, un'indennità pari al trattamento massimo di integrazione salariale, con la relativa contribuzione figurativa, a decorrere dal 16 gennaio 2019, per un massimo di sei mesi, in favore dei lavoratori del settore privato, compreso quello agricolo, impossibilitati a prestare l'attività lavorativa, in tutto o in parte, a seguito della chiusura della strada SS 3bis Tiberina E45 Orte Ravenna dal Km. 168+200 al Km 162+698, per il sequestro del viadotto </w:t>
      </w:r>
      <w:proofErr w:type="spellStart"/>
      <w:r w:rsidRPr="00E22F40">
        <w:rPr>
          <w:rFonts w:ascii="Times New Roman" w:eastAsia="Calibri" w:hAnsi="Times New Roman" w:cs="Times New Roman"/>
          <w:i w:val="0"/>
          <w:iCs w:val="0"/>
          <w:color w:val="000000"/>
          <w:sz w:val="24"/>
          <w:szCs w:val="24"/>
        </w:rPr>
        <w:t>Puleto</w:t>
      </w:r>
      <w:proofErr w:type="spellEnd"/>
      <w:r w:rsidRPr="00E22F40">
        <w:rPr>
          <w:rFonts w:ascii="Times New Roman" w:eastAsia="Calibri" w:hAnsi="Times New Roman" w:cs="Times New Roman"/>
          <w:i w:val="0"/>
          <w:iCs w:val="0"/>
          <w:color w:val="000000"/>
          <w:sz w:val="24"/>
          <w:szCs w:val="24"/>
        </w:rPr>
        <w:t xml:space="preserve"> con relativa interdizione totale della circolazione, dipendenti da aziende, o da soggetti diversi dalle imprese, coinvolti dalla predetta chiusura, che hanno subìto un impatto economico negativo e per i quali non trovano applicazione le vigenti disposizioni in materia di ammortizzatori sociali in costanza di rapporto di lavoro o che hanno esaurito le tutele previste dalla normativa vigente.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In favore dei titolari di rapporti di collaborazione coordinata e continuativa, di agenzia e di rappresentanza commerciale, dei lavoratori autonomi, ivi compresi i titolari di attività di impresa e professionali, iscritti a qualsiasi forma obbligatoria di previdenza e assistenza, che abbiano dovuto sospendere l'attività a causa dell'evento di cui al comma 1, è riconosciuta, ai sensi del comma 3, un'indennità una tantum pari a 15.000 euro, nel rispetto della normativa dell'Unione europea e nazionale in materia di aiuti di Stato.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Le indennità di cui ai commi 1 e 2 sono concesse con decreto delle regioni Emilia Romagna, Toscana e Umbria, nel limite di spesa complessivo di 10 milioni di euro per l'anno 2019. La ripartizione del limite di spesa complessivo di cui al primo periodo del presente comma tra le regioni interessate e le modalità ai fini del rispetto del limite di spesa medesimo sono disciplinati con decreto del Ministro del lavoro e delle politiche sociali, di concerto con il Ministro dell'economia e delle finanze, da adottare entro trenta giorni dall'entrata in vigore del presente decreto. Le regioni, insieme al decreto di concessione, inviano la lista dei beneficiari all'Istituto nazionale della previdenza sociale (INPS), che provvede all'erogazione delle indennità. Le domande sono presentate alla regione, che le istruisce secondo l'ordine cronologico di presentazione delle stesse. L'INPS provvede al monitoraggio del rispetto del limite di spesa, con le risorse umane, strumentali e finanziarie disponibili a legislazione vigente e senza nuovi o maggiori oneri a carico della finanza pubblica, fornendo i risultati </w:t>
      </w:r>
      <w:r w:rsidRPr="00E22F40">
        <w:rPr>
          <w:rFonts w:ascii="Times New Roman" w:eastAsia="Calibri" w:hAnsi="Times New Roman" w:cs="Times New Roman"/>
          <w:i w:val="0"/>
          <w:iCs w:val="0"/>
          <w:color w:val="000000"/>
          <w:sz w:val="24"/>
          <w:szCs w:val="24"/>
        </w:rPr>
        <w:lastRenderedPageBreak/>
        <w:t xml:space="preserve">dell'attività di monitoraggio al Ministero del lavoro e delle politiche sociali, al Ministero dell'economia e delle finanze e alle regioni Emilia Romagna, Toscana e Umbria.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Per l'indennità pari al trattamento massimo di integrazione salariale di cui al comma 1, è prevista la modalità di pagamento diretto della prestazione da parte dell'INPS. Il datore di lavoro è obbligato ad inviare all'Istituto tutti i dati necessari per il pagamento dell'integrazione salariale, secondo le modalità stabilite dall'Istituto, entro sei mesi dalla fine del periodo di paga in corso alla scadenza del termine di durata della concessione o dalla data del provvedimento di autorizzazione al pagamento da parte dell'INPS se successivo. Trascorso inutilmente tale periodo, il pagamento della prestazione e gli oneri ad essa connessi, rimangono a carico del datore di lavoro inadempiente.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  5. All'onere derivante dal presente articolo, pari a 10 milioni di euro per l'anno 2019, si provvede a valere sulle disponibilità in conto residui iscritte sul Fondo sociale per occupazione e formazione, di cui all'articolo 18, comma 1, lettera a) del decreto-legge 29 novembre 2008, n. 185, convertito, con modificazioni, dalla legge 28 gennaio 2009, n. 2. Alla compensazione degli effetti finanziari in termini di fabbisogno e indebitamento netto, pari a 6 milioni di euro per l'anno 2019,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(Misure in materia di aree di crisi industriale complessa)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Le disposizioni di cui all'articolo 25-ter del decreto-legge 23 ottobre 2018, n. 119, convertito, con modificazioni, dalla legge 17 dicembre 2018, n. 136, sono prorogate nel 2019, alle medesime condizioni, per ulteriori dodici mesi e si applicano, altresì, anche ai lavoratori che hanno cessato o cessano la mobilità ordinaria o in deroga entro il 31 dicembre 2019 nel limite di spesa di 16 milioni di euro per l'anno 2019 e di 10 milioni di euro per l'anno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All'onere derivante dall'applicazione del comma 1 pari a 16 milioni di euro per l'anno 2019 e a 10 milioni di euro per l'anno 2020 si provvede a valere sulle disponibilità in conto residui iscritte sul Fondo sociale per occupazione e formazione, di cui all'articolo 18, comma 1, lettera a) del decreto-legge 29 novembre 2008, n. 185, convertito, con modificazioni, dalla legge 28 gennaio 2009, n. 2. Alla compensazione degli effetti finanziari in termini di fabbisogno e indebitamento netto, pari a 9,6 milioni di euro per l'anno 2019 e 6 milioni di euro per l'anno 2020,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42.</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(Controllo degli strumenti di misura in servizio e sulla vigilanza sugli strumenti di misura conformi alla normativa nazionale ed europea)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Il periodo transitorio previsto all'articolo 18, comma 2, secondo periodo del decreto del Ministro </w:t>
      </w:r>
      <w:proofErr w:type="gramStart"/>
      <w:r w:rsidRPr="00E22F40">
        <w:rPr>
          <w:rFonts w:ascii="Times New Roman" w:eastAsia="Calibri" w:hAnsi="Times New Roman" w:cs="Times New Roman"/>
          <w:i w:val="0"/>
          <w:iCs w:val="0"/>
          <w:color w:val="000000"/>
          <w:sz w:val="24"/>
          <w:szCs w:val="24"/>
        </w:rPr>
        <w:t>delle sviluppo</w:t>
      </w:r>
      <w:proofErr w:type="gramEnd"/>
      <w:r w:rsidRPr="00E22F40">
        <w:rPr>
          <w:rFonts w:ascii="Times New Roman" w:eastAsia="Calibri" w:hAnsi="Times New Roman" w:cs="Times New Roman"/>
          <w:i w:val="0"/>
          <w:iCs w:val="0"/>
          <w:color w:val="000000"/>
          <w:sz w:val="24"/>
          <w:szCs w:val="24"/>
        </w:rPr>
        <w:t xml:space="preserve"> economico 21 aprile 2017, n. 93, è prorogato al 30 giugno 2020, per gli organismi abilitati ad effettuare verificazioni periodiche in conformità alle disposizioni abrogate </w:t>
      </w:r>
      <w:r w:rsidRPr="00E22F40">
        <w:rPr>
          <w:rFonts w:ascii="Times New Roman" w:eastAsia="Calibri" w:hAnsi="Times New Roman" w:cs="Times New Roman"/>
          <w:i w:val="0"/>
          <w:iCs w:val="0"/>
          <w:color w:val="000000"/>
          <w:sz w:val="24"/>
          <w:szCs w:val="24"/>
        </w:rPr>
        <w:lastRenderedPageBreak/>
        <w:t xml:space="preserve">dall'articolo 17 del predetto decreto, che, alla data del 18 marzo 2019, dimostrino l'avvenuta accettazione formale dell'offerta economica di accreditamento.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Gli organismi che non hanno presentato domanda di accreditamento entro il 18 marzo 2019 possono continuare ad operare fino al 30 giugno 2020 a decorrere dalla data della domanda, da presentarsi entro il termine del 30 settembre 2019, dimostrando l'avvenuta accettazione formale dell'offerta economica relativa all'accreditamento.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Le disposizioni di cui al comma 1, sono applicate fino al nuovo esercizio delle competenze regolamentari del Ministro dello sviluppo economico, ai sensi dell'articolo 17, comma 3, della legge 23 agosto 1988, n. 400, nella materia disciplinata dal citato decreto del Ministro dello sviluppo economico n. 93 del 2017.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43.</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(Semplificazione degli adempimenti per la gestione degli enti del Terzo settore)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5 del decreto-legge 28 dicembre 2013, n. 149, convertito, con modificazioni, dalla legge 21 febbraio 2014, n. 13,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3, secondo periodo, le parole «del finanziamento o del contributo» sono sostituite dalle seguenti: «ovvero, in caso di finanziamenti o contributi di importo unitario inferiore o uguale a euro 500, entro il mese di marzo dell'anno solare successivo se complessivamente superiori nell'anno a tale importo»;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3, quarto periodo, dopo le parole «contestualmente alla sua trasmissione» sono aggiunte le seguenti: «, anche tramite PEC,»;</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il comma 4 è sostituito dal seguente: «4. Ai sensi e per gli effetti del presente articolo, sono equiparati ai partiti e movimenti politici: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le fondazioni, le associazioni e i comitati la composizione dei cui organi direttivi o di gestione è determinata in tutto o in parte da deliberazioni di partiti o movimenti politici, o l'attività dei quali si coordina con questi ultimi anche in conformità a previsioni contenute nei rispettivi statuti o atti costitutivi;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    b) le fondazioni, le associazioni e i comitati i cui organi direttivi o di gestione sono composti per almeno un terzo da membri di organi di partiti o movimenti politici ovvero persone che sono o sono state, nei sei anni precedenti, membri del Parlamento nazionale o europeo o di assemblee elettive regionali o locali di comuni con più di 15.000 abitanti, ovvero che ricoprono o hanno ricoperto, nei </w:t>
      </w:r>
      <w:r w:rsidRPr="00E22F40">
        <w:rPr>
          <w:rFonts w:ascii="Times New Roman" w:eastAsia="Calibri" w:hAnsi="Times New Roman" w:cs="Times New Roman"/>
          <w:i w:val="0"/>
          <w:iCs w:val="0"/>
          <w:color w:val="000000"/>
          <w:sz w:val="24"/>
          <w:szCs w:val="24"/>
        </w:rPr>
        <w:lastRenderedPageBreak/>
        <w:t>sei anni precedenti, incarichi di governo al livello nazionale, regionale o locale, in comuni con più di 15.000 abitanti;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le fondazioni, le associazioni e i comitati che erogano somme a titolo di liberalità o contribuiscono in misura pari o superiore a euro 5.000 l'anno al finanziamento di iniziative o servizi a titolo gratuito in favore di partiti, movimenti politici o loro articolazioni, di membri di organi o articolazioni comunque denominate di partiti o movimenti politici ovvero di persone titolari di cariche istituzionali nell'ambito di organi elettivi o di governo.»;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il comma 4, è aggiunto il seguente: «4-bis. Il comma 4, lettera b), non si applica agli enti del Terzo settore iscritti nel Registro unico nazionale di cui all'articolo 45 del decreto legislativo 3 luglio 2017, n. 117. Il comma 4, lettera b), non si applica altresì alle fondazioni, alle associazioni, ai comitati appartenenti alle confessioni religiose con le quali lo Stato ha stipulato patti, accordi o intese».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Fino all'operatività del Registro unico nazionale del Terzo settore di cui all'articolo 45 del decreto legislativo 3 luglio 2017, n. 117, il requisito dell'iscrizione nel predetto registro previsto dall'articolo 5, comma 4-bis, del decreto-legge 28 dicembre 2013, n. 149, convertito, con modificazioni, dalla legge 21 febbraio 2014, n. 13, s'intende soddisfatto con l'iscrizione in uno dei registri previsti dalle normative di settore, ai sensi dell'articolo 101, comma 3, del decreto legislativo 3 luglio 2017, n. 117.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All'articolo 1 della legge 19 gennaio 2019, n. 3, sono apportate le seguenti modificazioni: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comma 11, terzo periodo, le parole «entro il mese solare successivo a quello di percezione, in apposito registro» sono sostituite dalle seguenti: «entro il mese solare successivo a quello di percezione ovvero, in caso di contributi, prestazioni o altre forme di sostegno di importo unitario inferiore o uguale a euro 500, entro il mese di marzo dell'anno solare successivo se complessivamente superiori nell'anno a tale importo, in apposito registro numerato progressivamente e firmato su ogni foglio dal rappresentante legale o dal tesoriere,»; al quarto periodo, le parole «e in ogni caso l'annotazione deve essere eseguita entro il mese solare successivo a quello di percezione» sono soppresse;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comma 21 dopo le parole «e 12» sono aggiunte le seguenti: «, primo periodo,»; alla fine del primo periodo sono aggiunte le seguenti parole: «, se entro tre mesi dal ricevimento non ha provveduto al versamento del corrispondente importo alla cassa delle ammende in conformità al comma 13» e, in fine, dopo il primo periodo, è aggiunto il seguente: «In caso di violazione del divieto di cui al comma 12, secondo periodo, si applicano le sanzioni di cui al primo periodo del presente comma se entro tre mesi dalla piena conoscenza della sussistenza delle condizioni ostative di cui al comma 12, secondo periodo, il partito o movimento politico non ha provveduto al versamento del corrispondente importo alla cassa delle ammende in conformità al comma 13.»;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   c) al comma 28, dopo il primo periodo, è aggiunto in fine il seguente: «È fatto salvo quanto disposto all'articolo 5, comma 4-bis, del decreto-legge 28 dicembre 2013, n. 149, convertito, con modificazioni, dalla legge 21 febbraio 2014, n. 13.»;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dopo il comma 28 è aggiunto il seguente: «28-bis. In deroga al comma 28, alle fondazioni, alle associazioni e ai comitati di cui all'articolo 5, comma 4, del decreto-legge 28 dicembre 2013, n. 149, convertito, con modificazioni, dalla legge 21 febbraio 2014, n. 13, i termini fissati al mese solare successivo dal comma 11, terzo periodo, del presente articolo e dall'articolo 5, comma 3, del citato decreto-legge n. 149 del 2013, si intendono fissati, salvo che per i comitati elettorali, al secondo mese solare successivo. Alle fondazioni, alle associazioni e ai comitati di cui al primo periodo non si applica il comma 12, primo periodo; ai medesimi enti il comma 12, secondo periodo, non si applica in caso di elargizioni disposte da persone fisiche maggiorenni straniere. Agli enti di cui al secondo periodo, in caso di violazione degli ulteriori divieti di cui al comma 12 del presente articolo, il comma 21 si applica solo in relazione a contributi, prestazioni o altre forme di sostegno di importo superiore nell'anno a euro 500.».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I termini di cui all'articolo 1, comma 28-bis, primo periodo, della legge 19 gennaio 2019, n. 3, si applicano agli adempimenti relativi ad elargizioni, finanziamenti e contributi ricevuti a partire dal centoventesimo giorno successivo alla data di entrata in vigore della medesima legge.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44.</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(Semplificazione ed efficientamento dei processi di programmazione, vigilanza ed attuazione degli interventi finanziati dal Fondo per lo sviluppo e la coesione)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migliorare il coordinamento unitario e la qualità degli interventi infrastrutturali finanziati con le risorse nazionali destinate alle politiche di coesione dei cicli di programmazione 2000/2006, 2007/2013 e 2014/2020, nonché di accelerarne la spesa, per ciascuna Amministrazione centrale, Regione o Città metropolitana titolare di risorse a valere sul Fondo per lo sviluppo e coesione di cui all'articolo 4, del decreto legislativo 31 maggio 2011, n. 88, in sostituzione della pluralità degli attuali documenti programmatori variamente denominati e tenendo conto degli interventi ivi inclusi, l'Agenzia per la coesione territoriale procede ad una riclassificazione di tali strumenti al fine di sottoporre all'approvazione del CIPE, su proposta del Ministro per il Sud, autorità delegata per la coesione, entro quattro mesi dall'entrata in vigore della presente disposizione, un unico Piano operativo denominato «Piano sviluppo e coesione», con modalità unitarie di gestione e monitoraggio.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Al fine di rafforzare il carattere unitario delle politiche di coesione e della relativa programmazione e di valorizzarne la simmetria con i Programmi Operativi Europei, ciascun Piano è articolato per aree tematiche, in analogia agli obiettivi tematici dell'Accordo di Partenariato, con conseguente trasferimento delle funzioni attribuite ai rispettivi strumenti di governance, istituiti con delibere del CIPE o comunque previsti dai documenti di programmazione oggetto di riclassificazione, ad appositi Comitati di Sorveglianza, costituiti dalle Amministrazioni titolari dei Piani operativi, ai quali partecipano rappresentanti del Dipartimento per le politiche di coesione, dell'Agenzia per la coesione territoriale, del Dipartimento per la programmazione e il coordinamento della politica </w:t>
      </w:r>
      <w:r w:rsidRPr="00E22F40">
        <w:rPr>
          <w:rFonts w:ascii="Times New Roman" w:eastAsia="Calibri" w:hAnsi="Times New Roman" w:cs="Times New Roman"/>
          <w:i w:val="0"/>
          <w:iCs w:val="0"/>
          <w:color w:val="000000"/>
          <w:sz w:val="24"/>
          <w:szCs w:val="24"/>
        </w:rPr>
        <w:lastRenderedPageBreak/>
        <w:t xml:space="preserve">economica e dei Ministeri competenti per area tematica, nonché del partenariato economico e sociale, relativamente agli ambiti di cui alle lettere d) ed e) del comma 3. Per la partecipazione ai Comitati di sorveglianza non sono dovuti gettoni di presenza, compensi, rimborsi spese o altri emolumenti comunque denominati.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I Comitati di sorveglianza di cui al comma 2, ferme restando le competenze specifiche normativamente attribuite alle amministrazioni centrali e alle Agenzie nazionali: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approvano la metodologia e i criteri usati per la selezione delle operazioni;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approvano le relazioni di attuazione annuali e finali;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esaminano eventuali proposte di modifiche al Piano operativo, con facoltà di approvazione delle stesse ai sensi del numero 2, lettera g) della delibera CIPE 10 agosto 2016, n. 25, ovvero esprimendo un parere ai fini della sottoposizione delle modifiche stesse al CIPE;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esaminano ogni aspetto che incida sui risultati comprese le verifiche di efficacia dell'attuazione;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esaminano i risultati delle valutazioni.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  4. I Comitati di sorveglianza dei programmi attuativi regionali FSC 2007-2013 integrano la propria composizione e disciplina secondo quanto previsto dai commi 2 e 3.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Le Amministrazioni titolari dei Piani sviluppo e coesione monitorano gli interventi sul proprio sistema gestionale e rendono disponibili, con periodicità bimestrale, i dati di avanzamento finanziario, fisico e procedurale alla Banca dati Unitaria del Ministero dell'economia e delle finanze – Dipartimento della ragioneria generale dello Stato secondo le disposizioni normative di cui di cui all'articolo 1, comma 703, lettera l), legge 23 dicembre 2014, n. 190. Gli interventi, pena esclusione dal finanziamento, sono identificati con il Codice Unico di Progetto (CUP).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  6. Restano in ogni caso fermi le dotazioni finanziarie degli strumenti di programmazione oggetto di riclassificazione, come determinate alla data di entrata in vigore del presente decreto, gli interventi individuati e il relativo finanziamento, le appostazioni programmatiche ove non declinate in specifici interventi, la titolarità dei programmi o delle assegnazioni deliberate dal CIPE, i soggetti attuatori, ove individuati anche nei documenti attuativi.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  7. In sede di prima approvazione, il Piano sviluppo e coesione di cui al comma 1 può contenere: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gli interventi dotati di progettazione esecutiva o con procedura di aggiudicazione avviata alla data di entrata in vigore del presente decreto;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gli interventi che, pur non rientrando nella casistica di cui alla lettera a), siano valutati favorevolmente da parte del Dipartimento per le politiche di coesione, dell'Agenzia per la coesione territoriale, sentite le Amministrazioni titolari delle risorse di cui al comma 1, in ragione dello stato di avanzamento della progettazione, dell'effettiva rispondenza e sinergia con le priorità di sviluppo dei territori e con gli obiettivi strategici del nuovo ciclo di programmazione dei fondi europei, nonché della concomitante possibilità di generare obbligazioni giuridicamente vincolanti entro il 31 dicembre 2021.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  8. L'Amministrazione titolare del Piano operativo oggetto della riclassificazione, prevista al comma 1, è responsabile della individuazione degli interventi, comprensivi di quelli previsti in sostituzione degli interventi già finanziati alla data di entrata in vigore del presente decreto, inclusa la vigilanza sulla attuazione dei singoli interventi, l'approvazione di varianti, la presentazione degli stati di avanzamento, nonché delle richieste di erogazione delle risorse ai beneficiari.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  9. Per gli interventi di cui al comma 7, lettera b), il CIPE, con la medesima delibera di approvazione del Piano sviluppo e coesione, stabilisce, a fini di accelerarne la realizzazione e la spesa, le misure di accompagnamento alla progettazione e all'attuazione da parte del Dipartimento per le politiche di coesione, dell'Agenzia per la coesione territoriale e della Struttura per la progettazione di beni ed edifici pubblici di cui all'articolo 1, comma 162, della legge 30 dicembre 2018, n. 145.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  10. Le risorse di cui al comma 1, eventualmente non rientranti nel Piano sviluppo e coesione, sono riprogrammate con delibera CIPE su proposta del Ministro per il Sud al fine di contribuire: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finanziamento dei Piani sviluppo e coesione relativi alle Amministrazioni di cui al comma 2 per le quali le risorse di cui al comma 1 di cui risultino titolari al momento di entrata in vigore del presente decreto non siano superiori alle risorse assegnate al Piano sviluppo e coesione relativo alle medesime Amministrazioni ai sensi del comma 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finanziamento di «Programmi di piccole opere e manutenzioni straordinarie» per infrastrutture stradali, ferroviarie, aeroportuali, idriche, nonché per fronteggiare il dissesto idrogeologico e per la messa in sicurezza di scuole, ospedali ed altre strutture pubbliche, da attuare attraverso lo strumento del Contratto istituzionale di sviluppo di cui all'articolo 6 del decreto legislativo 31 maggio 2011, n. 88 da stipulare per singola area tematica;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al finanziamento della progettazione degli interventi infrastrutturali.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  11. Resta in ogni caso fermo il vincolo di destinazione territoriale di cui all'articolo 1, comma 6, della legge 27 dicembre 2013, n. 147. Restano, altresì, ferme le norme di legge relative alle risorse di cui al comma 1, in quanto compatibili.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  12. In relazione alle nuove risorse del Fondo sviluppo e coesione attribuite con la legge 30 dicembre 2018, n. 145 e non ancora programmate alla data di entrata in vigore della presente </w:t>
      </w:r>
      <w:r w:rsidRPr="00E22F40">
        <w:rPr>
          <w:rFonts w:ascii="Times New Roman" w:eastAsia="Calibri" w:hAnsi="Times New Roman" w:cs="Times New Roman"/>
          <w:i w:val="0"/>
          <w:iCs w:val="0"/>
          <w:color w:val="000000"/>
          <w:sz w:val="24"/>
          <w:szCs w:val="24"/>
        </w:rPr>
        <w:lastRenderedPageBreak/>
        <w:t xml:space="preserve">disposizione, le proposte di assegnazione di risorse da sottoporre al CIPE per il finanziamento di interventi infrastrutturali devono essere corredate della positiva valutazione tecnica da parte del Dipartimento per le politiche di coesione. Salvo diversa e motivata previsione nella delibera di assegnazione del CIPE, tali assegnazioni decadono ove non diano luogo a obbligazioni giuridicamente vincolanti entro tre anni dalla pubblicazione nella Gazzetta Ufficiale della Repubblica italiana della medesima delibera. Le relative risorse non possono essere riassegnate alla medesima Amministrazione.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  13. Al fine di supportare le Amministrazioni di cui al comma 2 nella progettazione e realizzazione di interventi infrastrutturali le risorse destinate alla progettazione di cui al comma 10, lettera c) finanziano i costi della progettazione tecnica dei progetti infrastrutturali che abbiano avuto la valutazione positiva da parte delle strutture tecniche della Presidenza del Consiglio dei ministri, sulla base dell'effettiva rispondenza alle priorità di sviluppo e ai fabbisogni del territorio, dell'eventuale necessità di fronteggiare situazioni emergenziali, da sostenere da parte delle Amministrazioni titolari dei Piani operativi di cui al comma 1, anche attraverso il ricorso alla Struttura per la progettazione di beni ed edifici pubblici di cui all'articolo 1, comma 162, della legge 30 dicembre 2018, n. 145. I progetti per i quali sia completata positivamente la progettazione esecutiva accedono prioritariamente ai finanziamenti che si renderanno disponibili per la realizzazione. Alle risorse del Fondo e sviluppo e coesione assegnate alle finalità specifiche di cui al presente comma non si applica il vincolo di destinazione territoriale di cui all'articolo 1, comma 6, della legge 27 dicembre 2013, n. 147.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  14. Ai Piani operativi redatti a seguito della riclassificazione di cui al comma 1 si applicano i princìpi di cui alla delibera CIPE n. 25/2016. Il CIPE, su proposta del Ministro per il Sud, d'intesa con il Ministro per gli affari regionali, previa intesa con la Conferenza Stato-Regioni, adotta una apposita delibera per assicurare la fase transitoria della disciplina dei cicli di programmazione 2000-2006 e 2007-2013. Nelle more dell'approvazione dei singoli Piani di sviluppo e coesione, si applicano le regole di programmazione vigenti.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  15. Il Ministro per il Sud presenta al CIPE: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entro il 31 marzo 2020 una relazione sull'attuazione delle disposizioni del presente articolo;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entro il 31 marzo di ogni anno, a partire dall'anno 2020, una relazione annuale sull'andamento degli interventi ricompresi nei Piani operativi di cui al comma 1 riferita all'anno precedente.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45.</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(Proroga del termine per la rideterminazione dei vitalizi regionali e correzione di errori formali)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All'articolo 1, comma 965, primo periodo, della legge 30 dicembre 2018, n. 145, le parole «entro quattro mesi dalla data di entrata in vigore della presente legge, ovvero entro sei mesi dalla medesima data» sono sostituite dalle seguenti: «entro il 30 maggio 2019, ovvero entro sei mesi dalla data di entrata in vigore della presente legge».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  2. All'articolo 194-quater, comma 1, del decreto legislativo 24 febbraio 1998, n. 58, come modificato dal decreto legislativo 13 febbraio 2019, n. 19, le lettere «c-ter)» e «c-quater» sono, rispettivamente, ridenominate come segue: «c-quater)» e «c-quinquies)»; all'articolo 194-septies, comma 1, dello stesso decreto legislativo n. 58 del 1998, come modificato dal decreto legislativo 13 febbraio 2019, n. 19, le lettere «e-bis» ed «e-ter)» sono, rispettivamente, ridenominate come segue: «e-ter» ed «e-quater)».</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46.</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(Modifiche all'articolo 2, comma 6 del decreto-legge 5 gennaio 2015, n.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All'articolo 2, comma 6, del decreto-legge 5 gennaio 2015, n. 1, convertito, con modificazioni, dalla legge 4 marzo 2015, n. 20: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al primo periodo, dopo la parola «Piano» è inserita la parola «Ambientale», le parole «nei termini previsti dai commi 4 e 5 del presente articolo» sono sostituite dalle parole «come modificato e integrato con il decreto del Presidente del Consiglio dei ministri 29 settembre 2017&amp;#187; e le parole «e delle altre norme a tutela dell'ambiente, della salute e dell'incolumità pubblica» sono abrogate;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al secondo periodo, dopo la parola «Piano» è inserita la parola: «Ambientale», dopo le parole «periodo precedente» sono inserite le parole: «, nel rispetto dei termini e delle modalità ivi stabiliti,» e le parole «, di tutela della salute e dell'incolumità pubblica e di sicurezza sul lavoro» sono abrogate;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il terzo periodo è sostituito dal seguente: «La disciplina di cui al periodo precedente si applica con riferimento alle condotte poste in essere fino al 6 settembre 2019».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47.</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(Alte professionalità esclusivamente tecniche per opere pubbliche, gare e contratti)</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consentire il più celere ed efficace svolgimento dei compiti dei Provveditorati interregionali alle opere pubbliche del Ministero delle infrastrutture e dei trasporti, è autorizzata l'assunzione a tempo indeterminato, a partire dal 1° dicembre 2019, di cento unità di personale di alta specializzazione ed elevata professionalità, da individuare tra ingegneri, architetti e geologi e, nella misura del 20 per cento, di personale amministrativo, da inquadrare nel livello iniziale dell'Area III del comparto delle funzioni centrali, con contestuale incremento della dotazione organica del Ministero delle infrastrutture e dei trasporti. Con decreto del Ministro delle infrastrutture e dei trasporti, di concerto con il Ministro per la pubblica amministrazione, da adottarsi entro trenta giorni dalla data di entrata in vigore del presente decreto, sono definiti gli specifici requisiti di cui il personale deve essere in possesso. Ai fini dell'espletamento delle procedure concorsuali per </w:t>
      </w:r>
      <w:r w:rsidRPr="00E22F40">
        <w:rPr>
          <w:rFonts w:ascii="Times New Roman" w:eastAsia="Calibri" w:hAnsi="Times New Roman" w:cs="Times New Roman"/>
          <w:i w:val="0"/>
          <w:iCs w:val="0"/>
          <w:color w:val="000000"/>
          <w:sz w:val="24"/>
          <w:szCs w:val="24"/>
        </w:rPr>
        <w:lastRenderedPageBreak/>
        <w:t>l'individuazione del personale di cui al presente comma, effettuate in deroga alle procedure di mobilità di cui all'articolo 30 del decreto legislativo 30 marzo 2001, n. 165, si procede nelle forme del concorso unico di cui all'articolo 4, comma 3-quinquies, del decreto-legge 31 agosto 2013, n. 101, convertito, con modificazioni, dalla legge 30 ottobre 2013, n. 125 e all'articolo 35 del citato decreto legislativo n. 165 del 2001, mediante richiesta alla Presidenza del Consiglio dei ministri, Dipartimento della funzione pubblica, che provvede al loro svolgimento secondo le modalità previste dal decreto di cui all'articolo 1, comma 300, della legge 30 dicembre 2018, n. 145. Per le procedure concorsuali bandite anteriormente all'entrata in vigore del decreto di cui al precedente periodo, la Presidenza del Consiglio dei ministri, Dipartimento della funzione pubblica, provvede al loro svolgimento con modalità semplificate, anche in deroga alla disciplina prevista dal decreto del Presidente della Repubblica 9 maggio 1994, n. 487, per quanto concerne in particolare: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la nomina e la composizione della commissione d'esame, prevedendo la costituzione di sottocommissioni anche per le prove scritte e stabilendo che a ciascuna delle sottocommissioni non può essere assegnato un numero di candidati inferiore a duecentocinquanta;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la tipologia e le modalità di svolgimento delle prove di esame, prevedendo: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la facoltà di far precedere le prove di esame da una prova preselettiva, qualora le domande di partecipazione al concorso siano in numero superiore a due volte il numero dei posti banditi;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la possibilità di svolgere prove preselettive consistenti nella risoluzione di quesiti a risposta multipla, gestite con l'ausilio di enti o istituti specializzati pubblici e privati e con possibilità di predisposizione dei quesiti da parte degli stessi. Agli oneri per le assunzioni di cui al presente articolo, pari a euro 325.000 per l'anno 2019 e pari a euro 3.891.000 a decorrere dall'anno 2020,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48.</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(Disposizioni in materia di energia)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Per gli interventi connessi al rispetto degli impegni assunti dal Governo italiano con l'iniziativa Mission Innovation adottata durante la </w:t>
      </w:r>
      <w:proofErr w:type="spellStart"/>
      <w:r w:rsidRPr="00E22F40">
        <w:rPr>
          <w:rFonts w:ascii="Times New Roman" w:eastAsia="Calibri" w:hAnsi="Times New Roman" w:cs="Times New Roman"/>
          <w:i w:val="0"/>
          <w:iCs w:val="0"/>
          <w:color w:val="000000"/>
          <w:sz w:val="24"/>
          <w:szCs w:val="24"/>
        </w:rPr>
        <w:t>Cop</w:t>
      </w:r>
      <w:proofErr w:type="spellEnd"/>
      <w:r w:rsidRPr="00E22F40">
        <w:rPr>
          <w:rFonts w:ascii="Times New Roman" w:eastAsia="Calibri" w:hAnsi="Times New Roman" w:cs="Times New Roman"/>
          <w:i w:val="0"/>
          <w:iCs w:val="0"/>
          <w:color w:val="000000"/>
          <w:sz w:val="24"/>
          <w:szCs w:val="24"/>
        </w:rPr>
        <w:t xml:space="preserve"> 21 di Parigi, finalizzati a raddoppiare la quota pubblica degli investimenti dedicati alle attività di ricerca, sviluppo e innovazione delle tecnologie energetiche pulite, nonché gli impegni assunti nell'ambito della Proposta di Piano Nazionale Integrato Energia Clima, è autorizzata la spesa di 10 milioni per ciascuno degli anni 2019 e 2020 e di 20 milioni per l'anno 2021. All'onere del presente comma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49.</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(Credito d'imposta per la partecipazione di PMI a fiere internazionali)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Al fine di migliorare il livello e la qualità di internazionalizzazione delle PMI italiane, alle imprese esistenti alla data del 1° gennaio 2019 è riconosciuto, per il periodo d'imposta in corso alla data di entrata in vigore del presente decreto, un credito d'imposta nella misura del 30 per cento delle spese di cui al comma 2 fino ad un massimo di 60.000 euro. Il credito d'imposta è riconosciuto fino all'esaurimento dell'importo massimo pari a 5 milioni per l'anno 2020.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  2. Il credito d'imposta di cui al comma 1 è riconosciuto per le spese di partecipazione a manifestazioni fieristiche internazionali di settore che si svolgono all'estero, relativamente alle spese per l'affitto degli spazi espositivi; per l'allestimento dei medesimi spazi; per le attività pubblicitarie, di promozione e di comunicazione, connesse alla partecipazione.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  3. Il credito d'imposta è riconosciuto nel rispetto delle condizioni e dei limiti di cui al regolamento (UE) n. 1407/2013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al regolamento (UE) n. 1408/2013 della Commissione, del 18 dicembre 2013,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agricolo e al regolamento (UE) n. 717/2014 della commissione, del 27 giugno 2014, relativo all'applicazione degli articoli 107 e 108 del Trattato sul funzionamento dell'Unione europea agli aiuti de </w:t>
      </w:r>
      <w:proofErr w:type="spellStart"/>
      <w:r w:rsidRPr="00E22F40">
        <w:rPr>
          <w:rFonts w:ascii="Times New Roman" w:eastAsia="Calibri" w:hAnsi="Times New Roman" w:cs="Times New Roman"/>
          <w:i w:val="0"/>
          <w:iCs w:val="0"/>
          <w:color w:val="000000"/>
          <w:sz w:val="24"/>
          <w:szCs w:val="24"/>
        </w:rPr>
        <w:t>minimis</w:t>
      </w:r>
      <w:proofErr w:type="spellEnd"/>
      <w:r w:rsidRPr="00E22F40">
        <w:rPr>
          <w:rFonts w:ascii="Times New Roman" w:eastAsia="Calibri" w:hAnsi="Times New Roman" w:cs="Times New Roman"/>
          <w:i w:val="0"/>
          <w:iCs w:val="0"/>
          <w:color w:val="000000"/>
          <w:sz w:val="24"/>
          <w:szCs w:val="24"/>
        </w:rPr>
        <w:t xml:space="preserve"> nel settore della pesca e dell'acquacoltura. Il credito d'imposta è ripartito in tre quote annuali di pari importo ed è utilizzabile, esclusivamente in compensazione, ai sensi dell'articolo 17 del decreto legislativo 9 luglio 1997, n. 241.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  4. Con decreto del Ministro dello sviluppo economico, di concerto con il Ministro dell'economia e delle finanze, da adottare entro sessanta giorni dalla data di entrata in vigore del presente decreto, sono stabilite le disposizioni applicative del presente articolo, con riferimento, in particolare, 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le tipologie di spese ammesse al beneficio, nell'ambito di quelle di cui al comma 2;</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   b) le procedure per l'ammissione al beneficio, che avviene secondo l'ordine cronologico di presentazione delle relative domande, nel rispetto dei limiti di cui al comma 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l'elenco delle manifestazioni fieristiche internazionali di settore per cui è ammesso il credito di imposta;</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le procedure di recupero nei casi di utilizzo illegittimo dei crediti d'imposta, secondo quanto stabilito dall'articolo 1, comma 6, del decreto-legge 25 marzo 2010, n. 40, convertito, con modificazioni, dalla legge 22 maggio 2010, n. 73.</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  5. Qualora l'Agenzia delle entrate accerti, nell'ambito dell'ordinaria attività di controllo, l'eventuale indebita fruizione, totale o parziale, del credito d'imposta, la stessa ne dà comunicazione al Ministero dello sviluppo economico che, ai sensi dell'articolo 1, comma 6, del citato decreto-legge </w:t>
      </w:r>
      <w:r w:rsidRPr="00E22F40">
        <w:rPr>
          <w:rFonts w:ascii="Times New Roman" w:eastAsia="Calibri" w:hAnsi="Times New Roman" w:cs="Times New Roman"/>
          <w:i w:val="0"/>
          <w:iCs w:val="0"/>
          <w:color w:val="000000"/>
          <w:sz w:val="24"/>
          <w:szCs w:val="24"/>
        </w:rPr>
        <w:lastRenderedPageBreak/>
        <w:t xml:space="preserve">n. 40 del 2010, provvede al recupero del relativo importo, maggiorato di interessi e sanzioni secondo legge.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  6. All'onere di cui al comma 1, pari a 5 milioni di euro per l'anno 2020, si provvede ai sensi dell'articolo 50.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50.</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(Disposizioni finanziarie)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  1. Il Fondo per interventi strutturali di politica economica, di cui all'articolo 10, comma 5, del decreto-legge 29 novembre 2004, n. 282, convertito, con modificazioni, dalla legge 27 dicembre 2004, n. 307, è incrementato di 42 milioni di euro per l'anno 2026, di 111 euro per l'anno 2027, di 47 milioni di per l'anno 2028, di 52 milioni di euro per l'anno 2029, di 40 milioni di euro per l'anno 2030, di 39 milioni di euro per l'anno 2031 e di 37,5 milioni di euro annui a decorrere dall'anno 2032. </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  2. Agli oneri derivanti dagli articoli 1, 3, 5, 7, 8, 10, 11, 13, 17, 19, 21, 23, comma 1, 28, 29, commi 2 e 8, 31, commi 2 e 3, 32, commi 3, 10 e 15, 37, 40, comma 5, 41, comma 2, 47, 48, 49 e dal comma 1 del presente articolo e dal secondo periodo della lettera n) del presente comma, pari a 400,625 milioni di euro per l'anno 2019, a 518,891 milioni di euro per l'anno 2020, a 638,491 milioni di euro per l'anno 2021, a 525,991 milioni di euro per l'anno 2022, a 663,591 milioni di euro per l'anno 2023, a 552,791 milioni di euro per l'anno 2024, a 468,891 milioni di euro per l'anno 2025, a 334,691 milioni di euro per l'anno 2026, a 381,791 milioni di euro per l'anno 2027, a 314,091 euro per l'anno 2028, a 317,891 euro per l'anno 2029, a 307,791 euro per l'anno 2030, a 304,891 milioni di euro per l'anno 2031, a 304,691 milioni di euro per l'anno 2032 e a 303,391 milioni di euro annui a decorrere dall'anno 2033, che aumentano, ai fini della compensazione degli effetti in termini di fabbisogno per 1.078,975 milioni di euro e in termini di indebitamento netto per 428,975 milioni di euro per l'anno 2019 e, ai fini della compensazione degli effetti in termini di fabbisogno e indebitamento netto, a 555,141 milioni di euro per l'anno 2020, a 639,991 milioni di euro per l'anno 2021, a 537,491 milioni di euro per l'anno 2022, a 675,091 milioni di euro per l'anno 2023, a 562,791 milioni di euro per l'anno 2024, a 478,891 milioni di euro per l'anno 2025, si provvede: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   a) quanto a 2,2 milioni di euro per l'anno 2019, a 234,2 milioni di euro per l'anno 2020, a 274 milioni di euro per l'anno 2021, a 184,6 milioni di euro per l'anno 2022, a 385 milioni di euro per l'anno 2023, a 302,6 milioni di euro per l'anno 2024, a 298,1 milioni di euro per l'anno 2025, a 297 milioni di euro per l'anno 2026, a 369,9 milioni di euro per l'anno 2027, a 301,4 milioni di euro per l'anno 2028, a 305,1 milioni di euro per l'anno 2029, a 295,1 milioni di euro per l'anno 2030, a 292,9 milioni di euro per l'anno 2031 e a 292,4 milioni di euro annui decorrere dall'anno 2032, che aumentano, in termini di fabbisogno e indebitamento netto, a 236,087 milioni di euro per l'anno 2020, a 275,887 milioni di euro per l'anno 2021, a 186,487 milioni di euro per l'anno 2022, a 386,887 milioni di euro per l'anno 2023, mediante corrispondente utilizzo delle maggiori entrate e delle minori spese derivanti dagli articoli 1, 2, 8, 10, 11 e 47;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   b) quanto a 50 milioni di euro per l'anno 2019 e 30 milioni di euro 2020, mediante corrispondente riduzione del Fondo per lo sviluppo e la coesione – programmazione 2014-2020 di cui alla legge all'articolo 1, comma 6 della legge 27 dicembre 2013 n. 47;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   c) quanto a 34 milioni di euro per l'anno 2019, a 34,46 milioni di euro per l'anno 2020, a 92,46 milioni di euro per l'anno 2021, a 133,96 milioni di euro per l'anno 2022, a 123,96 milioni di euro per l'anno 2023, a 72,5 milioni di euro per l'anno 2024 e a 108 milioni di euro per l'anno 2025, mediante corrispondente riduzione del Fondo per interventi strutturali di politica economica, di cui all'articolo 10, comma 5, del decreto-legge 29 novembre 2004, n. 282, convertito, con modificazioni, dalla legge 27 dicembre 2004, n. 307;</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   d) quanto a 23 milioni di euro per l'anno 2019 e a 10 milioni di euro per l'anno 2021, mediante corrispondente riduzione del Fondo di cui all'articolo 1, comma 748, della legge 30 dicembre 2018, n. 145;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   e) quanto a 6 milioni di euro per l'anno 2019, a 80 milioni di euro per l'anno 2021 e a 150 milioni di euro per l'anno 2022, a 77 milioni di euro per l'anno 2023, a 100 milioni di euro per l'anno 2024, a 25 milioni di euro per l'anno 2025, mediante corrispondente riduzione del Fondo di cui all'articolo 1, comma 200, della legge 23 dicembre 2014, n. 190;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   f) quanto a 20 milioni euro per l'anno 2019, a 50 milioni di euro per ciascuno degli anni 2020 e 2021, a 20 milioni euro per l'anno 2022 e a 40 milioni di euro per ciascuno degli anni 2023 e 2024, mediante corrispondente utilizzo del Fondo di cui al comma 5 dell'articolo 34-ter della legge 31 dicembre 2009, n. 196, iscritto nello stato di previsione del Ministero dell'economia e delle finanze;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   g) quanto a 20 milioni di euro per ciascuno degli anni dal 2019 e 2021, mediante corrispondente utilizzo del Fondo di cui al comma 5 dell'articolo 34-ter della legge 31 dicembre 2009, n. 196, iscritto nello stato di previsione del Ministero dello sviluppo economico;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   h) quanto a 100 milioni di euro per l'anno 2019, mediante corrispondente riduzione dell'autorizzazione di spesa di cui all'articolo 1, comma 979, della legge 28 dicembre 2015, n. 208;</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xml:space="preserve">   i) quanto a 9,324 milioni di euro per l'anno 2019, a 10,833 milioni di euro per l'anno 2020 e a 12,833 milioni di euro a decorrere dall'anno 2021,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dello sviluppo economico per 9 milioni di euro per l'anno 2019 e 9,4 milioni di euro a decorrere dall'anno 2020 e l'accantonamento </w:t>
      </w:r>
      <w:r w:rsidRPr="00E22F40">
        <w:rPr>
          <w:rFonts w:ascii="Times New Roman" w:eastAsia="Calibri" w:hAnsi="Times New Roman" w:cs="Times New Roman"/>
          <w:i w:val="0"/>
          <w:iCs w:val="0"/>
          <w:color w:val="000000"/>
          <w:sz w:val="24"/>
          <w:szCs w:val="24"/>
        </w:rPr>
        <w:lastRenderedPageBreak/>
        <w:t>relativo al Ministero dei trasporti per 0,324 milioni di euro per l'anno 2019, 1,433 milioni di euro per anno 2020 e 3,433 milioni di euro a decorrere dall'anno 2021;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   l) quanto a 25 milioni di euro per ciascuno degli anni dal 2020 al 2026, si provvede mediante corrispondente riduzione delle proiezioni dello stanziamento del fondo speciale di conto capitale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dello sviluppo economico;</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   m) quanto a 30 milioni di euro per l'anno 2019, a 35 milioni di euro per l'anno 2020, a 10 milioni di euro per ciascuno degli anni dal 2022 al 2025, si provvede mediante corrispondente riduzione del Fondo per la compensazione degli effetti finanziari non previsti a legislazione vigente di cui all'articolo 6, comma 2, del decreto-legge 7 ottobre 2008, n. 154, convertito, con modificazioni, dalla legge 4 dicembre 2008, n. 189;</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   n) quanto a 50 milioni di euro per l'anno 2019, a 80 milioni di euro per l'anno 2020 e a 45 milioni di euro per l'anno 2021, mediante corrisponde utilizzo delle risorse di cui all'articolo 20 della legge 11 marzo 1988, n. 67, e successive modificazioni. Conseguentemente, le risorse di cui all'articolo 20 della legge n. 67 de 1988, sono incrementate di 50 milioni di euro per ciascuno degli anni dal 2022 e 2024 e di 25 milioni di euro per l'anno 2025;</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   o) quanto a 50 milioni di euro per l'anno 2019, mediante corrispondente utilizzo delle risorse di cui all'articolo 70, comma 2, del decreto legislativo 30 luglio 1999, n. 300;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   p) quanto a 37 milioni di euro per l'anno 2019 e a 30 milioni di euro per ciascuno degli anni 2020 e 2021, mediante corrispondente riduzione dell'autorizzazione di spesa di cui all'articolo 1, comma 361, della legge 30 dicembre 2004, n. 311;</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   q) quanto a 650 milioni di euro, in termini di fabbisogno, per l'anno 2019, mediante versamento per un corrispondente importo, da effettuare entro il 31 dicembre 2019, delle somme gestite presso il sistema bancario dalla Cassa servizi energetici e ambientali a favore del conto corrente di tesoreria centrale di cui all'articolo 2, comma 2, del decreto-legge 9 giugno 2016, n. 98, convertito, con modificazioni, dalla legge 1&amp;#176; agosto 2016, n. 151. La predetta giacenza è mantenuta in deposito alla fine di ciascun anno a decorrere dal 2019 sul conto corrente di tesoreria di cui al primo periodo ed è ridotta in misura corrispondente alla quota rimborsata del finanziamento di cui all'articolo 50, comma 1, del decreto-legge 24 aprile 2017, n. 50, convertito, con modificazioni, dalla legge 21 giugno 2017, n. 96;</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lastRenderedPageBreak/>
        <w:t>   r) quanto a 5 milioni per l'anno 2020, si provvede mediante corrispondente utilizzo di quota parte delle entrate previste dall'articolo 1, comma 851, della legge 27 dicembre 2006, n. 296. A tal fine, all'articolo 1, comma 851, ultimo periodo, della legge n. 296 del 2006, le parole «di 51,2 milioni di euro per l'anno 2020» sono sostituite dalle seguenti: «di 56,2 milioni di euro per l'anno 2020».</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  3. Ai fini dell'immediata attuazione delle disposizioni recate dal presente decreto, il Ministro dell'economia e delle finanze è autorizzato ad apportare con propri decreti, le occorrenti variazioni di bilancio, anche in conto residui.</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Articolo 51.</w:t>
      </w:r>
    </w:p>
    <w:p w:rsidR="00E22F40" w:rsidRPr="00E22F40" w:rsidRDefault="00E22F40" w:rsidP="00E22F40">
      <w:pPr>
        <w:spacing w:after="160" w:line="259" w:lineRule="auto"/>
        <w:jc w:val="center"/>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(Entrata in vigore)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  1. Il presente decreto entra in vigore il giorno successivo a quello della sua pubblicazione nella Gazzetta Ufficiale della Repubblica italiana e sarà presentato alle Camere per la conversione in legge.</w:t>
      </w: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p>
    <w:p w:rsidR="00E22F40" w:rsidRPr="00E22F40" w:rsidRDefault="00E22F40" w:rsidP="00E22F40">
      <w:pPr>
        <w:spacing w:after="160" w:line="259" w:lineRule="auto"/>
        <w:jc w:val="both"/>
        <w:rPr>
          <w:rFonts w:ascii="Times New Roman" w:eastAsia="Calibri" w:hAnsi="Times New Roman" w:cs="Times New Roman"/>
          <w:i w:val="0"/>
          <w:iCs w:val="0"/>
          <w:color w:val="000000"/>
          <w:sz w:val="24"/>
          <w:szCs w:val="24"/>
        </w:rPr>
      </w:pPr>
      <w:r w:rsidRPr="00E22F40">
        <w:rPr>
          <w:rFonts w:ascii="Times New Roman" w:eastAsia="Calibri" w:hAnsi="Times New Roman" w:cs="Times New Roman"/>
          <w:i w:val="0"/>
          <w:iCs w:val="0"/>
          <w:color w:val="000000"/>
          <w:sz w:val="24"/>
          <w:szCs w:val="24"/>
        </w:rPr>
        <w:t>  Il presente decreto, munito del sigillo dello Stato, sarà inserito nella Raccolta ufficiale degli atti normativi della Repubblica italiana. È fatto obbligo a chiunque spetti di osservarlo e di farlo osservare.</w:t>
      </w:r>
    </w:p>
    <w:p w:rsidR="00E22F40" w:rsidRPr="009F3D3E" w:rsidRDefault="00E22F40" w:rsidP="00E22F40">
      <w:pPr>
        <w:jc w:val="both"/>
        <w:rPr>
          <w:rFonts w:ascii="Times New Roman" w:hAnsi="Times New Roman" w:cs="Times New Roman"/>
          <w:sz w:val="24"/>
          <w:szCs w:val="24"/>
        </w:rPr>
      </w:pPr>
    </w:p>
    <w:sectPr w:rsidR="00E22F40" w:rsidRPr="009F3D3E" w:rsidSect="00F91D2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D2E" w:rsidRDefault="00702D2E" w:rsidP="00211A57">
      <w:pPr>
        <w:spacing w:after="0" w:line="240" w:lineRule="auto"/>
      </w:pPr>
      <w:r>
        <w:separator/>
      </w:r>
    </w:p>
  </w:endnote>
  <w:endnote w:type="continuationSeparator" w:id="0">
    <w:p w:rsidR="00702D2E" w:rsidRDefault="00702D2E" w:rsidP="0021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237525"/>
      <w:docPartObj>
        <w:docPartGallery w:val="Page Numbers (Bottom of Page)"/>
        <w:docPartUnique/>
      </w:docPartObj>
    </w:sdtPr>
    <w:sdtContent>
      <w:p w:rsidR="00AA0B85" w:rsidRDefault="00AA0B85">
        <w:pPr>
          <w:pStyle w:val="Pidipagina"/>
          <w:jc w:val="center"/>
        </w:pPr>
        <w:r>
          <w:fldChar w:fldCharType="begin"/>
        </w:r>
        <w:r>
          <w:instrText>PAGE   \* MERGEFORMAT</w:instrText>
        </w:r>
        <w:r>
          <w:fldChar w:fldCharType="separate"/>
        </w:r>
        <w:r>
          <w:t>2</w:t>
        </w:r>
        <w:r>
          <w:fldChar w:fldCharType="end"/>
        </w:r>
      </w:p>
    </w:sdtContent>
  </w:sdt>
  <w:p w:rsidR="00AA0B85" w:rsidRDefault="00AA0B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D2E" w:rsidRDefault="00702D2E" w:rsidP="00211A57">
      <w:pPr>
        <w:spacing w:after="0" w:line="240" w:lineRule="auto"/>
      </w:pPr>
      <w:r>
        <w:separator/>
      </w:r>
    </w:p>
  </w:footnote>
  <w:footnote w:type="continuationSeparator" w:id="0">
    <w:p w:rsidR="00702D2E" w:rsidRDefault="00702D2E" w:rsidP="00211A57">
      <w:pPr>
        <w:spacing w:after="0" w:line="240" w:lineRule="auto"/>
      </w:pPr>
      <w:r>
        <w:continuationSeparator/>
      </w:r>
    </w:p>
  </w:footnote>
  <w:footnote w:id="1">
    <w:p w:rsidR="003F0DDB" w:rsidRPr="003F0DDB" w:rsidRDefault="003F0DDB" w:rsidP="003F0DDB">
      <w:pPr>
        <w:jc w:val="both"/>
        <w:rPr>
          <w:rFonts w:cs="Times New Roman"/>
          <w:i w:val="0"/>
        </w:rPr>
      </w:pPr>
      <w:r>
        <w:rPr>
          <w:rStyle w:val="Rimandonotaapidipagina"/>
        </w:rPr>
        <w:footnoteRef/>
      </w:r>
      <w:r>
        <w:t xml:space="preserve"> </w:t>
      </w:r>
      <w:r w:rsidRPr="003F0DDB">
        <w:rPr>
          <w:rFonts w:cs="Times New Roman"/>
          <w:i w:val="0"/>
        </w:rPr>
        <w:t xml:space="preserve">2. 4. (Nuova formulazione) </w:t>
      </w:r>
      <w:proofErr w:type="spellStart"/>
      <w:r w:rsidRPr="003F0DDB">
        <w:rPr>
          <w:rFonts w:cs="Times New Roman"/>
          <w:i w:val="0"/>
        </w:rPr>
        <w:t>Lucaselli</w:t>
      </w:r>
      <w:proofErr w:type="spellEnd"/>
      <w:r w:rsidRPr="003F0DDB">
        <w:rPr>
          <w:rFonts w:cs="Times New Roman"/>
          <w:i w:val="0"/>
        </w:rPr>
        <w:t xml:space="preserve">, Lollobrigida, </w:t>
      </w:r>
      <w:proofErr w:type="spellStart"/>
      <w:r w:rsidRPr="003F0DDB">
        <w:rPr>
          <w:rFonts w:cs="Times New Roman"/>
          <w:i w:val="0"/>
        </w:rPr>
        <w:t>Osnato</w:t>
      </w:r>
      <w:proofErr w:type="spellEnd"/>
      <w:r w:rsidRPr="003F0DDB">
        <w:rPr>
          <w:rFonts w:cs="Times New Roman"/>
          <w:i w:val="0"/>
        </w:rPr>
        <w:t xml:space="preserve">, Rampelli, </w:t>
      </w:r>
      <w:proofErr w:type="spellStart"/>
      <w:r w:rsidRPr="003F0DDB">
        <w:rPr>
          <w:rFonts w:cs="Times New Roman"/>
          <w:i w:val="0"/>
        </w:rPr>
        <w:t>Acquaroli</w:t>
      </w:r>
      <w:proofErr w:type="spellEnd"/>
      <w:r w:rsidRPr="003F0DDB">
        <w:rPr>
          <w:rFonts w:cs="Times New Roman"/>
          <w:i w:val="0"/>
        </w:rPr>
        <w:t>.</w:t>
      </w:r>
    </w:p>
    <w:p w:rsidR="003F0DDB" w:rsidRDefault="003F0DDB">
      <w:pPr>
        <w:pStyle w:val="Testonotaapidipagina"/>
      </w:pPr>
    </w:p>
  </w:footnote>
  <w:footnote w:id="2">
    <w:p w:rsidR="007C1150" w:rsidRPr="007C1150" w:rsidRDefault="007C1150" w:rsidP="007C1150">
      <w:pPr>
        <w:jc w:val="both"/>
        <w:rPr>
          <w:rFonts w:cs="Times New Roman"/>
          <w:i w:val="0"/>
        </w:rPr>
      </w:pPr>
      <w:r w:rsidRPr="007C1150">
        <w:rPr>
          <w:rStyle w:val="Rimandonotaapidipagina"/>
          <w:i w:val="0"/>
        </w:rPr>
        <w:footnoteRef/>
      </w:r>
      <w:r w:rsidRPr="007C1150">
        <w:rPr>
          <w:i w:val="0"/>
        </w:rPr>
        <w:t xml:space="preserve"> </w:t>
      </w:r>
      <w:r w:rsidRPr="007C1150">
        <w:rPr>
          <w:rFonts w:cs="Times New Roman"/>
          <w:i w:val="0"/>
        </w:rPr>
        <w:t xml:space="preserve">*3. 018. (Nuova formulazione) Gusmeroli, Ruocco, Cavandoli, Trano, Covolo, Aprile, Ferrari, </w:t>
      </w:r>
      <w:proofErr w:type="spellStart"/>
      <w:r w:rsidRPr="007C1150">
        <w:rPr>
          <w:rFonts w:cs="Times New Roman"/>
          <w:i w:val="0"/>
        </w:rPr>
        <w:t>Cancelleri</w:t>
      </w:r>
      <w:proofErr w:type="spellEnd"/>
      <w:r w:rsidRPr="007C1150">
        <w:rPr>
          <w:rFonts w:cs="Times New Roman"/>
          <w:i w:val="0"/>
        </w:rPr>
        <w:t xml:space="preserve">, </w:t>
      </w:r>
      <w:proofErr w:type="spellStart"/>
      <w:r w:rsidRPr="007C1150">
        <w:rPr>
          <w:rFonts w:cs="Times New Roman"/>
          <w:i w:val="0"/>
        </w:rPr>
        <w:t>Gerardi</w:t>
      </w:r>
      <w:proofErr w:type="spellEnd"/>
      <w:r w:rsidRPr="007C1150">
        <w:rPr>
          <w:rFonts w:cs="Times New Roman"/>
          <w:i w:val="0"/>
        </w:rPr>
        <w:t xml:space="preserve">, Caso, Alessandro Pagano, </w:t>
      </w:r>
      <w:proofErr w:type="spellStart"/>
      <w:r w:rsidRPr="007C1150">
        <w:rPr>
          <w:rFonts w:cs="Times New Roman"/>
          <w:i w:val="0"/>
        </w:rPr>
        <w:t>Currò</w:t>
      </w:r>
      <w:proofErr w:type="spellEnd"/>
      <w:r w:rsidRPr="007C1150">
        <w:rPr>
          <w:rFonts w:cs="Times New Roman"/>
          <w:i w:val="0"/>
        </w:rPr>
        <w:t xml:space="preserve">, </w:t>
      </w:r>
      <w:proofErr w:type="spellStart"/>
      <w:r w:rsidRPr="007C1150">
        <w:rPr>
          <w:rFonts w:cs="Times New Roman"/>
          <w:i w:val="0"/>
        </w:rPr>
        <w:t>Paternoster</w:t>
      </w:r>
      <w:proofErr w:type="spellEnd"/>
      <w:r w:rsidRPr="007C1150">
        <w:rPr>
          <w:rFonts w:cs="Times New Roman"/>
          <w:i w:val="0"/>
        </w:rPr>
        <w:t xml:space="preserve">, </w:t>
      </w:r>
      <w:proofErr w:type="spellStart"/>
      <w:r w:rsidRPr="007C1150">
        <w:rPr>
          <w:rFonts w:cs="Times New Roman"/>
          <w:i w:val="0"/>
        </w:rPr>
        <w:t>Giuliodori</w:t>
      </w:r>
      <w:proofErr w:type="spellEnd"/>
      <w:r w:rsidRPr="007C1150">
        <w:rPr>
          <w:rFonts w:cs="Times New Roman"/>
          <w:i w:val="0"/>
        </w:rPr>
        <w:t xml:space="preserve">, Tarantino, Maniero, </w:t>
      </w:r>
      <w:proofErr w:type="spellStart"/>
      <w:r w:rsidRPr="007C1150">
        <w:rPr>
          <w:rFonts w:cs="Times New Roman"/>
          <w:i w:val="0"/>
        </w:rPr>
        <w:t>Martinciglio</w:t>
      </w:r>
      <w:proofErr w:type="spellEnd"/>
      <w:r w:rsidRPr="007C1150">
        <w:rPr>
          <w:rFonts w:cs="Times New Roman"/>
          <w:i w:val="0"/>
        </w:rPr>
        <w:t xml:space="preserve">, Migliorino, Ruggiero, Zanichelli, Zennaro, Spadoni; *3. 014. (Nuova formulazione) Ruocco, Gusmeroli, Trano, Cavandoli, Aprile, Covolo, </w:t>
      </w:r>
      <w:proofErr w:type="spellStart"/>
      <w:r w:rsidRPr="007C1150">
        <w:rPr>
          <w:rFonts w:cs="Times New Roman"/>
          <w:i w:val="0"/>
        </w:rPr>
        <w:t>Cancelleri</w:t>
      </w:r>
      <w:proofErr w:type="spellEnd"/>
      <w:r w:rsidRPr="007C1150">
        <w:rPr>
          <w:rFonts w:cs="Times New Roman"/>
          <w:i w:val="0"/>
        </w:rPr>
        <w:t xml:space="preserve">, Ferrari, Caso, </w:t>
      </w:r>
      <w:proofErr w:type="spellStart"/>
      <w:r w:rsidRPr="007C1150">
        <w:rPr>
          <w:rFonts w:cs="Times New Roman"/>
          <w:i w:val="0"/>
        </w:rPr>
        <w:t>Gerardi</w:t>
      </w:r>
      <w:proofErr w:type="spellEnd"/>
      <w:r w:rsidRPr="007C1150">
        <w:rPr>
          <w:rFonts w:cs="Times New Roman"/>
          <w:i w:val="0"/>
        </w:rPr>
        <w:t xml:space="preserve">, </w:t>
      </w:r>
      <w:proofErr w:type="spellStart"/>
      <w:r w:rsidRPr="007C1150">
        <w:rPr>
          <w:rFonts w:cs="Times New Roman"/>
          <w:i w:val="0"/>
        </w:rPr>
        <w:t>Currò</w:t>
      </w:r>
      <w:proofErr w:type="spellEnd"/>
      <w:r w:rsidRPr="007C1150">
        <w:rPr>
          <w:rFonts w:cs="Times New Roman"/>
          <w:i w:val="0"/>
        </w:rPr>
        <w:t xml:space="preserve">, Alessandro Pagano, </w:t>
      </w:r>
      <w:proofErr w:type="spellStart"/>
      <w:r w:rsidRPr="007C1150">
        <w:rPr>
          <w:rFonts w:cs="Times New Roman"/>
          <w:i w:val="0"/>
        </w:rPr>
        <w:t>Giuliodori</w:t>
      </w:r>
      <w:proofErr w:type="spellEnd"/>
      <w:r w:rsidRPr="007C1150">
        <w:rPr>
          <w:rFonts w:cs="Times New Roman"/>
          <w:i w:val="0"/>
        </w:rPr>
        <w:t xml:space="preserve">, </w:t>
      </w:r>
      <w:proofErr w:type="spellStart"/>
      <w:r w:rsidRPr="007C1150">
        <w:rPr>
          <w:rFonts w:cs="Times New Roman"/>
          <w:i w:val="0"/>
        </w:rPr>
        <w:t>Paternoster</w:t>
      </w:r>
      <w:proofErr w:type="spellEnd"/>
      <w:r w:rsidRPr="007C1150">
        <w:rPr>
          <w:rFonts w:cs="Times New Roman"/>
          <w:i w:val="0"/>
        </w:rPr>
        <w:t xml:space="preserve">, Maniero, Tarantino, Migliorino, </w:t>
      </w:r>
      <w:proofErr w:type="spellStart"/>
      <w:r w:rsidRPr="007C1150">
        <w:rPr>
          <w:rFonts w:cs="Times New Roman"/>
          <w:i w:val="0"/>
        </w:rPr>
        <w:t>Martinciglio</w:t>
      </w:r>
      <w:proofErr w:type="spellEnd"/>
      <w:r w:rsidRPr="007C1150">
        <w:rPr>
          <w:rFonts w:cs="Times New Roman"/>
          <w:i w:val="0"/>
        </w:rPr>
        <w:t>, Ruggiero, Zennaro, Zanichelli, Spadoni.</w:t>
      </w:r>
    </w:p>
    <w:p w:rsidR="007C1150" w:rsidRDefault="007C1150">
      <w:pPr>
        <w:pStyle w:val="Testonotaapidipagina"/>
      </w:pPr>
    </w:p>
  </w:footnote>
  <w:footnote w:id="3">
    <w:p w:rsidR="00BE0B52" w:rsidRPr="00BE0B52" w:rsidRDefault="00BE0B52" w:rsidP="00BE0B52">
      <w:pPr>
        <w:jc w:val="both"/>
        <w:rPr>
          <w:rFonts w:cs="Times New Roman"/>
          <w:i w:val="0"/>
        </w:rPr>
      </w:pPr>
      <w:r w:rsidRPr="00BE0B52">
        <w:rPr>
          <w:rStyle w:val="Rimandonotaapidipagina"/>
          <w:i w:val="0"/>
        </w:rPr>
        <w:footnoteRef/>
      </w:r>
      <w:r w:rsidRPr="00BE0B52">
        <w:rPr>
          <w:i w:val="0"/>
        </w:rPr>
        <w:t xml:space="preserve"> </w:t>
      </w:r>
      <w:r w:rsidRPr="00BE0B52">
        <w:rPr>
          <w:rFonts w:cs="Times New Roman"/>
          <w:i w:val="0"/>
        </w:rPr>
        <w:t xml:space="preserve">**3. 019. Gusmeroli, Ruocco, Cavandoli, Trano, Covolo, Aprile, Ferrari, </w:t>
      </w:r>
      <w:proofErr w:type="spellStart"/>
      <w:r w:rsidRPr="00BE0B52">
        <w:rPr>
          <w:rFonts w:cs="Times New Roman"/>
          <w:i w:val="0"/>
        </w:rPr>
        <w:t>Cancelleri</w:t>
      </w:r>
      <w:proofErr w:type="spellEnd"/>
      <w:r w:rsidRPr="00BE0B52">
        <w:rPr>
          <w:rFonts w:cs="Times New Roman"/>
          <w:i w:val="0"/>
        </w:rPr>
        <w:t xml:space="preserve">, </w:t>
      </w:r>
      <w:proofErr w:type="spellStart"/>
      <w:r w:rsidRPr="00BE0B52">
        <w:rPr>
          <w:rFonts w:cs="Times New Roman"/>
          <w:i w:val="0"/>
        </w:rPr>
        <w:t>Gerardi</w:t>
      </w:r>
      <w:proofErr w:type="spellEnd"/>
      <w:r w:rsidRPr="00BE0B52">
        <w:rPr>
          <w:rFonts w:cs="Times New Roman"/>
          <w:i w:val="0"/>
        </w:rPr>
        <w:t xml:space="preserve">, Caso, Alessandro Pagano, </w:t>
      </w:r>
      <w:proofErr w:type="spellStart"/>
      <w:r w:rsidRPr="00BE0B52">
        <w:rPr>
          <w:rFonts w:cs="Times New Roman"/>
          <w:i w:val="0"/>
        </w:rPr>
        <w:t>Currò</w:t>
      </w:r>
      <w:proofErr w:type="spellEnd"/>
      <w:r w:rsidRPr="00BE0B52">
        <w:rPr>
          <w:rFonts w:cs="Times New Roman"/>
          <w:i w:val="0"/>
        </w:rPr>
        <w:t xml:space="preserve">, </w:t>
      </w:r>
      <w:proofErr w:type="spellStart"/>
      <w:r w:rsidRPr="00BE0B52">
        <w:rPr>
          <w:rFonts w:cs="Times New Roman"/>
          <w:i w:val="0"/>
        </w:rPr>
        <w:t>Paternoster</w:t>
      </w:r>
      <w:proofErr w:type="spellEnd"/>
      <w:r w:rsidRPr="00BE0B52">
        <w:rPr>
          <w:rFonts w:cs="Times New Roman"/>
          <w:i w:val="0"/>
        </w:rPr>
        <w:t xml:space="preserve">, </w:t>
      </w:r>
      <w:proofErr w:type="spellStart"/>
      <w:r w:rsidRPr="00BE0B52">
        <w:rPr>
          <w:rFonts w:cs="Times New Roman"/>
          <w:i w:val="0"/>
        </w:rPr>
        <w:t>Giuliodori</w:t>
      </w:r>
      <w:proofErr w:type="spellEnd"/>
      <w:r w:rsidRPr="00BE0B52">
        <w:rPr>
          <w:rFonts w:cs="Times New Roman"/>
          <w:i w:val="0"/>
        </w:rPr>
        <w:t xml:space="preserve">, Tarantino, Maniero, </w:t>
      </w:r>
      <w:proofErr w:type="spellStart"/>
      <w:r w:rsidRPr="00BE0B52">
        <w:rPr>
          <w:rFonts w:cs="Times New Roman"/>
          <w:i w:val="0"/>
        </w:rPr>
        <w:t>Martinciglio</w:t>
      </w:r>
      <w:proofErr w:type="spellEnd"/>
      <w:r w:rsidRPr="00BE0B52">
        <w:rPr>
          <w:rFonts w:cs="Times New Roman"/>
          <w:i w:val="0"/>
        </w:rPr>
        <w:t xml:space="preserve">, Migliorino, Ruggiero, Zanichelli, Zennaro, Spadoni; **3. 015. Ruocco, Gusmeroli, Trano, Cavandoli, Aprile, Covolo, </w:t>
      </w:r>
      <w:proofErr w:type="spellStart"/>
      <w:r w:rsidRPr="00BE0B52">
        <w:rPr>
          <w:rFonts w:cs="Times New Roman"/>
          <w:i w:val="0"/>
        </w:rPr>
        <w:t>Cancelleri</w:t>
      </w:r>
      <w:proofErr w:type="spellEnd"/>
      <w:r w:rsidRPr="00BE0B52">
        <w:rPr>
          <w:rFonts w:cs="Times New Roman"/>
          <w:i w:val="0"/>
        </w:rPr>
        <w:t xml:space="preserve">, Ferrari, Caso, </w:t>
      </w:r>
      <w:proofErr w:type="spellStart"/>
      <w:r w:rsidRPr="00BE0B52">
        <w:rPr>
          <w:rFonts w:cs="Times New Roman"/>
          <w:i w:val="0"/>
        </w:rPr>
        <w:t>Gerardi</w:t>
      </w:r>
      <w:proofErr w:type="spellEnd"/>
      <w:r w:rsidRPr="00BE0B52">
        <w:rPr>
          <w:rFonts w:cs="Times New Roman"/>
          <w:i w:val="0"/>
        </w:rPr>
        <w:t xml:space="preserve">, </w:t>
      </w:r>
      <w:proofErr w:type="spellStart"/>
      <w:r w:rsidRPr="00BE0B52">
        <w:rPr>
          <w:rFonts w:cs="Times New Roman"/>
          <w:i w:val="0"/>
        </w:rPr>
        <w:t>Currò</w:t>
      </w:r>
      <w:proofErr w:type="spellEnd"/>
      <w:r w:rsidRPr="00BE0B52">
        <w:rPr>
          <w:rFonts w:cs="Times New Roman"/>
          <w:i w:val="0"/>
        </w:rPr>
        <w:t xml:space="preserve">, Alessandro Pagano, </w:t>
      </w:r>
      <w:proofErr w:type="spellStart"/>
      <w:r w:rsidRPr="00BE0B52">
        <w:rPr>
          <w:rFonts w:cs="Times New Roman"/>
          <w:i w:val="0"/>
        </w:rPr>
        <w:t>Giuliodori</w:t>
      </w:r>
      <w:proofErr w:type="spellEnd"/>
      <w:r w:rsidRPr="00BE0B52">
        <w:rPr>
          <w:rFonts w:cs="Times New Roman"/>
          <w:i w:val="0"/>
        </w:rPr>
        <w:t xml:space="preserve">, </w:t>
      </w:r>
      <w:proofErr w:type="spellStart"/>
      <w:r w:rsidRPr="00BE0B52">
        <w:rPr>
          <w:rFonts w:cs="Times New Roman"/>
          <w:i w:val="0"/>
        </w:rPr>
        <w:t>Paternoster</w:t>
      </w:r>
      <w:proofErr w:type="spellEnd"/>
      <w:r w:rsidRPr="00BE0B52">
        <w:rPr>
          <w:rFonts w:cs="Times New Roman"/>
          <w:i w:val="0"/>
        </w:rPr>
        <w:t xml:space="preserve">, Maniero, Tarantino, Migliorino, </w:t>
      </w:r>
      <w:proofErr w:type="spellStart"/>
      <w:r w:rsidRPr="00BE0B52">
        <w:rPr>
          <w:rFonts w:cs="Times New Roman"/>
          <w:i w:val="0"/>
        </w:rPr>
        <w:t>Martinciglio</w:t>
      </w:r>
      <w:proofErr w:type="spellEnd"/>
      <w:r w:rsidRPr="00BE0B52">
        <w:rPr>
          <w:rFonts w:cs="Times New Roman"/>
          <w:i w:val="0"/>
        </w:rPr>
        <w:t>, Ruggiero, Zennaro, Zanichelli, Spadoni.</w:t>
      </w:r>
    </w:p>
    <w:p w:rsidR="00BE0B52" w:rsidRDefault="00BE0B52">
      <w:pPr>
        <w:pStyle w:val="Testonotaapidipagina"/>
      </w:pPr>
    </w:p>
  </w:footnote>
  <w:footnote w:id="4">
    <w:p w:rsidR="005A48AF" w:rsidRPr="005A48AF" w:rsidRDefault="005A48AF" w:rsidP="005A48AF">
      <w:pPr>
        <w:jc w:val="both"/>
        <w:rPr>
          <w:rFonts w:cs="Times New Roman"/>
          <w:i w:val="0"/>
        </w:rPr>
      </w:pPr>
      <w:r w:rsidRPr="005A48AF">
        <w:rPr>
          <w:rStyle w:val="Rimandonotaapidipagina"/>
          <w:i w:val="0"/>
        </w:rPr>
        <w:footnoteRef/>
      </w:r>
      <w:r w:rsidRPr="005A48AF">
        <w:rPr>
          <w:i w:val="0"/>
        </w:rPr>
        <w:t xml:space="preserve"> </w:t>
      </w:r>
      <w:r w:rsidRPr="005A48AF">
        <w:rPr>
          <w:rFonts w:cs="Times New Roman"/>
          <w:i w:val="0"/>
        </w:rPr>
        <w:t xml:space="preserve">*3. 020. Gusmeroli, Ruocco, Cavandoli, Trano, Covolo, Aprile, Ferrari, </w:t>
      </w:r>
      <w:proofErr w:type="spellStart"/>
      <w:r w:rsidRPr="005A48AF">
        <w:rPr>
          <w:rFonts w:cs="Times New Roman"/>
          <w:i w:val="0"/>
        </w:rPr>
        <w:t>Cancelleri</w:t>
      </w:r>
      <w:proofErr w:type="spellEnd"/>
      <w:r w:rsidRPr="005A48AF">
        <w:rPr>
          <w:rFonts w:cs="Times New Roman"/>
          <w:i w:val="0"/>
        </w:rPr>
        <w:t xml:space="preserve">, </w:t>
      </w:r>
      <w:proofErr w:type="spellStart"/>
      <w:r w:rsidRPr="005A48AF">
        <w:rPr>
          <w:rFonts w:cs="Times New Roman"/>
          <w:i w:val="0"/>
        </w:rPr>
        <w:t>Gerardi</w:t>
      </w:r>
      <w:proofErr w:type="spellEnd"/>
      <w:r w:rsidRPr="005A48AF">
        <w:rPr>
          <w:rFonts w:cs="Times New Roman"/>
          <w:i w:val="0"/>
        </w:rPr>
        <w:t xml:space="preserve">, Caso, Alessandro Pagano, </w:t>
      </w:r>
      <w:proofErr w:type="spellStart"/>
      <w:r w:rsidRPr="005A48AF">
        <w:rPr>
          <w:rFonts w:cs="Times New Roman"/>
          <w:i w:val="0"/>
        </w:rPr>
        <w:t>Currò</w:t>
      </w:r>
      <w:proofErr w:type="spellEnd"/>
      <w:r w:rsidRPr="005A48AF">
        <w:rPr>
          <w:rFonts w:cs="Times New Roman"/>
          <w:i w:val="0"/>
        </w:rPr>
        <w:t xml:space="preserve">, </w:t>
      </w:r>
      <w:proofErr w:type="spellStart"/>
      <w:r w:rsidRPr="005A48AF">
        <w:rPr>
          <w:rFonts w:cs="Times New Roman"/>
          <w:i w:val="0"/>
        </w:rPr>
        <w:t>Paternoster</w:t>
      </w:r>
      <w:proofErr w:type="spellEnd"/>
      <w:r w:rsidRPr="005A48AF">
        <w:rPr>
          <w:rFonts w:cs="Times New Roman"/>
          <w:i w:val="0"/>
        </w:rPr>
        <w:t xml:space="preserve">, </w:t>
      </w:r>
      <w:proofErr w:type="spellStart"/>
      <w:r w:rsidRPr="005A48AF">
        <w:rPr>
          <w:rFonts w:cs="Times New Roman"/>
          <w:i w:val="0"/>
        </w:rPr>
        <w:t>Giuliodori</w:t>
      </w:r>
      <w:proofErr w:type="spellEnd"/>
      <w:r w:rsidRPr="005A48AF">
        <w:rPr>
          <w:rFonts w:cs="Times New Roman"/>
          <w:i w:val="0"/>
        </w:rPr>
        <w:t xml:space="preserve">, Tarantino, Maniero, </w:t>
      </w:r>
      <w:proofErr w:type="spellStart"/>
      <w:r w:rsidRPr="005A48AF">
        <w:rPr>
          <w:rFonts w:cs="Times New Roman"/>
          <w:i w:val="0"/>
        </w:rPr>
        <w:t>Martinciglio</w:t>
      </w:r>
      <w:proofErr w:type="spellEnd"/>
      <w:r w:rsidRPr="005A48AF">
        <w:rPr>
          <w:rFonts w:cs="Times New Roman"/>
          <w:i w:val="0"/>
        </w:rPr>
        <w:t xml:space="preserve">, Migliorino, Ruggiero, Zanichelli, Zennaro, Spadoni; *3. 016. Ruocco, Gusmeroli, Trano, Cavandoli, Aprile, Covolo, </w:t>
      </w:r>
      <w:proofErr w:type="spellStart"/>
      <w:r w:rsidRPr="005A48AF">
        <w:rPr>
          <w:rFonts w:cs="Times New Roman"/>
          <w:i w:val="0"/>
        </w:rPr>
        <w:t>Cancelleri</w:t>
      </w:r>
      <w:proofErr w:type="spellEnd"/>
      <w:r w:rsidRPr="005A48AF">
        <w:rPr>
          <w:rFonts w:cs="Times New Roman"/>
          <w:i w:val="0"/>
        </w:rPr>
        <w:t xml:space="preserve">, Ferrari, Caso, </w:t>
      </w:r>
      <w:proofErr w:type="spellStart"/>
      <w:r w:rsidRPr="005A48AF">
        <w:rPr>
          <w:rFonts w:cs="Times New Roman"/>
          <w:i w:val="0"/>
        </w:rPr>
        <w:t>Gerardi</w:t>
      </w:r>
      <w:proofErr w:type="spellEnd"/>
      <w:r w:rsidRPr="005A48AF">
        <w:rPr>
          <w:rFonts w:cs="Times New Roman"/>
          <w:i w:val="0"/>
        </w:rPr>
        <w:t xml:space="preserve">, </w:t>
      </w:r>
      <w:proofErr w:type="spellStart"/>
      <w:r w:rsidRPr="005A48AF">
        <w:rPr>
          <w:rFonts w:cs="Times New Roman"/>
          <w:i w:val="0"/>
        </w:rPr>
        <w:t>Currò</w:t>
      </w:r>
      <w:proofErr w:type="spellEnd"/>
      <w:r w:rsidRPr="005A48AF">
        <w:rPr>
          <w:rFonts w:cs="Times New Roman"/>
          <w:i w:val="0"/>
        </w:rPr>
        <w:t xml:space="preserve">, Alessandro Pagano, </w:t>
      </w:r>
      <w:proofErr w:type="spellStart"/>
      <w:r w:rsidRPr="005A48AF">
        <w:rPr>
          <w:rFonts w:cs="Times New Roman"/>
          <w:i w:val="0"/>
        </w:rPr>
        <w:t>Giuliodori</w:t>
      </w:r>
      <w:proofErr w:type="spellEnd"/>
      <w:r w:rsidRPr="005A48AF">
        <w:rPr>
          <w:rFonts w:cs="Times New Roman"/>
          <w:i w:val="0"/>
        </w:rPr>
        <w:t xml:space="preserve">, </w:t>
      </w:r>
      <w:proofErr w:type="spellStart"/>
      <w:r w:rsidRPr="005A48AF">
        <w:rPr>
          <w:rFonts w:cs="Times New Roman"/>
          <w:i w:val="0"/>
        </w:rPr>
        <w:t>Paternoster</w:t>
      </w:r>
      <w:proofErr w:type="spellEnd"/>
      <w:r w:rsidRPr="005A48AF">
        <w:rPr>
          <w:rFonts w:cs="Times New Roman"/>
          <w:i w:val="0"/>
        </w:rPr>
        <w:t xml:space="preserve">, Maniero, Tarantino, Migliorino, </w:t>
      </w:r>
      <w:proofErr w:type="spellStart"/>
      <w:r w:rsidRPr="005A48AF">
        <w:rPr>
          <w:rFonts w:cs="Times New Roman"/>
          <w:i w:val="0"/>
        </w:rPr>
        <w:t>Martinciglio</w:t>
      </w:r>
      <w:proofErr w:type="spellEnd"/>
      <w:r w:rsidRPr="005A48AF">
        <w:rPr>
          <w:rFonts w:cs="Times New Roman"/>
          <w:i w:val="0"/>
        </w:rPr>
        <w:t>, Ruggiero, Zennaro, Zanichelli, Spadoni.</w:t>
      </w:r>
    </w:p>
    <w:p w:rsidR="005A48AF" w:rsidRDefault="005A48AF">
      <w:pPr>
        <w:pStyle w:val="Testonotaapidipagina"/>
      </w:pPr>
    </w:p>
  </w:footnote>
  <w:footnote w:id="5">
    <w:p w:rsidR="00C67F68" w:rsidRPr="00380CE6" w:rsidRDefault="00C67F68" w:rsidP="00C67F68">
      <w:pPr>
        <w:jc w:val="both"/>
        <w:rPr>
          <w:rFonts w:cs="Times New Roman"/>
        </w:rPr>
      </w:pPr>
      <w:r>
        <w:rPr>
          <w:rStyle w:val="Rimandonotaapidipagina"/>
        </w:rPr>
        <w:footnoteRef/>
      </w:r>
      <w:r>
        <w:t xml:space="preserve"> </w:t>
      </w:r>
      <w:r w:rsidRPr="00C67F68">
        <w:rPr>
          <w:rFonts w:cs="Times New Roman"/>
          <w:i w:val="0"/>
        </w:rPr>
        <w:t xml:space="preserve">**3. 021. (Nuova formulazione) Gusmeroli, Ruocco, Cavandoli, Trano, Covolo, Aprile, Ferrari, </w:t>
      </w:r>
      <w:proofErr w:type="spellStart"/>
      <w:r w:rsidRPr="00C67F68">
        <w:rPr>
          <w:rFonts w:cs="Times New Roman"/>
          <w:i w:val="0"/>
        </w:rPr>
        <w:t>Cancelleri</w:t>
      </w:r>
      <w:proofErr w:type="spellEnd"/>
      <w:r w:rsidRPr="00C67F68">
        <w:rPr>
          <w:rFonts w:cs="Times New Roman"/>
          <w:i w:val="0"/>
        </w:rPr>
        <w:t xml:space="preserve">, </w:t>
      </w:r>
      <w:proofErr w:type="spellStart"/>
      <w:r w:rsidRPr="00C67F68">
        <w:rPr>
          <w:rFonts w:cs="Times New Roman"/>
          <w:i w:val="0"/>
        </w:rPr>
        <w:t>Gerardi</w:t>
      </w:r>
      <w:proofErr w:type="spellEnd"/>
      <w:r w:rsidRPr="00C67F68">
        <w:rPr>
          <w:rFonts w:cs="Times New Roman"/>
          <w:i w:val="0"/>
        </w:rPr>
        <w:t xml:space="preserve">, Caso, Alessandro Pagano, </w:t>
      </w:r>
      <w:proofErr w:type="spellStart"/>
      <w:r w:rsidRPr="00C67F68">
        <w:rPr>
          <w:rFonts w:cs="Times New Roman"/>
          <w:i w:val="0"/>
        </w:rPr>
        <w:t>Currò</w:t>
      </w:r>
      <w:proofErr w:type="spellEnd"/>
      <w:r w:rsidRPr="00C67F68">
        <w:rPr>
          <w:rFonts w:cs="Times New Roman"/>
          <w:i w:val="0"/>
        </w:rPr>
        <w:t xml:space="preserve">, </w:t>
      </w:r>
      <w:proofErr w:type="spellStart"/>
      <w:r w:rsidRPr="00C67F68">
        <w:rPr>
          <w:rFonts w:cs="Times New Roman"/>
          <w:i w:val="0"/>
        </w:rPr>
        <w:t>Paternoster</w:t>
      </w:r>
      <w:proofErr w:type="spellEnd"/>
      <w:r w:rsidRPr="00C67F68">
        <w:rPr>
          <w:rFonts w:cs="Times New Roman"/>
          <w:i w:val="0"/>
        </w:rPr>
        <w:t xml:space="preserve">, </w:t>
      </w:r>
      <w:proofErr w:type="spellStart"/>
      <w:r w:rsidRPr="00C67F68">
        <w:rPr>
          <w:rFonts w:cs="Times New Roman"/>
          <w:i w:val="0"/>
        </w:rPr>
        <w:t>Giuliodori</w:t>
      </w:r>
      <w:proofErr w:type="spellEnd"/>
      <w:r w:rsidRPr="00C67F68">
        <w:rPr>
          <w:rFonts w:cs="Times New Roman"/>
          <w:i w:val="0"/>
        </w:rPr>
        <w:t xml:space="preserve">, Tarantino, Maniero, </w:t>
      </w:r>
      <w:proofErr w:type="spellStart"/>
      <w:r w:rsidRPr="00C67F68">
        <w:rPr>
          <w:rFonts w:cs="Times New Roman"/>
          <w:i w:val="0"/>
        </w:rPr>
        <w:t>Martinciglio</w:t>
      </w:r>
      <w:proofErr w:type="spellEnd"/>
      <w:r w:rsidRPr="00C67F68">
        <w:rPr>
          <w:rFonts w:cs="Times New Roman"/>
          <w:i w:val="0"/>
        </w:rPr>
        <w:t xml:space="preserve">, Migliorino, Ruggiero, Zanichelli, Zennaro, Spadoni; **3. 017. (Nuova formulazione) Ruocco, Gusmeroli, Trano, Cavandoli, Aprile, Covolo, </w:t>
      </w:r>
      <w:proofErr w:type="spellStart"/>
      <w:r w:rsidRPr="00C67F68">
        <w:rPr>
          <w:rFonts w:cs="Times New Roman"/>
          <w:i w:val="0"/>
        </w:rPr>
        <w:t>Cancelleri</w:t>
      </w:r>
      <w:proofErr w:type="spellEnd"/>
      <w:r w:rsidRPr="00C67F68">
        <w:rPr>
          <w:rFonts w:cs="Times New Roman"/>
          <w:i w:val="0"/>
        </w:rPr>
        <w:t>,</w:t>
      </w:r>
      <w:r w:rsidRPr="00380CE6">
        <w:rPr>
          <w:rFonts w:cs="Times New Roman"/>
        </w:rPr>
        <w:t xml:space="preserve"> </w:t>
      </w:r>
      <w:r w:rsidRPr="00C67F68">
        <w:rPr>
          <w:rFonts w:cs="Times New Roman"/>
          <w:i w:val="0"/>
        </w:rPr>
        <w:t xml:space="preserve">Ferrari, Caso, </w:t>
      </w:r>
      <w:proofErr w:type="spellStart"/>
      <w:r w:rsidRPr="00C67F68">
        <w:rPr>
          <w:rFonts w:cs="Times New Roman"/>
          <w:i w:val="0"/>
        </w:rPr>
        <w:t>Gerardi</w:t>
      </w:r>
      <w:proofErr w:type="spellEnd"/>
      <w:r w:rsidRPr="00C67F68">
        <w:rPr>
          <w:rFonts w:cs="Times New Roman"/>
          <w:i w:val="0"/>
        </w:rPr>
        <w:t xml:space="preserve">, </w:t>
      </w:r>
      <w:proofErr w:type="spellStart"/>
      <w:r w:rsidRPr="00C67F68">
        <w:rPr>
          <w:rFonts w:cs="Times New Roman"/>
          <w:i w:val="0"/>
        </w:rPr>
        <w:t>Currò</w:t>
      </w:r>
      <w:proofErr w:type="spellEnd"/>
      <w:r w:rsidRPr="00C67F68">
        <w:rPr>
          <w:rFonts w:cs="Times New Roman"/>
          <w:i w:val="0"/>
        </w:rPr>
        <w:t xml:space="preserve">, Alessandro Pagano, </w:t>
      </w:r>
      <w:proofErr w:type="spellStart"/>
      <w:r w:rsidRPr="00C67F68">
        <w:rPr>
          <w:rFonts w:cs="Times New Roman"/>
          <w:i w:val="0"/>
        </w:rPr>
        <w:t>Giuliodori</w:t>
      </w:r>
      <w:proofErr w:type="spellEnd"/>
      <w:r w:rsidRPr="00C67F68">
        <w:rPr>
          <w:rFonts w:cs="Times New Roman"/>
          <w:i w:val="0"/>
        </w:rPr>
        <w:t xml:space="preserve">, </w:t>
      </w:r>
      <w:proofErr w:type="spellStart"/>
      <w:r w:rsidRPr="00C67F68">
        <w:rPr>
          <w:rFonts w:cs="Times New Roman"/>
          <w:i w:val="0"/>
        </w:rPr>
        <w:t>Paternoster</w:t>
      </w:r>
      <w:proofErr w:type="spellEnd"/>
      <w:r w:rsidRPr="00C67F68">
        <w:rPr>
          <w:rFonts w:cs="Times New Roman"/>
          <w:i w:val="0"/>
        </w:rPr>
        <w:t xml:space="preserve">, Maniero, Tarantino, Migliorino, </w:t>
      </w:r>
      <w:proofErr w:type="spellStart"/>
      <w:r w:rsidRPr="00C67F68">
        <w:rPr>
          <w:rFonts w:cs="Times New Roman"/>
          <w:i w:val="0"/>
        </w:rPr>
        <w:t>Martinciglio</w:t>
      </w:r>
      <w:proofErr w:type="spellEnd"/>
      <w:r w:rsidRPr="00C67F68">
        <w:rPr>
          <w:rFonts w:cs="Times New Roman"/>
          <w:i w:val="0"/>
        </w:rPr>
        <w:t>, Ruggiero, Zennaro, Zanichelli, Spadoni.</w:t>
      </w:r>
    </w:p>
    <w:p w:rsidR="00C67F68" w:rsidRDefault="00C67F68">
      <w:pPr>
        <w:pStyle w:val="Testonotaapidipagina"/>
      </w:pPr>
    </w:p>
  </w:footnote>
  <w:footnote w:id="6">
    <w:p w:rsidR="001C5177" w:rsidRPr="001C5177" w:rsidRDefault="001C5177" w:rsidP="001C5177">
      <w:pPr>
        <w:jc w:val="both"/>
        <w:rPr>
          <w:rFonts w:cs="Times New Roman"/>
          <w:i w:val="0"/>
        </w:rPr>
      </w:pPr>
      <w:r w:rsidRPr="001C5177">
        <w:rPr>
          <w:rStyle w:val="Rimandonotaapidipagina"/>
          <w:i w:val="0"/>
        </w:rPr>
        <w:footnoteRef/>
      </w:r>
      <w:r w:rsidRPr="001C5177">
        <w:rPr>
          <w:i w:val="0"/>
        </w:rPr>
        <w:t xml:space="preserve"> </w:t>
      </w:r>
      <w:r w:rsidRPr="001C5177">
        <w:rPr>
          <w:rFonts w:cs="Times New Roman"/>
          <w:i w:val="0"/>
        </w:rPr>
        <w:t xml:space="preserve">*4. 07. Ruocco, Gusmeroli, Trano, Cavandoli, </w:t>
      </w:r>
      <w:proofErr w:type="spellStart"/>
      <w:r w:rsidRPr="001C5177">
        <w:rPr>
          <w:rFonts w:cs="Times New Roman"/>
          <w:i w:val="0"/>
        </w:rPr>
        <w:t>Cancelleri</w:t>
      </w:r>
      <w:proofErr w:type="spellEnd"/>
      <w:r w:rsidRPr="001C5177">
        <w:rPr>
          <w:rFonts w:cs="Times New Roman"/>
          <w:i w:val="0"/>
        </w:rPr>
        <w:t xml:space="preserve">, Ferrari, Caso, </w:t>
      </w:r>
      <w:proofErr w:type="spellStart"/>
      <w:r w:rsidRPr="001C5177">
        <w:rPr>
          <w:rFonts w:cs="Times New Roman"/>
          <w:i w:val="0"/>
        </w:rPr>
        <w:t>Gerardi</w:t>
      </w:r>
      <w:proofErr w:type="spellEnd"/>
      <w:r w:rsidRPr="001C5177">
        <w:rPr>
          <w:rFonts w:cs="Times New Roman"/>
          <w:i w:val="0"/>
        </w:rPr>
        <w:t xml:space="preserve">, </w:t>
      </w:r>
      <w:proofErr w:type="spellStart"/>
      <w:r w:rsidRPr="001C5177">
        <w:rPr>
          <w:rFonts w:cs="Times New Roman"/>
          <w:i w:val="0"/>
        </w:rPr>
        <w:t>Currò</w:t>
      </w:r>
      <w:proofErr w:type="spellEnd"/>
      <w:r w:rsidRPr="001C5177">
        <w:rPr>
          <w:rFonts w:cs="Times New Roman"/>
          <w:i w:val="0"/>
        </w:rPr>
        <w:t xml:space="preserve">, Alessandro Pagano, </w:t>
      </w:r>
      <w:proofErr w:type="spellStart"/>
      <w:r w:rsidRPr="001C5177">
        <w:rPr>
          <w:rFonts w:cs="Times New Roman"/>
          <w:i w:val="0"/>
        </w:rPr>
        <w:t>Giuliodori</w:t>
      </w:r>
      <w:proofErr w:type="spellEnd"/>
      <w:r w:rsidRPr="001C5177">
        <w:rPr>
          <w:rFonts w:cs="Times New Roman"/>
          <w:i w:val="0"/>
        </w:rPr>
        <w:t xml:space="preserve">, </w:t>
      </w:r>
      <w:proofErr w:type="spellStart"/>
      <w:r w:rsidRPr="001C5177">
        <w:rPr>
          <w:rFonts w:cs="Times New Roman"/>
          <w:i w:val="0"/>
        </w:rPr>
        <w:t>Paternoster</w:t>
      </w:r>
      <w:proofErr w:type="spellEnd"/>
      <w:r w:rsidRPr="001C5177">
        <w:rPr>
          <w:rFonts w:cs="Times New Roman"/>
          <w:i w:val="0"/>
        </w:rPr>
        <w:t xml:space="preserve">, Maniero, Tarantino, Migliorino, </w:t>
      </w:r>
      <w:proofErr w:type="spellStart"/>
      <w:r w:rsidRPr="001C5177">
        <w:rPr>
          <w:rFonts w:cs="Times New Roman"/>
          <w:i w:val="0"/>
        </w:rPr>
        <w:t>Martinciglio</w:t>
      </w:r>
      <w:proofErr w:type="spellEnd"/>
      <w:r w:rsidRPr="001C5177">
        <w:rPr>
          <w:rFonts w:cs="Times New Roman"/>
          <w:i w:val="0"/>
        </w:rPr>
        <w:t xml:space="preserve">, Ruggiero, Zennaro, Zanichelli, Spadoni; *4. 013. Gusmeroli, Ruocco, Cavandoli, Trano, Covolo, Aprile, Ferrari, </w:t>
      </w:r>
      <w:proofErr w:type="spellStart"/>
      <w:r w:rsidRPr="001C5177">
        <w:rPr>
          <w:rFonts w:cs="Times New Roman"/>
          <w:i w:val="0"/>
        </w:rPr>
        <w:t>Cancelleri</w:t>
      </w:r>
      <w:proofErr w:type="spellEnd"/>
      <w:r w:rsidRPr="001C5177">
        <w:rPr>
          <w:rFonts w:cs="Times New Roman"/>
          <w:i w:val="0"/>
        </w:rPr>
        <w:t xml:space="preserve">, </w:t>
      </w:r>
      <w:proofErr w:type="spellStart"/>
      <w:r w:rsidRPr="001C5177">
        <w:rPr>
          <w:rFonts w:cs="Times New Roman"/>
          <w:i w:val="0"/>
        </w:rPr>
        <w:t>Gerardi</w:t>
      </w:r>
      <w:proofErr w:type="spellEnd"/>
      <w:r w:rsidRPr="001C5177">
        <w:rPr>
          <w:rFonts w:cs="Times New Roman"/>
          <w:i w:val="0"/>
        </w:rPr>
        <w:t xml:space="preserve">, Caso, Alessandro Pagano, </w:t>
      </w:r>
      <w:proofErr w:type="spellStart"/>
      <w:r w:rsidRPr="001C5177">
        <w:rPr>
          <w:rFonts w:cs="Times New Roman"/>
          <w:i w:val="0"/>
        </w:rPr>
        <w:t>Currò</w:t>
      </w:r>
      <w:proofErr w:type="spellEnd"/>
      <w:r w:rsidRPr="001C5177">
        <w:rPr>
          <w:rFonts w:cs="Times New Roman"/>
          <w:i w:val="0"/>
        </w:rPr>
        <w:t xml:space="preserve">, </w:t>
      </w:r>
      <w:proofErr w:type="spellStart"/>
      <w:r w:rsidRPr="001C5177">
        <w:rPr>
          <w:rFonts w:cs="Times New Roman"/>
          <w:i w:val="0"/>
        </w:rPr>
        <w:t>Paternoster</w:t>
      </w:r>
      <w:proofErr w:type="spellEnd"/>
      <w:r w:rsidRPr="001C5177">
        <w:rPr>
          <w:rFonts w:cs="Times New Roman"/>
          <w:i w:val="0"/>
        </w:rPr>
        <w:t xml:space="preserve">, </w:t>
      </w:r>
      <w:proofErr w:type="spellStart"/>
      <w:r w:rsidRPr="001C5177">
        <w:rPr>
          <w:rFonts w:cs="Times New Roman"/>
          <w:i w:val="0"/>
        </w:rPr>
        <w:t>Giuliodori</w:t>
      </w:r>
      <w:proofErr w:type="spellEnd"/>
      <w:r w:rsidRPr="001C5177">
        <w:rPr>
          <w:rFonts w:cs="Times New Roman"/>
          <w:i w:val="0"/>
        </w:rPr>
        <w:t xml:space="preserve">, Tarantino, Maniero, </w:t>
      </w:r>
      <w:proofErr w:type="spellStart"/>
      <w:r w:rsidRPr="001C5177">
        <w:rPr>
          <w:rFonts w:cs="Times New Roman"/>
          <w:i w:val="0"/>
        </w:rPr>
        <w:t>Martinciglio</w:t>
      </w:r>
      <w:proofErr w:type="spellEnd"/>
      <w:r w:rsidRPr="001C5177">
        <w:rPr>
          <w:rFonts w:cs="Times New Roman"/>
          <w:i w:val="0"/>
        </w:rPr>
        <w:t>, Migliorino, Ruggiero, Zanichelli, Zennaro, Spadoni.</w:t>
      </w:r>
    </w:p>
    <w:p w:rsidR="001C5177" w:rsidRDefault="001C5177">
      <w:pPr>
        <w:pStyle w:val="Testonotaapidipagina"/>
      </w:pPr>
    </w:p>
  </w:footnote>
  <w:footnote w:id="7">
    <w:p w:rsidR="00ED767A" w:rsidRPr="00ED767A" w:rsidRDefault="00ED767A" w:rsidP="00ED767A">
      <w:pPr>
        <w:jc w:val="both"/>
        <w:rPr>
          <w:rFonts w:cs="Times New Roman"/>
          <w:i w:val="0"/>
        </w:rPr>
      </w:pPr>
      <w:r w:rsidRPr="00ED767A">
        <w:rPr>
          <w:rStyle w:val="Rimandonotaapidipagina"/>
          <w:i w:val="0"/>
        </w:rPr>
        <w:footnoteRef/>
      </w:r>
      <w:r w:rsidRPr="00ED767A">
        <w:rPr>
          <w:i w:val="0"/>
        </w:rPr>
        <w:t xml:space="preserve"> </w:t>
      </w:r>
      <w:r w:rsidRPr="00ED767A">
        <w:rPr>
          <w:rFonts w:cs="Times New Roman"/>
          <w:i w:val="0"/>
        </w:rPr>
        <w:t xml:space="preserve">**4. 08. Ruocco, Gusmeroli, Trano, Cavandoli, </w:t>
      </w:r>
      <w:proofErr w:type="spellStart"/>
      <w:r w:rsidRPr="00ED767A">
        <w:rPr>
          <w:rFonts w:cs="Times New Roman"/>
          <w:i w:val="0"/>
        </w:rPr>
        <w:t>Cancelleri</w:t>
      </w:r>
      <w:proofErr w:type="spellEnd"/>
      <w:r w:rsidRPr="00ED767A">
        <w:rPr>
          <w:rFonts w:cs="Times New Roman"/>
          <w:i w:val="0"/>
        </w:rPr>
        <w:t xml:space="preserve">, Ferrari, Caso, </w:t>
      </w:r>
      <w:proofErr w:type="spellStart"/>
      <w:r w:rsidRPr="00ED767A">
        <w:rPr>
          <w:rFonts w:cs="Times New Roman"/>
          <w:i w:val="0"/>
        </w:rPr>
        <w:t>Gerardi</w:t>
      </w:r>
      <w:proofErr w:type="spellEnd"/>
      <w:r w:rsidRPr="00ED767A">
        <w:rPr>
          <w:rFonts w:cs="Times New Roman"/>
          <w:i w:val="0"/>
        </w:rPr>
        <w:t xml:space="preserve">, </w:t>
      </w:r>
      <w:proofErr w:type="spellStart"/>
      <w:r w:rsidRPr="00ED767A">
        <w:rPr>
          <w:rFonts w:cs="Times New Roman"/>
          <w:i w:val="0"/>
        </w:rPr>
        <w:t>Currò</w:t>
      </w:r>
      <w:proofErr w:type="spellEnd"/>
      <w:r w:rsidRPr="00ED767A">
        <w:rPr>
          <w:rFonts w:cs="Times New Roman"/>
          <w:i w:val="0"/>
        </w:rPr>
        <w:t xml:space="preserve">, Alessandro Pagano, </w:t>
      </w:r>
      <w:proofErr w:type="spellStart"/>
      <w:r w:rsidRPr="00ED767A">
        <w:rPr>
          <w:rFonts w:cs="Times New Roman"/>
          <w:i w:val="0"/>
        </w:rPr>
        <w:t>Giuliodori</w:t>
      </w:r>
      <w:proofErr w:type="spellEnd"/>
      <w:r w:rsidRPr="00ED767A">
        <w:rPr>
          <w:rFonts w:cs="Times New Roman"/>
          <w:i w:val="0"/>
        </w:rPr>
        <w:t xml:space="preserve">, </w:t>
      </w:r>
      <w:proofErr w:type="spellStart"/>
      <w:r w:rsidRPr="00ED767A">
        <w:rPr>
          <w:rFonts w:cs="Times New Roman"/>
          <w:i w:val="0"/>
        </w:rPr>
        <w:t>Paternoster</w:t>
      </w:r>
      <w:proofErr w:type="spellEnd"/>
      <w:r w:rsidRPr="00ED767A">
        <w:rPr>
          <w:rFonts w:cs="Times New Roman"/>
          <w:i w:val="0"/>
        </w:rPr>
        <w:t xml:space="preserve">, Maniero, Tarantino, Migliorino, </w:t>
      </w:r>
      <w:proofErr w:type="spellStart"/>
      <w:r w:rsidRPr="00ED767A">
        <w:rPr>
          <w:rFonts w:cs="Times New Roman"/>
          <w:i w:val="0"/>
        </w:rPr>
        <w:t>Martinciglio</w:t>
      </w:r>
      <w:proofErr w:type="spellEnd"/>
      <w:r w:rsidRPr="00ED767A">
        <w:rPr>
          <w:rFonts w:cs="Times New Roman"/>
          <w:i w:val="0"/>
        </w:rPr>
        <w:t xml:space="preserve">, Ruggiero, Zennaro, Zanichelli, Spadoni; **4. 014. Gusmeroli, Ruocco, Cavandoli, Trano, Covolo, Aprile, Ferrari, </w:t>
      </w:r>
      <w:proofErr w:type="spellStart"/>
      <w:r w:rsidRPr="00ED767A">
        <w:rPr>
          <w:rFonts w:cs="Times New Roman"/>
          <w:i w:val="0"/>
        </w:rPr>
        <w:t>Cancelleri</w:t>
      </w:r>
      <w:proofErr w:type="spellEnd"/>
      <w:r w:rsidRPr="00ED767A">
        <w:rPr>
          <w:rFonts w:cs="Times New Roman"/>
          <w:i w:val="0"/>
        </w:rPr>
        <w:t xml:space="preserve">, </w:t>
      </w:r>
      <w:proofErr w:type="spellStart"/>
      <w:r w:rsidRPr="00ED767A">
        <w:rPr>
          <w:rFonts w:cs="Times New Roman"/>
          <w:i w:val="0"/>
        </w:rPr>
        <w:t>Gerardi</w:t>
      </w:r>
      <w:proofErr w:type="spellEnd"/>
      <w:r w:rsidRPr="00ED767A">
        <w:rPr>
          <w:rFonts w:cs="Times New Roman"/>
          <w:i w:val="0"/>
        </w:rPr>
        <w:t xml:space="preserve">, Caso, Alessandro Pagano, </w:t>
      </w:r>
      <w:proofErr w:type="spellStart"/>
      <w:r w:rsidRPr="00ED767A">
        <w:rPr>
          <w:rFonts w:cs="Times New Roman"/>
          <w:i w:val="0"/>
        </w:rPr>
        <w:t>Currò</w:t>
      </w:r>
      <w:proofErr w:type="spellEnd"/>
      <w:r w:rsidRPr="00ED767A">
        <w:rPr>
          <w:rFonts w:cs="Times New Roman"/>
          <w:i w:val="0"/>
        </w:rPr>
        <w:t xml:space="preserve">, </w:t>
      </w:r>
      <w:proofErr w:type="spellStart"/>
      <w:r w:rsidRPr="00ED767A">
        <w:rPr>
          <w:rFonts w:cs="Times New Roman"/>
          <w:i w:val="0"/>
        </w:rPr>
        <w:t>Paternoster</w:t>
      </w:r>
      <w:proofErr w:type="spellEnd"/>
      <w:r w:rsidRPr="00ED767A">
        <w:rPr>
          <w:rFonts w:cs="Times New Roman"/>
          <w:i w:val="0"/>
        </w:rPr>
        <w:t xml:space="preserve">, </w:t>
      </w:r>
      <w:proofErr w:type="spellStart"/>
      <w:r w:rsidRPr="00ED767A">
        <w:rPr>
          <w:rFonts w:cs="Times New Roman"/>
          <w:i w:val="0"/>
        </w:rPr>
        <w:t>Giuliodori</w:t>
      </w:r>
      <w:proofErr w:type="spellEnd"/>
      <w:r w:rsidRPr="00ED767A">
        <w:rPr>
          <w:rFonts w:cs="Times New Roman"/>
          <w:i w:val="0"/>
        </w:rPr>
        <w:t xml:space="preserve">, Tarantino, Maniero, </w:t>
      </w:r>
      <w:proofErr w:type="spellStart"/>
      <w:r w:rsidRPr="00ED767A">
        <w:rPr>
          <w:rFonts w:cs="Times New Roman"/>
          <w:i w:val="0"/>
        </w:rPr>
        <w:t>Martinciglio</w:t>
      </w:r>
      <w:proofErr w:type="spellEnd"/>
      <w:r w:rsidRPr="00ED767A">
        <w:rPr>
          <w:rFonts w:cs="Times New Roman"/>
          <w:i w:val="0"/>
        </w:rPr>
        <w:t>, Migliorino, Ruggiero, Zanichelli, Zennaro, Spadoni.</w:t>
      </w:r>
    </w:p>
    <w:p w:rsidR="00ED767A" w:rsidRDefault="00ED767A">
      <w:pPr>
        <w:pStyle w:val="Testonotaapidipagina"/>
      </w:pPr>
    </w:p>
  </w:footnote>
  <w:footnote w:id="8">
    <w:p w:rsidR="0097715A" w:rsidRPr="0097715A" w:rsidRDefault="0097715A" w:rsidP="0097715A">
      <w:pPr>
        <w:jc w:val="both"/>
        <w:rPr>
          <w:rFonts w:cs="Times New Roman"/>
          <w:i w:val="0"/>
        </w:rPr>
      </w:pPr>
      <w:r w:rsidRPr="0097715A">
        <w:rPr>
          <w:rStyle w:val="Rimandonotaapidipagina"/>
          <w:i w:val="0"/>
        </w:rPr>
        <w:footnoteRef/>
      </w:r>
      <w:r w:rsidRPr="0097715A">
        <w:rPr>
          <w:i w:val="0"/>
        </w:rPr>
        <w:t xml:space="preserve"> </w:t>
      </w:r>
      <w:r w:rsidRPr="0097715A">
        <w:rPr>
          <w:rFonts w:cs="Times New Roman"/>
          <w:i w:val="0"/>
        </w:rPr>
        <w:t xml:space="preserve">*4. 09. (Nuova formulazione) Ruocco, Gusmeroli, Trano, Cavandoli, </w:t>
      </w:r>
      <w:proofErr w:type="spellStart"/>
      <w:r w:rsidRPr="0097715A">
        <w:rPr>
          <w:rFonts w:cs="Times New Roman"/>
          <w:i w:val="0"/>
        </w:rPr>
        <w:t>Cancelleri</w:t>
      </w:r>
      <w:proofErr w:type="spellEnd"/>
      <w:r w:rsidRPr="0097715A">
        <w:rPr>
          <w:rFonts w:cs="Times New Roman"/>
          <w:i w:val="0"/>
        </w:rPr>
        <w:t xml:space="preserve">, Ferrari, Caso, </w:t>
      </w:r>
      <w:proofErr w:type="spellStart"/>
      <w:r w:rsidRPr="0097715A">
        <w:rPr>
          <w:rFonts w:cs="Times New Roman"/>
          <w:i w:val="0"/>
        </w:rPr>
        <w:t>Gerardi</w:t>
      </w:r>
      <w:proofErr w:type="spellEnd"/>
      <w:r w:rsidRPr="0097715A">
        <w:rPr>
          <w:rFonts w:cs="Times New Roman"/>
          <w:i w:val="0"/>
        </w:rPr>
        <w:t xml:space="preserve">, </w:t>
      </w:r>
      <w:proofErr w:type="spellStart"/>
      <w:r w:rsidRPr="0097715A">
        <w:rPr>
          <w:rFonts w:cs="Times New Roman"/>
          <w:i w:val="0"/>
        </w:rPr>
        <w:t>Currò</w:t>
      </w:r>
      <w:proofErr w:type="spellEnd"/>
      <w:r w:rsidRPr="0097715A">
        <w:rPr>
          <w:rFonts w:cs="Times New Roman"/>
          <w:i w:val="0"/>
        </w:rPr>
        <w:t xml:space="preserve">, Alessandro Pagano, </w:t>
      </w:r>
      <w:proofErr w:type="spellStart"/>
      <w:r w:rsidRPr="0097715A">
        <w:rPr>
          <w:rFonts w:cs="Times New Roman"/>
          <w:i w:val="0"/>
        </w:rPr>
        <w:t>Giuliodori</w:t>
      </w:r>
      <w:proofErr w:type="spellEnd"/>
      <w:r w:rsidRPr="0097715A">
        <w:rPr>
          <w:rFonts w:cs="Times New Roman"/>
          <w:i w:val="0"/>
        </w:rPr>
        <w:t xml:space="preserve">, </w:t>
      </w:r>
      <w:proofErr w:type="spellStart"/>
      <w:r w:rsidRPr="0097715A">
        <w:rPr>
          <w:rFonts w:cs="Times New Roman"/>
          <w:i w:val="0"/>
        </w:rPr>
        <w:t>Paternoster</w:t>
      </w:r>
      <w:proofErr w:type="spellEnd"/>
      <w:r w:rsidRPr="0097715A">
        <w:rPr>
          <w:rFonts w:cs="Times New Roman"/>
          <w:i w:val="0"/>
        </w:rPr>
        <w:t xml:space="preserve">, Maniero, Tarantino, Migliorino, </w:t>
      </w:r>
      <w:proofErr w:type="spellStart"/>
      <w:r w:rsidRPr="0097715A">
        <w:rPr>
          <w:rFonts w:cs="Times New Roman"/>
          <w:i w:val="0"/>
        </w:rPr>
        <w:t>Martinciglio</w:t>
      </w:r>
      <w:proofErr w:type="spellEnd"/>
      <w:r w:rsidRPr="0097715A">
        <w:rPr>
          <w:rFonts w:cs="Times New Roman"/>
          <w:i w:val="0"/>
        </w:rPr>
        <w:t xml:space="preserve">, Ruggiero, Zennaro, Zanichelli, Spadoni; *4. 015. (Nuova formulazione) Gusmeroli, Ruocco, Cavandoli, Trano, Covolo, Aprile, Ferrari, </w:t>
      </w:r>
      <w:proofErr w:type="spellStart"/>
      <w:r w:rsidRPr="0097715A">
        <w:rPr>
          <w:rFonts w:cs="Times New Roman"/>
          <w:i w:val="0"/>
        </w:rPr>
        <w:t>Cancelleri</w:t>
      </w:r>
      <w:proofErr w:type="spellEnd"/>
      <w:r w:rsidRPr="0097715A">
        <w:rPr>
          <w:rFonts w:cs="Times New Roman"/>
          <w:i w:val="0"/>
        </w:rPr>
        <w:t xml:space="preserve">, </w:t>
      </w:r>
      <w:proofErr w:type="spellStart"/>
      <w:r w:rsidRPr="0097715A">
        <w:rPr>
          <w:rFonts w:cs="Times New Roman"/>
          <w:i w:val="0"/>
        </w:rPr>
        <w:t>Gerardi</w:t>
      </w:r>
      <w:proofErr w:type="spellEnd"/>
      <w:r w:rsidRPr="0097715A">
        <w:rPr>
          <w:rFonts w:cs="Times New Roman"/>
          <w:i w:val="0"/>
        </w:rPr>
        <w:t xml:space="preserve">, Caso, Alessandro Pagano, </w:t>
      </w:r>
      <w:proofErr w:type="spellStart"/>
      <w:r w:rsidRPr="0097715A">
        <w:rPr>
          <w:rFonts w:cs="Times New Roman"/>
          <w:i w:val="0"/>
        </w:rPr>
        <w:t>Currò</w:t>
      </w:r>
      <w:proofErr w:type="spellEnd"/>
      <w:r w:rsidRPr="0097715A">
        <w:rPr>
          <w:rFonts w:cs="Times New Roman"/>
          <w:i w:val="0"/>
        </w:rPr>
        <w:t xml:space="preserve">, </w:t>
      </w:r>
      <w:proofErr w:type="spellStart"/>
      <w:r w:rsidRPr="0097715A">
        <w:rPr>
          <w:rFonts w:cs="Times New Roman"/>
          <w:i w:val="0"/>
        </w:rPr>
        <w:t>Paternoster</w:t>
      </w:r>
      <w:proofErr w:type="spellEnd"/>
      <w:r w:rsidRPr="0097715A">
        <w:rPr>
          <w:rFonts w:cs="Times New Roman"/>
          <w:i w:val="0"/>
        </w:rPr>
        <w:t xml:space="preserve">, </w:t>
      </w:r>
      <w:proofErr w:type="spellStart"/>
      <w:r w:rsidRPr="0097715A">
        <w:rPr>
          <w:rFonts w:cs="Times New Roman"/>
          <w:i w:val="0"/>
        </w:rPr>
        <w:t>Giuliodori</w:t>
      </w:r>
      <w:proofErr w:type="spellEnd"/>
      <w:r w:rsidRPr="0097715A">
        <w:rPr>
          <w:rFonts w:cs="Times New Roman"/>
          <w:i w:val="0"/>
        </w:rPr>
        <w:t xml:space="preserve">, Tarantino, Maniero, </w:t>
      </w:r>
      <w:proofErr w:type="spellStart"/>
      <w:r w:rsidRPr="0097715A">
        <w:rPr>
          <w:rFonts w:cs="Times New Roman"/>
          <w:i w:val="0"/>
        </w:rPr>
        <w:t>Martinciglio</w:t>
      </w:r>
      <w:proofErr w:type="spellEnd"/>
      <w:r w:rsidRPr="0097715A">
        <w:rPr>
          <w:rFonts w:cs="Times New Roman"/>
          <w:i w:val="0"/>
        </w:rPr>
        <w:t>, Migliorino, Ruggiero, Zanichelli, Zennaro, Spadoni.</w:t>
      </w:r>
    </w:p>
    <w:p w:rsidR="0097715A" w:rsidRDefault="0097715A">
      <w:pPr>
        <w:pStyle w:val="Testonotaapidipagina"/>
      </w:pPr>
    </w:p>
  </w:footnote>
  <w:footnote w:id="9">
    <w:p w:rsidR="003D165D" w:rsidRPr="003D165D" w:rsidRDefault="003D165D" w:rsidP="003D165D">
      <w:pPr>
        <w:jc w:val="both"/>
        <w:rPr>
          <w:rFonts w:cs="Times New Roman"/>
          <w:i w:val="0"/>
        </w:rPr>
      </w:pPr>
      <w:r>
        <w:rPr>
          <w:rStyle w:val="Rimandonotaapidipagina"/>
        </w:rPr>
        <w:footnoteRef/>
      </w:r>
      <w:r w:rsidRPr="003D165D">
        <w:rPr>
          <w:i w:val="0"/>
        </w:rPr>
        <w:t xml:space="preserve"> </w:t>
      </w:r>
      <w:r w:rsidRPr="003D165D">
        <w:rPr>
          <w:rFonts w:cs="Times New Roman"/>
          <w:i w:val="0"/>
        </w:rPr>
        <w:t xml:space="preserve">**4. 010. (Nuova formulazione) Ruocco, Gusmeroli, Trano, Cavandoli, </w:t>
      </w:r>
      <w:proofErr w:type="spellStart"/>
      <w:r w:rsidRPr="003D165D">
        <w:rPr>
          <w:rFonts w:cs="Times New Roman"/>
          <w:i w:val="0"/>
        </w:rPr>
        <w:t>Cancelleri</w:t>
      </w:r>
      <w:proofErr w:type="spellEnd"/>
      <w:r w:rsidRPr="003D165D">
        <w:rPr>
          <w:rFonts w:cs="Times New Roman"/>
          <w:i w:val="0"/>
        </w:rPr>
        <w:t xml:space="preserve">, Ferrari, Caso, </w:t>
      </w:r>
      <w:proofErr w:type="spellStart"/>
      <w:r w:rsidRPr="003D165D">
        <w:rPr>
          <w:rFonts w:cs="Times New Roman"/>
          <w:i w:val="0"/>
        </w:rPr>
        <w:t>Gerardi</w:t>
      </w:r>
      <w:proofErr w:type="spellEnd"/>
      <w:r w:rsidRPr="003D165D">
        <w:rPr>
          <w:rFonts w:cs="Times New Roman"/>
          <w:i w:val="0"/>
        </w:rPr>
        <w:t xml:space="preserve">, </w:t>
      </w:r>
      <w:proofErr w:type="spellStart"/>
      <w:r w:rsidRPr="003D165D">
        <w:rPr>
          <w:rFonts w:cs="Times New Roman"/>
          <w:i w:val="0"/>
        </w:rPr>
        <w:t>Currò</w:t>
      </w:r>
      <w:proofErr w:type="spellEnd"/>
      <w:r w:rsidRPr="003D165D">
        <w:rPr>
          <w:rFonts w:cs="Times New Roman"/>
          <w:i w:val="0"/>
        </w:rPr>
        <w:t xml:space="preserve">, Alessandro Pagano, </w:t>
      </w:r>
      <w:proofErr w:type="spellStart"/>
      <w:r w:rsidRPr="003D165D">
        <w:rPr>
          <w:rFonts w:cs="Times New Roman"/>
          <w:i w:val="0"/>
        </w:rPr>
        <w:t>Giuliodori</w:t>
      </w:r>
      <w:proofErr w:type="spellEnd"/>
      <w:r w:rsidRPr="003D165D">
        <w:rPr>
          <w:rFonts w:cs="Times New Roman"/>
          <w:i w:val="0"/>
        </w:rPr>
        <w:t xml:space="preserve">, </w:t>
      </w:r>
      <w:proofErr w:type="spellStart"/>
      <w:r w:rsidRPr="003D165D">
        <w:rPr>
          <w:rFonts w:cs="Times New Roman"/>
          <w:i w:val="0"/>
        </w:rPr>
        <w:t>Paternoster</w:t>
      </w:r>
      <w:proofErr w:type="spellEnd"/>
      <w:r w:rsidRPr="003D165D">
        <w:rPr>
          <w:rFonts w:cs="Times New Roman"/>
          <w:i w:val="0"/>
        </w:rPr>
        <w:t xml:space="preserve">, Maniero, Tarantino, Migliorino, </w:t>
      </w:r>
      <w:proofErr w:type="spellStart"/>
      <w:r w:rsidRPr="003D165D">
        <w:rPr>
          <w:rFonts w:cs="Times New Roman"/>
          <w:i w:val="0"/>
        </w:rPr>
        <w:t>Martinciglio</w:t>
      </w:r>
      <w:proofErr w:type="spellEnd"/>
      <w:r w:rsidRPr="003D165D">
        <w:rPr>
          <w:rFonts w:cs="Times New Roman"/>
          <w:i w:val="0"/>
        </w:rPr>
        <w:t xml:space="preserve">, Ruggiero, Zennaro, Zanichelli, Spadoni; **4. 016. (Nuova formulazione) Gusmeroli, Ruocco, Cavandoli, Trano, Covolo, Aprile, Ferrari, </w:t>
      </w:r>
      <w:proofErr w:type="spellStart"/>
      <w:r w:rsidRPr="003D165D">
        <w:rPr>
          <w:rFonts w:cs="Times New Roman"/>
          <w:i w:val="0"/>
        </w:rPr>
        <w:t>Cancelleri</w:t>
      </w:r>
      <w:proofErr w:type="spellEnd"/>
      <w:r w:rsidRPr="003D165D">
        <w:rPr>
          <w:rFonts w:cs="Times New Roman"/>
          <w:i w:val="0"/>
        </w:rPr>
        <w:t xml:space="preserve">, </w:t>
      </w:r>
      <w:proofErr w:type="spellStart"/>
      <w:r w:rsidRPr="003D165D">
        <w:rPr>
          <w:rFonts w:cs="Times New Roman"/>
          <w:i w:val="0"/>
        </w:rPr>
        <w:t>Gerardi</w:t>
      </w:r>
      <w:proofErr w:type="spellEnd"/>
      <w:r w:rsidRPr="003D165D">
        <w:rPr>
          <w:rFonts w:cs="Times New Roman"/>
          <w:i w:val="0"/>
        </w:rPr>
        <w:t xml:space="preserve">, Caso, Alessandro Pagano, </w:t>
      </w:r>
      <w:proofErr w:type="spellStart"/>
      <w:r w:rsidRPr="003D165D">
        <w:rPr>
          <w:rFonts w:cs="Times New Roman"/>
          <w:i w:val="0"/>
        </w:rPr>
        <w:t>Currò</w:t>
      </w:r>
      <w:proofErr w:type="spellEnd"/>
      <w:r w:rsidRPr="003D165D">
        <w:rPr>
          <w:rFonts w:cs="Times New Roman"/>
          <w:i w:val="0"/>
        </w:rPr>
        <w:t xml:space="preserve">, </w:t>
      </w:r>
      <w:proofErr w:type="spellStart"/>
      <w:r w:rsidRPr="003D165D">
        <w:rPr>
          <w:rFonts w:cs="Times New Roman"/>
          <w:i w:val="0"/>
        </w:rPr>
        <w:t>Paternoster</w:t>
      </w:r>
      <w:proofErr w:type="spellEnd"/>
      <w:r w:rsidRPr="003D165D">
        <w:rPr>
          <w:rFonts w:cs="Times New Roman"/>
          <w:i w:val="0"/>
        </w:rPr>
        <w:t xml:space="preserve">, </w:t>
      </w:r>
      <w:proofErr w:type="spellStart"/>
      <w:r w:rsidRPr="003D165D">
        <w:rPr>
          <w:rFonts w:cs="Times New Roman"/>
          <w:i w:val="0"/>
        </w:rPr>
        <w:t>Giuliodori</w:t>
      </w:r>
      <w:proofErr w:type="spellEnd"/>
      <w:r w:rsidRPr="003D165D">
        <w:rPr>
          <w:rFonts w:cs="Times New Roman"/>
          <w:i w:val="0"/>
        </w:rPr>
        <w:t xml:space="preserve">, Tarantino, Maniero, </w:t>
      </w:r>
      <w:proofErr w:type="spellStart"/>
      <w:r w:rsidRPr="003D165D">
        <w:rPr>
          <w:rFonts w:cs="Times New Roman"/>
          <w:i w:val="0"/>
        </w:rPr>
        <w:t>Martinciglio</w:t>
      </w:r>
      <w:proofErr w:type="spellEnd"/>
      <w:r w:rsidRPr="003D165D">
        <w:rPr>
          <w:rFonts w:cs="Times New Roman"/>
          <w:i w:val="0"/>
        </w:rPr>
        <w:t>, Migliorino, Ruggiero, Zanichelli, Zennaro, Spadoni.</w:t>
      </w:r>
    </w:p>
    <w:p w:rsidR="003D165D" w:rsidRDefault="003D165D">
      <w:pPr>
        <w:pStyle w:val="Testonotaapidipagina"/>
      </w:pPr>
    </w:p>
  </w:footnote>
  <w:footnote w:id="10">
    <w:p w:rsidR="00457CD6" w:rsidRPr="00457CD6" w:rsidRDefault="00457CD6" w:rsidP="00457CD6">
      <w:pPr>
        <w:jc w:val="both"/>
        <w:rPr>
          <w:rFonts w:cs="Times New Roman"/>
          <w:i w:val="0"/>
        </w:rPr>
      </w:pPr>
      <w:r w:rsidRPr="00457CD6">
        <w:rPr>
          <w:rStyle w:val="Rimandonotaapidipagina"/>
          <w:i w:val="0"/>
        </w:rPr>
        <w:footnoteRef/>
      </w:r>
      <w:r w:rsidRPr="00457CD6">
        <w:rPr>
          <w:i w:val="0"/>
        </w:rPr>
        <w:t xml:space="preserve"> </w:t>
      </w:r>
      <w:r w:rsidRPr="00457CD6">
        <w:rPr>
          <w:rFonts w:cs="Times New Roman"/>
          <w:i w:val="0"/>
        </w:rPr>
        <w:t xml:space="preserve">*4. 011. Ruocco, Gusmeroli, Trano, Cavandoli, </w:t>
      </w:r>
      <w:proofErr w:type="spellStart"/>
      <w:r w:rsidRPr="00457CD6">
        <w:rPr>
          <w:rFonts w:cs="Times New Roman"/>
          <w:i w:val="0"/>
        </w:rPr>
        <w:t>Cancelleri</w:t>
      </w:r>
      <w:proofErr w:type="spellEnd"/>
      <w:r w:rsidRPr="00457CD6">
        <w:rPr>
          <w:rFonts w:cs="Times New Roman"/>
          <w:i w:val="0"/>
        </w:rPr>
        <w:t xml:space="preserve">, Ferrari, Caso, </w:t>
      </w:r>
      <w:proofErr w:type="spellStart"/>
      <w:r w:rsidRPr="00457CD6">
        <w:rPr>
          <w:rFonts w:cs="Times New Roman"/>
          <w:i w:val="0"/>
        </w:rPr>
        <w:t>Gerardi</w:t>
      </w:r>
      <w:proofErr w:type="spellEnd"/>
      <w:r w:rsidRPr="00457CD6">
        <w:rPr>
          <w:rFonts w:cs="Times New Roman"/>
          <w:i w:val="0"/>
        </w:rPr>
        <w:t xml:space="preserve">, </w:t>
      </w:r>
      <w:proofErr w:type="spellStart"/>
      <w:r w:rsidRPr="00457CD6">
        <w:rPr>
          <w:rFonts w:cs="Times New Roman"/>
          <w:i w:val="0"/>
        </w:rPr>
        <w:t>Currò</w:t>
      </w:r>
      <w:proofErr w:type="spellEnd"/>
      <w:r w:rsidRPr="00457CD6">
        <w:rPr>
          <w:rFonts w:cs="Times New Roman"/>
          <w:i w:val="0"/>
        </w:rPr>
        <w:t xml:space="preserve">, Alessandro Pagano, </w:t>
      </w:r>
      <w:proofErr w:type="spellStart"/>
      <w:r w:rsidRPr="00457CD6">
        <w:rPr>
          <w:rFonts w:cs="Times New Roman"/>
          <w:i w:val="0"/>
        </w:rPr>
        <w:t>Giuliodori</w:t>
      </w:r>
      <w:proofErr w:type="spellEnd"/>
      <w:r w:rsidRPr="00457CD6">
        <w:rPr>
          <w:rFonts w:cs="Times New Roman"/>
          <w:i w:val="0"/>
        </w:rPr>
        <w:t xml:space="preserve">, </w:t>
      </w:r>
      <w:proofErr w:type="spellStart"/>
      <w:r w:rsidRPr="00457CD6">
        <w:rPr>
          <w:rFonts w:cs="Times New Roman"/>
          <w:i w:val="0"/>
        </w:rPr>
        <w:t>Paternoster</w:t>
      </w:r>
      <w:proofErr w:type="spellEnd"/>
      <w:r w:rsidRPr="00457CD6">
        <w:rPr>
          <w:rFonts w:cs="Times New Roman"/>
          <w:i w:val="0"/>
        </w:rPr>
        <w:t xml:space="preserve">, Maniero, Tarantino, Migliorino, </w:t>
      </w:r>
      <w:proofErr w:type="spellStart"/>
      <w:r w:rsidRPr="00457CD6">
        <w:rPr>
          <w:rFonts w:cs="Times New Roman"/>
          <w:i w:val="0"/>
        </w:rPr>
        <w:t>Martinciglio</w:t>
      </w:r>
      <w:proofErr w:type="spellEnd"/>
      <w:r w:rsidRPr="00457CD6">
        <w:rPr>
          <w:rFonts w:cs="Times New Roman"/>
          <w:i w:val="0"/>
        </w:rPr>
        <w:t xml:space="preserve">, Ruggiero, Zennaro, Zanichelli, Spadoni; *4. 017. Gusmeroli, Ruocco, Cavandoli, Trano, Covolo, Aprile, Ferrari, </w:t>
      </w:r>
      <w:proofErr w:type="spellStart"/>
      <w:r w:rsidRPr="00457CD6">
        <w:rPr>
          <w:rFonts w:cs="Times New Roman"/>
          <w:i w:val="0"/>
        </w:rPr>
        <w:t>Cancelleri</w:t>
      </w:r>
      <w:proofErr w:type="spellEnd"/>
      <w:r w:rsidRPr="00457CD6">
        <w:rPr>
          <w:rFonts w:cs="Times New Roman"/>
          <w:i w:val="0"/>
        </w:rPr>
        <w:t xml:space="preserve">, </w:t>
      </w:r>
      <w:proofErr w:type="spellStart"/>
      <w:r w:rsidRPr="00457CD6">
        <w:rPr>
          <w:rFonts w:cs="Times New Roman"/>
          <w:i w:val="0"/>
        </w:rPr>
        <w:t>Gerardi</w:t>
      </w:r>
      <w:proofErr w:type="spellEnd"/>
      <w:r w:rsidRPr="00457CD6">
        <w:rPr>
          <w:rFonts w:cs="Times New Roman"/>
          <w:i w:val="0"/>
        </w:rPr>
        <w:t xml:space="preserve">, Caso, Alessandro Pagano, </w:t>
      </w:r>
      <w:proofErr w:type="spellStart"/>
      <w:r w:rsidRPr="00457CD6">
        <w:rPr>
          <w:rFonts w:cs="Times New Roman"/>
          <w:i w:val="0"/>
        </w:rPr>
        <w:t>Currò</w:t>
      </w:r>
      <w:proofErr w:type="spellEnd"/>
      <w:r w:rsidRPr="00457CD6">
        <w:rPr>
          <w:rFonts w:cs="Times New Roman"/>
          <w:i w:val="0"/>
        </w:rPr>
        <w:t xml:space="preserve">, </w:t>
      </w:r>
      <w:proofErr w:type="spellStart"/>
      <w:r w:rsidRPr="00457CD6">
        <w:rPr>
          <w:rFonts w:cs="Times New Roman"/>
          <w:i w:val="0"/>
        </w:rPr>
        <w:t>Paternoster</w:t>
      </w:r>
      <w:proofErr w:type="spellEnd"/>
      <w:r w:rsidRPr="00457CD6">
        <w:rPr>
          <w:rFonts w:cs="Times New Roman"/>
          <w:i w:val="0"/>
        </w:rPr>
        <w:t xml:space="preserve">, </w:t>
      </w:r>
      <w:proofErr w:type="spellStart"/>
      <w:r w:rsidRPr="00457CD6">
        <w:rPr>
          <w:rFonts w:cs="Times New Roman"/>
          <w:i w:val="0"/>
        </w:rPr>
        <w:t>Giuliodori</w:t>
      </w:r>
      <w:proofErr w:type="spellEnd"/>
      <w:r w:rsidRPr="00457CD6">
        <w:rPr>
          <w:rFonts w:cs="Times New Roman"/>
          <w:i w:val="0"/>
        </w:rPr>
        <w:t xml:space="preserve">, Tarantino, Maniero, </w:t>
      </w:r>
      <w:proofErr w:type="spellStart"/>
      <w:r w:rsidRPr="00457CD6">
        <w:rPr>
          <w:rFonts w:cs="Times New Roman"/>
          <w:i w:val="0"/>
        </w:rPr>
        <w:t>Martinciglio</w:t>
      </w:r>
      <w:proofErr w:type="spellEnd"/>
      <w:r w:rsidRPr="00457CD6">
        <w:rPr>
          <w:rFonts w:cs="Times New Roman"/>
          <w:i w:val="0"/>
        </w:rPr>
        <w:t>, Migliorino, Ruggiero, Zanichelli, Zennaro, Spadoni.</w:t>
      </w:r>
    </w:p>
    <w:p w:rsidR="00457CD6" w:rsidRDefault="00457CD6">
      <w:pPr>
        <w:pStyle w:val="Testonotaapidipagina"/>
      </w:pPr>
    </w:p>
  </w:footnote>
  <w:footnote w:id="11">
    <w:p w:rsidR="00D00EF0" w:rsidRPr="00D00EF0" w:rsidRDefault="00D00EF0" w:rsidP="00D00EF0">
      <w:pPr>
        <w:jc w:val="both"/>
        <w:rPr>
          <w:rFonts w:cs="Times New Roman"/>
          <w:i w:val="0"/>
        </w:rPr>
      </w:pPr>
      <w:r w:rsidRPr="00D00EF0">
        <w:rPr>
          <w:rStyle w:val="Rimandonotaapidipagina"/>
          <w:i w:val="0"/>
        </w:rPr>
        <w:footnoteRef/>
      </w:r>
      <w:r w:rsidRPr="00D00EF0">
        <w:rPr>
          <w:i w:val="0"/>
        </w:rPr>
        <w:t xml:space="preserve"> </w:t>
      </w:r>
      <w:r w:rsidRPr="00D00EF0">
        <w:rPr>
          <w:rFonts w:cs="Times New Roman"/>
          <w:i w:val="0"/>
        </w:rPr>
        <w:t xml:space="preserve">**4. 012. Ruocco, Gusmeroli, Trano, Cavandoli, </w:t>
      </w:r>
      <w:proofErr w:type="spellStart"/>
      <w:r w:rsidRPr="00D00EF0">
        <w:rPr>
          <w:rFonts w:cs="Times New Roman"/>
          <w:i w:val="0"/>
        </w:rPr>
        <w:t>Cancelleri</w:t>
      </w:r>
      <w:proofErr w:type="spellEnd"/>
      <w:r w:rsidRPr="00D00EF0">
        <w:rPr>
          <w:rFonts w:cs="Times New Roman"/>
          <w:i w:val="0"/>
        </w:rPr>
        <w:t xml:space="preserve">, Ferrari, Caso, </w:t>
      </w:r>
      <w:proofErr w:type="spellStart"/>
      <w:r w:rsidRPr="00D00EF0">
        <w:rPr>
          <w:rFonts w:cs="Times New Roman"/>
          <w:i w:val="0"/>
        </w:rPr>
        <w:t>Gerardi</w:t>
      </w:r>
      <w:proofErr w:type="spellEnd"/>
      <w:r w:rsidRPr="00D00EF0">
        <w:rPr>
          <w:rFonts w:cs="Times New Roman"/>
          <w:i w:val="0"/>
        </w:rPr>
        <w:t xml:space="preserve">, </w:t>
      </w:r>
      <w:proofErr w:type="spellStart"/>
      <w:r w:rsidRPr="00D00EF0">
        <w:rPr>
          <w:rFonts w:cs="Times New Roman"/>
          <w:i w:val="0"/>
        </w:rPr>
        <w:t>Currò</w:t>
      </w:r>
      <w:proofErr w:type="spellEnd"/>
      <w:r w:rsidRPr="00D00EF0">
        <w:rPr>
          <w:rFonts w:cs="Times New Roman"/>
          <w:i w:val="0"/>
        </w:rPr>
        <w:t xml:space="preserve">, Alessandro Pagano, </w:t>
      </w:r>
      <w:proofErr w:type="spellStart"/>
      <w:r w:rsidRPr="00D00EF0">
        <w:rPr>
          <w:rFonts w:cs="Times New Roman"/>
          <w:i w:val="0"/>
        </w:rPr>
        <w:t>Giuliodori</w:t>
      </w:r>
      <w:proofErr w:type="spellEnd"/>
      <w:r w:rsidRPr="00D00EF0">
        <w:rPr>
          <w:rFonts w:cs="Times New Roman"/>
          <w:i w:val="0"/>
        </w:rPr>
        <w:t xml:space="preserve">, </w:t>
      </w:r>
      <w:proofErr w:type="spellStart"/>
      <w:r w:rsidRPr="00D00EF0">
        <w:rPr>
          <w:rFonts w:cs="Times New Roman"/>
          <w:i w:val="0"/>
        </w:rPr>
        <w:t>Paternoster</w:t>
      </w:r>
      <w:proofErr w:type="spellEnd"/>
      <w:r w:rsidRPr="00D00EF0">
        <w:rPr>
          <w:rFonts w:cs="Times New Roman"/>
          <w:i w:val="0"/>
        </w:rPr>
        <w:t xml:space="preserve">, Maniero, Tarantino, Migliorino, </w:t>
      </w:r>
      <w:proofErr w:type="spellStart"/>
      <w:r w:rsidRPr="00D00EF0">
        <w:rPr>
          <w:rFonts w:cs="Times New Roman"/>
          <w:i w:val="0"/>
        </w:rPr>
        <w:t>Martinciglio</w:t>
      </w:r>
      <w:proofErr w:type="spellEnd"/>
      <w:r w:rsidRPr="00D00EF0">
        <w:rPr>
          <w:rFonts w:cs="Times New Roman"/>
          <w:i w:val="0"/>
        </w:rPr>
        <w:t xml:space="preserve">, Ruggiero, Zennaro, Zanichelli, Spadoni; **4. 018. Gusmeroli, Ruocco, Cavandoli, Trano, Covolo, Aprile, Ferrari, </w:t>
      </w:r>
      <w:proofErr w:type="spellStart"/>
      <w:r w:rsidRPr="00D00EF0">
        <w:rPr>
          <w:rFonts w:cs="Times New Roman"/>
          <w:i w:val="0"/>
        </w:rPr>
        <w:t>Cancelleri</w:t>
      </w:r>
      <w:proofErr w:type="spellEnd"/>
      <w:r w:rsidRPr="00D00EF0">
        <w:rPr>
          <w:rFonts w:cs="Times New Roman"/>
          <w:i w:val="0"/>
        </w:rPr>
        <w:t xml:space="preserve">, </w:t>
      </w:r>
      <w:proofErr w:type="spellStart"/>
      <w:r w:rsidRPr="00D00EF0">
        <w:rPr>
          <w:rFonts w:cs="Times New Roman"/>
          <w:i w:val="0"/>
        </w:rPr>
        <w:t>Gerardi</w:t>
      </w:r>
      <w:proofErr w:type="spellEnd"/>
      <w:r w:rsidRPr="00D00EF0">
        <w:rPr>
          <w:rFonts w:cs="Times New Roman"/>
          <w:i w:val="0"/>
        </w:rPr>
        <w:t xml:space="preserve">, Caso, Alessandro Pagano, </w:t>
      </w:r>
      <w:proofErr w:type="spellStart"/>
      <w:r w:rsidRPr="00D00EF0">
        <w:rPr>
          <w:rFonts w:cs="Times New Roman"/>
          <w:i w:val="0"/>
        </w:rPr>
        <w:t>Currò</w:t>
      </w:r>
      <w:proofErr w:type="spellEnd"/>
      <w:r w:rsidRPr="00D00EF0">
        <w:rPr>
          <w:rFonts w:cs="Times New Roman"/>
          <w:i w:val="0"/>
        </w:rPr>
        <w:t xml:space="preserve">, </w:t>
      </w:r>
      <w:proofErr w:type="spellStart"/>
      <w:r w:rsidRPr="00D00EF0">
        <w:rPr>
          <w:rFonts w:cs="Times New Roman"/>
          <w:i w:val="0"/>
        </w:rPr>
        <w:t>Paternoster</w:t>
      </w:r>
      <w:proofErr w:type="spellEnd"/>
      <w:r w:rsidRPr="00D00EF0">
        <w:rPr>
          <w:rFonts w:cs="Times New Roman"/>
          <w:i w:val="0"/>
        </w:rPr>
        <w:t xml:space="preserve">, </w:t>
      </w:r>
      <w:proofErr w:type="spellStart"/>
      <w:r w:rsidRPr="00D00EF0">
        <w:rPr>
          <w:rFonts w:cs="Times New Roman"/>
          <w:i w:val="0"/>
        </w:rPr>
        <w:t>Giuliodori</w:t>
      </w:r>
      <w:proofErr w:type="spellEnd"/>
      <w:r w:rsidRPr="00D00EF0">
        <w:rPr>
          <w:rFonts w:cs="Times New Roman"/>
          <w:i w:val="0"/>
        </w:rPr>
        <w:t xml:space="preserve">, Tarantino, Maniero, </w:t>
      </w:r>
      <w:proofErr w:type="spellStart"/>
      <w:r w:rsidRPr="00D00EF0">
        <w:rPr>
          <w:rFonts w:cs="Times New Roman"/>
          <w:i w:val="0"/>
        </w:rPr>
        <w:t>Martinciglio</w:t>
      </w:r>
      <w:proofErr w:type="spellEnd"/>
      <w:r w:rsidRPr="00D00EF0">
        <w:rPr>
          <w:rFonts w:cs="Times New Roman"/>
          <w:i w:val="0"/>
        </w:rPr>
        <w:t>, Migliorino, Ruggiero, Zanichelli, Zennaro, Spadoni.</w:t>
      </w:r>
    </w:p>
    <w:p w:rsidR="00D00EF0" w:rsidRDefault="00D00EF0">
      <w:pPr>
        <w:pStyle w:val="Testonotaapidipagina"/>
      </w:pPr>
    </w:p>
  </w:footnote>
  <w:footnote w:id="12">
    <w:p w:rsidR="000E1FA1" w:rsidRPr="000E1FA1" w:rsidRDefault="000E1FA1" w:rsidP="000E1FA1">
      <w:pPr>
        <w:jc w:val="both"/>
        <w:rPr>
          <w:rFonts w:cs="Times New Roman"/>
          <w:i w:val="0"/>
        </w:rPr>
      </w:pPr>
      <w:r w:rsidRPr="000E1FA1">
        <w:rPr>
          <w:rStyle w:val="Rimandonotaapidipagina"/>
          <w:i w:val="0"/>
        </w:rPr>
        <w:footnoteRef/>
      </w:r>
      <w:r w:rsidRPr="000E1FA1">
        <w:rPr>
          <w:i w:val="0"/>
        </w:rPr>
        <w:t xml:space="preserve"> </w:t>
      </w:r>
      <w:r w:rsidRPr="000E1FA1">
        <w:rPr>
          <w:rFonts w:cs="Times New Roman"/>
          <w:i w:val="0"/>
        </w:rPr>
        <w:t xml:space="preserve">*4. 019. Ruocco, Gusmeroli, Trano, Cavandoli, Aprile, Covolo, </w:t>
      </w:r>
      <w:proofErr w:type="spellStart"/>
      <w:r w:rsidRPr="000E1FA1">
        <w:rPr>
          <w:rFonts w:cs="Times New Roman"/>
          <w:i w:val="0"/>
        </w:rPr>
        <w:t>Cancelleri</w:t>
      </w:r>
      <w:proofErr w:type="spellEnd"/>
      <w:r w:rsidRPr="000E1FA1">
        <w:rPr>
          <w:rFonts w:cs="Times New Roman"/>
          <w:i w:val="0"/>
        </w:rPr>
        <w:t xml:space="preserve">, Ferrari, Caso, </w:t>
      </w:r>
      <w:proofErr w:type="spellStart"/>
      <w:r w:rsidRPr="000E1FA1">
        <w:rPr>
          <w:rFonts w:cs="Times New Roman"/>
          <w:i w:val="0"/>
        </w:rPr>
        <w:t>Gerardi</w:t>
      </w:r>
      <w:proofErr w:type="spellEnd"/>
      <w:r w:rsidRPr="000E1FA1">
        <w:rPr>
          <w:rFonts w:cs="Times New Roman"/>
          <w:i w:val="0"/>
        </w:rPr>
        <w:t xml:space="preserve">, </w:t>
      </w:r>
      <w:proofErr w:type="spellStart"/>
      <w:r w:rsidRPr="000E1FA1">
        <w:rPr>
          <w:rFonts w:cs="Times New Roman"/>
          <w:i w:val="0"/>
        </w:rPr>
        <w:t>Currò</w:t>
      </w:r>
      <w:proofErr w:type="spellEnd"/>
      <w:r w:rsidRPr="000E1FA1">
        <w:rPr>
          <w:rFonts w:cs="Times New Roman"/>
          <w:i w:val="0"/>
        </w:rPr>
        <w:t xml:space="preserve">, Alessandro Pagano, </w:t>
      </w:r>
      <w:proofErr w:type="spellStart"/>
      <w:r w:rsidRPr="000E1FA1">
        <w:rPr>
          <w:rFonts w:cs="Times New Roman"/>
          <w:i w:val="0"/>
        </w:rPr>
        <w:t>Giuliodori</w:t>
      </w:r>
      <w:proofErr w:type="spellEnd"/>
      <w:r w:rsidRPr="000E1FA1">
        <w:rPr>
          <w:rFonts w:cs="Times New Roman"/>
          <w:i w:val="0"/>
        </w:rPr>
        <w:t xml:space="preserve">, </w:t>
      </w:r>
      <w:proofErr w:type="spellStart"/>
      <w:r w:rsidRPr="000E1FA1">
        <w:rPr>
          <w:rFonts w:cs="Times New Roman"/>
          <w:i w:val="0"/>
        </w:rPr>
        <w:t>Paternoster</w:t>
      </w:r>
      <w:proofErr w:type="spellEnd"/>
      <w:r w:rsidRPr="000E1FA1">
        <w:rPr>
          <w:rFonts w:cs="Times New Roman"/>
          <w:i w:val="0"/>
        </w:rPr>
        <w:t xml:space="preserve">, Maniero, Tarantino, Migliorino, </w:t>
      </w:r>
      <w:proofErr w:type="spellStart"/>
      <w:r w:rsidRPr="000E1FA1">
        <w:rPr>
          <w:rFonts w:cs="Times New Roman"/>
          <w:i w:val="0"/>
        </w:rPr>
        <w:t>Martinciglio</w:t>
      </w:r>
      <w:proofErr w:type="spellEnd"/>
      <w:r w:rsidRPr="000E1FA1">
        <w:rPr>
          <w:rFonts w:cs="Times New Roman"/>
          <w:i w:val="0"/>
        </w:rPr>
        <w:t xml:space="preserve">, Ruggiero, Zennaro, Zanichelli, Spadoni; *4. 022. Gusmeroli, Ruocco, Cavandoli, Trano, Covolo, Aprile, Ferrari, </w:t>
      </w:r>
      <w:proofErr w:type="spellStart"/>
      <w:r w:rsidRPr="000E1FA1">
        <w:rPr>
          <w:rFonts w:cs="Times New Roman"/>
          <w:i w:val="0"/>
        </w:rPr>
        <w:t>Cancelleri</w:t>
      </w:r>
      <w:proofErr w:type="spellEnd"/>
      <w:r w:rsidRPr="000E1FA1">
        <w:rPr>
          <w:rFonts w:cs="Times New Roman"/>
          <w:i w:val="0"/>
        </w:rPr>
        <w:t xml:space="preserve">, </w:t>
      </w:r>
      <w:proofErr w:type="spellStart"/>
      <w:r w:rsidRPr="000E1FA1">
        <w:rPr>
          <w:rFonts w:cs="Times New Roman"/>
          <w:i w:val="0"/>
        </w:rPr>
        <w:t>Gerardi</w:t>
      </w:r>
      <w:proofErr w:type="spellEnd"/>
      <w:r w:rsidRPr="000E1FA1">
        <w:rPr>
          <w:rFonts w:cs="Times New Roman"/>
          <w:i w:val="0"/>
        </w:rPr>
        <w:t xml:space="preserve">, Caso, Alessandro Pagano, </w:t>
      </w:r>
      <w:proofErr w:type="spellStart"/>
      <w:r w:rsidRPr="000E1FA1">
        <w:rPr>
          <w:rFonts w:cs="Times New Roman"/>
          <w:i w:val="0"/>
        </w:rPr>
        <w:t>Currò</w:t>
      </w:r>
      <w:proofErr w:type="spellEnd"/>
      <w:r w:rsidRPr="000E1FA1">
        <w:rPr>
          <w:rFonts w:cs="Times New Roman"/>
          <w:i w:val="0"/>
        </w:rPr>
        <w:t xml:space="preserve">, </w:t>
      </w:r>
      <w:proofErr w:type="spellStart"/>
      <w:r w:rsidRPr="000E1FA1">
        <w:rPr>
          <w:rFonts w:cs="Times New Roman"/>
          <w:i w:val="0"/>
        </w:rPr>
        <w:t>Paternoster</w:t>
      </w:r>
      <w:proofErr w:type="spellEnd"/>
      <w:r w:rsidRPr="000E1FA1">
        <w:rPr>
          <w:rFonts w:cs="Times New Roman"/>
          <w:i w:val="0"/>
        </w:rPr>
        <w:t xml:space="preserve">, </w:t>
      </w:r>
      <w:proofErr w:type="spellStart"/>
      <w:r w:rsidRPr="000E1FA1">
        <w:rPr>
          <w:rFonts w:cs="Times New Roman"/>
          <w:i w:val="0"/>
        </w:rPr>
        <w:t>Giuliodori</w:t>
      </w:r>
      <w:proofErr w:type="spellEnd"/>
      <w:r w:rsidRPr="000E1FA1">
        <w:rPr>
          <w:rFonts w:cs="Times New Roman"/>
          <w:i w:val="0"/>
        </w:rPr>
        <w:t xml:space="preserve">, Tarantino, Maniero, </w:t>
      </w:r>
      <w:proofErr w:type="spellStart"/>
      <w:r w:rsidRPr="000E1FA1">
        <w:rPr>
          <w:rFonts w:cs="Times New Roman"/>
          <w:i w:val="0"/>
        </w:rPr>
        <w:t>Martinciglio</w:t>
      </w:r>
      <w:proofErr w:type="spellEnd"/>
      <w:r w:rsidRPr="000E1FA1">
        <w:rPr>
          <w:rFonts w:cs="Times New Roman"/>
          <w:i w:val="0"/>
        </w:rPr>
        <w:t>, Migliorino, Ruggiero, Zanichelli, Zennaro, Spadoni.</w:t>
      </w:r>
    </w:p>
    <w:p w:rsidR="000E1FA1" w:rsidRDefault="000E1FA1">
      <w:pPr>
        <w:pStyle w:val="Testonotaapidipagina"/>
      </w:pPr>
    </w:p>
  </w:footnote>
  <w:footnote w:id="13">
    <w:p w:rsidR="003D2B47" w:rsidRPr="003D2B47" w:rsidRDefault="003D2B47" w:rsidP="003D2B47">
      <w:pPr>
        <w:jc w:val="both"/>
        <w:rPr>
          <w:rFonts w:cs="Times New Roman"/>
          <w:i w:val="0"/>
        </w:rPr>
      </w:pPr>
      <w:r w:rsidRPr="003D2B47">
        <w:rPr>
          <w:rStyle w:val="Rimandonotaapidipagina"/>
          <w:i w:val="0"/>
        </w:rPr>
        <w:footnoteRef/>
      </w:r>
      <w:r w:rsidRPr="003D2B47">
        <w:rPr>
          <w:i w:val="0"/>
        </w:rPr>
        <w:t xml:space="preserve"> </w:t>
      </w:r>
      <w:r w:rsidRPr="003D2B47">
        <w:rPr>
          <w:rFonts w:cs="Times New Roman"/>
          <w:i w:val="0"/>
        </w:rPr>
        <w:t xml:space="preserve">4. 023. Gusmeroli, Cavandoli, Trano, Covolo, Aprile, Ferrari, </w:t>
      </w:r>
      <w:proofErr w:type="spellStart"/>
      <w:r w:rsidRPr="003D2B47">
        <w:rPr>
          <w:rFonts w:cs="Times New Roman"/>
          <w:i w:val="0"/>
        </w:rPr>
        <w:t>Cancelleri</w:t>
      </w:r>
      <w:proofErr w:type="spellEnd"/>
      <w:r w:rsidRPr="003D2B47">
        <w:rPr>
          <w:rFonts w:cs="Times New Roman"/>
          <w:i w:val="0"/>
        </w:rPr>
        <w:t xml:space="preserve">, </w:t>
      </w:r>
      <w:proofErr w:type="spellStart"/>
      <w:r w:rsidRPr="003D2B47">
        <w:rPr>
          <w:rFonts w:cs="Times New Roman"/>
          <w:i w:val="0"/>
        </w:rPr>
        <w:t>Gerardi</w:t>
      </w:r>
      <w:proofErr w:type="spellEnd"/>
      <w:r w:rsidRPr="003D2B47">
        <w:rPr>
          <w:rFonts w:cs="Times New Roman"/>
          <w:i w:val="0"/>
        </w:rPr>
        <w:t xml:space="preserve">, Caso, Alessandro Pagano, </w:t>
      </w:r>
      <w:proofErr w:type="spellStart"/>
      <w:r w:rsidRPr="003D2B47">
        <w:rPr>
          <w:rFonts w:cs="Times New Roman"/>
          <w:i w:val="0"/>
        </w:rPr>
        <w:t>Currò</w:t>
      </w:r>
      <w:proofErr w:type="spellEnd"/>
      <w:r w:rsidRPr="003D2B47">
        <w:rPr>
          <w:rFonts w:cs="Times New Roman"/>
          <w:i w:val="0"/>
        </w:rPr>
        <w:t xml:space="preserve">, </w:t>
      </w:r>
      <w:proofErr w:type="spellStart"/>
      <w:r w:rsidRPr="003D2B47">
        <w:rPr>
          <w:rFonts w:cs="Times New Roman"/>
          <w:i w:val="0"/>
        </w:rPr>
        <w:t>Paternoster</w:t>
      </w:r>
      <w:proofErr w:type="spellEnd"/>
      <w:r w:rsidRPr="003D2B47">
        <w:rPr>
          <w:rFonts w:cs="Times New Roman"/>
          <w:i w:val="0"/>
        </w:rPr>
        <w:t xml:space="preserve">, </w:t>
      </w:r>
      <w:proofErr w:type="spellStart"/>
      <w:r w:rsidRPr="003D2B47">
        <w:rPr>
          <w:rFonts w:cs="Times New Roman"/>
          <w:i w:val="0"/>
        </w:rPr>
        <w:t>Giuliodori</w:t>
      </w:r>
      <w:proofErr w:type="spellEnd"/>
      <w:r w:rsidRPr="003D2B47">
        <w:rPr>
          <w:rFonts w:cs="Times New Roman"/>
          <w:i w:val="0"/>
        </w:rPr>
        <w:t xml:space="preserve">, Tarantino, Maniero, </w:t>
      </w:r>
      <w:proofErr w:type="spellStart"/>
      <w:r w:rsidRPr="003D2B47">
        <w:rPr>
          <w:rFonts w:cs="Times New Roman"/>
          <w:i w:val="0"/>
        </w:rPr>
        <w:t>Martinciglio</w:t>
      </w:r>
      <w:proofErr w:type="spellEnd"/>
      <w:r w:rsidRPr="003D2B47">
        <w:rPr>
          <w:rFonts w:cs="Times New Roman"/>
          <w:i w:val="0"/>
        </w:rPr>
        <w:t>, Migliorino, Ruggiero, Zanichelli, Zennaro, Spadoni.</w:t>
      </w:r>
    </w:p>
    <w:p w:rsidR="003D2B47" w:rsidRDefault="003D2B47">
      <w:pPr>
        <w:pStyle w:val="Testonotaapidipagina"/>
      </w:pPr>
    </w:p>
  </w:footnote>
  <w:footnote w:id="14">
    <w:p w:rsidR="00907E13" w:rsidRPr="00907E13" w:rsidRDefault="00907E13" w:rsidP="00907E13">
      <w:pPr>
        <w:jc w:val="both"/>
        <w:rPr>
          <w:rFonts w:cs="Times New Roman"/>
          <w:i w:val="0"/>
        </w:rPr>
      </w:pPr>
      <w:r w:rsidRPr="00907E13">
        <w:rPr>
          <w:rStyle w:val="Rimandonotaapidipagina"/>
          <w:i w:val="0"/>
        </w:rPr>
        <w:footnoteRef/>
      </w:r>
      <w:r w:rsidRPr="00907E13">
        <w:rPr>
          <w:i w:val="0"/>
        </w:rPr>
        <w:t xml:space="preserve"> </w:t>
      </w:r>
      <w:r w:rsidRPr="00907E13">
        <w:rPr>
          <w:rFonts w:cs="Times New Roman"/>
          <w:i w:val="0"/>
        </w:rPr>
        <w:t xml:space="preserve">*4. 021. Ruocco, Gusmeroli, Trano, Cavandoli, Aprile, Covolo, </w:t>
      </w:r>
      <w:proofErr w:type="spellStart"/>
      <w:r w:rsidRPr="00907E13">
        <w:rPr>
          <w:rFonts w:cs="Times New Roman"/>
          <w:i w:val="0"/>
        </w:rPr>
        <w:t>Cancelleri</w:t>
      </w:r>
      <w:proofErr w:type="spellEnd"/>
      <w:r w:rsidRPr="00907E13">
        <w:rPr>
          <w:rFonts w:cs="Times New Roman"/>
          <w:i w:val="0"/>
        </w:rPr>
        <w:t xml:space="preserve">, Ferrari, Caso, </w:t>
      </w:r>
      <w:proofErr w:type="spellStart"/>
      <w:r w:rsidRPr="00907E13">
        <w:rPr>
          <w:rFonts w:cs="Times New Roman"/>
          <w:i w:val="0"/>
        </w:rPr>
        <w:t>Gerardi</w:t>
      </w:r>
      <w:proofErr w:type="spellEnd"/>
      <w:r w:rsidRPr="00907E13">
        <w:rPr>
          <w:rFonts w:cs="Times New Roman"/>
          <w:i w:val="0"/>
        </w:rPr>
        <w:t xml:space="preserve">, </w:t>
      </w:r>
      <w:proofErr w:type="spellStart"/>
      <w:r w:rsidRPr="00907E13">
        <w:rPr>
          <w:rFonts w:cs="Times New Roman"/>
          <w:i w:val="0"/>
        </w:rPr>
        <w:t>Currò</w:t>
      </w:r>
      <w:proofErr w:type="spellEnd"/>
      <w:r w:rsidRPr="00907E13">
        <w:rPr>
          <w:rFonts w:cs="Times New Roman"/>
          <w:i w:val="0"/>
        </w:rPr>
        <w:t xml:space="preserve">, Alessandro Pagano, </w:t>
      </w:r>
      <w:proofErr w:type="spellStart"/>
      <w:r w:rsidRPr="00907E13">
        <w:rPr>
          <w:rFonts w:cs="Times New Roman"/>
          <w:i w:val="0"/>
        </w:rPr>
        <w:t>Giuliodori</w:t>
      </w:r>
      <w:proofErr w:type="spellEnd"/>
      <w:r w:rsidRPr="00907E13">
        <w:rPr>
          <w:rFonts w:cs="Times New Roman"/>
          <w:i w:val="0"/>
        </w:rPr>
        <w:t xml:space="preserve">, </w:t>
      </w:r>
      <w:proofErr w:type="spellStart"/>
      <w:r w:rsidRPr="00907E13">
        <w:rPr>
          <w:rFonts w:cs="Times New Roman"/>
          <w:i w:val="0"/>
        </w:rPr>
        <w:t>Paternoster</w:t>
      </w:r>
      <w:proofErr w:type="spellEnd"/>
      <w:r w:rsidRPr="00907E13">
        <w:rPr>
          <w:rFonts w:cs="Times New Roman"/>
          <w:i w:val="0"/>
        </w:rPr>
        <w:t xml:space="preserve">, Maniero, Tarantino, Migliorino, </w:t>
      </w:r>
      <w:proofErr w:type="spellStart"/>
      <w:r w:rsidRPr="00907E13">
        <w:rPr>
          <w:rFonts w:cs="Times New Roman"/>
          <w:i w:val="0"/>
        </w:rPr>
        <w:t>Martinciglio</w:t>
      </w:r>
      <w:proofErr w:type="spellEnd"/>
      <w:r w:rsidRPr="00907E13">
        <w:rPr>
          <w:rFonts w:cs="Times New Roman"/>
          <w:i w:val="0"/>
        </w:rPr>
        <w:t xml:space="preserve">, Ruggiero, Zennaro, Zanichelli, Spadoni; *4. 024. Gusmeroli, Ruocco, Cavandoli, Trano, Covolo, Aprile, Ferrari, </w:t>
      </w:r>
      <w:proofErr w:type="spellStart"/>
      <w:r w:rsidRPr="00907E13">
        <w:rPr>
          <w:rFonts w:cs="Times New Roman"/>
          <w:i w:val="0"/>
        </w:rPr>
        <w:t>Cancelleri</w:t>
      </w:r>
      <w:proofErr w:type="spellEnd"/>
      <w:r w:rsidRPr="00907E13">
        <w:rPr>
          <w:rFonts w:cs="Times New Roman"/>
          <w:i w:val="0"/>
        </w:rPr>
        <w:t xml:space="preserve">, </w:t>
      </w:r>
      <w:proofErr w:type="spellStart"/>
      <w:r w:rsidRPr="00907E13">
        <w:rPr>
          <w:rFonts w:cs="Times New Roman"/>
          <w:i w:val="0"/>
        </w:rPr>
        <w:t>Gerardi</w:t>
      </w:r>
      <w:proofErr w:type="spellEnd"/>
      <w:r w:rsidRPr="00907E13">
        <w:rPr>
          <w:rFonts w:cs="Times New Roman"/>
          <w:i w:val="0"/>
        </w:rPr>
        <w:t xml:space="preserve">, Caso, Alessandro Pagano, </w:t>
      </w:r>
      <w:proofErr w:type="spellStart"/>
      <w:r w:rsidRPr="00907E13">
        <w:rPr>
          <w:rFonts w:cs="Times New Roman"/>
          <w:i w:val="0"/>
        </w:rPr>
        <w:t>Currò</w:t>
      </w:r>
      <w:proofErr w:type="spellEnd"/>
      <w:r w:rsidRPr="00907E13">
        <w:rPr>
          <w:rFonts w:cs="Times New Roman"/>
          <w:i w:val="0"/>
        </w:rPr>
        <w:t xml:space="preserve">, </w:t>
      </w:r>
      <w:proofErr w:type="spellStart"/>
      <w:r w:rsidRPr="00907E13">
        <w:rPr>
          <w:rFonts w:cs="Times New Roman"/>
          <w:i w:val="0"/>
        </w:rPr>
        <w:t>Paternoster</w:t>
      </w:r>
      <w:proofErr w:type="spellEnd"/>
      <w:r w:rsidRPr="00907E13">
        <w:rPr>
          <w:rFonts w:cs="Times New Roman"/>
          <w:i w:val="0"/>
        </w:rPr>
        <w:t xml:space="preserve">, </w:t>
      </w:r>
      <w:proofErr w:type="spellStart"/>
      <w:r w:rsidRPr="00907E13">
        <w:rPr>
          <w:rFonts w:cs="Times New Roman"/>
          <w:i w:val="0"/>
        </w:rPr>
        <w:t>Giuliodori</w:t>
      </w:r>
      <w:proofErr w:type="spellEnd"/>
      <w:r w:rsidRPr="00907E13">
        <w:rPr>
          <w:rFonts w:cs="Times New Roman"/>
          <w:i w:val="0"/>
        </w:rPr>
        <w:t xml:space="preserve">, Tarantino, Maniero, </w:t>
      </w:r>
      <w:proofErr w:type="spellStart"/>
      <w:r w:rsidRPr="00907E13">
        <w:rPr>
          <w:rFonts w:cs="Times New Roman"/>
          <w:i w:val="0"/>
        </w:rPr>
        <w:t>Martinciglio</w:t>
      </w:r>
      <w:proofErr w:type="spellEnd"/>
      <w:r w:rsidRPr="00907E13">
        <w:rPr>
          <w:rFonts w:cs="Times New Roman"/>
          <w:i w:val="0"/>
        </w:rPr>
        <w:t>, Migliorino, Ruggiero, Zanichelli, Zennaro, Spadoni.</w:t>
      </w:r>
    </w:p>
    <w:p w:rsidR="00907E13" w:rsidRDefault="00907E13">
      <w:pPr>
        <w:pStyle w:val="Testonotaapidipagina"/>
      </w:pPr>
    </w:p>
  </w:footnote>
  <w:footnote w:id="15">
    <w:p w:rsidR="0042125D" w:rsidRPr="0042125D" w:rsidRDefault="0042125D" w:rsidP="0042125D">
      <w:pPr>
        <w:jc w:val="both"/>
        <w:rPr>
          <w:rFonts w:cs="Times New Roman"/>
          <w:i w:val="0"/>
        </w:rPr>
      </w:pPr>
      <w:r>
        <w:rPr>
          <w:rStyle w:val="Rimandonotaapidipagina"/>
        </w:rPr>
        <w:footnoteRef/>
      </w:r>
      <w:r w:rsidRPr="0042125D">
        <w:rPr>
          <w:i w:val="0"/>
        </w:rPr>
        <w:t xml:space="preserve"> </w:t>
      </w:r>
      <w:r w:rsidRPr="0042125D">
        <w:rPr>
          <w:rFonts w:cs="Times New Roman"/>
          <w:i w:val="0"/>
        </w:rPr>
        <w:t xml:space="preserve">6. 1. (Nuova formulazione) </w:t>
      </w:r>
      <w:proofErr w:type="spellStart"/>
      <w:r w:rsidRPr="0042125D">
        <w:rPr>
          <w:rFonts w:cs="Times New Roman"/>
          <w:i w:val="0"/>
        </w:rPr>
        <w:t>Comaroli</w:t>
      </w:r>
      <w:proofErr w:type="spellEnd"/>
      <w:r w:rsidRPr="0042125D">
        <w:rPr>
          <w:rFonts w:cs="Times New Roman"/>
          <w:i w:val="0"/>
        </w:rPr>
        <w:t xml:space="preserve">, </w:t>
      </w:r>
      <w:proofErr w:type="spellStart"/>
      <w:r w:rsidRPr="0042125D">
        <w:rPr>
          <w:rFonts w:cs="Times New Roman"/>
          <w:i w:val="0"/>
        </w:rPr>
        <w:t>Bellachioma</w:t>
      </w:r>
      <w:proofErr w:type="spellEnd"/>
      <w:r w:rsidRPr="0042125D">
        <w:rPr>
          <w:rFonts w:cs="Times New Roman"/>
          <w:i w:val="0"/>
        </w:rPr>
        <w:t xml:space="preserve">, Gusmeroli, Cavandoli, Vanessa </w:t>
      </w:r>
      <w:proofErr w:type="spellStart"/>
      <w:r w:rsidRPr="0042125D">
        <w:rPr>
          <w:rFonts w:cs="Times New Roman"/>
          <w:i w:val="0"/>
        </w:rPr>
        <w:t>Cattoi</w:t>
      </w:r>
      <w:proofErr w:type="spellEnd"/>
      <w:r w:rsidRPr="0042125D">
        <w:rPr>
          <w:rFonts w:cs="Times New Roman"/>
          <w:i w:val="0"/>
        </w:rPr>
        <w:t xml:space="preserve">, Covolo, Cestari, Ferrari, </w:t>
      </w:r>
      <w:proofErr w:type="spellStart"/>
      <w:r w:rsidRPr="0042125D">
        <w:rPr>
          <w:rFonts w:cs="Times New Roman"/>
          <w:i w:val="0"/>
        </w:rPr>
        <w:t>Gerardi</w:t>
      </w:r>
      <w:proofErr w:type="spellEnd"/>
      <w:r w:rsidRPr="0042125D">
        <w:rPr>
          <w:rFonts w:cs="Times New Roman"/>
          <w:i w:val="0"/>
        </w:rPr>
        <w:t xml:space="preserve">, Frassini, Alessandro Pagano, Pretto, </w:t>
      </w:r>
      <w:proofErr w:type="spellStart"/>
      <w:r w:rsidRPr="0042125D">
        <w:rPr>
          <w:rFonts w:cs="Times New Roman"/>
          <w:i w:val="0"/>
        </w:rPr>
        <w:t>Paternoster</w:t>
      </w:r>
      <w:proofErr w:type="spellEnd"/>
      <w:r w:rsidRPr="0042125D">
        <w:rPr>
          <w:rFonts w:cs="Times New Roman"/>
          <w:i w:val="0"/>
        </w:rPr>
        <w:t>, Ribolla, Tarantino, Tomasi.</w:t>
      </w:r>
    </w:p>
    <w:p w:rsidR="0042125D" w:rsidRDefault="0042125D">
      <w:pPr>
        <w:pStyle w:val="Testonotaapidipagina"/>
      </w:pPr>
    </w:p>
  </w:footnote>
  <w:footnote w:id="16">
    <w:p w:rsidR="0077336A" w:rsidRPr="0077336A" w:rsidRDefault="0077336A" w:rsidP="0077336A">
      <w:pPr>
        <w:jc w:val="both"/>
        <w:rPr>
          <w:rFonts w:cs="Times New Roman"/>
          <w:i w:val="0"/>
        </w:rPr>
      </w:pPr>
      <w:r>
        <w:rPr>
          <w:rStyle w:val="Rimandonotaapidipagina"/>
        </w:rPr>
        <w:footnoteRef/>
      </w:r>
      <w:r>
        <w:t xml:space="preserve"> </w:t>
      </w:r>
      <w:r w:rsidRPr="00D778D1">
        <w:rPr>
          <w:rFonts w:ascii="Times New Roman" w:hAnsi="Times New Roman" w:cs="Times New Roman"/>
          <w:sz w:val="24"/>
          <w:szCs w:val="24"/>
        </w:rPr>
        <w:t>*</w:t>
      </w:r>
      <w:r w:rsidRPr="0077336A">
        <w:rPr>
          <w:rFonts w:cs="Times New Roman"/>
          <w:i w:val="0"/>
        </w:rPr>
        <w:t xml:space="preserve">6. 06. Ruocco, Gusmeroli, Trano, Cavandoli, Aprile, Covolo, </w:t>
      </w:r>
      <w:proofErr w:type="spellStart"/>
      <w:r w:rsidRPr="0077336A">
        <w:rPr>
          <w:rFonts w:cs="Times New Roman"/>
          <w:i w:val="0"/>
        </w:rPr>
        <w:t>Cancelleri</w:t>
      </w:r>
      <w:proofErr w:type="spellEnd"/>
      <w:r w:rsidRPr="0077336A">
        <w:rPr>
          <w:rFonts w:cs="Times New Roman"/>
          <w:i w:val="0"/>
        </w:rPr>
        <w:t xml:space="preserve">, Caso, </w:t>
      </w:r>
      <w:proofErr w:type="spellStart"/>
      <w:r w:rsidRPr="0077336A">
        <w:rPr>
          <w:rFonts w:cs="Times New Roman"/>
          <w:i w:val="0"/>
        </w:rPr>
        <w:t>Gerardi</w:t>
      </w:r>
      <w:proofErr w:type="spellEnd"/>
      <w:r w:rsidRPr="0077336A">
        <w:rPr>
          <w:rFonts w:cs="Times New Roman"/>
          <w:i w:val="0"/>
        </w:rPr>
        <w:t xml:space="preserve">, </w:t>
      </w:r>
      <w:proofErr w:type="spellStart"/>
      <w:r w:rsidRPr="0077336A">
        <w:rPr>
          <w:rFonts w:cs="Times New Roman"/>
          <w:i w:val="0"/>
        </w:rPr>
        <w:t>Currò</w:t>
      </w:r>
      <w:proofErr w:type="spellEnd"/>
      <w:r w:rsidRPr="0077336A">
        <w:rPr>
          <w:rFonts w:cs="Times New Roman"/>
          <w:i w:val="0"/>
        </w:rPr>
        <w:t xml:space="preserve">, Alessandro Pagano, </w:t>
      </w:r>
      <w:proofErr w:type="spellStart"/>
      <w:r w:rsidRPr="0077336A">
        <w:rPr>
          <w:rFonts w:cs="Times New Roman"/>
          <w:i w:val="0"/>
        </w:rPr>
        <w:t>Giuliodori</w:t>
      </w:r>
      <w:proofErr w:type="spellEnd"/>
      <w:r w:rsidRPr="0077336A">
        <w:rPr>
          <w:rFonts w:cs="Times New Roman"/>
          <w:i w:val="0"/>
        </w:rPr>
        <w:t xml:space="preserve">, </w:t>
      </w:r>
      <w:proofErr w:type="spellStart"/>
      <w:r w:rsidRPr="0077336A">
        <w:rPr>
          <w:rFonts w:cs="Times New Roman"/>
          <w:i w:val="0"/>
        </w:rPr>
        <w:t>Paternoster</w:t>
      </w:r>
      <w:proofErr w:type="spellEnd"/>
      <w:r w:rsidRPr="0077336A">
        <w:rPr>
          <w:rFonts w:cs="Times New Roman"/>
          <w:i w:val="0"/>
        </w:rPr>
        <w:t xml:space="preserve">, Maniero, Tarantino, Migliorino, </w:t>
      </w:r>
      <w:proofErr w:type="spellStart"/>
      <w:r w:rsidRPr="0077336A">
        <w:rPr>
          <w:rFonts w:cs="Times New Roman"/>
          <w:i w:val="0"/>
        </w:rPr>
        <w:t>Martinciglio</w:t>
      </w:r>
      <w:proofErr w:type="spellEnd"/>
      <w:r w:rsidRPr="0077336A">
        <w:rPr>
          <w:rFonts w:cs="Times New Roman"/>
          <w:i w:val="0"/>
        </w:rPr>
        <w:t xml:space="preserve">, Ruggiero, Zennaro, Zanichelli, Spadoni; *6. 07. Gusmeroli, Ruocco, Cavandoli, Trano, Covolo, Aprile, Ferrari, </w:t>
      </w:r>
      <w:proofErr w:type="spellStart"/>
      <w:r w:rsidRPr="0077336A">
        <w:rPr>
          <w:rFonts w:cs="Times New Roman"/>
          <w:i w:val="0"/>
        </w:rPr>
        <w:t>Cancelleri</w:t>
      </w:r>
      <w:proofErr w:type="spellEnd"/>
      <w:r w:rsidRPr="0077336A">
        <w:rPr>
          <w:rFonts w:cs="Times New Roman"/>
          <w:i w:val="0"/>
        </w:rPr>
        <w:t xml:space="preserve">, </w:t>
      </w:r>
      <w:proofErr w:type="spellStart"/>
      <w:r w:rsidRPr="0077336A">
        <w:rPr>
          <w:rFonts w:cs="Times New Roman"/>
          <w:i w:val="0"/>
        </w:rPr>
        <w:t>Gerardi</w:t>
      </w:r>
      <w:proofErr w:type="spellEnd"/>
      <w:r w:rsidRPr="0077336A">
        <w:rPr>
          <w:rFonts w:cs="Times New Roman"/>
          <w:i w:val="0"/>
        </w:rPr>
        <w:t xml:space="preserve">, Caso, Alessandro Pagano, </w:t>
      </w:r>
      <w:proofErr w:type="spellStart"/>
      <w:r w:rsidRPr="0077336A">
        <w:rPr>
          <w:rFonts w:cs="Times New Roman"/>
          <w:i w:val="0"/>
        </w:rPr>
        <w:t>Currò</w:t>
      </w:r>
      <w:proofErr w:type="spellEnd"/>
      <w:r w:rsidRPr="0077336A">
        <w:rPr>
          <w:rFonts w:cs="Times New Roman"/>
          <w:i w:val="0"/>
        </w:rPr>
        <w:t xml:space="preserve">, </w:t>
      </w:r>
      <w:proofErr w:type="spellStart"/>
      <w:r w:rsidRPr="0077336A">
        <w:rPr>
          <w:rFonts w:cs="Times New Roman"/>
          <w:i w:val="0"/>
        </w:rPr>
        <w:t>Paternoster</w:t>
      </w:r>
      <w:proofErr w:type="spellEnd"/>
      <w:r w:rsidRPr="0077336A">
        <w:rPr>
          <w:rFonts w:cs="Times New Roman"/>
          <w:i w:val="0"/>
        </w:rPr>
        <w:t xml:space="preserve">, </w:t>
      </w:r>
      <w:proofErr w:type="spellStart"/>
      <w:r w:rsidRPr="0077336A">
        <w:rPr>
          <w:rFonts w:cs="Times New Roman"/>
          <w:i w:val="0"/>
        </w:rPr>
        <w:t>Giuliodori</w:t>
      </w:r>
      <w:proofErr w:type="spellEnd"/>
      <w:r w:rsidRPr="0077336A">
        <w:rPr>
          <w:rFonts w:cs="Times New Roman"/>
          <w:i w:val="0"/>
        </w:rPr>
        <w:t xml:space="preserve">, Tarantino, Maniero, </w:t>
      </w:r>
      <w:proofErr w:type="spellStart"/>
      <w:r w:rsidRPr="0077336A">
        <w:rPr>
          <w:rFonts w:cs="Times New Roman"/>
          <w:i w:val="0"/>
        </w:rPr>
        <w:t>Martinciglio</w:t>
      </w:r>
      <w:proofErr w:type="spellEnd"/>
      <w:r w:rsidRPr="0077336A">
        <w:rPr>
          <w:rFonts w:cs="Times New Roman"/>
          <w:i w:val="0"/>
        </w:rPr>
        <w:t>, Migliorino, Ruggiero, Zanichelli, Zennaro, Spadoni.</w:t>
      </w:r>
    </w:p>
    <w:p w:rsidR="0077336A" w:rsidRDefault="0077336A">
      <w:pPr>
        <w:pStyle w:val="Testonotaapidipagina"/>
      </w:pPr>
    </w:p>
  </w:footnote>
  <w:footnote w:id="17">
    <w:p w:rsidR="00951243" w:rsidRPr="00AF2681" w:rsidRDefault="00951243" w:rsidP="00951243">
      <w:pPr>
        <w:jc w:val="both"/>
        <w:rPr>
          <w:rFonts w:cs="Times New Roman"/>
        </w:rPr>
      </w:pPr>
      <w:r w:rsidRPr="00951243">
        <w:rPr>
          <w:rStyle w:val="Rimandonotaapidipagina"/>
          <w:i w:val="0"/>
        </w:rPr>
        <w:footnoteRef/>
      </w:r>
      <w:r w:rsidRPr="00951243">
        <w:rPr>
          <w:i w:val="0"/>
        </w:rPr>
        <w:t xml:space="preserve"> </w:t>
      </w:r>
      <w:r w:rsidRPr="00951243">
        <w:rPr>
          <w:rFonts w:cs="Times New Roman"/>
          <w:i w:val="0"/>
        </w:rPr>
        <w:t xml:space="preserve">7. 15. Parolo, Cavandoli, Covolo, Ferrari, </w:t>
      </w:r>
      <w:proofErr w:type="spellStart"/>
      <w:r w:rsidRPr="00951243">
        <w:rPr>
          <w:rFonts w:cs="Times New Roman"/>
          <w:i w:val="0"/>
        </w:rPr>
        <w:t>Gerardi</w:t>
      </w:r>
      <w:proofErr w:type="spellEnd"/>
      <w:r w:rsidRPr="00951243">
        <w:rPr>
          <w:rFonts w:cs="Times New Roman"/>
          <w:i w:val="0"/>
        </w:rPr>
        <w:t xml:space="preserve">, Gusmeroli, Alessandro Pagano, </w:t>
      </w:r>
      <w:proofErr w:type="spellStart"/>
      <w:r w:rsidRPr="00951243">
        <w:rPr>
          <w:rFonts w:cs="Times New Roman"/>
          <w:i w:val="0"/>
        </w:rPr>
        <w:t>Paternoster</w:t>
      </w:r>
      <w:proofErr w:type="spellEnd"/>
      <w:r w:rsidRPr="00951243">
        <w:rPr>
          <w:rFonts w:cs="Times New Roman"/>
          <w:i w:val="0"/>
        </w:rPr>
        <w:t>, Tarantino</w:t>
      </w:r>
      <w:r w:rsidRPr="00AF2681">
        <w:rPr>
          <w:rFonts w:cs="Times New Roman"/>
        </w:rPr>
        <w:t>.</w:t>
      </w:r>
    </w:p>
    <w:p w:rsidR="00951243" w:rsidRPr="00B95DAA" w:rsidRDefault="00951243">
      <w:pPr>
        <w:pStyle w:val="Testonotaapidipagina"/>
        <w:rPr>
          <w:i w:val="0"/>
        </w:rPr>
      </w:pPr>
    </w:p>
  </w:footnote>
  <w:footnote w:id="18">
    <w:p w:rsidR="00B95DAA" w:rsidRPr="00B95DAA" w:rsidRDefault="00B95DAA" w:rsidP="00B95DAA">
      <w:pPr>
        <w:jc w:val="both"/>
        <w:rPr>
          <w:rFonts w:cs="Times New Roman"/>
          <w:i w:val="0"/>
        </w:rPr>
      </w:pPr>
      <w:r w:rsidRPr="00B95DAA">
        <w:rPr>
          <w:rStyle w:val="Rimandonotaapidipagina"/>
          <w:i w:val="0"/>
        </w:rPr>
        <w:footnoteRef/>
      </w:r>
      <w:r w:rsidRPr="00B95DAA">
        <w:rPr>
          <w:i w:val="0"/>
        </w:rPr>
        <w:t xml:space="preserve"> </w:t>
      </w:r>
      <w:r w:rsidRPr="00B95DAA">
        <w:rPr>
          <w:rFonts w:cs="Times New Roman"/>
          <w:i w:val="0"/>
        </w:rPr>
        <w:t xml:space="preserve">7. 7. </w:t>
      </w:r>
      <w:proofErr w:type="spellStart"/>
      <w:r w:rsidRPr="00B95DAA">
        <w:rPr>
          <w:rFonts w:cs="Times New Roman"/>
          <w:i w:val="0"/>
        </w:rPr>
        <w:t>Vallascas</w:t>
      </w:r>
      <w:proofErr w:type="spellEnd"/>
      <w:r w:rsidRPr="00B95DAA">
        <w:rPr>
          <w:rFonts w:cs="Times New Roman"/>
          <w:i w:val="0"/>
        </w:rPr>
        <w:t xml:space="preserve">, De </w:t>
      </w:r>
      <w:proofErr w:type="spellStart"/>
      <w:r w:rsidRPr="00B95DAA">
        <w:rPr>
          <w:rFonts w:cs="Times New Roman"/>
          <w:i w:val="0"/>
        </w:rPr>
        <w:t>Lorenzis</w:t>
      </w:r>
      <w:proofErr w:type="spellEnd"/>
      <w:r w:rsidRPr="00B95DAA">
        <w:rPr>
          <w:rFonts w:cs="Times New Roman"/>
          <w:i w:val="0"/>
        </w:rPr>
        <w:t>, Trano, Faro.</w:t>
      </w:r>
    </w:p>
    <w:p w:rsidR="00B95DAA" w:rsidRDefault="00B95DAA">
      <w:pPr>
        <w:pStyle w:val="Testonotaapidipagina"/>
      </w:pPr>
    </w:p>
  </w:footnote>
  <w:footnote w:id="19">
    <w:p w:rsidR="00B95DAA" w:rsidRPr="00B95DAA" w:rsidRDefault="00B95DAA" w:rsidP="00B95DAA">
      <w:pPr>
        <w:jc w:val="both"/>
        <w:rPr>
          <w:rFonts w:cs="Times New Roman"/>
          <w:i w:val="0"/>
        </w:rPr>
      </w:pPr>
      <w:r w:rsidRPr="00B95DAA">
        <w:rPr>
          <w:rStyle w:val="Rimandonotaapidipagina"/>
          <w:i w:val="0"/>
        </w:rPr>
        <w:footnoteRef/>
      </w:r>
      <w:r w:rsidRPr="00B95DAA">
        <w:rPr>
          <w:i w:val="0"/>
        </w:rPr>
        <w:t xml:space="preserve"> </w:t>
      </w:r>
      <w:r w:rsidRPr="00B95DAA">
        <w:rPr>
          <w:rFonts w:cs="Times New Roman"/>
          <w:i w:val="0"/>
        </w:rPr>
        <w:t xml:space="preserve">*7. 1. </w:t>
      </w:r>
      <w:proofErr w:type="spellStart"/>
      <w:r w:rsidRPr="00B95DAA">
        <w:rPr>
          <w:rFonts w:cs="Times New Roman"/>
          <w:i w:val="0"/>
        </w:rPr>
        <w:t>Lucaselli</w:t>
      </w:r>
      <w:proofErr w:type="spellEnd"/>
      <w:r w:rsidRPr="00B95DAA">
        <w:rPr>
          <w:rFonts w:cs="Times New Roman"/>
          <w:i w:val="0"/>
        </w:rPr>
        <w:t xml:space="preserve">, Lollobrigida, </w:t>
      </w:r>
      <w:proofErr w:type="spellStart"/>
      <w:r w:rsidRPr="00B95DAA">
        <w:rPr>
          <w:rFonts w:cs="Times New Roman"/>
          <w:i w:val="0"/>
        </w:rPr>
        <w:t>Osnato</w:t>
      </w:r>
      <w:proofErr w:type="spellEnd"/>
      <w:r w:rsidRPr="00B95DAA">
        <w:rPr>
          <w:rFonts w:cs="Times New Roman"/>
          <w:i w:val="0"/>
        </w:rPr>
        <w:t xml:space="preserve">, Rampelli, </w:t>
      </w:r>
      <w:proofErr w:type="spellStart"/>
      <w:r w:rsidRPr="00B95DAA">
        <w:rPr>
          <w:rFonts w:cs="Times New Roman"/>
          <w:i w:val="0"/>
        </w:rPr>
        <w:t>Acquaroli</w:t>
      </w:r>
      <w:proofErr w:type="spellEnd"/>
      <w:r w:rsidRPr="00B95DAA">
        <w:rPr>
          <w:rFonts w:cs="Times New Roman"/>
          <w:i w:val="0"/>
        </w:rPr>
        <w:t xml:space="preserve">; *7. 43. </w:t>
      </w:r>
      <w:proofErr w:type="spellStart"/>
      <w:r w:rsidRPr="00B95DAA">
        <w:rPr>
          <w:rFonts w:cs="Times New Roman"/>
          <w:i w:val="0"/>
        </w:rPr>
        <w:t>Bellachioma</w:t>
      </w:r>
      <w:proofErr w:type="spellEnd"/>
      <w:r w:rsidRPr="00B95DAA">
        <w:rPr>
          <w:rFonts w:cs="Times New Roman"/>
          <w:i w:val="0"/>
        </w:rPr>
        <w:t xml:space="preserve">, </w:t>
      </w:r>
      <w:proofErr w:type="spellStart"/>
      <w:r w:rsidRPr="00B95DAA">
        <w:rPr>
          <w:rFonts w:cs="Times New Roman"/>
          <w:i w:val="0"/>
        </w:rPr>
        <w:t>Comaroli</w:t>
      </w:r>
      <w:proofErr w:type="spellEnd"/>
      <w:r w:rsidRPr="00B95DAA">
        <w:rPr>
          <w:rFonts w:cs="Times New Roman"/>
          <w:i w:val="0"/>
        </w:rPr>
        <w:t xml:space="preserve">, Ribolla, Frassini, Vanessa </w:t>
      </w:r>
      <w:proofErr w:type="spellStart"/>
      <w:r w:rsidRPr="00B95DAA">
        <w:rPr>
          <w:rFonts w:cs="Times New Roman"/>
          <w:i w:val="0"/>
        </w:rPr>
        <w:t>Cattoi</w:t>
      </w:r>
      <w:proofErr w:type="spellEnd"/>
      <w:r w:rsidRPr="00B95DAA">
        <w:rPr>
          <w:rFonts w:cs="Times New Roman"/>
          <w:i w:val="0"/>
        </w:rPr>
        <w:t xml:space="preserve">, Cestari; *7. 39. </w:t>
      </w:r>
      <w:proofErr w:type="spellStart"/>
      <w:r w:rsidRPr="00B95DAA">
        <w:rPr>
          <w:rFonts w:cs="Times New Roman"/>
          <w:i w:val="0"/>
        </w:rPr>
        <w:t>Giacomoni</w:t>
      </w:r>
      <w:proofErr w:type="spellEnd"/>
      <w:r w:rsidRPr="00B95DAA">
        <w:rPr>
          <w:rFonts w:cs="Times New Roman"/>
          <w:i w:val="0"/>
        </w:rPr>
        <w:t>, Martino, Baratto, Bignami, Benigni, Cattaneo, Angelucci, Paolo Russo, Prestigiacomo, Occhiuto, D'Attis, Cannizzaro, D'Ettore, Mandelli, Pella.</w:t>
      </w:r>
    </w:p>
    <w:p w:rsidR="00B95DAA" w:rsidRDefault="00B95DAA">
      <w:pPr>
        <w:pStyle w:val="Testonotaapidipagina"/>
      </w:pPr>
    </w:p>
  </w:footnote>
  <w:footnote w:id="20">
    <w:p w:rsidR="003A5482" w:rsidRPr="003A5482" w:rsidRDefault="003A5482" w:rsidP="003A5482">
      <w:pPr>
        <w:jc w:val="both"/>
        <w:rPr>
          <w:rFonts w:cs="Times New Roman"/>
          <w:i w:val="0"/>
        </w:rPr>
      </w:pPr>
      <w:r w:rsidRPr="003A5482">
        <w:rPr>
          <w:rStyle w:val="Rimandonotaapidipagina"/>
          <w:i w:val="0"/>
        </w:rPr>
        <w:footnoteRef/>
      </w:r>
      <w:r w:rsidRPr="003A5482">
        <w:rPr>
          <w:i w:val="0"/>
        </w:rPr>
        <w:t xml:space="preserve"> </w:t>
      </w:r>
      <w:r w:rsidRPr="003A5482">
        <w:rPr>
          <w:rFonts w:cs="Times New Roman"/>
          <w:i w:val="0"/>
        </w:rPr>
        <w:t xml:space="preserve">**7. 014. (Nuova formulazione) Gusmeroli, Ruocco, Cavandoli, Trano, Covolo, Aprile, Ferrari, </w:t>
      </w:r>
      <w:proofErr w:type="spellStart"/>
      <w:r w:rsidRPr="003A5482">
        <w:rPr>
          <w:rFonts w:cs="Times New Roman"/>
          <w:i w:val="0"/>
        </w:rPr>
        <w:t>Cancelleri</w:t>
      </w:r>
      <w:proofErr w:type="spellEnd"/>
      <w:r w:rsidRPr="003A5482">
        <w:rPr>
          <w:rFonts w:cs="Times New Roman"/>
          <w:i w:val="0"/>
        </w:rPr>
        <w:t xml:space="preserve">, </w:t>
      </w:r>
      <w:proofErr w:type="spellStart"/>
      <w:r w:rsidRPr="003A5482">
        <w:rPr>
          <w:rFonts w:cs="Times New Roman"/>
          <w:i w:val="0"/>
        </w:rPr>
        <w:t>Gerardi</w:t>
      </w:r>
      <w:proofErr w:type="spellEnd"/>
      <w:r w:rsidRPr="003A5482">
        <w:rPr>
          <w:rFonts w:cs="Times New Roman"/>
          <w:i w:val="0"/>
        </w:rPr>
        <w:t xml:space="preserve">, Caso, Alessandro Pagano, </w:t>
      </w:r>
      <w:proofErr w:type="spellStart"/>
      <w:r w:rsidRPr="003A5482">
        <w:rPr>
          <w:rFonts w:cs="Times New Roman"/>
          <w:i w:val="0"/>
        </w:rPr>
        <w:t>Currò</w:t>
      </w:r>
      <w:proofErr w:type="spellEnd"/>
      <w:r w:rsidRPr="003A5482">
        <w:rPr>
          <w:rFonts w:cs="Times New Roman"/>
          <w:i w:val="0"/>
        </w:rPr>
        <w:t xml:space="preserve">, </w:t>
      </w:r>
      <w:proofErr w:type="spellStart"/>
      <w:r w:rsidRPr="003A5482">
        <w:rPr>
          <w:rFonts w:cs="Times New Roman"/>
          <w:i w:val="0"/>
        </w:rPr>
        <w:t>Paternoster</w:t>
      </w:r>
      <w:proofErr w:type="spellEnd"/>
      <w:r w:rsidRPr="003A5482">
        <w:rPr>
          <w:rFonts w:cs="Times New Roman"/>
          <w:i w:val="0"/>
        </w:rPr>
        <w:t xml:space="preserve">, </w:t>
      </w:r>
      <w:proofErr w:type="spellStart"/>
      <w:r w:rsidRPr="003A5482">
        <w:rPr>
          <w:rFonts w:cs="Times New Roman"/>
          <w:i w:val="0"/>
        </w:rPr>
        <w:t>Giuliodori</w:t>
      </w:r>
      <w:proofErr w:type="spellEnd"/>
      <w:r w:rsidRPr="003A5482">
        <w:rPr>
          <w:rFonts w:cs="Times New Roman"/>
          <w:i w:val="0"/>
        </w:rPr>
        <w:t xml:space="preserve">, Tarantino, Maniero, </w:t>
      </w:r>
      <w:proofErr w:type="spellStart"/>
      <w:r w:rsidRPr="003A5482">
        <w:rPr>
          <w:rFonts w:cs="Times New Roman"/>
          <w:i w:val="0"/>
        </w:rPr>
        <w:t>Martinciglio</w:t>
      </w:r>
      <w:proofErr w:type="spellEnd"/>
      <w:r w:rsidRPr="003A5482">
        <w:rPr>
          <w:rFonts w:cs="Times New Roman"/>
          <w:i w:val="0"/>
        </w:rPr>
        <w:t xml:space="preserve">, Migliorino, Ruggiero, Zanichelli, Zennaro, Spadoni; **7. 013. (Nuova formulazione) Ruocco, Gusmeroli, Trano, Cavandoli, Aprile, Covolo, </w:t>
      </w:r>
      <w:proofErr w:type="spellStart"/>
      <w:r w:rsidRPr="003A5482">
        <w:rPr>
          <w:rFonts w:cs="Times New Roman"/>
          <w:i w:val="0"/>
        </w:rPr>
        <w:t>Cancelleri</w:t>
      </w:r>
      <w:proofErr w:type="spellEnd"/>
      <w:r w:rsidRPr="003A5482">
        <w:rPr>
          <w:rFonts w:cs="Times New Roman"/>
          <w:i w:val="0"/>
        </w:rPr>
        <w:t xml:space="preserve">, Ferrari, Caso, </w:t>
      </w:r>
      <w:proofErr w:type="spellStart"/>
      <w:r w:rsidRPr="003A5482">
        <w:rPr>
          <w:rFonts w:cs="Times New Roman"/>
          <w:i w:val="0"/>
        </w:rPr>
        <w:t>Gerardi</w:t>
      </w:r>
      <w:proofErr w:type="spellEnd"/>
      <w:r w:rsidRPr="003A5482">
        <w:rPr>
          <w:rFonts w:cs="Times New Roman"/>
          <w:i w:val="0"/>
        </w:rPr>
        <w:t xml:space="preserve">, </w:t>
      </w:r>
      <w:proofErr w:type="spellStart"/>
      <w:r w:rsidRPr="003A5482">
        <w:rPr>
          <w:rFonts w:cs="Times New Roman"/>
          <w:i w:val="0"/>
        </w:rPr>
        <w:t>Currò</w:t>
      </w:r>
      <w:proofErr w:type="spellEnd"/>
      <w:r w:rsidRPr="003A5482">
        <w:rPr>
          <w:rFonts w:cs="Times New Roman"/>
          <w:i w:val="0"/>
        </w:rPr>
        <w:t xml:space="preserve">, Alessandro Pagano, </w:t>
      </w:r>
      <w:proofErr w:type="spellStart"/>
      <w:r w:rsidRPr="003A5482">
        <w:rPr>
          <w:rFonts w:cs="Times New Roman"/>
          <w:i w:val="0"/>
        </w:rPr>
        <w:t>Giuliodori</w:t>
      </w:r>
      <w:proofErr w:type="spellEnd"/>
      <w:r w:rsidRPr="003A5482">
        <w:rPr>
          <w:rFonts w:cs="Times New Roman"/>
          <w:i w:val="0"/>
        </w:rPr>
        <w:t xml:space="preserve">, </w:t>
      </w:r>
      <w:proofErr w:type="spellStart"/>
      <w:r w:rsidRPr="003A5482">
        <w:rPr>
          <w:rFonts w:cs="Times New Roman"/>
          <w:i w:val="0"/>
        </w:rPr>
        <w:t>Paternoster</w:t>
      </w:r>
      <w:proofErr w:type="spellEnd"/>
      <w:r w:rsidRPr="003A5482">
        <w:rPr>
          <w:rFonts w:cs="Times New Roman"/>
          <w:i w:val="0"/>
        </w:rPr>
        <w:t xml:space="preserve">, Maniero, Tarantino, Migliorino, </w:t>
      </w:r>
      <w:proofErr w:type="spellStart"/>
      <w:r w:rsidRPr="003A5482">
        <w:rPr>
          <w:rFonts w:cs="Times New Roman"/>
          <w:i w:val="0"/>
        </w:rPr>
        <w:t>Martinciglio</w:t>
      </w:r>
      <w:proofErr w:type="spellEnd"/>
      <w:r w:rsidRPr="003A5482">
        <w:rPr>
          <w:rFonts w:cs="Times New Roman"/>
          <w:i w:val="0"/>
        </w:rPr>
        <w:t>, Ruggiero, Zennaro, Zanichelli, Spadoni.</w:t>
      </w:r>
    </w:p>
    <w:p w:rsidR="003A5482" w:rsidRDefault="003A5482">
      <w:pPr>
        <w:pStyle w:val="Testonotaapidipagina"/>
      </w:pPr>
    </w:p>
  </w:footnote>
  <w:footnote w:id="21">
    <w:p w:rsidR="002F13A2" w:rsidRPr="002F13A2" w:rsidRDefault="002F13A2" w:rsidP="002F13A2">
      <w:pPr>
        <w:jc w:val="both"/>
        <w:rPr>
          <w:rFonts w:cs="Times New Roman"/>
          <w:i w:val="0"/>
        </w:rPr>
      </w:pPr>
      <w:r w:rsidRPr="002F13A2">
        <w:rPr>
          <w:rStyle w:val="Rimandonotaapidipagina"/>
          <w:i w:val="0"/>
        </w:rPr>
        <w:footnoteRef/>
      </w:r>
      <w:r w:rsidRPr="002F13A2">
        <w:rPr>
          <w:i w:val="0"/>
        </w:rPr>
        <w:t xml:space="preserve"> </w:t>
      </w:r>
      <w:r w:rsidRPr="002F13A2">
        <w:rPr>
          <w:rFonts w:cs="Times New Roman"/>
          <w:i w:val="0"/>
        </w:rPr>
        <w:t xml:space="preserve">11. 01. Gusmeroli, Cavandoli, Covolo, Ferrari, </w:t>
      </w:r>
      <w:proofErr w:type="spellStart"/>
      <w:r w:rsidRPr="002F13A2">
        <w:rPr>
          <w:rFonts w:cs="Times New Roman"/>
          <w:i w:val="0"/>
        </w:rPr>
        <w:t>Gerardi</w:t>
      </w:r>
      <w:proofErr w:type="spellEnd"/>
      <w:r w:rsidRPr="002F13A2">
        <w:rPr>
          <w:rFonts w:cs="Times New Roman"/>
          <w:i w:val="0"/>
        </w:rPr>
        <w:t xml:space="preserve">, Alessandro Pagano, </w:t>
      </w:r>
      <w:proofErr w:type="spellStart"/>
      <w:r w:rsidRPr="002F13A2">
        <w:rPr>
          <w:rFonts w:cs="Times New Roman"/>
          <w:i w:val="0"/>
        </w:rPr>
        <w:t>Paternoster</w:t>
      </w:r>
      <w:proofErr w:type="spellEnd"/>
      <w:r w:rsidRPr="002F13A2">
        <w:rPr>
          <w:rFonts w:cs="Times New Roman"/>
          <w:i w:val="0"/>
        </w:rPr>
        <w:t>, Tarantino.</w:t>
      </w:r>
    </w:p>
    <w:p w:rsidR="002F13A2" w:rsidRDefault="002F13A2">
      <w:pPr>
        <w:pStyle w:val="Testonotaapidipagina"/>
      </w:pPr>
    </w:p>
  </w:footnote>
  <w:footnote w:id="22">
    <w:p w:rsidR="00FE738F" w:rsidRPr="00FE738F" w:rsidRDefault="00FE738F" w:rsidP="00FE738F">
      <w:pPr>
        <w:jc w:val="both"/>
        <w:rPr>
          <w:rFonts w:cs="Times New Roman"/>
          <w:i w:val="0"/>
        </w:rPr>
      </w:pPr>
      <w:r>
        <w:rPr>
          <w:rStyle w:val="Rimandonotaapidipagina"/>
        </w:rPr>
        <w:footnoteRef/>
      </w:r>
      <w:r w:rsidRPr="00FE738F">
        <w:rPr>
          <w:i w:val="0"/>
        </w:rPr>
        <w:t xml:space="preserve"> </w:t>
      </w:r>
      <w:r w:rsidRPr="00FE738F">
        <w:rPr>
          <w:rFonts w:cs="Times New Roman"/>
          <w:i w:val="0"/>
        </w:rPr>
        <w:t xml:space="preserve">*3. 018. (Nuova formulazione) Gusmeroli, Ruocco, Cavandoli, Trano, Covolo, Aprile, Ferrari, </w:t>
      </w:r>
      <w:proofErr w:type="spellStart"/>
      <w:r w:rsidRPr="00FE738F">
        <w:rPr>
          <w:rFonts w:cs="Times New Roman"/>
          <w:i w:val="0"/>
        </w:rPr>
        <w:t>Cancelleri</w:t>
      </w:r>
      <w:proofErr w:type="spellEnd"/>
      <w:r w:rsidRPr="00FE738F">
        <w:rPr>
          <w:rFonts w:cs="Times New Roman"/>
          <w:i w:val="0"/>
        </w:rPr>
        <w:t xml:space="preserve">, </w:t>
      </w:r>
      <w:proofErr w:type="spellStart"/>
      <w:r w:rsidRPr="00FE738F">
        <w:rPr>
          <w:rFonts w:cs="Times New Roman"/>
          <w:i w:val="0"/>
        </w:rPr>
        <w:t>Gerardi</w:t>
      </w:r>
      <w:proofErr w:type="spellEnd"/>
      <w:r w:rsidRPr="00FE738F">
        <w:rPr>
          <w:rFonts w:cs="Times New Roman"/>
          <w:i w:val="0"/>
        </w:rPr>
        <w:t xml:space="preserve">, Caso, Alessandro Pagano, </w:t>
      </w:r>
      <w:proofErr w:type="spellStart"/>
      <w:r w:rsidRPr="00FE738F">
        <w:rPr>
          <w:rFonts w:cs="Times New Roman"/>
          <w:i w:val="0"/>
        </w:rPr>
        <w:t>Currò</w:t>
      </w:r>
      <w:proofErr w:type="spellEnd"/>
      <w:r w:rsidRPr="00FE738F">
        <w:rPr>
          <w:rFonts w:cs="Times New Roman"/>
          <w:i w:val="0"/>
        </w:rPr>
        <w:t xml:space="preserve">, </w:t>
      </w:r>
      <w:proofErr w:type="spellStart"/>
      <w:r w:rsidRPr="00FE738F">
        <w:rPr>
          <w:rFonts w:cs="Times New Roman"/>
          <w:i w:val="0"/>
        </w:rPr>
        <w:t>Paternoster</w:t>
      </w:r>
      <w:proofErr w:type="spellEnd"/>
      <w:r w:rsidRPr="00FE738F">
        <w:rPr>
          <w:rFonts w:cs="Times New Roman"/>
          <w:i w:val="0"/>
        </w:rPr>
        <w:t xml:space="preserve">, </w:t>
      </w:r>
      <w:proofErr w:type="spellStart"/>
      <w:r w:rsidRPr="00FE738F">
        <w:rPr>
          <w:rFonts w:cs="Times New Roman"/>
          <w:i w:val="0"/>
        </w:rPr>
        <w:t>Giuliodori</w:t>
      </w:r>
      <w:proofErr w:type="spellEnd"/>
      <w:r w:rsidRPr="00FE738F">
        <w:rPr>
          <w:rFonts w:cs="Times New Roman"/>
          <w:i w:val="0"/>
        </w:rPr>
        <w:t xml:space="preserve">, Tarantino, Maniero, </w:t>
      </w:r>
      <w:proofErr w:type="spellStart"/>
      <w:r w:rsidRPr="00FE738F">
        <w:rPr>
          <w:rFonts w:cs="Times New Roman"/>
          <w:i w:val="0"/>
        </w:rPr>
        <w:t>Martinciglio</w:t>
      </w:r>
      <w:proofErr w:type="spellEnd"/>
      <w:r w:rsidRPr="00FE738F">
        <w:rPr>
          <w:rFonts w:cs="Times New Roman"/>
          <w:i w:val="0"/>
        </w:rPr>
        <w:t xml:space="preserve">, Migliorino, Ruggiero, Zanichelli, Zennaro, Spadoni; *3. 014. (Nuova formulazione) Ruocco, Gusmeroli, Trano, Cavandoli, Aprile, Covolo, </w:t>
      </w:r>
      <w:proofErr w:type="spellStart"/>
      <w:r w:rsidRPr="00FE738F">
        <w:rPr>
          <w:rFonts w:cs="Times New Roman"/>
          <w:i w:val="0"/>
        </w:rPr>
        <w:t>Cancelleri</w:t>
      </w:r>
      <w:proofErr w:type="spellEnd"/>
      <w:r w:rsidRPr="00FE738F">
        <w:rPr>
          <w:rFonts w:cs="Times New Roman"/>
          <w:i w:val="0"/>
        </w:rPr>
        <w:t xml:space="preserve">, Ferrari, Caso, </w:t>
      </w:r>
      <w:proofErr w:type="spellStart"/>
      <w:r w:rsidRPr="00FE738F">
        <w:rPr>
          <w:rFonts w:cs="Times New Roman"/>
          <w:i w:val="0"/>
        </w:rPr>
        <w:t>Gerardi</w:t>
      </w:r>
      <w:proofErr w:type="spellEnd"/>
      <w:r w:rsidRPr="00FE738F">
        <w:rPr>
          <w:rFonts w:cs="Times New Roman"/>
          <w:i w:val="0"/>
        </w:rPr>
        <w:t xml:space="preserve">, </w:t>
      </w:r>
      <w:proofErr w:type="spellStart"/>
      <w:r w:rsidRPr="00FE738F">
        <w:rPr>
          <w:rFonts w:cs="Times New Roman"/>
          <w:i w:val="0"/>
        </w:rPr>
        <w:t>Currò</w:t>
      </w:r>
      <w:proofErr w:type="spellEnd"/>
      <w:r w:rsidRPr="00FE738F">
        <w:rPr>
          <w:rFonts w:cs="Times New Roman"/>
          <w:i w:val="0"/>
        </w:rPr>
        <w:t xml:space="preserve">, Alessandro Pagano, </w:t>
      </w:r>
      <w:proofErr w:type="spellStart"/>
      <w:r w:rsidRPr="00FE738F">
        <w:rPr>
          <w:rFonts w:cs="Times New Roman"/>
          <w:i w:val="0"/>
        </w:rPr>
        <w:t>Giuliodori</w:t>
      </w:r>
      <w:proofErr w:type="spellEnd"/>
      <w:r w:rsidRPr="00FE738F">
        <w:rPr>
          <w:rFonts w:cs="Times New Roman"/>
          <w:i w:val="0"/>
        </w:rPr>
        <w:t xml:space="preserve">, </w:t>
      </w:r>
      <w:proofErr w:type="spellStart"/>
      <w:r w:rsidRPr="00FE738F">
        <w:rPr>
          <w:rFonts w:cs="Times New Roman"/>
          <w:i w:val="0"/>
        </w:rPr>
        <w:t>Paternoster</w:t>
      </w:r>
      <w:proofErr w:type="spellEnd"/>
      <w:r w:rsidRPr="00FE738F">
        <w:rPr>
          <w:rFonts w:cs="Times New Roman"/>
          <w:i w:val="0"/>
        </w:rPr>
        <w:t xml:space="preserve">, Maniero, Tarantino, Migliorino, </w:t>
      </w:r>
      <w:proofErr w:type="spellStart"/>
      <w:r w:rsidRPr="00FE738F">
        <w:rPr>
          <w:rFonts w:cs="Times New Roman"/>
          <w:i w:val="0"/>
        </w:rPr>
        <w:t>Martinciglio</w:t>
      </w:r>
      <w:proofErr w:type="spellEnd"/>
      <w:r w:rsidRPr="00FE738F">
        <w:rPr>
          <w:rFonts w:cs="Times New Roman"/>
          <w:i w:val="0"/>
        </w:rPr>
        <w:t>, Ruggiero, Zennaro, Zanichelli, Spadoni.</w:t>
      </w:r>
    </w:p>
    <w:p w:rsidR="00FE738F" w:rsidRDefault="00FE738F">
      <w:pPr>
        <w:pStyle w:val="Testonotaapidipagina"/>
      </w:pPr>
    </w:p>
  </w:footnote>
  <w:footnote w:id="23">
    <w:p w:rsidR="00C85173" w:rsidRPr="00C85173" w:rsidRDefault="00C85173" w:rsidP="00C85173">
      <w:pPr>
        <w:jc w:val="both"/>
        <w:rPr>
          <w:rFonts w:cs="Times New Roman"/>
          <w:i w:val="0"/>
        </w:rPr>
      </w:pPr>
      <w:r w:rsidRPr="00C85173">
        <w:rPr>
          <w:rStyle w:val="Rimandonotaapidipagina"/>
          <w:i w:val="0"/>
        </w:rPr>
        <w:footnoteRef/>
      </w:r>
      <w:r w:rsidRPr="00C85173">
        <w:rPr>
          <w:i w:val="0"/>
        </w:rPr>
        <w:t xml:space="preserve"> </w:t>
      </w:r>
      <w:r w:rsidRPr="00C85173">
        <w:rPr>
          <w:rFonts w:cs="Times New Roman"/>
          <w:i w:val="0"/>
        </w:rPr>
        <w:t xml:space="preserve">*12. 023. Ruocco, Gusmeroli, Trano, Cavandoli, Aprile, Covolo, </w:t>
      </w:r>
      <w:proofErr w:type="spellStart"/>
      <w:r w:rsidRPr="00C85173">
        <w:rPr>
          <w:rFonts w:cs="Times New Roman"/>
          <w:i w:val="0"/>
        </w:rPr>
        <w:t>Cancelleri</w:t>
      </w:r>
      <w:proofErr w:type="spellEnd"/>
      <w:r w:rsidRPr="00C85173">
        <w:rPr>
          <w:rFonts w:cs="Times New Roman"/>
          <w:i w:val="0"/>
        </w:rPr>
        <w:t xml:space="preserve">, Ferrari, Caso, </w:t>
      </w:r>
      <w:proofErr w:type="spellStart"/>
      <w:r w:rsidRPr="00C85173">
        <w:rPr>
          <w:rFonts w:cs="Times New Roman"/>
          <w:i w:val="0"/>
        </w:rPr>
        <w:t>Gerardi</w:t>
      </w:r>
      <w:proofErr w:type="spellEnd"/>
      <w:r w:rsidRPr="00C85173">
        <w:rPr>
          <w:rFonts w:cs="Times New Roman"/>
          <w:i w:val="0"/>
        </w:rPr>
        <w:t xml:space="preserve">, </w:t>
      </w:r>
      <w:proofErr w:type="spellStart"/>
      <w:r w:rsidRPr="00C85173">
        <w:rPr>
          <w:rFonts w:cs="Times New Roman"/>
          <w:i w:val="0"/>
        </w:rPr>
        <w:t>Currò</w:t>
      </w:r>
      <w:proofErr w:type="spellEnd"/>
      <w:r w:rsidRPr="00C85173">
        <w:rPr>
          <w:rFonts w:cs="Times New Roman"/>
          <w:i w:val="0"/>
        </w:rPr>
        <w:t xml:space="preserve">, Alessandro Pagano, </w:t>
      </w:r>
      <w:proofErr w:type="spellStart"/>
      <w:r w:rsidRPr="00C85173">
        <w:rPr>
          <w:rFonts w:cs="Times New Roman"/>
          <w:i w:val="0"/>
        </w:rPr>
        <w:t>Giuliodori</w:t>
      </w:r>
      <w:proofErr w:type="spellEnd"/>
      <w:r w:rsidRPr="00C85173">
        <w:rPr>
          <w:rFonts w:cs="Times New Roman"/>
          <w:i w:val="0"/>
        </w:rPr>
        <w:t xml:space="preserve">, </w:t>
      </w:r>
      <w:proofErr w:type="spellStart"/>
      <w:r w:rsidRPr="00C85173">
        <w:rPr>
          <w:rFonts w:cs="Times New Roman"/>
          <w:i w:val="0"/>
        </w:rPr>
        <w:t>Paternoster</w:t>
      </w:r>
      <w:proofErr w:type="spellEnd"/>
      <w:r w:rsidRPr="00C85173">
        <w:rPr>
          <w:rFonts w:cs="Times New Roman"/>
          <w:i w:val="0"/>
        </w:rPr>
        <w:t xml:space="preserve">, Maniero, Tarantino, Migliorino, </w:t>
      </w:r>
      <w:proofErr w:type="spellStart"/>
      <w:r w:rsidRPr="00C85173">
        <w:rPr>
          <w:rFonts w:cs="Times New Roman"/>
          <w:i w:val="0"/>
        </w:rPr>
        <w:t>Martinciglio</w:t>
      </w:r>
      <w:proofErr w:type="spellEnd"/>
      <w:r w:rsidRPr="00C85173">
        <w:rPr>
          <w:rFonts w:cs="Times New Roman"/>
          <w:i w:val="0"/>
        </w:rPr>
        <w:t xml:space="preserve">, Ruggiero, Zennaro, Zanichelli, Spadoni; *12. 028. Gusmeroli, Ruocco, Cavandoli, Trano, Covolo, Aprile, Ferrari, </w:t>
      </w:r>
      <w:proofErr w:type="spellStart"/>
      <w:r w:rsidRPr="00C85173">
        <w:rPr>
          <w:rFonts w:cs="Times New Roman"/>
          <w:i w:val="0"/>
        </w:rPr>
        <w:t>Cancelleri</w:t>
      </w:r>
      <w:proofErr w:type="spellEnd"/>
      <w:r w:rsidRPr="00C85173">
        <w:rPr>
          <w:rFonts w:cs="Times New Roman"/>
          <w:i w:val="0"/>
        </w:rPr>
        <w:t xml:space="preserve">, </w:t>
      </w:r>
      <w:proofErr w:type="spellStart"/>
      <w:r w:rsidRPr="00C85173">
        <w:rPr>
          <w:rFonts w:cs="Times New Roman"/>
          <w:i w:val="0"/>
        </w:rPr>
        <w:t>Gerardi</w:t>
      </w:r>
      <w:proofErr w:type="spellEnd"/>
      <w:r w:rsidRPr="00C85173">
        <w:rPr>
          <w:rFonts w:cs="Times New Roman"/>
          <w:i w:val="0"/>
        </w:rPr>
        <w:t xml:space="preserve">, Caso, Alessandro Pagano, </w:t>
      </w:r>
      <w:proofErr w:type="spellStart"/>
      <w:r w:rsidRPr="00C85173">
        <w:rPr>
          <w:rFonts w:cs="Times New Roman"/>
          <w:i w:val="0"/>
        </w:rPr>
        <w:t>Currò</w:t>
      </w:r>
      <w:proofErr w:type="spellEnd"/>
      <w:r w:rsidRPr="00C85173">
        <w:rPr>
          <w:rFonts w:cs="Times New Roman"/>
          <w:i w:val="0"/>
        </w:rPr>
        <w:t xml:space="preserve">, </w:t>
      </w:r>
      <w:proofErr w:type="spellStart"/>
      <w:r w:rsidRPr="00C85173">
        <w:rPr>
          <w:rFonts w:cs="Times New Roman"/>
          <w:i w:val="0"/>
        </w:rPr>
        <w:t>Paternoster</w:t>
      </w:r>
      <w:proofErr w:type="spellEnd"/>
      <w:r w:rsidRPr="00C85173">
        <w:rPr>
          <w:rFonts w:cs="Times New Roman"/>
          <w:i w:val="0"/>
        </w:rPr>
        <w:t xml:space="preserve">, </w:t>
      </w:r>
      <w:proofErr w:type="spellStart"/>
      <w:r w:rsidRPr="00C85173">
        <w:rPr>
          <w:rFonts w:cs="Times New Roman"/>
          <w:i w:val="0"/>
        </w:rPr>
        <w:t>Giuliodori</w:t>
      </w:r>
      <w:proofErr w:type="spellEnd"/>
      <w:r w:rsidRPr="00C85173">
        <w:rPr>
          <w:rFonts w:cs="Times New Roman"/>
          <w:i w:val="0"/>
        </w:rPr>
        <w:t xml:space="preserve">, Tarantino, Maniero, </w:t>
      </w:r>
      <w:proofErr w:type="spellStart"/>
      <w:r w:rsidRPr="00C85173">
        <w:rPr>
          <w:rFonts w:cs="Times New Roman"/>
          <w:i w:val="0"/>
        </w:rPr>
        <w:t>Martinciglio</w:t>
      </w:r>
      <w:proofErr w:type="spellEnd"/>
      <w:r w:rsidRPr="00C85173">
        <w:rPr>
          <w:rFonts w:cs="Times New Roman"/>
          <w:i w:val="0"/>
        </w:rPr>
        <w:t>, Migliorino, Ruggiero, Zanichelli, Zennaro, Spadoni.</w:t>
      </w:r>
    </w:p>
    <w:p w:rsidR="00C85173" w:rsidRDefault="00C85173">
      <w:pPr>
        <w:pStyle w:val="Testonotaapidipagina"/>
      </w:pPr>
    </w:p>
  </w:footnote>
  <w:footnote w:id="24">
    <w:p w:rsidR="00334113" w:rsidRPr="00334113" w:rsidRDefault="00334113" w:rsidP="00334113">
      <w:pPr>
        <w:jc w:val="both"/>
        <w:rPr>
          <w:rFonts w:cs="Times New Roman"/>
          <w:i w:val="0"/>
        </w:rPr>
      </w:pPr>
      <w:r w:rsidRPr="000D7BBE">
        <w:rPr>
          <w:rStyle w:val="Rimandonotaapidipagina"/>
          <w:i w:val="0"/>
        </w:rPr>
        <w:footnoteRef/>
      </w:r>
      <w:r w:rsidRPr="00334113">
        <w:rPr>
          <w:i w:val="0"/>
        </w:rPr>
        <w:t xml:space="preserve"> </w:t>
      </w:r>
      <w:r w:rsidRPr="00334113">
        <w:rPr>
          <w:rFonts w:cs="Times New Roman"/>
          <w:i w:val="0"/>
        </w:rPr>
        <w:t xml:space="preserve">**12. 022. Ruocco, Gusmeroli, Trano, Cavandoli, Aprile, Covolo, </w:t>
      </w:r>
      <w:proofErr w:type="spellStart"/>
      <w:r w:rsidRPr="00334113">
        <w:rPr>
          <w:rFonts w:cs="Times New Roman"/>
          <w:i w:val="0"/>
        </w:rPr>
        <w:t>Cancelleri</w:t>
      </w:r>
      <w:proofErr w:type="spellEnd"/>
      <w:r w:rsidRPr="00334113">
        <w:rPr>
          <w:rFonts w:cs="Times New Roman"/>
          <w:i w:val="0"/>
        </w:rPr>
        <w:t xml:space="preserve">, Ferrari, Caso, </w:t>
      </w:r>
      <w:proofErr w:type="spellStart"/>
      <w:r w:rsidRPr="00334113">
        <w:rPr>
          <w:rFonts w:cs="Times New Roman"/>
          <w:i w:val="0"/>
        </w:rPr>
        <w:t>Gerardi</w:t>
      </w:r>
      <w:proofErr w:type="spellEnd"/>
      <w:r w:rsidRPr="00334113">
        <w:rPr>
          <w:rFonts w:cs="Times New Roman"/>
          <w:i w:val="0"/>
        </w:rPr>
        <w:t xml:space="preserve">, </w:t>
      </w:r>
      <w:proofErr w:type="spellStart"/>
      <w:r w:rsidRPr="00334113">
        <w:rPr>
          <w:rFonts w:cs="Times New Roman"/>
          <w:i w:val="0"/>
        </w:rPr>
        <w:t>Currò</w:t>
      </w:r>
      <w:proofErr w:type="spellEnd"/>
      <w:r w:rsidRPr="00334113">
        <w:rPr>
          <w:rFonts w:cs="Times New Roman"/>
          <w:i w:val="0"/>
        </w:rPr>
        <w:t xml:space="preserve">, Alessandro Pagano, </w:t>
      </w:r>
      <w:proofErr w:type="spellStart"/>
      <w:r w:rsidRPr="00334113">
        <w:rPr>
          <w:rFonts w:cs="Times New Roman"/>
          <w:i w:val="0"/>
        </w:rPr>
        <w:t>Giuliodori</w:t>
      </w:r>
      <w:proofErr w:type="spellEnd"/>
      <w:r w:rsidRPr="00334113">
        <w:rPr>
          <w:rFonts w:cs="Times New Roman"/>
          <w:i w:val="0"/>
        </w:rPr>
        <w:t xml:space="preserve">, </w:t>
      </w:r>
      <w:proofErr w:type="spellStart"/>
      <w:r w:rsidRPr="00334113">
        <w:rPr>
          <w:rFonts w:cs="Times New Roman"/>
          <w:i w:val="0"/>
        </w:rPr>
        <w:t>Paternoster</w:t>
      </w:r>
      <w:proofErr w:type="spellEnd"/>
      <w:r w:rsidRPr="00334113">
        <w:rPr>
          <w:rFonts w:cs="Times New Roman"/>
          <w:i w:val="0"/>
        </w:rPr>
        <w:t xml:space="preserve">, Maniero, Tarantino, Migliorino, </w:t>
      </w:r>
      <w:proofErr w:type="spellStart"/>
      <w:r w:rsidRPr="00334113">
        <w:rPr>
          <w:rFonts w:cs="Times New Roman"/>
          <w:i w:val="0"/>
        </w:rPr>
        <w:t>Martinciglio</w:t>
      </w:r>
      <w:proofErr w:type="spellEnd"/>
      <w:r w:rsidRPr="00334113">
        <w:rPr>
          <w:rFonts w:cs="Times New Roman"/>
          <w:i w:val="0"/>
        </w:rPr>
        <w:t xml:space="preserve">, Ruggiero, Zennaro, Zanichelli, Spadoni; **12. 027. Gusmeroli, Ruocco, Cavandoli, Trano, Covolo, Aprile, Ferrari, </w:t>
      </w:r>
      <w:proofErr w:type="spellStart"/>
      <w:r w:rsidRPr="00334113">
        <w:rPr>
          <w:rFonts w:cs="Times New Roman"/>
          <w:i w:val="0"/>
        </w:rPr>
        <w:t>Cancelleri</w:t>
      </w:r>
      <w:proofErr w:type="spellEnd"/>
      <w:r w:rsidRPr="00334113">
        <w:rPr>
          <w:rFonts w:cs="Times New Roman"/>
          <w:i w:val="0"/>
        </w:rPr>
        <w:t xml:space="preserve">, </w:t>
      </w:r>
      <w:proofErr w:type="spellStart"/>
      <w:r w:rsidRPr="00334113">
        <w:rPr>
          <w:rFonts w:cs="Times New Roman"/>
          <w:i w:val="0"/>
        </w:rPr>
        <w:t>Gerardi</w:t>
      </w:r>
      <w:proofErr w:type="spellEnd"/>
      <w:r w:rsidRPr="00334113">
        <w:rPr>
          <w:rFonts w:cs="Times New Roman"/>
          <w:i w:val="0"/>
        </w:rPr>
        <w:t xml:space="preserve">, Caso, Alessandro Pagano, </w:t>
      </w:r>
      <w:proofErr w:type="spellStart"/>
      <w:r w:rsidRPr="00334113">
        <w:rPr>
          <w:rFonts w:cs="Times New Roman"/>
          <w:i w:val="0"/>
        </w:rPr>
        <w:t>Currò</w:t>
      </w:r>
      <w:proofErr w:type="spellEnd"/>
      <w:r w:rsidRPr="00334113">
        <w:rPr>
          <w:rFonts w:cs="Times New Roman"/>
          <w:i w:val="0"/>
        </w:rPr>
        <w:t xml:space="preserve">, </w:t>
      </w:r>
      <w:proofErr w:type="spellStart"/>
      <w:r w:rsidRPr="00334113">
        <w:rPr>
          <w:rFonts w:cs="Times New Roman"/>
          <w:i w:val="0"/>
        </w:rPr>
        <w:t>Paternoster</w:t>
      </w:r>
      <w:proofErr w:type="spellEnd"/>
      <w:r w:rsidRPr="00334113">
        <w:rPr>
          <w:rFonts w:cs="Times New Roman"/>
          <w:i w:val="0"/>
        </w:rPr>
        <w:t xml:space="preserve">, </w:t>
      </w:r>
      <w:proofErr w:type="spellStart"/>
      <w:r w:rsidRPr="00334113">
        <w:rPr>
          <w:rFonts w:cs="Times New Roman"/>
          <w:i w:val="0"/>
        </w:rPr>
        <w:t>Giuliodori</w:t>
      </w:r>
      <w:proofErr w:type="spellEnd"/>
      <w:r w:rsidRPr="00334113">
        <w:rPr>
          <w:rFonts w:cs="Times New Roman"/>
          <w:i w:val="0"/>
        </w:rPr>
        <w:t xml:space="preserve">, Tarantino, Maniero, </w:t>
      </w:r>
      <w:proofErr w:type="spellStart"/>
      <w:r w:rsidRPr="00334113">
        <w:rPr>
          <w:rFonts w:cs="Times New Roman"/>
          <w:i w:val="0"/>
        </w:rPr>
        <w:t>Martinciglio</w:t>
      </w:r>
      <w:proofErr w:type="spellEnd"/>
      <w:r w:rsidRPr="00334113">
        <w:rPr>
          <w:rFonts w:cs="Times New Roman"/>
          <w:i w:val="0"/>
        </w:rPr>
        <w:t>, Migliorino, Ruggiero, Zanichelli, Zennaro, Spadoni.</w:t>
      </w:r>
    </w:p>
    <w:p w:rsidR="00334113" w:rsidRDefault="00334113">
      <w:pPr>
        <w:pStyle w:val="Testonotaapidipagina"/>
      </w:pPr>
    </w:p>
  </w:footnote>
  <w:footnote w:id="25">
    <w:p w:rsidR="00334113" w:rsidRPr="00334113" w:rsidRDefault="00334113" w:rsidP="00334113">
      <w:pPr>
        <w:jc w:val="both"/>
        <w:rPr>
          <w:rFonts w:cs="Times New Roman"/>
          <w:i w:val="0"/>
        </w:rPr>
      </w:pPr>
      <w:r w:rsidRPr="000D7BBE">
        <w:rPr>
          <w:rStyle w:val="Rimandonotaapidipagina"/>
          <w:i w:val="0"/>
        </w:rPr>
        <w:footnoteRef/>
      </w:r>
      <w:r>
        <w:t xml:space="preserve"> </w:t>
      </w:r>
      <w:r w:rsidRPr="00334113">
        <w:rPr>
          <w:rFonts w:cs="Times New Roman"/>
          <w:i w:val="0"/>
        </w:rPr>
        <w:t xml:space="preserve">*12. 021. Ruocco, Gusmeroli, Trano, Cavandoli, Aprile, Covolo, </w:t>
      </w:r>
      <w:proofErr w:type="spellStart"/>
      <w:r w:rsidRPr="00334113">
        <w:rPr>
          <w:rFonts w:cs="Times New Roman"/>
          <w:i w:val="0"/>
        </w:rPr>
        <w:t>Cancelleri</w:t>
      </w:r>
      <w:proofErr w:type="spellEnd"/>
      <w:r w:rsidRPr="00334113">
        <w:rPr>
          <w:rFonts w:cs="Times New Roman"/>
          <w:i w:val="0"/>
        </w:rPr>
        <w:t xml:space="preserve">, Ferrari, Caso, </w:t>
      </w:r>
      <w:proofErr w:type="spellStart"/>
      <w:r w:rsidRPr="00334113">
        <w:rPr>
          <w:rFonts w:cs="Times New Roman"/>
          <w:i w:val="0"/>
        </w:rPr>
        <w:t>Gerardi</w:t>
      </w:r>
      <w:proofErr w:type="spellEnd"/>
      <w:r w:rsidRPr="00334113">
        <w:rPr>
          <w:rFonts w:cs="Times New Roman"/>
          <w:i w:val="0"/>
        </w:rPr>
        <w:t xml:space="preserve">, </w:t>
      </w:r>
      <w:proofErr w:type="spellStart"/>
      <w:r w:rsidRPr="00334113">
        <w:rPr>
          <w:rFonts w:cs="Times New Roman"/>
          <w:i w:val="0"/>
        </w:rPr>
        <w:t>Currò</w:t>
      </w:r>
      <w:proofErr w:type="spellEnd"/>
      <w:r w:rsidRPr="00334113">
        <w:rPr>
          <w:rFonts w:cs="Times New Roman"/>
          <w:i w:val="0"/>
        </w:rPr>
        <w:t xml:space="preserve">, Alessandro Pagano, </w:t>
      </w:r>
      <w:proofErr w:type="spellStart"/>
      <w:r w:rsidRPr="00334113">
        <w:rPr>
          <w:rFonts w:cs="Times New Roman"/>
          <w:i w:val="0"/>
        </w:rPr>
        <w:t>Giuliodori</w:t>
      </w:r>
      <w:proofErr w:type="spellEnd"/>
      <w:r w:rsidRPr="00334113">
        <w:rPr>
          <w:rFonts w:cs="Times New Roman"/>
          <w:i w:val="0"/>
        </w:rPr>
        <w:t xml:space="preserve">, </w:t>
      </w:r>
      <w:proofErr w:type="spellStart"/>
      <w:r w:rsidRPr="00334113">
        <w:rPr>
          <w:rFonts w:cs="Times New Roman"/>
          <w:i w:val="0"/>
        </w:rPr>
        <w:t>Paternoster</w:t>
      </w:r>
      <w:proofErr w:type="spellEnd"/>
      <w:r w:rsidRPr="00334113">
        <w:rPr>
          <w:rFonts w:cs="Times New Roman"/>
          <w:i w:val="0"/>
        </w:rPr>
        <w:t xml:space="preserve">, Maniero, Tarantino, Migliorino, </w:t>
      </w:r>
      <w:proofErr w:type="spellStart"/>
      <w:r w:rsidRPr="00334113">
        <w:rPr>
          <w:rFonts w:cs="Times New Roman"/>
          <w:i w:val="0"/>
        </w:rPr>
        <w:t>Martinciglio</w:t>
      </w:r>
      <w:proofErr w:type="spellEnd"/>
      <w:r w:rsidRPr="00334113">
        <w:rPr>
          <w:rFonts w:cs="Times New Roman"/>
          <w:i w:val="0"/>
        </w:rPr>
        <w:t xml:space="preserve">, Ruggiero, Zennaro, Zanichelli, Spadoni; *12. 026. Gusmeroli, Ruocco, Cavandoli, Trano, Covolo, Aprile, Ferrari, </w:t>
      </w:r>
      <w:proofErr w:type="spellStart"/>
      <w:r w:rsidRPr="00334113">
        <w:rPr>
          <w:rFonts w:cs="Times New Roman"/>
          <w:i w:val="0"/>
        </w:rPr>
        <w:t>Cancelleri</w:t>
      </w:r>
      <w:proofErr w:type="spellEnd"/>
      <w:r w:rsidRPr="00334113">
        <w:rPr>
          <w:rFonts w:cs="Times New Roman"/>
          <w:i w:val="0"/>
        </w:rPr>
        <w:t xml:space="preserve">, </w:t>
      </w:r>
      <w:proofErr w:type="spellStart"/>
      <w:r w:rsidRPr="00334113">
        <w:rPr>
          <w:rFonts w:cs="Times New Roman"/>
          <w:i w:val="0"/>
        </w:rPr>
        <w:t>Gerardi</w:t>
      </w:r>
      <w:proofErr w:type="spellEnd"/>
      <w:r w:rsidRPr="00334113">
        <w:rPr>
          <w:rFonts w:cs="Times New Roman"/>
          <w:i w:val="0"/>
        </w:rPr>
        <w:t xml:space="preserve">, Caso, Alessandro Pagano, </w:t>
      </w:r>
      <w:proofErr w:type="spellStart"/>
      <w:r w:rsidRPr="00334113">
        <w:rPr>
          <w:rFonts w:cs="Times New Roman"/>
          <w:i w:val="0"/>
        </w:rPr>
        <w:t>Currò</w:t>
      </w:r>
      <w:proofErr w:type="spellEnd"/>
      <w:r w:rsidRPr="00334113">
        <w:rPr>
          <w:rFonts w:cs="Times New Roman"/>
          <w:i w:val="0"/>
        </w:rPr>
        <w:t xml:space="preserve">, </w:t>
      </w:r>
      <w:proofErr w:type="spellStart"/>
      <w:r w:rsidRPr="00334113">
        <w:rPr>
          <w:rFonts w:cs="Times New Roman"/>
          <w:i w:val="0"/>
        </w:rPr>
        <w:t>Paternoster</w:t>
      </w:r>
      <w:proofErr w:type="spellEnd"/>
      <w:r w:rsidRPr="00334113">
        <w:rPr>
          <w:rFonts w:cs="Times New Roman"/>
          <w:i w:val="0"/>
        </w:rPr>
        <w:t xml:space="preserve">, </w:t>
      </w:r>
      <w:proofErr w:type="spellStart"/>
      <w:r w:rsidRPr="00334113">
        <w:rPr>
          <w:rFonts w:cs="Times New Roman"/>
          <w:i w:val="0"/>
        </w:rPr>
        <w:t>Giuliodori</w:t>
      </w:r>
      <w:proofErr w:type="spellEnd"/>
      <w:r w:rsidRPr="00334113">
        <w:rPr>
          <w:rFonts w:cs="Times New Roman"/>
          <w:i w:val="0"/>
        </w:rPr>
        <w:t xml:space="preserve">, Tarantino, Maniero, </w:t>
      </w:r>
      <w:proofErr w:type="spellStart"/>
      <w:r w:rsidRPr="00334113">
        <w:rPr>
          <w:rFonts w:cs="Times New Roman"/>
          <w:i w:val="0"/>
        </w:rPr>
        <w:t>Martinciglio</w:t>
      </w:r>
      <w:proofErr w:type="spellEnd"/>
      <w:r w:rsidRPr="00334113">
        <w:rPr>
          <w:rFonts w:cs="Times New Roman"/>
          <w:i w:val="0"/>
        </w:rPr>
        <w:t>, Migliorino, Ruggiero, Zanichelli, Zennaro, Spadoni.</w:t>
      </w:r>
    </w:p>
    <w:p w:rsidR="00334113" w:rsidRDefault="00334113">
      <w:pPr>
        <w:pStyle w:val="Testonotaapidipagina"/>
      </w:pPr>
    </w:p>
  </w:footnote>
  <w:footnote w:id="26">
    <w:p w:rsidR="00FE424C" w:rsidRPr="00FE424C" w:rsidRDefault="00FE424C" w:rsidP="00FE424C">
      <w:pPr>
        <w:jc w:val="both"/>
        <w:rPr>
          <w:rFonts w:cs="Times New Roman"/>
          <w:i w:val="0"/>
        </w:rPr>
      </w:pPr>
      <w:r w:rsidRPr="00FE424C">
        <w:rPr>
          <w:rStyle w:val="Rimandonotaapidipagina"/>
          <w:i w:val="0"/>
        </w:rPr>
        <w:footnoteRef/>
      </w:r>
      <w:r w:rsidRPr="00FE424C">
        <w:rPr>
          <w:i w:val="0"/>
        </w:rPr>
        <w:t xml:space="preserve"> </w:t>
      </w:r>
      <w:r w:rsidRPr="00FE424C">
        <w:rPr>
          <w:rFonts w:cs="Times New Roman"/>
          <w:i w:val="0"/>
        </w:rPr>
        <w:t xml:space="preserve">**12. 020. Ruocco, Gusmeroli, Trano, Cavandoli, Aprile, Covolo, </w:t>
      </w:r>
      <w:proofErr w:type="spellStart"/>
      <w:r w:rsidRPr="00FE424C">
        <w:rPr>
          <w:rFonts w:cs="Times New Roman"/>
          <w:i w:val="0"/>
        </w:rPr>
        <w:t>Cancelleri</w:t>
      </w:r>
      <w:proofErr w:type="spellEnd"/>
      <w:r w:rsidRPr="00FE424C">
        <w:rPr>
          <w:rFonts w:cs="Times New Roman"/>
          <w:i w:val="0"/>
        </w:rPr>
        <w:t xml:space="preserve">, Ferrari, Caso, </w:t>
      </w:r>
      <w:proofErr w:type="spellStart"/>
      <w:r w:rsidRPr="00FE424C">
        <w:rPr>
          <w:rFonts w:cs="Times New Roman"/>
          <w:i w:val="0"/>
        </w:rPr>
        <w:t>Gerardi</w:t>
      </w:r>
      <w:proofErr w:type="spellEnd"/>
      <w:r w:rsidRPr="00FE424C">
        <w:rPr>
          <w:rFonts w:cs="Times New Roman"/>
          <w:i w:val="0"/>
        </w:rPr>
        <w:t xml:space="preserve">, </w:t>
      </w:r>
      <w:proofErr w:type="spellStart"/>
      <w:r w:rsidRPr="00FE424C">
        <w:rPr>
          <w:rFonts w:cs="Times New Roman"/>
          <w:i w:val="0"/>
        </w:rPr>
        <w:t>Currò</w:t>
      </w:r>
      <w:proofErr w:type="spellEnd"/>
      <w:r w:rsidRPr="00FE424C">
        <w:rPr>
          <w:rFonts w:cs="Times New Roman"/>
          <w:i w:val="0"/>
        </w:rPr>
        <w:t xml:space="preserve">, Alessandro Pagano, </w:t>
      </w:r>
      <w:proofErr w:type="spellStart"/>
      <w:r w:rsidRPr="00FE424C">
        <w:rPr>
          <w:rFonts w:cs="Times New Roman"/>
          <w:i w:val="0"/>
        </w:rPr>
        <w:t>Giuliodori</w:t>
      </w:r>
      <w:proofErr w:type="spellEnd"/>
      <w:r w:rsidRPr="00FE424C">
        <w:rPr>
          <w:rFonts w:cs="Times New Roman"/>
          <w:i w:val="0"/>
        </w:rPr>
        <w:t xml:space="preserve">, </w:t>
      </w:r>
      <w:proofErr w:type="spellStart"/>
      <w:r w:rsidRPr="00FE424C">
        <w:rPr>
          <w:rFonts w:cs="Times New Roman"/>
          <w:i w:val="0"/>
        </w:rPr>
        <w:t>Paternoster</w:t>
      </w:r>
      <w:proofErr w:type="spellEnd"/>
      <w:r w:rsidRPr="00FE424C">
        <w:rPr>
          <w:rFonts w:cs="Times New Roman"/>
          <w:i w:val="0"/>
        </w:rPr>
        <w:t xml:space="preserve">, Maniero, Tarantino, Migliorino, </w:t>
      </w:r>
      <w:proofErr w:type="spellStart"/>
      <w:r w:rsidRPr="00FE424C">
        <w:rPr>
          <w:rFonts w:cs="Times New Roman"/>
          <w:i w:val="0"/>
        </w:rPr>
        <w:t>Martinciglio</w:t>
      </w:r>
      <w:proofErr w:type="spellEnd"/>
      <w:r w:rsidRPr="00FE424C">
        <w:rPr>
          <w:rFonts w:cs="Times New Roman"/>
          <w:i w:val="0"/>
        </w:rPr>
        <w:t xml:space="preserve">, Ruggiero, Zennaro, Zanichelli, Spadoni; **12. 025. Gusmeroli, Ruocco, Cavandoli, Trano, Covolo, Aprile, Ferrari, </w:t>
      </w:r>
      <w:proofErr w:type="spellStart"/>
      <w:r w:rsidRPr="00FE424C">
        <w:rPr>
          <w:rFonts w:cs="Times New Roman"/>
          <w:i w:val="0"/>
        </w:rPr>
        <w:t>Cancelleri</w:t>
      </w:r>
      <w:proofErr w:type="spellEnd"/>
      <w:r w:rsidRPr="00FE424C">
        <w:rPr>
          <w:rFonts w:cs="Times New Roman"/>
          <w:i w:val="0"/>
        </w:rPr>
        <w:t xml:space="preserve">, </w:t>
      </w:r>
      <w:proofErr w:type="spellStart"/>
      <w:r w:rsidRPr="00FE424C">
        <w:rPr>
          <w:rFonts w:cs="Times New Roman"/>
          <w:i w:val="0"/>
        </w:rPr>
        <w:t>Gerardi</w:t>
      </w:r>
      <w:proofErr w:type="spellEnd"/>
      <w:r w:rsidRPr="00FE424C">
        <w:rPr>
          <w:rFonts w:cs="Times New Roman"/>
          <w:i w:val="0"/>
        </w:rPr>
        <w:t xml:space="preserve">, Caso, Alessandro Pagano, </w:t>
      </w:r>
      <w:proofErr w:type="spellStart"/>
      <w:r w:rsidRPr="00FE424C">
        <w:rPr>
          <w:rFonts w:cs="Times New Roman"/>
          <w:i w:val="0"/>
        </w:rPr>
        <w:t>Currò</w:t>
      </w:r>
      <w:proofErr w:type="spellEnd"/>
      <w:r w:rsidRPr="00FE424C">
        <w:rPr>
          <w:rFonts w:cs="Times New Roman"/>
          <w:i w:val="0"/>
        </w:rPr>
        <w:t xml:space="preserve">, </w:t>
      </w:r>
      <w:proofErr w:type="spellStart"/>
      <w:r w:rsidRPr="00FE424C">
        <w:rPr>
          <w:rFonts w:cs="Times New Roman"/>
          <w:i w:val="0"/>
        </w:rPr>
        <w:t>Paternoster</w:t>
      </w:r>
      <w:proofErr w:type="spellEnd"/>
      <w:r w:rsidRPr="00FE424C">
        <w:rPr>
          <w:rFonts w:cs="Times New Roman"/>
          <w:i w:val="0"/>
        </w:rPr>
        <w:t xml:space="preserve">, </w:t>
      </w:r>
      <w:proofErr w:type="spellStart"/>
      <w:r w:rsidRPr="00FE424C">
        <w:rPr>
          <w:rFonts w:cs="Times New Roman"/>
          <w:i w:val="0"/>
        </w:rPr>
        <w:t>Giuliodori</w:t>
      </w:r>
      <w:proofErr w:type="spellEnd"/>
      <w:r w:rsidRPr="00FE424C">
        <w:rPr>
          <w:rFonts w:cs="Times New Roman"/>
          <w:i w:val="0"/>
        </w:rPr>
        <w:t xml:space="preserve">, Tarantino, Maniero, </w:t>
      </w:r>
      <w:proofErr w:type="spellStart"/>
      <w:r w:rsidRPr="00FE424C">
        <w:rPr>
          <w:rFonts w:cs="Times New Roman"/>
          <w:i w:val="0"/>
        </w:rPr>
        <w:t>Martinciglio</w:t>
      </w:r>
      <w:proofErr w:type="spellEnd"/>
      <w:r w:rsidRPr="00FE424C">
        <w:rPr>
          <w:rFonts w:cs="Times New Roman"/>
          <w:i w:val="0"/>
        </w:rPr>
        <w:t>, Migliorino, Ruggiero, Zanichelli, Zennaro, Spadoni.</w:t>
      </w:r>
    </w:p>
    <w:p w:rsidR="00FE424C" w:rsidRDefault="00FE424C">
      <w:pPr>
        <w:pStyle w:val="Testonotaapidipagina"/>
      </w:pPr>
    </w:p>
  </w:footnote>
  <w:footnote w:id="27">
    <w:p w:rsidR="00807A7C" w:rsidRPr="00807A7C" w:rsidRDefault="00807A7C" w:rsidP="00807A7C">
      <w:pPr>
        <w:jc w:val="both"/>
        <w:rPr>
          <w:rFonts w:cs="Times New Roman"/>
          <w:i w:val="0"/>
        </w:rPr>
      </w:pPr>
      <w:r w:rsidRPr="00807A7C">
        <w:rPr>
          <w:rStyle w:val="Rimandonotaapidipagina"/>
          <w:i w:val="0"/>
        </w:rPr>
        <w:footnoteRef/>
      </w:r>
      <w:r w:rsidRPr="00807A7C">
        <w:rPr>
          <w:i w:val="0"/>
        </w:rPr>
        <w:t xml:space="preserve"> </w:t>
      </w:r>
      <w:r w:rsidRPr="00807A7C">
        <w:rPr>
          <w:rFonts w:cs="Times New Roman"/>
          <w:i w:val="0"/>
        </w:rPr>
        <w:t xml:space="preserve">*12. 019. (Nuova formulazione) Ruocco, Gusmeroli, Trano, Cavandoli, Aprile, Covolo, </w:t>
      </w:r>
      <w:proofErr w:type="spellStart"/>
      <w:r w:rsidRPr="00807A7C">
        <w:rPr>
          <w:rFonts w:cs="Times New Roman"/>
          <w:i w:val="0"/>
        </w:rPr>
        <w:t>Cancelleri</w:t>
      </w:r>
      <w:proofErr w:type="spellEnd"/>
      <w:r w:rsidRPr="00807A7C">
        <w:rPr>
          <w:rFonts w:cs="Times New Roman"/>
          <w:i w:val="0"/>
        </w:rPr>
        <w:t xml:space="preserve">, Ferrari, Caso, </w:t>
      </w:r>
      <w:proofErr w:type="spellStart"/>
      <w:r w:rsidRPr="00807A7C">
        <w:rPr>
          <w:rFonts w:cs="Times New Roman"/>
          <w:i w:val="0"/>
        </w:rPr>
        <w:t>Gerardi</w:t>
      </w:r>
      <w:proofErr w:type="spellEnd"/>
      <w:r w:rsidRPr="00807A7C">
        <w:rPr>
          <w:rFonts w:cs="Times New Roman"/>
          <w:i w:val="0"/>
        </w:rPr>
        <w:t xml:space="preserve">, </w:t>
      </w:r>
      <w:proofErr w:type="spellStart"/>
      <w:r w:rsidRPr="00807A7C">
        <w:rPr>
          <w:rFonts w:cs="Times New Roman"/>
          <w:i w:val="0"/>
        </w:rPr>
        <w:t>Currò</w:t>
      </w:r>
      <w:proofErr w:type="spellEnd"/>
      <w:r w:rsidRPr="00807A7C">
        <w:rPr>
          <w:rFonts w:cs="Times New Roman"/>
          <w:i w:val="0"/>
        </w:rPr>
        <w:t xml:space="preserve">, Alessandro Pagano, </w:t>
      </w:r>
      <w:proofErr w:type="spellStart"/>
      <w:r w:rsidRPr="00807A7C">
        <w:rPr>
          <w:rFonts w:cs="Times New Roman"/>
          <w:i w:val="0"/>
        </w:rPr>
        <w:t>Giuliodori</w:t>
      </w:r>
      <w:proofErr w:type="spellEnd"/>
      <w:r w:rsidRPr="00807A7C">
        <w:rPr>
          <w:rFonts w:cs="Times New Roman"/>
          <w:i w:val="0"/>
        </w:rPr>
        <w:t xml:space="preserve">, </w:t>
      </w:r>
      <w:proofErr w:type="spellStart"/>
      <w:r w:rsidRPr="00807A7C">
        <w:rPr>
          <w:rFonts w:cs="Times New Roman"/>
          <w:i w:val="0"/>
        </w:rPr>
        <w:t>Paternoster</w:t>
      </w:r>
      <w:proofErr w:type="spellEnd"/>
      <w:r w:rsidRPr="00807A7C">
        <w:rPr>
          <w:rFonts w:cs="Times New Roman"/>
          <w:i w:val="0"/>
        </w:rPr>
        <w:t xml:space="preserve">, Maniero, Tarantino, Migliorino, </w:t>
      </w:r>
      <w:proofErr w:type="spellStart"/>
      <w:r w:rsidRPr="00807A7C">
        <w:rPr>
          <w:rFonts w:cs="Times New Roman"/>
          <w:i w:val="0"/>
        </w:rPr>
        <w:t>Martinciglio</w:t>
      </w:r>
      <w:proofErr w:type="spellEnd"/>
      <w:r w:rsidRPr="00807A7C">
        <w:rPr>
          <w:rFonts w:cs="Times New Roman"/>
          <w:i w:val="0"/>
        </w:rPr>
        <w:t xml:space="preserve">, Ruggiero, Zennaro, Zanichelli, Spadoni; *12. 024. (Nuova formulazione) Gusmeroli, Ruocco, Cavandoli, Trano, Covolo, Aprile, Ferrari, </w:t>
      </w:r>
      <w:proofErr w:type="spellStart"/>
      <w:r w:rsidRPr="00807A7C">
        <w:rPr>
          <w:rFonts w:cs="Times New Roman"/>
          <w:i w:val="0"/>
        </w:rPr>
        <w:t>Cancelleri</w:t>
      </w:r>
      <w:proofErr w:type="spellEnd"/>
      <w:r w:rsidRPr="00807A7C">
        <w:rPr>
          <w:rFonts w:cs="Times New Roman"/>
          <w:i w:val="0"/>
        </w:rPr>
        <w:t xml:space="preserve">, </w:t>
      </w:r>
      <w:proofErr w:type="spellStart"/>
      <w:r w:rsidRPr="00807A7C">
        <w:rPr>
          <w:rFonts w:cs="Times New Roman"/>
          <w:i w:val="0"/>
        </w:rPr>
        <w:t>Gerardi</w:t>
      </w:r>
      <w:proofErr w:type="spellEnd"/>
      <w:r w:rsidRPr="00807A7C">
        <w:rPr>
          <w:rFonts w:cs="Times New Roman"/>
          <w:i w:val="0"/>
        </w:rPr>
        <w:t xml:space="preserve">, Caso, Alessandro Pagano, </w:t>
      </w:r>
      <w:proofErr w:type="spellStart"/>
      <w:r w:rsidRPr="00807A7C">
        <w:rPr>
          <w:rFonts w:cs="Times New Roman"/>
          <w:i w:val="0"/>
        </w:rPr>
        <w:t>Currò</w:t>
      </w:r>
      <w:proofErr w:type="spellEnd"/>
      <w:r w:rsidRPr="00807A7C">
        <w:rPr>
          <w:rFonts w:cs="Times New Roman"/>
          <w:i w:val="0"/>
        </w:rPr>
        <w:t xml:space="preserve">, </w:t>
      </w:r>
      <w:proofErr w:type="spellStart"/>
      <w:r w:rsidRPr="00807A7C">
        <w:rPr>
          <w:rFonts w:cs="Times New Roman"/>
          <w:i w:val="0"/>
        </w:rPr>
        <w:t>Paternoster</w:t>
      </w:r>
      <w:proofErr w:type="spellEnd"/>
      <w:r w:rsidRPr="00807A7C">
        <w:rPr>
          <w:rFonts w:cs="Times New Roman"/>
          <w:i w:val="0"/>
        </w:rPr>
        <w:t xml:space="preserve">, </w:t>
      </w:r>
      <w:proofErr w:type="spellStart"/>
      <w:r w:rsidRPr="00807A7C">
        <w:rPr>
          <w:rFonts w:cs="Times New Roman"/>
          <w:i w:val="0"/>
        </w:rPr>
        <w:t>Giuliodori</w:t>
      </w:r>
      <w:proofErr w:type="spellEnd"/>
      <w:r w:rsidRPr="00807A7C">
        <w:rPr>
          <w:rFonts w:cs="Times New Roman"/>
          <w:i w:val="0"/>
        </w:rPr>
        <w:t xml:space="preserve">, Tarantino, Maniero, </w:t>
      </w:r>
      <w:proofErr w:type="spellStart"/>
      <w:r w:rsidRPr="00807A7C">
        <w:rPr>
          <w:rFonts w:cs="Times New Roman"/>
          <w:i w:val="0"/>
        </w:rPr>
        <w:t>Martinciglio</w:t>
      </w:r>
      <w:proofErr w:type="spellEnd"/>
      <w:r w:rsidRPr="00807A7C">
        <w:rPr>
          <w:rFonts w:cs="Times New Roman"/>
          <w:i w:val="0"/>
        </w:rPr>
        <w:t>, Migliorino, Ruggiero, Zanichelli, Zennaro, Spadoni.</w:t>
      </w:r>
    </w:p>
    <w:p w:rsidR="00807A7C" w:rsidRDefault="00807A7C">
      <w:pPr>
        <w:pStyle w:val="Testonotaapidipagina"/>
      </w:pPr>
    </w:p>
  </w:footnote>
  <w:footnote w:id="28">
    <w:p w:rsidR="00A24C99" w:rsidRPr="00A24C99" w:rsidRDefault="00A24C99" w:rsidP="00A24C99">
      <w:pPr>
        <w:jc w:val="both"/>
        <w:rPr>
          <w:rFonts w:cs="Times New Roman"/>
          <w:i w:val="0"/>
        </w:rPr>
      </w:pPr>
      <w:r w:rsidRPr="00A24C99">
        <w:rPr>
          <w:rStyle w:val="Rimandonotaapidipagina"/>
          <w:i w:val="0"/>
        </w:rPr>
        <w:footnoteRef/>
      </w:r>
      <w:r w:rsidRPr="00A24C99">
        <w:rPr>
          <w:i w:val="0"/>
        </w:rPr>
        <w:t xml:space="preserve"> </w:t>
      </w:r>
      <w:r w:rsidRPr="00A24C99">
        <w:rPr>
          <w:rFonts w:cs="Times New Roman"/>
          <w:i w:val="0"/>
        </w:rPr>
        <w:t>12. 01. (Nuova formulazione) Pastorino.</w:t>
      </w:r>
    </w:p>
    <w:p w:rsidR="00A24C99" w:rsidRDefault="00A24C99">
      <w:pPr>
        <w:pStyle w:val="Testonotaapidipagina"/>
      </w:pPr>
    </w:p>
  </w:footnote>
  <w:footnote w:id="29">
    <w:p w:rsidR="00DD50F4" w:rsidRPr="00DD50F4" w:rsidRDefault="00DD50F4" w:rsidP="00DD50F4">
      <w:pPr>
        <w:jc w:val="both"/>
        <w:rPr>
          <w:rFonts w:cs="Times New Roman"/>
          <w:i w:val="0"/>
        </w:rPr>
      </w:pPr>
      <w:r>
        <w:rPr>
          <w:rStyle w:val="Rimandonotaapidipagina"/>
        </w:rPr>
        <w:footnoteRef/>
      </w:r>
      <w:r>
        <w:t xml:space="preserve"> </w:t>
      </w:r>
      <w:r w:rsidRPr="00DD50F4">
        <w:rPr>
          <w:rFonts w:cs="Times New Roman"/>
          <w:i w:val="0"/>
        </w:rPr>
        <w:t xml:space="preserve">*13. 018. Ruocco, Gusmeroli, Trano, Cavandoli, Aprile, Covolo, </w:t>
      </w:r>
      <w:proofErr w:type="spellStart"/>
      <w:r w:rsidRPr="00DD50F4">
        <w:rPr>
          <w:rFonts w:cs="Times New Roman"/>
          <w:i w:val="0"/>
        </w:rPr>
        <w:t>Cancelleri</w:t>
      </w:r>
      <w:proofErr w:type="spellEnd"/>
      <w:r w:rsidRPr="00DD50F4">
        <w:rPr>
          <w:rFonts w:cs="Times New Roman"/>
          <w:i w:val="0"/>
        </w:rPr>
        <w:t xml:space="preserve">, Ferrari, Caso, </w:t>
      </w:r>
      <w:proofErr w:type="spellStart"/>
      <w:r w:rsidRPr="00DD50F4">
        <w:rPr>
          <w:rFonts w:cs="Times New Roman"/>
          <w:i w:val="0"/>
        </w:rPr>
        <w:t>Gerardi</w:t>
      </w:r>
      <w:proofErr w:type="spellEnd"/>
      <w:r w:rsidRPr="00DD50F4">
        <w:rPr>
          <w:rFonts w:cs="Times New Roman"/>
          <w:i w:val="0"/>
        </w:rPr>
        <w:t xml:space="preserve">, </w:t>
      </w:r>
      <w:proofErr w:type="spellStart"/>
      <w:r w:rsidRPr="00DD50F4">
        <w:rPr>
          <w:rFonts w:cs="Times New Roman"/>
          <w:i w:val="0"/>
        </w:rPr>
        <w:t>Currò</w:t>
      </w:r>
      <w:proofErr w:type="spellEnd"/>
      <w:r w:rsidRPr="00DD50F4">
        <w:rPr>
          <w:rFonts w:cs="Times New Roman"/>
          <w:i w:val="0"/>
        </w:rPr>
        <w:t xml:space="preserve">, Alessandro Pagano, </w:t>
      </w:r>
      <w:proofErr w:type="spellStart"/>
      <w:r w:rsidRPr="00DD50F4">
        <w:rPr>
          <w:rFonts w:cs="Times New Roman"/>
          <w:i w:val="0"/>
        </w:rPr>
        <w:t>Giuliodori</w:t>
      </w:r>
      <w:proofErr w:type="spellEnd"/>
      <w:r w:rsidRPr="00DD50F4">
        <w:rPr>
          <w:rFonts w:cs="Times New Roman"/>
          <w:i w:val="0"/>
        </w:rPr>
        <w:t xml:space="preserve">, </w:t>
      </w:r>
      <w:proofErr w:type="spellStart"/>
      <w:r w:rsidRPr="00DD50F4">
        <w:rPr>
          <w:rFonts w:cs="Times New Roman"/>
          <w:i w:val="0"/>
        </w:rPr>
        <w:t>Paternoster</w:t>
      </w:r>
      <w:proofErr w:type="spellEnd"/>
      <w:r w:rsidRPr="00DD50F4">
        <w:rPr>
          <w:rFonts w:cs="Times New Roman"/>
          <w:i w:val="0"/>
        </w:rPr>
        <w:t xml:space="preserve">, Maniero, Tarantino, Migliorino, </w:t>
      </w:r>
      <w:proofErr w:type="spellStart"/>
      <w:r w:rsidRPr="00DD50F4">
        <w:rPr>
          <w:rFonts w:cs="Times New Roman"/>
          <w:i w:val="0"/>
        </w:rPr>
        <w:t>Martinciglio</w:t>
      </w:r>
      <w:proofErr w:type="spellEnd"/>
      <w:r w:rsidRPr="00DD50F4">
        <w:rPr>
          <w:rFonts w:cs="Times New Roman"/>
          <w:i w:val="0"/>
        </w:rPr>
        <w:t xml:space="preserve">, Ruggiero, Zennaro, Zanichelli, Spadoni; *13. 020. Gusmeroli, Ruocco, Cavandoli, Trano, Covolo, Aprile, Ferrari, </w:t>
      </w:r>
      <w:proofErr w:type="spellStart"/>
      <w:r w:rsidRPr="00DD50F4">
        <w:rPr>
          <w:rFonts w:cs="Times New Roman"/>
          <w:i w:val="0"/>
        </w:rPr>
        <w:t>Cancelleri</w:t>
      </w:r>
      <w:proofErr w:type="spellEnd"/>
      <w:r w:rsidRPr="00DD50F4">
        <w:rPr>
          <w:rFonts w:cs="Times New Roman"/>
          <w:i w:val="0"/>
        </w:rPr>
        <w:t xml:space="preserve">, </w:t>
      </w:r>
      <w:proofErr w:type="spellStart"/>
      <w:r w:rsidRPr="00DD50F4">
        <w:rPr>
          <w:rFonts w:cs="Times New Roman"/>
          <w:i w:val="0"/>
        </w:rPr>
        <w:t>Gerardi</w:t>
      </w:r>
      <w:proofErr w:type="spellEnd"/>
      <w:r w:rsidRPr="00DD50F4">
        <w:rPr>
          <w:rFonts w:cs="Times New Roman"/>
          <w:i w:val="0"/>
        </w:rPr>
        <w:t xml:space="preserve">, Caso, Alessandro Pagano, </w:t>
      </w:r>
      <w:proofErr w:type="spellStart"/>
      <w:r w:rsidRPr="00DD50F4">
        <w:rPr>
          <w:rFonts w:cs="Times New Roman"/>
          <w:i w:val="0"/>
        </w:rPr>
        <w:t>Currò</w:t>
      </w:r>
      <w:proofErr w:type="spellEnd"/>
      <w:r w:rsidRPr="00DD50F4">
        <w:rPr>
          <w:rFonts w:cs="Times New Roman"/>
          <w:i w:val="0"/>
        </w:rPr>
        <w:t xml:space="preserve">, </w:t>
      </w:r>
      <w:proofErr w:type="spellStart"/>
      <w:r w:rsidRPr="00DD50F4">
        <w:rPr>
          <w:rFonts w:cs="Times New Roman"/>
          <w:i w:val="0"/>
        </w:rPr>
        <w:t>Paternoster</w:t>
      </w:r>
      <w:proofErr w:type="spellEnd"/>
      <w:r w:rsidRPr="00DD50F4">
        <w:rPr>
          <w:rFonts w:cs="Times New Roman"/>
          <w:i w:val="0"/>
        </w:rPr>
        <w:t xml:space="preserve">, </w:t>
      </w:r>
      <w:proofErr w:type="spellStart"/>
      <w:r w:rsidRPr="00DD50F4">
        <w:rPr>
          <w:rFonts w:cs="Times New Roman"/>
          <w:i w:val="0"/>
        </w:rPr>
        <w:t>Giuliodori</w:t>
      </w:r>
      <w:proofErr w:type="spellEnd"/>
      <w:r w:rsidRPr="00DD50F4">
        <w:rPr>
          <w:rFonts w:cs="Times New Roman"/>
          <w:i w:val="0"/>
        </w:rPr>
        <w:t xml:space="preserve">, Tarantino, Maniero, </w:t>
      </w:r>
      <w:proofErr w:type="spellStart"/>
      <w:r w:rsidRPr="00DD50F4">
        <w:rPr>
          <w:rFonts w:cs="Times New Roman"/>
          <w:i w:val="0"/>
        </w:rPr>
        <w:t>Martinciglio</w:t>
      </w:r>
      <w:proofErr w:type="spellEnd"/>
      <w:r w:rsidRPr="00DD50F4">
        <w:rPr>
          <w:rFonts w:cs="Times New Roman"/>
          <w:i w:val="0"/>
        </w:rPr>
        <w:t>, Migliorino, Ruggiero, Zanichelli, Zennaro, Spadoni.</w:t>
      </w:r>
    </w:p>
    <w:p w:rsidR="00DD50F4" w:rsidRDefault="00DD50F4">
      <w:pPr>
        <w:pStyle w:val="Testonotaapidipagina"/>
      </w:pPr>
    </w:p>
  </w:footnote>
  <w:footnote w:id="30">
    <w:p w:rsidR="0006349C" w:rsidRPr="0006349C" w:rsidRDefault="0006349C" w:rsidP="0006349C">
      <w:pPr>
        <w:jc w:val="both"/>
        <w:rPr>
          <w:rFonts w:cs="Times New Roman"/>
          <w:i w:val="0"/>
        </w:rPr>
      </w:pPr>
      <w:r w:rsidRPr="0006349C">
        <w:rPr>
          <w:rStyle w:val="Rimandonotaapidipagina"/>
          <w:i w:val="0"/>
        </w:rPr>
        <w:footnoteRef/>
      </w:r>
      <w:r w:rsidRPr="0006349C">
        <w:rPr>
          <w:i w:val="0"/>
        </w:rPr>
        <w:t xml:space="preserve"> </w:t>
      </w:r>
      <w:r w:rsidRPr="0006349C">
        <w:rPr>
          <w:rFonts w:cs="Times New Roman"/>
          <w:i w:val="0"/>
        </w:rPr>
        <w:t xml:space="preserve">**13. 017. Ruocco, Gusmeroli, Trano, Cavandoli, Aprile, Covolo, </w:t>
      </w:r>
      <w:proofErr w:type="spellStart"/>
      <w:r w:rsidRPr="0006349C">
        <w:rPr>
          <w:rFonts w:cs="Times New Roman"/>
          <w:i w:val="0"/>
        </w:rPr>
        <w:t>Cancelleri</w:t>
      </w:r>
      <w:proofErr w:type="spellEnd"/>
      <w:r w:rsidRPr="0006349C">
        <w:rPr>
          <w:rFonts w:cs="Times New Roman"/>
          <w:i w:val="0"/>
        </w:rPr>
        <w:t xml:space="preserve">, Ferrari, Caso, </w:t>
      </w:r>
      <w:proofErr w:type="spellStart"/>
      <w:r w:rsidRPr="0006349C">
        <w:rPr>
          <w:rFonts w:cs="Times New Roman"/>
          <w:i w:val="0"/>
        </w:rPr>
        <w:t>Gerardi</w:t>
      </w:r>
      <w:proofErr w:type="spellEnd"/>
      <w:r w:rsidRPr="0006349C">
        <w:rPr>
          <w:rFonts w:cs="Times New Roman"/>
          <w:i w:val="0"/>
        </w:rPr>
        <w:t xml:space="preserve">, </w:t>
      </w:r>
      <w:proofErr w:type="spellStart"/>
      <w:r w:rsidRPr="0006349C">
        <w:rPr>
          <w:rFonts w:cs="Times New Roman"/>
          <w:i w:val="0"/>
        </w:rPr>
        <w:t>Currò</w:t>
      </w:r>
      <w:proofErr w:type="spellEnd"/>
      <w:r w:rsidRPr="0006349C">
        <w:rPr>
          <w:rFonts w:cs="Times New Roman"/>
          <w:i w:val="0"/>
        </w:rPr>
        <w:t xml:space="preserve">, Alessandro Pagano, </w:t>
      </w:r>
      <w:proofErr w:type="spellStart"/>
      <w:r w:rsidRPr="0006349C">
        <w:rPr>
          <w:rFonts w:cs="Times New Roman"/>
          <w:i w:val="0"/>
        </w:rPr>
        <w:t>Giuliodori</w:t>
      </w:r>
      <w:proofErr w:type="spellEnd"/>
      <w:r w:rsidRPr="0006349C">
        <w:rPr>
          <w:rFonts w:cs="Times New Roman"/>
          <w:i w:val="0"/>
        </w:rPr>
        <w:t xml:space="preserve">, </w:t>
      </w:r>
      <w:proofErr w:type="spellStart"/>
      <w:r w:rsidRPr="0006349C">
        <w:rPr>
          <w:rFonts w:cs="Times New Roman"/>
          <w:i w:val="0"/>
        </w:rPr>
        <w:t>Paternoster</w:t>
      </w:r>
      <w:proofErr w:type="spellEnd"/>
      <w:r w:rsidRPr="0006349C">
        <w:rPr>
          <w:rFonts w:cs="Times New Roman"/>
          <w:i w:val="0"/>
        </w:rPr>
        <w:t xml:space="preserve">, Maniero, Tarantino, Migliorino, </w:t>
      </w:r>
      <w:proofErr w:type="spellStart"/>
      <w:r w:rsidRPr="0006349C">
        <w:rPr>
          <w:rFonts w:cs="Times New Roman"/>
          <w:i w:val="0"/>
        </w:rPr>
        <w:t>Martinciglio</w:t>
      </w:r>
      <w:proofErr w:type="spellEnd"/>
      <w:r w:rsidRPr="0006349C">
        <w:rPr>
          <w:rFonts w:cs="Times New Roman"/>
          <w:i w:val="0"/>
        </w:rPr>
        <w:t xml:space="preserve">, Ruggiero, Zennaro, Zanichelli, Spadoni; **13. 019. Gusmeroli, Ruocco, Cavandoli, Trano, Covolo, Aprile, Ferrari, </w:t>
      </w:r>
      <w:proofErr w:type="spellStart"/>
      <w:r w:rsidRPr="0006349C">
        <w:rPr>
          <w:rFonts w:cs="Times New Roman"/>
          <w:i w:val="0"/>
        </w:rPr>
        <w:t>Cancelleri</w:t>
      </w:r>
      <w:proofErr w:type="spellEnd"/>
      <w:r w:rsidRPr="0006349C">
        <w:rPr>
          <w:rFonts w:cs="Times New Roman"/>
          <w:i w:val="0"/>
        </w:rPr>
        <w:t xml:space="preserve">, </w:t>
      </w:r>
      <w:proofErr w:type="spellStart"/>
      <w:r w:rsidRPr="0006349C">
        <w:rPr>
          <w:rFonts w:cs="Times New Roman"/>
          <w:i w:val="0"/>
        </w:rPr>
        <w:t>Gerardi</w:t>
      </w:r>
      <w:proofErr w:type="spellEnd"/>
      <w:r w:rsidRPr="0006349C">
        <w:rPr>
          <w:rFonts w:cs="Times New Roman"/>
          <w:i w:val="0"/>
        </w:rPr>
        <w:t xml:space="preserve">, Caso, Alessandro Pagano, </w:t>
      </w:r>
      <w:proofErr w:type="spellStart"/>
      <w:r w:rsidRPr="0006349C">
        <w:rPr>
          <w:rFonts w:cs="Times New Roman"/>
          <w:i w:val="0"/>
        </w:rPr>
        <w:t>Currò</w:t>
      </w:r>
      <w:proofErr w:type="spellEnd"/>
      <w:r w:rsidRPr="0006349C">
        <w:rPr>
          <w:rFonts w:cs="Times New Roman"/>
          <w:i w:val="0"/>
        </w:rPr>
        <w:t xml:space="preserve">, </w:t>
      </w:r>
      <w:proofErr w:type="spellStart"/>
      <w:r w:rsidRPr="0006349C">
        <w:rPr>
          <w:rFonts w:cs="Times New Roman"/>
          <w:i w:val="0"/>
        </w:rPr>
        <w:t>Paternoster</w:t>
      </w:r>
      <w:proofErr w:type="spellEnd"/>
      <w:r w:rsidRPr="0006349C">
        <w:rPr>
          <w:rFonts w:cs="Times New Roman"/>
          <w:i w:val="0"/>
        </w:rPr>
        <w:t xml:space="preserve">, </w:t>
      </w:r>
      <w:proofErr w:type="spellStart"/>
      <w:r w:rsidRPr="0006349C">
        <w:rPr>
          <w:rFonts w:cs="Times New Roman"/>
          <w:i w:val="0"/>
        </w:rPr>
        <w:t>Giuliodori</w:t>
      </w:r>
      <w:proofErr w:type="spellEnd"/>
      <w:r w:rsidRPr="0006349C">
        <w:rPr>
          <w:rFonts w:cs="Times New Roman"/>
          <w:i w:val="0"/>
        </w:rPr>
        <w:t xml:space="preserve">, Tarantino, Maniero, </w:t>
      </w:r>
      <w:proofErr w:type="spellStart"/>
      <w:r w:rsidRPr="0006349C">
        <w:rPr>
          <w:rFonts w:cs="Times New Roman"/>
          <w:i w:val="0"/>
        </w:rPr>
        <w:t>Martinciglio</w:t>
      </w:r>
      <w:proofErr w:type="spellEnd"/>
      <w:r w:rsidRPr="0006349C">
        <w:rPr>
          <w:rFonts w:cs="Times New Roman"/>
          <w:i w:val="0"/>
        </w:rPr>
        <w:t>, Migliorino, Ruggiero, Zanichelli, Zennaro, Spadoni.</w:t>
      </w:r>
    </w:p>
    <w:p w:rsidR="0006349C" w:rsidRDefault="0006349C">
      <w:pPr>
        <w:pStyle w:val="Testonotaapidipagina"/>
      </w:pPr>
    </w:p>
  </w:footnote>
  <w:footnote w:id="31">
    <w:p w:rsidR="008B13ED" w:rsidRPr="008B13ED" w:rsidRDefault="008B13ED">
      <w:pPr>
        <w:pStyle w:val="Testonotaapidipagina"/>
        <w:rPr>
          <w:i w:val="0"/>
        </w:rPr>
      </w:pPr>
      <w:r w:rsidRPr="008B13ED">
        <w:rPr>
          <w:rStyle w:val="Rimandonotaapidipagina"/>
          <w:i w:val="0"/>
        </w:rPr>
        <w:footnoteRef/>
      </w:r>
      <w:r w:rsidRPr="008B13ED">
        <w:rPr>
          <w:i w:val="0"/>
        </w:rPr>
        <w:t xml:space="preserve"> </w:t>
      </w:r>
      <w:r w:rsidRPr="008B13ED">
        <w:rPr>
          <w:rFonts w:cs="Times New Roman"/>
          <w:i w:val="0"/>
        </w:rPr>
        <w:t>28. 2. I Relatori</w:t>
      </w:r>
    </w:p>
  </w:footnote>
  <w:footnote w:id="32">
    <w:p w:rsidR="00D31F9B" w:rsidRPr="00D31F9B" w:rsidRDefault="00D31F9B" w:rsidP="00D31F9B">
      <w:pPr>
        <w:jc w:val="both"/>
        <w:rPr>
          <w:rFonts w:cs="Times New Roman"/>
          <w:i w:val="0"/>
        </w:rPr>
      </w:pPr>
      <w:r w:rsidRPr="00D31F9B">
        <w:rPr>
          <w:rStyle w:val="Rimandonotaapidipagina"/>
          <w:i w:val="0"/>
        </w:rPr>
        <w:footnoteRef/>
      </w:r>
      <w:r w:rsidRPr="00D31F9B">
        <w:rPr>
          <w:i w:val="0"/>
        </w:rPr>
        <w:t xml:space="preserve"> </w:t>
      </w:r>
      <w:r w:rsidRPr="00D31F9B">
        <w:rPr>
          <w:rFonts w:cs="Times New Roman"/>
          <w:i w:val="0"/>
        </w:rPr>
        <w:t>32. 15. I Relatori.</w:t>
      </w:r>
    </w:p>
    <w:p w:rsidR="00D31F9B" w:rsidRDefault="00D31F9B">
      <w:pPr>
        <w:pStyle w:val="Testonotaapidipagina"/>
      </w:pPr>
    </w:p>
  </w:footnote>
  <w:footnote w:id="33">
    <w:p w:rsidR="00436A46" w:rsidRPr="00436A46" w:rsidRDefault="00436A46" w:rsidP="00436A46">
      <w:pPr>
        <w:jc w:val="both"/>
        <w:rPr>
          <w:rFonts w:cs="Times New Roman"/>
          <w:i w:val="0"/>
        </w:rPr>
      </w:pPr>
      <w:r w:rsidRPr="00436A46">
        <w:rPr>
          <w:rStyle w:val="Rimandonotaapidipagina"/>
          <w:i w:val="0"/>
        </w:rPr>
        <w:footnoteRef/>
      </w:r>
      <w:r w:rsidRPr="00436A46">
        <w:rPr>
          <w:i w:val="0"/>
        </w:rPr>
        <w:t xml:space="preserve"> </w:t>
      </w:r>
      <w:r w:rsidRPr="00436A46">
        <w:rPr>
          <w:rFonts w:cs="Times New Roman"/>
          <w:i w:val="0"/>
        </w:rPr>
        <w:t>32. 16. I Relatori.</w:t>
      </w:r>
    </w:p>
    <w:p w:rsidR="00436A46" w:rsidRDefault="00436A46">
      <w:pPr>
        <w:pStyle w:val="Testonotaapidipagina"/>
      </w:pPr>
    </w:p>
  </w:footnote>
  <w:footnote w:id="34">
    <w:p w:rsidR="004D1005" w:rsidRPr="004D1005" w:rsidRDefault="004D1005" w:rsidP="004D1005">
      <w:pPr>
        <w:spacing w:after="160" w:line="259" w:lineRule="auto"/>
        <w:jc w:val="both"/>
        <w:rPr>
          <w:rFonts w:eastAsia="Calibri" w:cs="Times New Roman"/>
          <w:i w:val="0"/>
          <w:iCs w:val="0"/>
          <w:color w:val="000000"/>
        </w:rPr>
      </w:pPr>
      <w:r w:rsidRPr="004D1005">
        <w:rPr>
          <w:rStyle w:val="Rimandonotaapidipagina"/>
          <w:i w:val="0"/>
        </w:rPr>
        <w:footnoteRef/>
      </w:r>
      <w:r w:rsidRPr="004D1005">
        <w:rPr>
          <w:i w:val="0"/>
        </w:rPr>
        <w:t xml:space="preserve"> </w:t>
      </w:r>
      <w:r w:rsidRPr="004D1005">
        <w:rPr>
          <w:rFonts w:eastAsia="Calibri" w:cs="Times New Roman"/>
          <w:i w:val="0"/>
          <w:iCs w:val="0"/>
          <w:color w:val="000000"/>
        </w:rPr>
        <w:t>37. 2. I Relatori.</w:t>
      </w:r>
    </w:p>
    <w:p w:rsidR="004D1005" w:rsidRDefault="004D1005">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57"/>
    <w:rsid w:val="0001419B"/>
    <w:rsid w:val="000246E1"/>
    <w:rsid w:val="00026006"/>
    <w:rsid w:val="00026784"/>
    <w:rsid w:val="000312AB"/>
    <w:rsid w:val="00035DFF"/>
    <w:rsid w:val="00051612"/>
    <w:rsid w:val="00053B13"/>
    <w:rsid w:val="000568DE"/>
    <w:rsid w:val="000633F5"/>
    <w:rsid w:val="0006349C"/>
    <w:rsid w:val="00064D4C"/>
    <w:rsid w:val="00075B51"/>
    <w:rsid w:val="00077D99"/>
    <w:rsid w:val="00090B80"/>
    <w:rsid w:val="00090ED8"/>
    <w:rsid w:val="00090FD2"/>
    <w:rsid w:val="00093994"/>
    <w:rsid w:val="00096CFA"/>
    <w:rsid w:val="00097F31"/>
    <w:rsid w:val="000A13D5"/>
    <w:rsid w:val="000B2496"/>
    <w:rsid w:val="000C2653"/>
    <w:rsid w:val="000C2C6C"/>
    <w:rsid w:val="000D6C36"/>
    <w:rsid w:val="000D7BBE"/>
    <w:rsid w:val="000E0F05"/>
    <w:rsid w:val="000E1FA1"/>
    <w:rsid w:val="000E4168"/>
    <w:rsid w:val="000E6060"/>
    <w:rsid w:val="00100981"/>
    <w:rsid w:val="00102C4B"/>
    <w:rsid w:val="00103A40"/>
    <w:rsid w:val="0010680C"/>
    <w:rsid w:val="001263CD"/>
    <w:rsid w:val="00127E8D"/>
    <w:rsid w:val="00143230"/>
    <w:rsid w:val="00150EA2"/>
    <w:rsid w:val="001541CE"/>
    <w:rsid w:val="00157D31"/>
    <w:rsid w:val="0017348D"/>
    <w:rsid w:val="00190259"/>
    <w:rsid w:val="00191692"/>
    <w:rsid w:val="00194454"/>
    <w:rsid w:val="00195FF2"/>
    <w:rsid w:val="001B2CFA"/>
    <w:rsid w:val="001B5512"/>
    <w:rsid w:val="001C32DF"/>
    <w:rsid w:val="001C5177"/>
    <w:rsid w:val="001F04A4"/>
    <w:rsid w:val="001F7660"/>
    <w:rsid w:val="00210FE5"/>
    <w:rsid w:val="00211A57"/>
    <w:rsid w:val="002137BF"/>
    <w:rsid w:val="002239E7"/>
    <w:rsid w:val="00223AC2"/>
    <w:rsid w:val="00232C9E"/>
    <w:rsid w:val="0024561B"/>
    <w:rsid w:val="0025200A"/>
    <w:rsid w:val="0025779D"/>
    <w:rsid w:val="00260A23"/>
    <w:rsid w:val="00272A29"/>
    <w:rsid w:val="00273283"/>
    <w:rsid w:val="002763AD"/>
    <w:rsid w:val="002901BA"/>
    <w:rsid w:val="0029385C"/>
    <w:rsid w:val="002B1ADA"/>
    <w:rsid w:val="002C0A1F"/>
    <w:rsid w:val="002C207F"/>
    <w:rsid w:val="002D5CE4"/>
    <w:rsid w:val="002F13A2"/>
    <w:rsid w:val="003033CA"/>
    <w:rsid w:val="00305A8E"/>
    <w:rsid w:val="00305CB0"/>
    <w:rsid w:val="003103AB"/>
    <w:rsid w:val="00334113"/>
    <w:rsid w:val="00342E0F"/>
    <w:rsid w:val="00361239"/>
    <w:rsid w:val="00362701"/>
    <w:rsid w:val="00371E69"/>
    <w:rsid w:val="00373164"/>
    <w:rsid w:val="003840CD"/>
    <w:rsid w:val="003909B9"/>
    <w:rsid w:val="003A1748"/>
    <w:rsid w:val="003A5482"/>
    <w:rsid w:val="003B62FF"/>
    <w:rsid w:val="003C4F26"/>
    <w:rsid w:val="003D165D"/>
    <w:rsid w:val="003D2B47"/>
    <w:rsid w:val="003D7E84"/>
    <w:rsid w:val="003E0960"/>
    <w:rsid w:val="003E2B1D"/>
    <w:rsid w:val="003E60D1"/>
    <w:rsid w:val="003F0DDB"/>
    <w:rsid w:val="003F2F6F"/>
    <w:rsid w:val="003F5363"/>
    <w:rsid w:val="00406460"/>
    <w:rsid w:val="004127BF"/>
    <w:rsid w:val="00412F18"/>
    <w:rsid w:val="0042125D"/>
    <w:rsid w:val="00425F26"/>
    <w:rsid w:val="00435014"/>
    <w:rsid w:val="00436A46"/>
    <w:rsid w:val="00457CD6"/>
    <w:rsid w:val="00464678"/>
    <w:rsid w:val="00464A8D"/>
    <w:rsid w:val="00472616"/>
    <w:rsid w:val="00482D9B"/>
    <w:rsid w:val="0048422C"/>
    <w:rsid w:val="004923A7"/>
    <w:rsid w:val="004A24D6"/>
    <w:rsid w:val="004B1906"/>
    <w:rsid w:val="004C2F52"/>
    <w:rsid w:val="004C4DED"/>
    <w:rsid w:val="004C7100"/>
    <w:rsid w:val="004D1005"/>
    <w:rsid w:val="004E1E6D"/>
    <w:rsid w:val="004E2600"/>
    <w:rsid w:val="0050277F"/>
    <w:rsid w:val="005178E0"/>
    <w:rsid w:val="00531441"/>
    <w:rsid w:val="0054075A"/>
    <w:rsid w:val="0055348C"/>
    <w:rsid w:val="005679B2"/>
    <w:rsid w:val="00574298"/>
    <w:rsid w:val="005878FF"/>
    <w:rsid w:val="005A02DC"/>
    <w:rsid w:val="005A48AF"/>
    <w:rsid w:val="005A62D7"/>
    <w:rsid w:val="005B1EE2"/>
    <w:rsid w:val="005B5F6A"/>
    <w:rsid w:val="005E577F"/>
    <w:rsid w:val="005F1663"/>
    <w:rsid w:val="00600D8D"/>
    <w:rsid w:val="0060168E"/>
    <w:rsid w:val="00613239"/>
    <w:rsid w:val="00623F97"/>
    <w:rsid w:val="00630A27"/>
    <w:rsid w:val="00637466"/>
    <w:rsid w:val="0065465C"/>
    <w:rsid w:val="00667FA3"/>
    <w:rsid w:val="00671BCF"/>
    <w:rsid w:val="0067737E"/>
    <w:rsid w:val="00682286"/>
    <w:rsid w:val="006856C1"/>
    <w:rsid w:val="00685D5D"/>
    <w:rsid w:val="006A267B"/>
    <w:rsid w:val="006A3324"/>
    <w:rsid w:val="006A44DF"/>
    <w:rsid w:val="006A53E8"/>
    <w:rsid w:val="006B231B"/>
    <w:rsid w:val="006C003D"/>
    <w:rsid w:val="006D41CB"/>
    <w:rsid w:val="006D560E"/>
    <w:rsid w:val="00702D2E"/>
    <w:rsid w:val="00705C56"/>
    <w:rsid w:val="00714E06"/>
    <w:rsid w:val="00722D9D"/>
    <w:rsid w:val="00736D09"/>
    <w:rsid w:val="00750B15"/>
    <w:rsid w:val="00755F15"/>
    <w:rsid w:val="00765E15"/>
    <w:rsid w:val="0077336A"/>
    <w:rsid w:val="0077675F"/>
    <w:rsid w:val="00785BC4"/>
    <w:rsid w:val="007861DC"/>
    <w:rsid w:val="007948AF"/>
    <w:rsid w:val="00794DF7"/>
    <w:rsid w:val="007A6CF3"/>
    <w:rsid w:val="007B53C3"/>
    <w:rsid w:val="007B6FAD"/>
    <w:rsid w:val="007C0F3A"/>
    <w:rsid w:val="007C1150"/>
    <w:rsid w:val="007C148A"/>
    <w:rsid w:val="007C529F"/>
    <w:rsid w:val="007D18D0"/>
    <w:rsid w:val="007D192E"/>
    <w:rsid w:val="007D3B7A"/>
    <w:rsid w:val="007D65B4"/>
    <w:rsid w:val="007E43C2"/>
    <w:rsid w:val="007E5089"/>
    <w:rsid w:val="007E7A30"/>
    <w:rsid w:val="007F1C5A"/>
    <w:rsid w:val="007F617C"/>
    <w:rsid w:val="00801D01"/>
    <w:rsid w:val="00807A7C"/>
    <w:rsid w:val="0082520B"/>
    <w:rsid w:val="008501DC"/>
    <w:rsid w:val="0087092D"/>
    <w:rsid w:val="0087447C"/>
    <w:rsid w:val="00874887"/>
    <w:rsid w:val="0089108E"/>
    <w:rsid w:val="00891411"/>
    <w:rsid w:val="00895A5A"/>
    <w:rsid w:val="008A26C3"/>
    <w:rsid w:val="008A7A68"/>
    <w:rsid w:val="008B13ED"/>
    <w:rsid w:val="008C4744"/>
    <w:rsid w:val="008C719E"/>
    <w:rsid w:val="008C7889"/>
    <w:rsid w:val="008D2205"/>
    <w:rsid w:val="008E119C"/>
    <w:rsid w:val="008F7E57"/>
    <w:rsid w:val="00907E13"/>
    <w:rsid w:val="00907E15"/>
    <w:rsid w:val="00916060"/>
    <w:rsid w:val="009213CD"/>
    <w:rsid w:val="009417C6"/>
    <w:rsid w:val="00951243"/>
    <w:rsid w:val="00953078"/>
    <w:rsid w:val="009539EE"/>
    <w:rsid w:val="009550E4"/>
    <w:rsid w:val="00955975"/>
    <w:rsid w:val="0095651F"/>
    <w:rsid w:val="00956594"/>
    <w:rsid w:val="00965C74"/>
    <w:rsid w:val="0097407D"/>
    <w:rsid w:val="0097715A"/>
    <w:rsid w:val="009A34BC"/>
    <w:rsid w:val="009A5BEF"/>
    <w:rsid w:val="009D4E81"/>
    <w:rsid w:val="009D5041"/>
    <w:rsid w:val="009D5A2C"/>
    <w:rsid w:val="009F2D59"/>
    <w:rsid w:val="009F3D3E"/>
    <w:rsid w:val="00A03F86"/>
    <w:rsid w:val="00A24C99"/>
    <w:rsid w:val="00A27C9C"/>
    <w:rsid w:val="00A32B62"/>
    <w:rsid w:val="00A3707D"/>
    <w:rsid w:val="00A448FE"/>
    <w:rsid w:val="00A4618D"/>
    <w:rsid w:val="00A570CF"/>
    <w:rsid w:val="00A603B5"/>
    <w:rsid w:val="00A60904"/>
    <w:rsid w:val="00A624FC"/>
    <w:rsid w:val="00A62E90"/>
    <w:rsid w:val="00A6305C"/>
    <w:rsid w:val="00A65AE8"/>
    <w:rsid w:val="00A65C54"/>
    <w:rsid w:val="00A81C7A"/>
    <w:rsid w:val="00A83C70"/>
    <w:rsid w:val="00AA0B85"/>
    <w:rsid w:val="00AA765D"/>
    <w:rsid w:val="00AB0BAC"/>
    <w:rsid w:val="00AC2D77"/>
    <w:rsid w:val="00AC2F28"/>
    <w:rsid w:val="00AC4573"/>
    <w:rsid w:val="00AF38DA"/>
    <w:rsid w:val="00B014D7"/>
    <w:rsid w:val="00B1089E"/>
    <w:rsid w:val="00B132CD"/>
    <w:rsid w:val="00B201B9"/>
    <w:rsid w:val="00B27F73"/>
    <w:rsid w:val="00B323D7"/>
    <w:rsid w:val="00B32665"/>
    <w:rsid w:val="00B34756"/>
    <w:rsid w:val="00B377A0"/>
    <w:rsid w:val="00B402E5"/>
    <w:rsid w:val="00B462A8"/>
    <w:rsid w:val="00B50E1A"/>
    <w:rsid w:val="00B54360"/>
    <w:rsid w:val="00B6032D"/>
    <w:rsid w:val="00B72AA7"/>
    <w:rsid w:val="00B76677"/>
    <w:rsid w:val="00B7707A"/>
    <w:rsid w:val="00B843B8"/>
    <w:rsid w:val="00B853E3"/>
    <w:rsid w:val="00B869DD"/>
    <w:rsid w:val="00B92846"/>
    <w:rsid w:val="00B94CF0"/>
    <w:rsid w:val="00B95DAA"/>
    <w:rsid w:val="00BC702A"/>
    <w:rsid w:val="00BD0EB8"/>
    <w:rsid w:val="00BD1996"/>
    <w:rsid w:val="00BD408A"/>
    <w:rsid w:val="00BE0B52"/>
    <w:rsid w:val="00BE478A"/>
    <w:rsid w:val="00C066C9"/>
    <w:rsid w:val="00C17566"/>
    <w:rsid w:val="00C177AE"/>
    <w:rsid w:val="00C21AA1"/>
    <w:rsid w:val="00C25B8F"/>
    <w:rsid w:val="00C32047"/>
    <w:rsid w:val="00C371DC"/>
    <w:rsid w:val="00C500B3"/>
    <w:rsid w:val="00C67F68"/>
    <w:rsid w:val="00C70461"/>
    <w:rsid w:val="00C81934"/>
    <w:rsid w:val="00C85173"/>
    <w:rsid w:val="00C85243"/>
    <w:rsid w:val="00C853DC"/>
    <w:rsid w:val="00CA0E58"/>
    <w:rsid w:val="00CA3E44"/>
    <w:rsid w:val="00CB69C6"/>
    <w:rsid w:val="00CC03E5"/>
    <w:rsid w:val="00CC26EE"/>
    <w:rsid w:val="00CD6162"/>
    <w:rsid w:val="00CE00EA"/>
    <w:rsid w:val="00CE53D4"/>
    <w:rsid w:val="00D00EF0"/>
    <w:rsid w:val="00D038D6"/>
    <w:rsid w:val="00D10F85"/>
    <w:rsid w:val="00D115DB"/>
    <w:rsid w:val="00D17171"/>
    <w:rsid w:val="00D207F2"/>
    <w:rsid w:val="00D22174"/>
    <w:rsid w:val="00D31F9B"/>
    <w:rsid w:val="00D32F05"/>
    <w:rsid w:val="00D361C7"/>
    <w:rsid w:val="00D6155A"/>
    <w:rsid w:val="00D63D0A"/>
    <w:rsid w:val="00D70639"/>
    <w:rsid w:val="00D71477"/>
    <w:rsid w:val="00D72502"/>
    <w:rsid w:val="00D76FD9"/>
    <w:rsid w:val="00D84DEA"/>
    <w:rsid w:val="00D85AE0"/>
    <w:rsid w:val="00D92417"/>
    <w:rsid w:val="00D9797C"/>
    <w:rsid w:val="00DA7837"/>
    <w:rsid w:val="00DB1362"/>
    <w:rsid w:val="00DB2BFE"/>
    <w:rsid w:val="00DC3793"/>
    <w:rsid w:val="00DC6592"/>
    <w:rsid w:val="00DD50F4"/>
    <w:rsid w:val="00DE04E1"/>
    <w:rsid w:val="00DE3627"/>
    <w:rsid w:val="00DF002B"/>
    <w:rsid w:val="00DF01EA"/>
    <w:rsid w:val="00E011A5"/>
    <w:rsid w:val="00E02597"/>
    <w:rsid w:val="00E02DFC"/>
    <w:rsid w:val="00E127B2"/>
    <w:rsid w:val="00E1601A"/>
    <w:rsid w:val="00E22F40"/>
    <w:rsid w:val="00E24F8E"/>
    <w:rsid w:val="00E4775D"/>
    <w:rsid w:val="00E53922"/>
    <w:rsid w:val="00E63650"/>
    <w:rsid w:val="00E66BBA"/>
    <w:rsid w:val="00E7015F"/>
    <w:rsid w:val="00E71CF6"/>
    <w:rsid w:val="00EA6403"/>
    <w:rsid w:val="00EC7A0F"/>
    <w:rsid w:val="00ED36AD"/>
    <w:rsid w:val="00ED767A"/>
    <w:rsid w:val="00EE09ED"/>
    <w:rsid w:val="00EF4D81"/>
    <w:rsid w:val="00F04DB9"/>
    <w:rsid w:val="00F07697"/>
    <w:rsid w:val="00F1270D"/>
    <w:rsid w:val="00F12F1D"/>
    <w:rsid w:val="00F16C92"/>
    <w:rsid w:val="00F24761"/>
    <w:rsid w:val="00F3291C"/>
    <w:rsid w:val="00F36A16"/>
    <w:rsid w:val="00F5033C"/>
    <w:rsid w:val="00F52547"/>
    <w:rsid w:val="00F550E2"/>
    <w:rsid w:val="00F57FA9"/>
    <w:rsid w:val="00F62857"/>
    <w:rsid w:val="00F67216"/>
    <w:rsid w:val="00F81E85"/>
    <w:rsid w:val="00F87B98"/>
    <w:rsid w:val="00F91D2C"/>
    <w:rsid w:val="00FC435C"/>
    <w:rsid w:val="00FD465B"/>
    <w:rsid w:val="00FD5ACC"/>
    <w:rsid w:val="00FE1C00"/>
    <w:rsid w:val="00FE424C"/>
    <w:rsid w:val="00FE7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AAE2"/>
  <w15:docId w15:val="{642DFCAA-4A3B-43B3-953C-B658536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1CB"/>
    <w:rPr>
      <w:i/>
      <w:iCs/>
      <w:sz w:val="20"/>
      <w:szCs w:val="20"/>
    </w:rPr>
  </w:style>
  <w:style w:type="paragraph" w:styleId="Titolo1">
    <w:name w:val="heading 1"/>
    <w:basedOn w:val="Normale"/>
    <w:next w:val="Normale"/>
    <w:link w:val="Titolo1Carattere"/>
    <w:uiPriority w:val="9"/>
    <w:qFormat/>
    <w:rsid w:val="006D41C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6D41CB"/>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6D41CB"/>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6D41CB"/>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6D41CB"/>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6D41CB"/>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6D41CB"/>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6D41CB"/>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6D41CB"/>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1CB"/>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6D41CB"/>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6D41CB"/>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6D41CB"/>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6D41CB"/>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6D41CB"/>
    <w:rPr>
      <w:b/>
      <w:bCs/>
      <w:color w:val="C45911" w:themeColor="accent2" w:themeShade="BF"/>
      <w:sz w:val="18"/>
      <w:szCs w:val="18"/>
    </w:rPr>
  </w:style>
  <w:style w:type="paragraph" w:styleId="Titolo">
    <w:name w:val="Title"/>
    <w:basedOn w:val="Normale"/>
    <w:next w:val="Normale"/>
    <w:link w:val="TitoloCarattere"/>
    <w:uiPriority w:val="10"/>
    <w:qFormat/>
    <w:rsid w:val="006D41CB"/>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6D41CB"/>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6D41CB"/>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6D41CB"/>
    <w:rPr>
      <w:rFonts w:asciiTheme="majorHAnsi" w:eastAsiaTheme="majorEastAsia" w:hAnsiTheme="majorHAnsi" w:cstheme="majorBidi"/>
      <w:i/>
      <w:iCs/>
      <w:color w:val="823B0B" w:themeColor="accent2" w:themeShade="7F"/>
      <w:sz w:val="24"/>
      <w:szCs w:val="24"/>
    </w:rPr>
  </w:style>
  <w:style w:type="character" w:styleId="Enfasigrassetto">
    <w:name w:val="Strong"/>
    <w:uiPriority w:val="22"/>
    <w:qFormat/>
    <w:rsid w:val="006D41CB"/>
    <w:rPr>
      <w:b/>
      <w:bCs/>
      <w:spacing w:val="0"/>
    </w:rPr>
  </w:style>
  <w:style w:type="character" w:styleId="Enfasicorsivo">
    <w:name w:val="Emphasis"/>
    <w:uiPriority w:val="20"/>
    <w:qFormat/>
    <w:rsid w:val="006D41CB"/>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essunaspaziatura">
    <w:name w:val="No Spacing"/>
    <w:basedOn w:val="Normale"/>
    <w:uiPriority w:val="1"/>
    <w:qFormat/>
    <w:rsid w:val="006D41CB"/>
    <w:pPr>
      <w:spacing w:after="0" w:line="240" w:lineRule="auto"/>
    </w:pPr>
  </w:style>
  <w:style w:type="paragraph" w:styleId="Paragrafoelenco">
    <w:name w:val="List Paragraph"/>
    <w:basedOn w:val="Normale"/>
    <w:uiPriority w:val="34"/>
    <w:qFormat/>
    <w:rsid w:val="006D41CB"/>
    <w:pPr>
      <w:ind w:left="720"/>
      <w:contextualSpacing/>
    </w:pPr>
  </w:style>
  <w:style w:type="paragraph" w:styleId="Citazione">
    <w:name w:val="Quote"/>
    <w:basedOn w:val="Normale"/>
    <w:next w:val="Normale"/>
    <w:link w:val="CitazioneCarattere"/>
    <w:uiPriority w:val="29"/>
    <w:qFormat/>
    <w:rsid w:val="006D41CB"/>
    <w:rPr>
      <w:i w:val="0"/>
      <w:iCs w:val="0"/>
      <w:color w:val="C45911" w:themeColor="accent2" w:themeShade="BF"/>
    </w:rPr>
  </w:style>
  <w:style w:type="character" w:customStyle="1" w:styleId="CitazioneCarattere">
    <w:name w:val="Citazione Carattere"/>
    <w:basedOn w:val="Carpredefinitoparagrafo"/>
    <w:link w:val="Citazione"/>
    <w:uiPriority w:val="29"/>
    <w:rsid w:val="006D41CB"/>
    <w:rPr>
      <w:color w:val="C45911" w:themeColor="accent2" w:themeShade="BF"/>
      <w:sz w:val="20"/>
      <w:szCs w:val="20"/>
    </w:rPr>
  </w:style>
  <w:style w:type="paragraph" w:styleId="Citazioneintensa">
    <w:name w:val="Intense Quote"/>
    <w:basedOn w:val="Normale"/>
    <w:next w:val="Normale"/>
    <w:link w:val="CitazioneintensaCarattere"/>
    <w:uiPriority w:val="30"/>
    <w:qFormat/>
    <w:rsid w:val="006D41C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6D41CB"/>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6D41CB"/>
    <w:rPr>
      <w:rFonts w:asciiTheme="majorHAnsi" w:eastAsiaTheme="majorEastAsia" w:hAnsiTheme="majorHAnsi" w:cstheme="majorBidi"/>
      <w:i/>
      <w:iCs/>
      <w:color w:val="ED7D31" w:themeColor="accent2"/>
    </w:rPr>
  </w:style>
  <w:style w:type="character" w:styleId="Enfasiintensa">
    <w:name w:val="Intense Emphasis"/>
    <w:uiPriority w:val="21"/>
    <w:qFormat/>
    <w:rsid w:val="006D41C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6D41CB"/>
    <w:rPr>
      <w:i/>
      <w:iCs/>
      <w:smallCaps/>
      <w:color w:val="ED7D31" w:themeColor="accent2"/>
      <w:u w:color="ED7D31" w:themeColor="accent2"/>
    </w:rPr>
  </w:style>
  <w:style w:type="character" w:styleId="Riferimentointenso">
    <w:name w:val="Intense Reference"/>
    <w:uiPriority w:val="32"/>
    <w:qFormat/>
    <w:rsid w:val="006D41CB"/>
    <w:rPr>
      <w:b/>
      <w:bCs/>
      <w:i/>
      <w:iCs/>
      <w:smallCaps/>
      <w:color w:val="ED7D31" w:themeColor="accent2"/>
      <w:u w:color="ED7D31" w:themeColor="accent2"/>
    </w:rPr>
  </w:style>
  <w:style w:type="character" w:styleId="Titolodellibro">
    <w:name w:val="Book Title"/>
    <w:uiPriority w:val="33"/>
    <w:qFormat/>
    <w:rsid w:val="006D41CB"/>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6D41CB"/>
    <w:pPr>
      <w:outlineLvl w:val="9"/>
    </w:pPr>
    <w:rPr>
      <w:lang w:bidi="en-US"/>
    </w:rPr>
  </w:style>
  <w:style w:type="paragraph" w:customStyle="1" w:styleId="center">
    <w:name w:val="center"/>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unhideWhenUsed/>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211A5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211A57"/>
    <w:rPr>
      <w:i/>
      <w:iCs/>
      <w:sz w:val="20"/>
      <w:szCs w:val="20"/>
    </w:rPr>
  </w:style>
  <w:style w:type="character" w:styleId="Rimandonotaapidipagina">
    <w:name w:val="footnote reference"/>
    <w:basedOn w:val="Carpredefinitoparagrafo"/>
    <w:uiPriority w:val="99"/>
    <w:semiHidden/>
    <w:unhideWhenUsed/>
    <w:rsid w:val="00211A57"/>
    <w:rPr>
      <w:vertAlign w:val="superscript"/>
    </w:rPr>
  </w:style>
  <w:style w:type="character" w:customStyle="1" w:styleId="apple-converted-space">
    <w:name w:val="apple-converted-space"/>
    <w:basedOn w:val="Carpredefinitoparagrafo"/>
    <w:rsid w:val="00211A57"/>
  </w:style>
  <w:style w:type="paragraph" w:customStyle="1" w:styleId="testojustify">
    <w:name w:val="testojustify"/>
    <w:basedOn w:val="Normale"/>
    <w:rsid w:val="009213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num">
    <w:name w:val="num"/>
    <w:next w:val="Normale"/>
    <w:autoRedefine/>
    <w:rsid w:val="00D10F85"/>
    <w:pPr>
      <w:keepNext/>
      <w:widowControl w:val="0"/>
      <w:spacing w:before="720" w:after="0" w:line="240" w:lineRule="auto"/>
      <w:outlineLvl w:val="4"/>
    </w:pPr>
    <w:rPr>
      <w:rFonts w:eastAsia="Times New Roman" w:cs="Times New Roman"/>
      <w:noProof/>
      <w:color w:val="000000" w:themeColor="text1"/>
      <w:sz w:val="20"/>
      <w:szCs w:val="20"/>
      <w:lang w:eastAsia="it-IT"/>
    </w:rPr>
  </w:style>
  <w:style w:type="paragraph" w:customStyle="1" w:styleId="testocenter">
    <w:name w:val="testocenter"/>
    <w:basedOn w:val="Normale"/>
    <w:rsid w:val="00B132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a6">
    <w:name w:val="a6"/>
    <w:rsid w:val="00C853DC"/>
    <w:pPr>
      <w:spacing w:before="120" w:after="0" w:line="240" w:lineRule="auto"/>
      <w:jc w:val="both"/>
    </w:pPr>
    <w:rPr>
      <w:rFonts w:ascii="Times New Roman" w:eastAsia="Times New Roman" w:hAnsi="Times New Roman" w:cs="Times New Roman"/>
      <w:sz w:val="24"/>
      <w:szCs w:val="20"/>
      <w:lang w:eastAsia="it-IT"/>
    </w:rPr>
  </w:style>
  <w:style w:type="paragraph" w:customStyle="1" w:styleId="art">
    <w:name w:val="art"/>
    <w:rsid w:val="00C853DC"/>
    <w:pPr>
      <w:spacing w:after="0" w:line="240" w:lineRule="auto"/>
      <w:jc w:val="center"/>
    </w:pPr>
    <w:rPr>
      <w:rFonts w:ascii="Times New Roman" w:eastAsia="Times New Roman" w:hAnsi="Times New Roman" w:cs="Times New Roman"/>
      <w:b/>
      <w:noProof/>
      <w:sz w:val="24"/>
      <w:szCs w:val="20"/>
      <w:lang w:eastAsia="it-IT"/>
    </w:rPr>
  </w:style>
  <w:style w:type="paragraph" w:customStyle="1" w:styleId="rubr">
    <w:name w:val="rubr"/>
    <w:rsid w:val="00C853DC"/>
    <w:pPr>
      <w:spacing w:after="0" w:line="240" w:lineRule="auto"/>
      <w:jc w:val="center"/>
    </w:pPr>
    <w:rPr>
      <w:rFonts w:ascii="Times New Roman" w:eastAsia="Times New Roman" w:hAnsi="Times New Roman" w:cs="Times New Roman"/>
      <w:i/>
      <w:noProof/>
      <w:sz w:val="24"/>
      <w:szCs w:val="20"/>
      <w:lang w:eastAsia="it-IT"/>
    </w:rPr>
  </w:style>
  <w:style w:type="numbering" w:customStyle="1" w:styleId="Nessunelenco1">
    <w:name w:val="Nessun elenco1"/>
    <w:next w:val="Nessunelenco"/>
    <w:uiPriority w:val="99"/>
    <w:semiHidden/>
    <w:unhideWhenUsed/>
    <w:rsid w:val="00E22F40"/>
  </w:style>
  <w:style w:type="paragraph" w:styleId="Intestazione">
    <w:name w:val="header"/>
    <w:basedOn w:val="Normale"/>
    <w:link w:val="IntestazioneCarattere"/>
    <w:uiPriority w:val="99"/>
    <w:unhideWhenUsed/>
    <w:rsid w:val="00AA0B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0B85"/>
    <w:rPr>
      <w:i/>
      <w:iCs/>
      <w:sz w:val="20"/>
      <w:szCs w:val="20"/>
    </w:rPr>
  </w:style>
  <w:style w:type="paragraph" w:styleId="Pidipagina">
    <w:name w:val="footer"/>
    <w:basedOn w:val="Normale"/>
    <w:link w:val="PidipaginaCarattere"/>
    <w:uiPriority w:val="99"/>
    <w:unhideWhenUsed/>
    <w:rsid w:val="00AA0B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0B85"/>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8606">
      <w:bodyDiv w:val="1"/>
      <w:marLeft w:val="0"/>
      <w:marRight w:val="0"/>
      <w:marTop w:val="0"/>
      <w:marBottom w:val="0"/>
      <w:divBdr>
        <w:top w:val="none" w:sz="0" w:space="0" w:color="auto"/>
        <w:left w:val="none" w:sz="0" w:space="0" w:color="auto"/>
        <w:bottom w:val="none" w:sz="0" w:space="0" w:color="auto"/>
        <w:right w:val="none" w:sz="0" w:space="0" w:color="auto"/>
      </w:divBdr>
    </w:div>
    <w:div w:id="404304149">
      <w:bodyDiv w:val="1"/>
      <w:marLeft w:val="0"/>
      <w:marRight w:val="0"/>
      <w:marTop w:val="0"/>
      <w:marBottom w:val="0"/>
      <w:divBdr>
        <w:top w:val="none" w:sz="0" w:space="0" w:color="auto"/>
        <w:left w:val="none" w:sz="0" w:space="0" w:color="auto"/>
        <w:bottom w:val="none" w:sz="0" w:space="0" w:color="auto"/>
        <w:right w:val="none" w:sz="0" w:space="0" w:color="auto"/>
      </w:divBdr>
    </w:div>
    <w:div w:id="1931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orno a fasc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FDB7-D2B5-4583-8BD2-A9565967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80</Pages>
  <Words>31387</Words>
  <Characters>178910</Characters>
  <Application>Microsoft Office Word</Application>
  <DocSecurity>4</DocSecurity>
  <Lines>1490</Lines>
  <Paragraphs>419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Alessandrini</dc:creator>
  <cp:lastModifiedBy>Paolo Alessandrini</cp:lastModifiedBy>
  <cp:revision>2</cp:revision>
  <dcterms:created xsi:type="dcterms:W3CDTF">2019-06-11T12:12:00Z</dcterms:created>
  <dcterms:modified xsi:type="dcterms:W3CDTF">2019-06-11T12:12:00Z</dcterms:modified>
</cp:coreProperties>
</file>