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3F58" w:rsidRDefault="00D27D04" w:rsidP="00AD3F58">
      <w:pPr>
        <w:shd w:val="clear" w:color="auto" w:fill="FFFFFF"/>
        <w:spacing w:after="0" w:line="240" w:lineRule="auto"/>
        <w:jc w:val="center"/>
        <w:outlineLvl w:val="0"/>
        <w:rPr>
          <w:rFonts w:eastAsia="Times New Roman" w:cs="Times New Roman"/>
          <w:b/>
          <w:bCs/>
          <w:color w:val="000000"/>
          <w:kern w:val="36"/>
          <w:sz w:val="24"/>
          <w:szCs w:val="24"/>
        </w:rPr>
      </w:pPr>
      <w:bookmarkStart w:id="0" w:name="_GoBack"/>
      <w:bookmarkEnd w:id="0"/>
      <w:r>
        <w:rPr>
          <w:rFonts w:eastAsia="Times New Roman" w:cs="Times New Roman"/>
          <w:b/>
          <w:bCs/>
          <w:color w:val="000000"/>
          <w:kern w:val="36"/>
          <w:sz w:val="24"/>
          <w:szCs w:val="24"/>
        </w:rPr>
        <w:t>C.22</w:t>
      </w:r>
      <w:r w:rsidR="00CF6935">
        <w:rPr>
          <w:rFonts w:eastAsia="Times New Roman" w:cs="Times New Roman"/>
          <w:b/>
          <w:bCs/>
          <w:color w:val="000000"/>
          <w:kern w:val="36"/>
          <w:sz w:val="24"/>
          <w:szCs w:val="24"/>
        </w:rPr>
        <w:t>20</w:t>
      </w:r>
    </w:p>
    <w:p w:rsidR="00D27D04" w:rsidRDefault="00D27D04" w:rsidP="00AD3F58">
      <w:pPr>
        <w:shd w:val="clear" w:color="auto" w:fill="FFFFFF"/>
        <w:spacing w:after="0" w:line="240" w:lineRule="auto"/>
        <w:jc w:val="center"/>
        <w:outlineLvl w:val="0"/>
        <w:rPr>
          <w:rFonts w:eastAsia="Times New Roman" w:cs="Times New Roman"/>
          <w:b/>
          <w:bCs/>
          <w:color w:val="000000"/>
          <w:kern w:val="36"/>
          <w:sz w:val="24"/>
          <w:szCs w:val="24"/>
        </w:rPr>
      </w:pPr>
    </w:p>
    <w:p w:rsidR="00D27D04" w:rsidRDefault="00251BDC" w:rsidP="00251BDC">
      <w:pPr>
        <w:shd w:val="clear" w:color="auto" w:fill="FFFFFF"/>
        <w:spacing w:after="0" w:line="240" w:lineRule="auto"/>
        <w:jc w:val="both"/>
        <w:outlineLvl w:val="0"/>
        <w:rPr>
          <w:rFonts w:eastAsia="Times New Roman" w:cs="Times New Roman"/>
          <w:b/>
          <w:bCs/>
          <w:color w:val="000000"/>
          <w:kern w:val="36"/>
          <w:sz w:val="24"/>
          <w:szCs w:val="24"/>
        </w:rPr>
      </w:pPr>
      <w:r w:rsidRPr="00251BDC">
        <w:rPr>
          <w:rFonts w:eastAsia="Times New Roman" w:cs="Times New Roman"/>
          <w:b/>
          <w:bCs/>
          <w:color w:val="000000"/>
          <w:kern w:val="36"/>
          <w:sz w:val="24"/>
          <w:szCs w:val="24"/>
        </w:rPr>
        <w:t>Conversione in legge del decreto-legge 26 ottobre 2019, n. 124, recante disposizioni urgenti in materia fiscale e per esigenze indifferibili</w:t>
      </w:r>
    </w:p>
    <w:p w:rsidR="00251BDC" w:rsidRDefault="00251BDC" w:rsidP="00251BDC">
      <w:pPr>
        <w:shd w:val="clear" w:color="auto" w:fill="FFFFFF"/>
        <w:spacing w:after="0" w:line="240" w:lineRule="auto"/>
        <w:jc w:val="both"/>
        <w:outlineLvl w:val="0"/>
        <w:rPr>
          <w:rFonts w:eastAsia="Times New Roman" w:cs="Times New Roman"/>
          <w:b/>
          <w:bCs/>
          <w:color w:val="000000"/>
          <w:kern w:val="36"/>
          <w:sz w:val="24"/>
          <w:szCs w:val="24"/>
        </w:rPr>
      </w:pPr>
    </w:p>
    <w:p w:rsidR="00344F61" w:rsidRDefault="004726A4" w:rsidP="00AD3F58">
      <w:pPr>
        <w:shd w:val="clear" w:color="auto" w:fill="FFFFFF"/>
        <w:spacing w:after="0" w:line="240" w:lineRule="auto"/>
        <w:jc w:val="both"/>
        <w:outlineLvl w:val="0"/>
        <w:rPr>
          <w:rFonts w:eastAsia="Times New Roman" w:cs="Times New Roman"/>
          <w:bCs/>
          <w:i/>
          <w:color w:val="000000"/>
          <w:kern w:val="36"/>
          <w:sz w:val="24"/>
          <w:szCs w:val="24"/>
        </w:rPr>
      </w:pPr>
      <w:r>
        <w:rPr>
          <w:rFonts w:eastAsia="Times New Roman" w:cs="Times New Roman"/>
          <w:bCs/>
          <w:i/>
          <w:color w:val="000000"/>
          <w:kern w:val="36"/>
          <w:sz w:val="24"/>
          <w:szCs w:val="24"/>
        </w:rPr>
        <w:t xml:space="preserve">Nella </w:t>
      </w:r>
      <w:r w:rsidR="009B3176">
        <w:rPr>
          <w:rFonts w:eastAsia="Times New Roman" w:cs="Times New Roman"/>
          <w:bCs/>
          <w:i/>
          <w:color w:val="000000"/>
          <w:kern w:val="36"/>
          <w:sz w:val="24"/>
          <w:szCs w:val="24"/>
        </w:rPr>
        <w:t>seduta</w:t>
      </w:r>
      <w:r>
        <w:rPr>
          <w:rFonts w:eastAsia="Times New Roman" w:cs="Times New Roman"/>
          <w:bCs/>
          <w:i/>
          <w:color w:val="000000"/>
          <w:kern w:val="36"/>
          <w:sz w:val="24"/>
          <w:szCs w:val="24"/>
        </w:rPr>
        <w:t xml:space="preserve"> </w:t>
      </w:r>
      <w:r w:rsidR="009B3176">
        <w:rPr>
          <w:rFonts w:eastAsia="Times New Roman" w:cs="Times New Roman"/>
          <w:bCs/>
          <w:i/>
          <w:color w:val="000000"/>
          <w:kern w:val="36"/>
          <w:sz w:val="24"/>
          <w:szCs w:val="24"/>
        </w:rPr>
        <w:t>del</w:t>
      </w:r>
      <w:r w:rsidR="003D234C">
        <w:rPr>
          <w:rFonts w:eastAsia="Times New Roman" w:cs="Times New Roman"/>
          <w:bCs/>
          <w:i/>
          <w:color w:val="000000"/>
          <w:kern w:val="36"/>
          <w:sz w:val="24"/>
          <w:szCs w:val="24"/>
        </w:rPr>
        <w:t xml:space="preserve"> 2</w:t>
      </w:r>
      <w:r w:rsidR="005D01A8">
        <w:rPr>
          <w:rFonts w:eastAsia="Times New Roman" w:cs="Times New Roman"/>
          <w:bCs/>
          <w:i/>
          <w:color w:val="000000"/>
          <w:kern w:val="36"/>
          <w:sz w:val="24"/>
          <w:szCs w:val="24"/>
        </w:rPr>
        <w:t>8</w:t>
      </w:r>
      <w:r w:rsidR="009B3176">
        <w:rPr>
          <w:rFonts w:eastAsia="Times New Roman" w:cs="Times New Roman"/>
          <w:bCs/>
          <w:i/>
          <w:color w:val="000000"/>
          <w:kern w:val="36"/>
          <w:sz w:val="24"/>
          <w:szCs w:val="24"/>
        </w:rPr>
        <w:t xml:space="preserve"> </w:t>
      </w:r>
      <w:r w:rsidR="00E32C3F">
        <w:rPr>
          <w:rFonts w:eastAsia="Times New Roman" w:cs="Times New Roman"/>
          <w:bCs/>
          <w:i/>
          <w:color w:val="000000"/>
          <w:kern w:val="36"/>
          <w:sz w:val="24"/>
          <w:szCs w:val="24"/>
        </w:rPr>
        <w:t>novembre 2019,</w:t>
      </w:r>
      <w:r>
        <w:rPr>
          <w:rFonts w:eastAsia="Times New Roman" w:cs="Times New Roman"/>
          <w:bCs/>
          <w:i/>
          <w:color w:val="000000"/>
          <w:kern w:val="36"/>
          <w:sz w:val="24"/>
          <w:szCs w:val="24"/>
        </w:rPr>
        <w:t xml:space="preserve"> </w:t>
      </w:r>
      <w:r w:rsidR="003D234C">
        <w:rPr>
          <w:rFonts w:eastAsia="Times New Roman" w:cs="Times New Roman"/>
          <w:bCs/>
          <w:i/>
          <w:color w:val="000000"/>
          <w:kern w:val="36"/>
          <w:sz w:val="24"/>
          <w:szCs w:val="24"/>
        </w:rPr>
        <w:t xml:space="preserve">la Commissione </w:t>
      </w:r>
      <w:r w:rsidR="00344F61">
        <w:rPr>
          <w:rFonts w:eastAsia="Times New Roman" w:cs="Times New Roman"/>
          <w:bCs/>
          <w:i/>
          <w:color w:val="000000"/>
          <w:kern w:val="36"/>
          <w:sz w:val="24"/>
          <w:szCs w:val="24"/>
        </w:rPr>
        <w:t>Finanze della Camera</w:t>
      </w:r>
      <w:r w:rsidR="003D234C">
        <w:rPr>
          <w:rFonts w:eastAsia="Times New Roman" w:cs="Times New Roman"/>
          <w:bCs/>
          <w:i/>
          <w:color w:val="000000"/>
          <w:kern w:val="36"/>
          <w:sz w:val="24"/>
          <w:szCs w:val="24"/>
        </w:rPr>
        <w:t xml:space="preserve">, riunita in sede referente, ha proseguito l’esame del </w:t>
      </w:r>
      <w:r w:rsidR="00344F61">
        <w:rPr>
          <w:rFonts w:eastAsia="Times New Roman" w:cs="Times New Roman"/>
          <w:bCs/>
          <w:i/>
          <w:color w:val="000000"/>
          <w:kern w:val="36"/>
          <w:sz w:val="24"/>
          <w:szCs w:val="24"/>
        </w:rPr>
        <w:t>provvedimento.</w:t>
      </w:r>
    </w:p>
    <w:p w:rsidR="00344F61" w:rsidRDefault="00344F61" w:rsidP="00AD3F58">
      <w:pPr>
        <w:shd w:val="clear" w:color="auto" w:fill="FFFFFF"/>
        <w:spacing w:after="0" w:line="240" w:lineRule="auto"/>
        <w:jc w:val="both"/>
        <w:outlineLvl w:val="0"/>
        <w:rPr>
          <w:rFonts w:eastAsia="Times New Roman" w:cs="Times New Roman"/>
          <w:bCs/>
          <w:i/>
          <w:color w:val="000000"/>
          <w:kern w:val="36"/>
          <w:sz w:val="24"/>
          <w:szCs w:val="24"/>
        </w:rPr>
      </w:pPr>
    </w:p>
    <w:p w:rsidR="009B3176" w:rsidRPr="009B3176" w:rsidRDefault="009B3176" w:rsidP="009B3176">
      <w:pPr>
        <w:shd w:val="clear" w:color="auto" w:fill="FFFFFF"/>
        <w:spacing w:after="120" w:line="240" w:lineRule="auto"/>
        <w:jc w:val="both"/>
        <w:rPr>
          <w:rFonts w:asciiTheme="minorHAnsi" w:eastAsia="Times New Roman" w:hAnsiTheme="minorHAnsi" w:cs="Times New Roman"/>
          <w:color w:val="000000"/>
          <w:sz w:val="24"/>
          <w:szCs w:val="24"/>
        </w:rPr>
      </w:pPr>
      <w:r w:rsidRPr="009B3176">
        <w:rPr>
          <w:rFonts w:asciiTheme="minorHAnsi" w:eastAsia="Times New Roman" w:hAnsiTheme="minorHAnsi" w:cs="Times New Roman"/>
          <w:color w:val="000000"/>
          <w:sz w:val="24"/>
          <w:szCs w:val="24"/>
        </w:rPr>
        <w:t>Le modifiche introdotte dagli emendamenti approvati si riportano</w:t>
      </w:r>
      <w:r w:rsidRPr="00EE4D49">
        <w:rPr>
          <w:rFonts w:asciiTheme="minorHAnsi" w:eastAsia="Times New Roman" w:hAnsiTheme="minorHAnsi" w:cs="Times New Roman"/>
          <w:b/>
          <w:bCs/>
          <w:color w:val="000000"/>
          <w:sz w:val="24"/>
          <w:szCs w:val="24"/>
        </w:rPr>
        <w:t xml:space="preserve"> </w:t>
      </w:r>
      <w:r w:rsidRPr="009B3176">
        <w:rPr>
          <w:rFonts w:asciiTheme="minorHAnsi" w:eastAsia="Times New Roman" w:hAnsiTheme="minorHAnsi" w:cs="Times New Roman"/>
          <w:color w:val="000000"/>
          <w:sz w:val="24"/>
          <w:szCs w:val="24"/>
        </w:rPr>
        <w:t>in carattere</w:t>
      </w:r>
      <w:r>
        <w:rPr>
          <w:rFonts w:asciiTheme="minorHAnsi" w:eastAsia="Times New Roman" w:hAnsiTheme="minorHAnsi" w:cs="Times New Roman"/>
          <w:b/>
          <w:bCs/>
          <w:color w:val="000000"/>
          <w:sz w:val="24"/>
          <w:szCs w:val="24"/>
        </w:rPr>
        <w:t xml:space="preserve"> </w:t>
      </w:r>
      <w:r w:rsidRPr="00EE4D49">
        <w:rPr>
          <w:rFonts w:asciiTheme="minorHAnsi" w:eastAsia="Times New Roman" w:hAnsiTheme="minorHAnsi" w:cs="Times New Roman"/>
          <w:b/>
          <w:bCs/>
          <w:color w:val="000000"/>
          <w:sz w:val="24"/>
          <w:szCs w:val="24"/>
        </w:rPr>
        <w:t xml:space="preserve">grassetto, </w:t>
      </w:r>
      <w:r w:rsidRPr="009B3176">
        <w:rPr>
          <w:rFonts w:asciiTheme="minorHAnsi" w:eastAsia="Times New Roman" w:hAnsiTheme="minorHAnsi" w:cs="Times New Roman"/>
          <w:color w:val="000000"/>
          <w:sz w:val="24"/>
          <w:szCs w:val="24"/>
        </w:rPr>
        <w:t>mentre le soppressioni (sostituzioni comprese) si riportano</w:t>
      </w:r>
      <w:r w:rsidRPr="00EE4D49">
        <w:rPr>
          <w:rFonts w:asciiTheme="minorHAnsi" w:eastAsia="Times New Roman" w:hAnsiTheme="minorHAnsi" w:cs="Times New Roman"/>
          <w:b/>
          <w:bCs/>
          <w:color w:val="000000"/>
          <w:sz w:val="24"/>
          <w:szCs w:val="24"/>
        </w:rPr>
        <w:t xml:space="preserve"> </w:t>
      </w:r>
      <w:r w:rsidRPr="00EE4D49">
        <w:rPr>
          <w:rFonts w:asciiTheme="minorHAnsi" w:eastAsia="Times New Roman" w:hAnsiTheme="minorHAnsi" w:cs="Times New Roman"/>
          <w:strike/>
          <w:color w:val="000000"/>
          <w:sz w:val="24"/>
          <w:szCs w:val="24"/>
          <w:shd w:val="clear" w:color="auto" w:fill="FFFB01"/>
        </w:rPr>
        <w:t>evidenziate</w:t>
      </w:r>
      <w:r w:rsidRPr="00EE4D49">
        <w:rPr>
          <w:rFonts w:asciiTheme="minorHAnsi" w:eastAsia="Times New Roman" w:hAnsiTheme="minorHAnsi" w:cs="Times New Roman"/>
          <w:b/>
          <w:bCs/>
          <w:color w:val="000000"/>
          <w:sz w:val="24"/>
          <w:szCs w:val="24"/>
        </w:rPr>
        <w:t xml:space="preserve">. </w:t>
      </w:r>
      <w:r w:rsidRPr="009B3176">
        <w:rPr>
          <w:rFonts w:asciiTheme="minorHAnsi" w:eastAsia="Times New Roman" w:hAnsiTheme="minorHAnsi" w:cs="Times New Roman"/>
          <w:color w:val="000000"/>
          <w:sz w:val="24"/>
          <w:szCs w:val="24"/>
        </w:rPr>
        <w:t>I subemendamenti approvati si evidenziano facendo uso del colore</w:t>
      </w:r>
      <w:r w:rsidRPr="00EE4D49">
        <w:rPr>
          <w:rFonts w:asciiTheme="minorHAnsi" w:eastAsia="Times New Roman" w:hAnsiTheme="minorHAnsi" w:cs="Times New Roman"/>
          <w:b/>
          <w:bCs/>
          <w:color w:val="000000"/>
          <w:sz w:val="24"/>
          <w:szCs w:val="24"/>
        </w:rPr>
        <w:t xml:space="preserve"> </w:t>
      </w:r>
      <w:r w:rsidRPr="00EE4D49">
        <w:rPr>
          <w:rFonts w:asciiTheme="minorHAnsi" w:eastAsia="Times New Roman" w:hAnsiTheme="minorHAnsi" w:cs="Times New Roman"/>
          <w:b/>
          <w:bCs/>
          <w:color w:val="000000"/>
          <w:sz w:val="24"/>
          <w:szCs w:val="24"/>
          <w:shd w:val="clear" w:color="auto" w:fill="FF2500"/>
        </w:rPr>
        <w:t>rosso</w:t>
      </w:r>
      <w:r w:rsidRPr="00EE4D49">
        <w:rPr>
          <w:rFonts w:asciiTheme="minorHAnsi" w:eastAsia="Times New Roman" w:hAnsiTheme="minorHAnsi" w:cs="Times New Roman"/>
          <w:b/>
          <w:bCs/>
          <w:color w:val="000000"/>
          <w:sz w:val="24"/>
          <w:szCs w:val="24"/>
        </w:rPr>
        <w:t xml:space="preserve">. </w:t>
      </w:r>
      <w:r w:rsidRPr="009B3176">
        <w:rPr>
          <w:rFonts w:asciiTheme="minorHAnsi" w:eastAsia="Times New Roman" w:hAnsiTheme="minorHAnsi" w:cs="Times New Roman"/>
          <w:color w:val="000000"/>
          <w:sz w:val="24"/>
          <w:szCs w:val="24"/>
        </w:rPr>
        <w:t>A piè di pagina si riportano i riferimenti della proposta di modifica approvata.</w:t>
      </w:r>
    </w:p>
    <w:p w:rsidR="007A23B5" w:rsidRPr="00AD3F58" w:rsidRDefault="007A23B5" w:rsidP="00AD3F58">
      <w:pPr>
        <w:shd w:val="clear" w:color="auto" w:fill="FFFFFF"/>
        <w:spacing w:after="0" w:line="240" w:lineRule="auto"/>
        <w:jc w:val="both"/>
        <w:outlineLvl w:val="0"/>
        <w:rPr>
          <w:rFonts w:eastAsia="Times New Roman" w:cs="Times New Roman"/>
          <w:bCs/>
          <w:i/>
          <w:color w:val="000000"/>
          <w:kern w:val="36"/>
          <w:sz w:val="24"/>
          <w:szCs w:val="24"/>
        </w:rPr>
      </w:pPr>
    </w:p>
    <w:p w:rsidR="009F3C67" w:rsidRPr="009B3176" w:rsidRDefault="00AD3F58" w:rsidP="009B3176">
      <w:pPr>
        <w:shd w:val="clear" w:color="auto" w:fill="FFFFFF"/>
        <w:spacing w:after="0" w:line="240" w:lineRule="auto"/>
        <w:jc w:val="center"/>
        <w:outlineLvl w:val="0"/>
        <w:rPr>
          <w:rFonts w:eastAsia="Times New Roman" w:cs="Times New Roman"/>
          <w:bCs/>
          <w:color w:val="000000"/>
          <w:kern w:val="36"/>
          <w:sz w:val="24"/>
          <w:szCs w:val="24"/>
        </w:rPr>
      </w:pPr>
      <w:r w:rsidRPr="00E32C3F">
        <w:rPr>
          <w:rFonts w:eastAsia="Times New Roman" w:cs="Times New Roman"/>
          <w:bCs/>
          <w:color w:val="000000"/>
          <w:kern w:val="36"/>
          <w:sz w:val="24"/>
          <w:szCs w:val="24"/>
        </w:rPr>
        <w:t>Disegno di legge</w:t>
      </w:r>
    </w:p>
    <w:p w:rsidR="0067393D" w:rsidRPr="0067393D" w:rsidRDefault="0067393D" w:rsidP="00D56CCA">
      <w:pPr>
        <w:pStyle w:val="NormaleWeb"/>
        <w:shd w:val="clear" w:color="auto" w:fill="FFFFFF"/>
        <w:spacing w:before="30" w:after="30"/>
        <w:ind w:left="30"/>
        <w:jc w:val="center"/>
        <w:rPr>
          <w:rFonts w:asciiTheme="minorHAnsi" w:hAnsiTheme="minorHAnsi"/>
          <w:color w:val="000000" w:themeColor="text1"/>
        </w:rPr>
      </w:pPr>
      <w:r w:rsidRPr="0067393D">
        <w:rPr>
          <w:rFonts w:asciiTheme="minorHAnsi" w:hAnsiTheme="minorHAnsi"/>
          <w:color w:val="000000" w:themeColor="text1"/>
        </w:rPr>
        <w:t>Art. 1.</w:t>
      </w:r>
    </w:p>
    <w:p w:rsidR="0067393D" w:rsidRPr="0067393D" w:rsidRDefault="0067393D" w:rsidP="0067393D">
      <w:pPr>
        <w:pStyle w:val="NormaleWeb"/>
        <w:shd w:val="clear" w:color="auto" w:fill="FFFFFF"/>
        <w:spacing w:before="30" w:after="30"/>
        <w:ind w:left="30"/>
        <w:jc w:val="both"/>
        <w:rPr>
          <w:rFonts w:asciiTheme="minorHAnsi" w:hAnsiTheme="minorHAnsi"/>
          <w:color w:val="000000" w:themeColor="text1"/>
        </w:rPr>
      </w:pPr>
      <w:r w:rsidRPr="0067393D">
        <w:rPr>
          <w:rFonts w:asciiTheme="minorHAnsi" w:hAnsiTheme="minorHAnsi"/>
          <w:color w:val="000000" w:themeColor="text1"/>
        </w:rPr>
        <w:t>  1. È convertito in legge il decreto-legge 26 ottobre 2019, n. 124, recante disposizioni urgenti in materia fiscale e per esigenze indifferibili.</w:t>
      </w:r>
    </w:p>
    <w:p w:rsidR="00B77B67" w:rsidRDefault="0067393D" w:rsidP="00D56CCA">
      <w:pPr>
        <w:pStyle w:val="NormaleWeb"/>
        <w:shd w:val="clear" w:color="auto" w:fill="FFFFFF"/>
        <w:spacing w:before="30" w:after="30"/>
        <w:ind w:left="30"/>
        <w:jc w:val="both"/>
        <w:rPr>
          <w:rFonts w:asciiTheme="minorHAnsi" w:hAnsiTheme="minorHAnsi"/>
          <w:color w:val="000000" w:themeColor="text1"/>
        </w:rPr>
      </w:pPr>
      <w:r w:rsidRPr="0067393D">
        <w:rPr>
          <w:rFonts w:asciiTheme="minorHAnsi" w:hAnsiTheme="minorHAnsi"/>
          <w:color w:val="000000" w:themeColor="text1"/>
        </w:rPr>
        <w:t>  2. La presente legge entra in vigore il giorno successivo a quello della sua pubblicazione nella Gazzetta Ufficiale.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Decreto-legge 26 ottobre 2019, n. 124, pubblicato nella Gazzetta Ufficiale n. 252 del 26 ottobre 2019.</w:t>
      </w:r>
    </w:p>
    <w:p w:rsid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Disposizioni urgenti in materia fiscale e per esigenze indifferibili.</w:t>
      </w:r>
    </w:p>
    <w:p w:rsidR="00B77B67" w:rsidRPr="00B77B67" w:rsidRDefault="00B77B67" w:rsidP="0072236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w:t>
      </w:r>
    </w:p>
    <w:p w:rsidR="004A588D"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MISURE DI CONTRASTO ALL'EVASIONE FISCALE E CONTRIBUTIVA ED ALLE FRODI FISCALI</w:t>
      </w:r>
    </w:p>
    <w:p w:rsidR="00B77B67" w:rsidRPr="00B77B67" w:rsidRDefault="00B77B67" w:rsidP="0072236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(Accollo del debito d'imposta altrui e divieto di compensazione)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Chiunque, ai sensi dell'articolo 8, comma 2, della legge 27 luglio 2000, n. 212, si accolli il debito d'imposta altrui, procede al relativo pagamento secondo le modalità previste dalle diverse disposizioni normative vigenti.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Per il pagamento, in ogni caso, è escluso l'utilizzo in compensazione di crediti dell'accollante.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  3. I versamenti in violazione del comma 2 si considerano come non avvenuti a tutti gli effetti di legge. In tale eventualità, ferme restando le ulteriori conseguenze previste dalle disposizioni normative vigenti, si applicano le sanzioni di cui all'articolo 13 del decreto legislativo 18 dicembre 1997, n. 471.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Con atti di recupero da notificare, a pena di decadenza, entro il 31 dicembre dell'ottavo anno successivo a quello in cui è stata presentata la delega di pagamento, sono irrogate: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all'accollante le sanzioni di cui all'articolo 13, commi 4 o 5, del decreto legislativo 18 dicembre 1997, n. 471;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all'accollato la sanzione di cui all'articolo 13, comma 1, del decreto legislativo 18 dicembre 1997, n. 471, recuperando l'importo di cui al comma 3 e i relativi interessi. Per l'importo di cui al comma 3 e per gli interessi l'accollante è coobbligato in solido.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Con provvedimento del Direttore dell'Agenzia delle entrate sono adottate le modalità tecniche necessarie per attuare il presente articolo.</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(Cessazione partita IVA e inibizione compensazione)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17 del decreto legislativo 9 luglio 1997, n. 241, dopo il comma 2-ter sono aggiunti i seguenti: «2-quater. In deroga alle previsioni di cui all'articolo 8, comma 1, della legge 27 luglio 2000, n. 212, per i contribuenti a cui sia stato notificato il provvedimento di cessazione della partita IVA, ai sensi dell'articolo 35, comma 15-bis, del decreto del Presidente della Repubblica 26 ottobre 1972, n. 633, è esclusa la facoltà di avvalersi, a partire dalla data di notifica del provvedimento, della compensazione dei crediti, ai sensi del comma 1 del presente articolo; detta esclusione opera a prescindere dalla tipologia e dall'importo dei crediti, anche qualora questi ultimi non siano maturati con riferimento all'attività esercitata con la partita IVA oggetto del provvedimento, e rimane in vigore fino a quando la partita IVA risulti cessata.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  2-quinquies. In deroga alle previsioni di cui all'articolo 8, comma 1, della legge 27 luglio 2000, n. 212, per i contribuenti a cui sia stato notificato il provvedimento di esclusione della partita IVA dalla banca dati dei soggetti passivi che effettuano operazioni intracomunitarie, ai sensi dell'articolo 35, comma 15-bis, del decreto del Presidente della Repubblica 26 ottobre 1972, n. 633, è esclusa la facoltà di avvalersi, a partire dalla data di notifica del provvedimento, della compensazione dei crediti IVA, ai sensi del comma 1 del presente articolo; detta esclusione rimane in vigore fino a quando non siano rimosse le irregolarità che hanno generato l'emissione del provvedimento di esclusione.</w:t>
      </w:r>
    </w:p>
    <w:p w:rsidR="00B77B67" w:rsidRPr="00B77B67" w:rsidRDefault="00B77B67" w:rsidP="009B3176">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  2-sexies. Nel caso di utilizzo in compensazione di crediti in violazione di quanto previsto dai commi 2-quater e 2-quinquies, il modello F24 è scartato. Lo scarto è comunicato tramite i servizi telematici dell'Agenzia delle entrate al soggetto che ha trasmesso il modello F24, mediante apposita ricevuta.».</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(Contrasto alle indebite compensazioni)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17, comma 1, del decreto legislativo 9 luglio 1997, n. 241, l'ultimo periodo è sostituito dal seguente: «La compensazione del credito annuale o relativo a periodi inferiori all'anno dell'imposta sul valore aggiunto, dei crediti relativi alle imposte sui redditi e alle relative addizionali, alle imposte sostitutive delle imposte sui redditi e all'imposta regionale sulle attività produttive, per importi superiori a 5.000 euro annui, può essere effettuata a partire dal decimo giorno successivo a quello di presentazione della dichiarazione o dell'istanza da cui il credito emerge.».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37, comma 49-bis, del decreto-legge 4 luglio 2006, n. 223, convertito, con modificazioni, dalla legge 4 agosto 2006, n. 248: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le parole «di cui al comma 49» e le parole «alle ritenute alla fonte,» sono soppresse;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dopo le parole «attività produttive» sono inserite le seguenti: «, ovvero dei crediti maturati in qualità di sostituto d'imposta».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Le disposizioni dei commi 1 e 2 si applicano con riferimento ai crediti maturati a decorrere dal periodo d'imposta in corso al 31 dicembre 2019.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L'Agenzia delle entrate, l'Istituto nazionale previdenza sociale e l'Istituto nazionale per l'assicurazione contro gli infortuni sul lavoro, definiscono procedure di cooperazione rafforzata finalizzate al contrasto delle indebite compensazioni di crediti effettuate ai sensi dell'articolo 17 del decreto legislativo 9 luglio 1997, n. 241. Nell'ambito di tali procedure, i suddetti Istituti possono inviare all'Agenzia delle entrate segnalazioni qualificate relative a compensazioni di crediti effettuate ai fini del pagamento delle entrate di rispettiva pertinenza, che presentano profili di rischio, ai fini del recupero del credito indebitamente compensato. Le procedure di cui al primo periodo e ogni altra disposizione di attuazione del presente comma sono definite con provvedimenti adottati d'intesa dal direttore dell'Agenzia delle entrate e dai presidenti dei suddetti Istituti.</w:t>
      </w:r>
    </w:p>
    <w:p w:rsidR="00B77B67" w:rsidRPr="00344F61"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  5. All'articolo 37 del decreto-legge n. 223 del 2006, dopo il comma 49-ter è inserito il seguente: «49-quater. Qualora in esito all'attività di controllo di cui al comma 49-ter i crediti indicati nelle deleghe di pagamento presentate ai sensi degli articoli 17 e seguenti del decreto legislativo 9 luglio 1997, n. 241, si rivelino in tutto o in parte non utilizzabili in compensazione, l'Agenzia delle entrate comunica </w:t>
      </w:r>
      <w:r w:rsidRPr="00B77B67">
        <w:rPr>
          <w:rFonts w:asciiTheme="minorHAnsi" w:hAnsiTheme="minorHAnsi"/>
          <w:color w:val="000000" w:themeColor="text1"/>
        </w:rPr>
        <w:lastRenderedPageBreak/>
        <w:t xml:space="preserve">telematicamente la mancata esecuzione della delega di pagamento al soggetto che ha trasmesso la delega stessa, entro il termine indicato al medesimo comma 49-ter. Con comunicazione da inviare al contribuente è applicata la sanzione di cui all'articolo 15, comma 2-ter del decreto legislativo 18 dicembre 1997, n. 471. Qualora a seguito della comunicazione il contribuente, entro i trenta successivi al ricevimento della stessa, rilevi eventuali elementi non considerati o valutati erroneamente, può fornire i chiarimenti necessari all'Agenzia delle entrate. L'iscrizione a ruolo a titolo definitivo della sanzione di cui all'articolo 15, comma 2-ter del decreto legislativo n. 471 del 1997, non è eseguita se il contribuente provvede a pagare la somma dovuta, con le modalità indicate nell'articolo 19 del decreto legislativo 9 luglio 1997, n. 241, entro trenta giorni dal ricevimento della comunicazione. L'agente della riscossione notifica la cartella di pagamento al debitore iscritto a ruolo entro il 31 dicembre del terzo anno successivo a quello di presentazione della delega di pagamento. Le disposizioni di attuazione del presente comma sono definite con provvedimento </w:t>
      </w:r>
      <w:r w:rsidRPr="00344F61">
        <w:rPr>
          <w:rFonts w:asciiTheme="minorHAnsi" w:hAnsiTheme="minorHAnsi"/>
          <w:color w:val="000000" w:themeColor="text1"/>
        </w:rPr>
        <w:t>adottato dal direttore dell'Agenzia delle entrate.».</w:t>
      </w:r>
    </w:p>
    <w:p w:rsidR="00B77B67" w:rsidRPr="00344F61" w:rsidRDefault="00B77B67" w:rsidP="00B77B67">
      <w:pPr>
        <w:pStyle w:val="NormaleWeb"/>
        <w:shd w:val="clear" w:color="auto" w:fill="FFFFFF"/>
        <w:spacing w:before="30" w:after="30"/>
        <w:jc w:val="both"/>
        <w:rPr>
          <w:rFonts w:asciiTheme="minorHAnsi" w:hAnsiTheme="minorHAnsi"/>
          <w:color w:val="000000" w:themeColor="text1"/>
        </w:rPr>
      </w:pPr>
      <w:r w:rsidRPr="00344F61">
        <w:rPr>
          <w:rFonts w:asciiTheme="minorHAnsi" w:hAnsiTheme="minorHAnsi"/>
          <w:color w:val="000000" w:themeColor="text1"/>
        </w:rPr>
        <w:t xml:space="preserve">  6. All'articolo 15 del decreto legislativo 18 dicembre 1997, n. 471, dopo il comma 2-bis è aggiunto il seguente: «2-ter. Nel caso di mancata esecuzione delle deleghe di pagamento per effetto dell'attività di controllo di cui all'articolo 37, comma 49-ter, del decreto-legge 4 luglio 2006, n. 223, convertito, con modificazioni, dalla legge 4 agosto 2006, n. 248, si applica </w:t>
      </w:r>
      <w:r w:rsidRPr="00344F61">
        <w:rPr>
          <w:rFonts w:asciiTheme="minorHAnsi" w:hAnsiTheme="minorHAnsi"/>
          <w:strike/>
          <w:color w:val="000000" w:themeColor="text1"/>
          <w:highlight w:val="yellow"/>
        </w:rPr>
        <w:t>la sanzione di euro 1000 per</w:t>
      </w:r>
      <w:r w:rsidRPr="00344F61">
        <w:rPr>
          <w:rFonts w:asciiTheme="minorHAnsi" w:hAnsiTheme="minorHAnsi"/>
          <w:color w:val="000000" w:themeColor="text1"/>
        </w:rPr>
        <w:t xml:space="preserve"> </w:t>
      </w:r>
      <w:r w:rsidR="00344F61" w:rsidRPr="00344F61">
        <w:rPr>
          <w:rFonts w:asciiTheme="minorHAnsi" w:hAnsiTheme="minorHAnsi"/>
          <w:b/>
          <w:bCs/>
          <w:color w:val="000000"/>
          <w:kern w:val="36"/>
        </w:rPr>
        <w:t>una sanzione pari al 5 per cento dell'importo fino a 5.000 euro e pari a 250 euro per importi superiori a 5.000</w:t>
      </w:r>
      <w:r w:rsidR="006B6163">
        <w:rPr>
          <w:rStyle w:val="Rimandonotaapidipagina"/>
          <w:rFonts w:asciiTheme="minorHAnsi" w:hAnsiTheme="minorHAnsi"/>
          <w:b/>
          <w:bCs/>
          <w:color w:val="000000"/>
          <w:kern w:val="36"/>
        </w:rPr>
        <w:footnoteReference w:id="1"/>
      </w:r>
      <w:r w:rsidR="00344F61" w:rsidRPr="00344F61">
        <w:rPr>
          <w:rFonts w:asciiTheme="minorHAnsi" w:hAnsiTheme="minorHAnsi"/>
          <w:b/>
          <w:bCs/>
          <w:color w:val="000000"/>
          <w:kern w:val="36"/>
        </w:rPr>
        <w:t xml:space="preserve"> </w:t>
      </w:r>
      <w:r w:rsidRPr="00344F61">
        <w:rPr>
          <w:rFonts w:asciiTheme="minorHAnsi" w:hAnsiTheme="minorHAnsi"/>
          <w:color w:val="000000" w:themeColor="text1"/>
        </w:rPr>
        <w:t>ciascuna delega non eseguita. Non si applica l'articolo 12 del decreto legislativo 18 dicembre 1997, n. 472.».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344F61">
        <w:rPr>
          <w:rFonts w:asciiTheme="minorHAnsi" w:hAnsiTheme="minorHAnsi"/>
          <w:color w:val="000000" w:themeColor="text1"/>
        </w:rPr>
        <w:t>  7. All'attuazione delle disposizioni del presente articolo si provvede con le risorse umane, strumentali e finanziarie disponibili a legislazione vigente, senza nuovi o maggiori</w:t>
      </w:r>
      <w:r w:rsidRPr="00B77B67">
        <w:rPr>
          <w:rFonts w:asciiTheme="minorHAnsi" w:hAnsiTheme="minorHAnsi"/>
          <w:color w:val="000000" w:themeColor="text1"/>
        </w:rPr>
        <w:t xml:space="preserve"> oneri per la finanza pubblica.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  8. Le disposizioni di cui ai commi 5 e 6 si applicano alle deleghe di pagamento presentate a partire dal mese di marzo 2020.</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 xml:space="preserve">(Ritenute e compensazioni in appalti e subappalti ed estensione del regime del reverse </w:t>
      </w:r>
      <w:proofErr w:type="spellStart"/>
      <w:r w:rsidRPr="00B77B67">
        <w:rPr>
          <w:rFonts w:asciiTheme="minorHAnsi" w:hAnsiTheme="minorHAnsi"/>
          <w:color w:val="000000" w:themeColor="text1"/>
        </w:rPr>
        <w:t>charge</w:t>
      </w:r>
      <w:proofErr w:type="spellEnd"/>
      <w:r w:rsidRPr="00B77B67">
        <w:rPr>
          <w:rFonts w:asciiTheme="minorHAnsi" w:hAnsiTheme="minorHAnsi"/>
          <w:color w:val="000000" w:themeColor="text1"/>
        </w:rPr>
        <w:t xml:space="preserve"> per il contrasto dell'illecita somministrazione di manodopera)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legislativo 9 luglio 1997, n. 241, dopo l'articolo 17 è inserito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   «Art. 17-bis. – (Ritenute e compensazioni in appalti e subappalti ed estensione del regime del reverse </w:t>
      </w:r>
      <w:proofErr w:type="spellStart"/>
      <w:r w:rsidRPr="00B77B67">
        <w:rPr>
          <w:rFonts w:asciiTheme="minorHAnsi" w:hAnsiTheme="minorHAnsi"/>
          <w:color w:val="000000" w:themeColor="text1"/>
        </w:rPr>
        <w:t>charge</w:t>
      </w:r>
      <w:proofErr w:type="spellEnd"/>
      <w:r w:rsidRPr="00B77B67">
        <w:rPr>
          <w:rFonts w:asciiTheme="minorHAnsi" w:hAnsiTheme="minorHAnsi"/>
          <w:color w:val="000000" w:themeColor="text1"/>
        </w:rPr>
        <w:t xml:space="preserve"> per il contrasto dell'illecita somministrazione di manodopera) – 1. In deroga alla </w:t>
      </w:r>
      <w:r w:rsidRPr="00B77B67">
        <w:rPr>
          <w:rFonts w:asciiTheme="minorHAnsi" w:hAnsiTheme="minorHAnsi"/>
          <w:color w:val="000000" w:themeColor="text1"/>
        </w:rPr>
        <w:lastRenderedPageBreak/>
        <w:t>disposizione di cui all'articolo 17, comma 1, i soggetti di cui all'articolo 23, comma 1, del decreto del Presidente della Repubblica 29 settembre 1973, n. 600, residenti ai fini delle imposte dirette nello Stato, ai sensi degli articoli 2, comma 2, 5, comma 3, lettera d), e 73, comma 3, del testo unico delle imposte sui redditi, approvato con decreto del Presidente della Repubblica 22 dicembre 1986, n. 917, che affidano il compimento di un'opera o di un servizio a un'impresa sono tenuti al versamento delle ritenute di cui agli articoli 23 e 24 del citato decreto del Presidente della Repubblica n. 600 del 1973, 50, comma 4, del decreto legislativo 15 dicembre 1997 n. 446, e 1, comma 5, del decreto legislativo 28 settembre 1998, n. 360, trattenute dall'impresa appaltatrice o affidataria e dalle imprese subappaltatrici, ai lavoratori direttamente impiegati nell'esecuzione dell'opera o del servizio.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L'obbligo di cui al comma 1 è relativo a tutte le ritenute fiscali operate dall'impresa appaltatrice o affidataria e dalle imprese subappaltatrici, nel corso di durata del contratto, sulle retribuzioni erogate al personale direttamente impiegato nell'esecuzione delle opere o dei servizi affidati.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L'importo corrispondente all'ammontare complessivo del versamento dovuto è versato dall'impresa appaltatrice o affidataria e dalle imprese subappaltatrici al committente con almeno cinque giorni lavorativi di anticipo rispetto alla scadenza del versamento stesso di cui al successivo articolo 18, comma 1, su specifico conto corrente bancario o postale comunicato dal committente all'impresa affidataria o appaltatrice e da quest'ultima alle imprese subappaltatrici.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Il committente che ha ricevuto le somme necessarie all'effettuazione del versamento lo esegue, senza possibilità di utilizzare in compensazione proprie posizioni creditorie, entro il termine previsto dall'articolo 18 e con le modalità previste dall'articolo 19, in luogo del soggetto che ha effettuato le ritenute ed indicando nella delega di pagamento il codice fiscale dello stesso quale soggetto per conto del quale il versamento è eseguito.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Entro il termine di cui al comma 3, al fine di consentire al committente il riscontro dell'ammontare complessivo degli importi ricevuti con le trattenute effettuate dalle imprese, queste trasmettono tramite posta elettronica certificata al committente e, per le imprese subappaltatrici, anche all'impresa appaltatrice: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un elenco nominativo di tutti i lavoratori, identificati mediante codice fiscale, impiegati nel mese precedente direttamente nell'esecuzione di opere e servizi affidati dal committente, con il dettaglio delle ore di lavoro prestate da ciascun percipiente in esecuzione dell'opera o del servizio affidato, l'ammontare della retribuzione corrisposta al dipendente collegata a tale prestazione ed il dettaglio delle ritenute fiscali eseguite nel mese precedente nei confronti di detto lavoratore, con separata indicazione di quelle relative alla prestazione affidata dal committente;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tutti i dati utili alla compilazione delle deleghe di pagamento necessarie per l'effettuazione dei versamenti di cui al comma 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   c) i dati identificativi del bonifico effettuato ai sensi del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Nel caso in cui alla data di cui al comma 3 sia maturato il diritto a ricevere corrispettivi dall'impresa appaltatrice o affidataria, quest'ultima può allegare alla comunicazione di cui al comma 5 inviata al committente la richiesta di compensazione totale o parziale delle somme necessarie all'esecuzione del versamento delle ritenute effettuate dalla stessa e dalle imprese subappaltatrici con il credito residuo derivante da corrispettivi spettanti e non ancora ricevuti. Il committente procede al versamento con le modalità di cui al comma 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Le imprese appaltatrici e subappaltatrici restano responsabili per la corretta determinazione delle ritenute e per la corretta esecuzione delle stesse, nonché per il versamento, senza possibilità di compensazione, laddove entro il termine di cui al comma 3 non abbiano provveduto all'esecuzione del versamento al committente o non abbiano trasmesso la richiesta di cui al comma 6 e non abbiano trasmesso allo stesso i dati di cui al comma 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   8. I committenti sono responsabili per il tempestivo versamento delle ritenute effettuate dalle imprese appaltatrici e subappaltatrici entro il limite della somma dell'ammontare dei bonifici ricevuti entro il termine di cui al comma 3 e dei corrispettivi maturati a favore delle imprese appaltatrici o affidatarie e non corrisposti alla stessa data, nonché integralmente nel caso in cui non abbiano tempestivamente comunicato all'impresa appaltatrice o affidataria gli estremi del conto corrente bancario o postale su cui effettuare i versamenti di cui al comma 3 o abbiano eseguito pagamenti alle imprese affidatarie, appaltatrici o subappaltatrici, inadempienti.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   9. Nel caso in cui le imprese appaltatrici o affidatarie e le imprese subappaltatrici non trasmettano entro il termine di cui al comma 3 e con le modalità indicate nel comma 5 i dati ivi richiesti ovvero non effettuino i bonifici entro il termine di cui al comma 3 o non inviino la richiesta di compensazione di cui al comma 6, ovvero inviino una richiesta di compensazione di cui al comma 6 con crediti inesistenti o non esigibili, il committente deve sospendere il pagamento dei corrispettivi maturati dall'impresa appaltatrice o affidataria vincolando le somme ad essa dovute al pagamento delle ritenute eseguite dalle imprese coinvolte nell'esecuzione dell'opera o del servizio, dandone comunicazione entro novanta giorni all'Ufficio dell'Agenzia delle entrate territorialmente competente nei suoi confronti. In tali casi è preclusa all'impresa appaltatrice o affidataria ogni azione esecutiva finalizzata al soddisfacimento del credito il cui pagamento è stato sospeso, fino a quando non sia stato eseguito il versamento delle ritenute.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   10. Laddove entro novanta giorni dal termine di cui al comma 3, le imprese appaltatrici o affidatarie e le imprese subappaltatrici effettuino il versamento di cui al comma 3 al committente o richiedano la compensazione di cui al comma 6 e trasmettano i dati richiesti ai sensi del comma 5, il committente procede al versamento delle somme, perfezionando, su richiesta del soggetto che ha effettuato le ritenute, il ravvedimento operoso di cui all'articolo 13 del decreto legislativo 18 dicembre 1997, n. 472 e addebitando allo stesso gli interessi e le sanzioni versati.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   11. Il committente che ha effettuato il pagamento per conto delle imprese appaltatrici o affidatarie e subappaltatrici comunica entro cinque giorni mediante posta elettronica certificata a queste ultime l'effettuazione del pagamento. Le imprese che hanno provveduto al versamento delle ritenute al committente o a richiesta di compensazione con i corrispettivi maturati nei confronti dello stesso e non hanno ricevuto evidenza dell'effettuazione del versamento delle ritenute da parte di quest'ultimo, comunicano tale situazione all'Ufficio dell'Agenzia delle entrate territorialmente competente nei loro confronti.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   12. Le imprese appaltatrici, affidatarie e subappaltatrici possono eseguire direttamente il versamento delle ritenute secondo le procedure previste dagli articoli 17 e 18 comunicando al committente tale opzione entro la data di cui al comma 3 e allegando una certificazione dei requisiti di cui al presente comma, qualora nell'ultimo giorno del mese precedente a quello della scadenza prevista dal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risultino in attività da almeno cinque anni ovvero abbiano eseguito nel corso dei due anni precedenti complessivi versamenti registrati nel conto fiscale per un importo superiore a euro 2 milioni;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non abbiano iscrizioni a ruolo o accertamenti esecutivi affidati agli agenti della riscossione relativi a tributi e contributi previdenziali per importi superiori ad euro 50.000,00, per i quali siano ancora dovuti pagamenti o per i quali non siano stati accordati provvedimenti di sospensione.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   13. Entro novanta giorni dalla data di entrata in vigore della presente disposizione, la certificazione di cui al comma 12 è messa a disposizione delle singole imprese dall'Agenzia delle entrate mediante canali telematici e l'autenticità della stessa è riscontrabile dal committente mediante apposito servizio telematico messo a disposizione dall'Agenzia delle entrate.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   14. Con provvedimento del direttore dell'Agenzia delle entrate da emanarsi entro novanta giorni dalla data di entrata in vigore della presente disposizione sono disciplinate le modalità per il rilascio e il riscontro della certificazione prevista dal comma 12; con ulteriori provvedimenti del direttore dell'Agenzia delle entrate possono essere disciplinate ulteriori modalità di trasmissione telematica delle informazioni previste dai commi 5 e 6, alternative a quella di cui al comma 5, che consentano anche il tempestivo riscontro delle stesse da parte dell'Agenzia delle entrate.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   15. In deroga alla disposizione di cui all'articolo 17, comma 1, per le imprese appaltatrici o affidatarie e le imprese subappaltatrici di cui comma 1 del presente articolo, è esclusa la facoltà di avvalersi dell'istituto della compensazione quale modalità di estinzione delle obbligazioni relative a contributi previdenziali e assistenziali e premi assicurativi obbligatori, maturati in relazione ai dipendenti di cui al comma 1. Detta esclusione opera con riguardo a tutti i contributi previdenziali, assistenziali e ai premi assicurativi maturati nel corso di durata del contratto, sulle retribuzioni erogate al personale direttamente impiegato nell'esecuzione delle opere o dei servizi affidati.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   16. Il soggetto obbligato in base alle disposizioni di cui al presente articolo che non esegue, in tutto o in parte, alle prescritte scadenze, il versamento delle ritenute è soggetto alla sanzione amministrativa di cui all'articolo 13, comma 1 del decreto legislativo 18 dicembre 1997, n. 471.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   17. Chiunque, obbligato in base alle disposizioni di cui al presente articolo, non esegua, in tutto o in parte, alle prescritte scadenze, il versamento delle ritenute, è punito ai sensi dell'articolo 10-bis del decreto legislativo 10 marzo 2000, n. 74, con l'applicazione delle soglie di punibilità ivi previste.».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disposizioni di cui al comma 1 si applicano a decorrere dal 1° gennaio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All'articolo 17, comma sesto, del decreto del Presidente della Repubblica 26 ottobre 1972, n. 633, dopo la lettera a-quater) è aggiunta la seguente: «a-quinquies) alle prestazioni di servizi, diversi da quelle di cui alle lettere da a) ad a-quater), effettuate tramite contratti di appalto, subappalto, affidamento a soggetti consorziati o rapporti negoziali comunque denominati caratterizzati da prevalente utilizzo di manodopera presso le sedi di attività del committente con l'utilizzo di beni strumentali di proprietà di quest'ultimo o ad esso riconducibili in qualunque forma. La disposizione di cui precedente periodo non si applica alle operazioni effettuate nei confronti di pubbliche amministrazioni e altri enti e società di cui all'articolo 17-ter e alle agenzie per il lavoro disciplinate dal Capo I del Titolo II del decreto legislativo 10 settembre 2003, n. 276;».</w:t>
      </w:r>
    </w:p>
    <w:p w:rsid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L'efficacia della disposizione di cui al comma 3 è subordinata al rilascio, da parte del Consiglio dell'Unione europea, dell'autorizzazione di una misura di deroga ai sensi dell'articolo 395 della direttiva 2006/112/CE del Consiglio, del 28 novembre 2006.</w:t>
      </w:r>
    </w:p>
    <w:p w:rsidR="009B3176" w:rsidRPr="00B77B67" w:rsidRDefault="009B3176" w:rsidP="00B77B67">
      <w:pPr>
        <w:pStyle w:val="NormaleWeb"/>
        <w:shd w:val="clear" w:color="auto" w:fill="FFFFFF"/>
        <w:spacing w:before="30" w:after="30"/>
        <w:jc w:val="both"/>
        <w:rPr>
          <w:rFonts w:asciiTheme="minorHAnsi" w:hAnsiTheme="minorHAnsi"/>
          <w:color w:val="000000" w:themeColor="text1"/>
        </w:rPr>
      </w:pP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(Contrasto alle frodi in materia di accisa)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testo unico delle disposizioni legislative concernenti le imposte sulla produzione e sui consumi e relative sanzioni penali e amministrative, di cui al decreto legislativo 26 ottobre 1995, n. 504,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6:</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6, è aggiunto, in fine, il seguente periodo: «La trasmissione della predetta nota è effettuata entro le 24 ore decorrenti dal momento in cui i prodotti sono presi in consegna dal destinatario.»;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dopo il comma 6, è inserito il seguente: «6-bis. Per i trasferimenti, mediante automezzi, dei prodotti di cui al comma 6, la presa in consegna di cui al medesimo comma 6 si verifica con lo scarico effettivo degli stessi prodotti dal mezzo di trasporto e con l'iscrizione nella contabilità del destinatario, da effettuarsi entro il medesimo giorno in cui hanno termine le operazioni di scarico, dei dati accertati relativi alla qualità e quantità dei prodotti scaricati.»;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nell'articolo 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dopo il comma 1, è inserito il seguente: «1-bis. Fatto salvo quanto previsto dai commi 5 e 7 in materia di tabacchi lavorati, l'autorizzazione di cui al comma 1 è negata e l'istruttoria per il relativo rilascio è sospesa allorché ricorrano, nei confronti del soggetto che intende operare come destinatario registrato, rispettivamente le condizioni di cui ai commi 6 e 7 dell'articolo 23; per la sospensione e la revoca della predetta autorizzazione trovano applicazione rispettivamente le disposizioni di cui ai commi 8 e 9 del medesimo articolo 23. Nel caso di persone giuridiche e di società, l'autorizzazione è negata, revocata o sospesa, ovvero il procedimento per il rilascio della stessa è sospeso, allorché le situazioni di cui ai commi da 6 a 9 del medesimo articolo 23 ricorrano, alle condizioni ivi previste, con riferimento a persone che ne rivestono funzioni di rappresentanza, di amministrazione o di direzione, nonché a persone che ne esercitano, anche di fatto, la gestione e il controllo.»;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     2.1) nella lettera b), le parole: «di cui al comma 2», sono sostituite dalle seguenti: «di cui al comma 2 e fatto salvo quanto previsto dall'articolo 6, comma 6-bis»;</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     2.2) la lettera c) è sostituita dalla seguente: «c) sottoporsi a qualsiasi controllo o accertamento anche intesi a verificare l'effettivo ricevimento dei prodotti di cui alla lettera a) che, qualora allo stato sfuso, sono travasati nei serbatoi, riservati ai prodotti ricevuti in regime sospensivo, del deposito di cui al comma 1 nonché a riscontrare l'avvenuto pagamento dell'accisa.»;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all'articolo 25: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     1.1) nella lettera a), le parole «25 metri cubi» sono sostituite dalle seguenti: «10 metri cubi»;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     1.2) nella lettera c), le parole «10 metri cubi» sono sostituite dalle seguenti: «5 metri cubi»;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al comma 4 è aggiunto, in fine, il seguente periodo: «Gli esercenti depositi di cui al comma 2, lettera a), aventi capacità superiore a 10 metri cubi e non superiore a 25 metri cubi nonché gli esercenti impianti di cui al comma 2, lettera c), collegati a serbatoi la cui capacità globale risulti superiore a 5 metri </w:t>
      </w:r>
      <w:r w:rsidRPr="00B77B67">
        <w:rPr>
          <w:rFonts w:asciiTheme="minorHAnsi" w:hAnsiTheme="minorHAnsi"/>
          <w:color w:val="000000" w:themeColor="text1"/>
        </w:rPr>
        <w:lastRenderedPageBreak/>
        <w:t>cubi e non superiore a 10 metri cubi tengono il registro di carico e scarico con modalità semplificate da stabilire con determinazione del direttore dell'Agenzia delle dogane e dei monopoli.»;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dopo il comma 6, è inserito il seguente: «6-bis. La licenza di cui al comma 4 è negata al soggetto nei cui confronti, nel quinquennio antecedente la richiesta, sia stata pronunciata sentenza irrevocabile di condanna, ai sensi dell'articolo 648 del codice di procedura penale, ovvero sentenza definitiva di applicazione della pena su richiesta, ai sensi dell'articolo 444 del codice di procedura penale, per violazioni costituenti delitti, in materia di accisa, punibili con la reclusione non inferiore nel minimo ad un anno; l'istruttoria per il rilascio della predetta licenza è sospesa fino al passaggio in giudicato della sentenza conclusiva del procedimento penale, qualora nei confronti del soggetto istante sia stato emesso, ai sensi dell'articolo 424 del codice di procedura penale, decreto che dispone il giudizio per una delle violazioni di cui al presente comma.»;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al comma 7, le parole «nonché l'esclusione dal rilascio di altra licenza per un periodo di 5 anni», sono soppresse;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al comma 9, le parole «anche a mezzo fax», sono sostituite dalle seguenti: «unicamente attraverso modalità telematiche»;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all'articolo 28, dopo il comma 7, è aggiunto il seguente: «7-bis. Per gli impianti disciplinati dal presente articolo si applicano le disposizioni di cui all'articolo 23, commi 6, 7, 8, 9, 10, e 11.».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La determinazione del direttore dell'Agenzia delle dogane e dei monopoli di cui all'articolo 25, comma 4, del testo unico delle disposizioni legislative concernenti le imposte sulla produzione e sui consumi e relative sanzioni penali e amministrative, di cui al decreto legislativo 26 ottobre 1995, n. 504, è adottata entro sessanta giorni dalla data di entrata in vigore del presente decreto. Le disposizioni di cui al comma 1, lettera c), </w:t>
      </w:r>
      <w:r w:rsidRPr="000523C4">
        <w:rPr>
          <w:rFonts w:asciiTheme="minorHAnsi" w:hAnsiTheme="minorHAnsi"/>
          <w:strike/>
          <w:color w:val="000000" w:themeColor="text1"/>
          <w:highlight w:val="yellow"/>
        </w:rPr>
        <w:t>punti</w:t>
      </w:r>
      <w:r w:rsidR="000523C4">
        <w:rPr>
          <w:rFonts w:asciiTheme="minorHAnsi" w:hAnsiTheme="minorHAnsi"/>
          <w:color w:val="000000" w:themeColor="text1"/>
        </w:rPr>
        <w:t xml:space="preserve"> </w:t>
      </w:r>
      <w:r w:rsidR="000523C4" w:rsidRPr="000523C4">
        <w:rPr>
          <w:rFonts w:asciiTheme="minorHAnsi" w:hAnsiTheme="minorHAnsi"/>
          <w:b/>
          <w:color w:val="000000" w:themeColor="text1"/>
        </w:rPr>
        <w:t>numeri</w:t>
      </w:r>
      <w:r w:rsidR="000523C4">
        <w:rPr>
          <w:rStyle w:val="Rimandonotaapidipagina"/>
          <w:rFonts w:asciiTheme="minorHAnsi" w:hAnsiTheme="minorHAnsi"/>
          <w:b/>
          <w:color w:val="000000" w:themeColor="text1"/>
        </w:rPr>
        <w:footnoteReference w:id="2"/>
      </w:r>
      <w:r w:rsidRPr="00B77B67">
        <w:rPr>
          <w:rFonts w:asciiTheme="minorHAnsi" w:hAnsiTheme="minorHAnsi"/>
          <w:color w:val="000000" w:themeColor="text1"/>
        </w:rPr>
        <w:t xml:space="preserve"> 1 e 2, hanno efficacia a decorrere dal primo giorno del quarto mese successivo alla data di pubblicazione della predetta determinazione nel sito internet della predetta Agenzia.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Le disposizioni di cui al comma 1, lettera a), </w:t>
      </w:r>
      <w:r w:rsidRPr="000523C4">
        <w:rPr>
          <w:rFonts w:asciiTheme="minorHAnsi" w:hAnsiTheme="minorHAnsi"/>
          <w:strike/>
          <w:color w:val="000000" w:themeColor="text1"/>
          <w:highlight w:val="yellow"/>
        </w:rPr>
        <w:t>punto</w:t>
      </w:r>
      <w:r w:rsidRPr="00B77B67">
        <w:rPr>
          <w:rFonts w:asciiTheme="minorHAnsi" w:hAnsiTheme="minorHAnsi"/>
          <w:color w:val="000000" w:themeColor="text1"/>
        </w:rPr>
        <w:t xml:space="preserve"> </w:t>
      </w:r>
      <w:r w:rsidR="000523C4" w:rsidRPr="000523C4">
        <w:rPr>
          <w:rFonts w:asciiTheme="minorHAnsi" w:hAnsiTheme="minorHAnsi"/>
          <w:b/>
          <w:color w:val="000000" w:themeColor="text1"/>
        </w:rPr>
        <w:t>numero</w:t>
      </w:r>
      <w:r w:rsidR="000523C4" w:rsidRPr="000523C4">
        <w:rPr>
          <w:rStyle w:val="Rimandonotaapidipagina"/>
          <w:rFonts w:asciiTheme="minorHAnsi" w:hAnsiTheme="minorHAnsi"/>
          <w:color w:val="000000" w:themeColor="text1"/>
        </w:rPr>
        <w:footnoteReference w:id="3"/>
      </w:r>
      <w:r w:rsidR="000523C4" w:rsidRPr="000523C4">
        <w:rPr>
          <w:rFonts w:asciiTheme="minorHAnsi" w:hAnsiTheme="minorHAnsi"/>
          <w:color w:val="000000" w:themeColor="text1"/>
        </w:rPr>
        <w:t xml:space="preserve"> </w:t>
      </w:r>
      <w:r w:rsidRPr="00B77B67">
        <w:rPr>
          <w:rFonts w:asciiTheme="minorHAnsi" w:hAnsiTheme="minorHAnsi"/>
          <w:color w:val="000000" w:themeColor="text1"/>
        </w:rPr>
        <w:t xml:space="preserve">1, hanno efficacia a decorrere dal 1° novembre 2019. Le disposizioni di cui al comma 1, lettera b), </w:t>
      </w:r>
      <w:r w:rsidR="000523C4" w:rsidRPr="000523C4">
        <w:rPr>
          <w:rFonts w:asciiTheme="minorHAnsi" w:hAnsiTheme="minorHAnsi"/>
          <w:strike/>
          <w:color w:val="000000" w:themeColor="text1"/>
          <w:highlight w:val="yellow"/>
        </w:rPr>
        <w:t>punto</w:t>
      </w:r>
      <w:r w:rsidR="000523C4" w:rsidRPr="00B77B67">
        <w:rPr>
          <w:rFonts w:asciiTheme="minorHAnsi" w:hAnsiTheme="minorHAnsi"/>
          <w:color w:val="000000" w:themeColor="text1"/>
        </w:rPr>
        <w:t xml:space="preserve"> </w:t>
      </w:r>
      <w:r w:rsidR="000523C4" w:rsidRPr="000523C4">
        <w:rPr>
          <w:rFonts w:asciiTheme="minorHAnsi" w:hAnsiTheme="minorHAnsi"/>
          <w:b/>
          <w:color w:val="000000" w:themeColor="text1"/>
        </w:rPr>
        <w:t>numero</w:t>
      </w:r>
      <w:r w:rsidR="000523C4">
        <w:rPr>
          <w:rStyle w:val="Rimandonotaapidipagina"/>
          <w:rFonts w:asciiTheme="minorHAnsi" w:hAnsiTheme="minorHAnsi"/>
          <w:color w:val="000000" w:themeColor="text1"/>
        </w:rPr>
        <w:t xml:space="preserve"> </w:t>
      </w:r>
      <w:r w:rsidR="000523C4">
        <w:rPr>
          <w:rStyle w:val="Rimandonotaapidipagina"/>
          <w:rFonts w:asciiTheme="minorHAnsi" w:hAnsiTheme="minorHAnsi"/>
          <w:color w:val="000000" w:themeColor="text1"/>
        </w:rPr>
        <w:footnoteReference w:id="4"/>
      </w:r>
      <w:r w:rsidRPr="00B77B67">
        <w:rPr>
          <w:rFonts w:asciiTheme="minorHAnsi" w:hAnsiTheme="minorHAnsi"/>
          <w:color w:val="000000" w:themeColor="text1"/>
        </w:rPr>
        <w:t>1, al comma 1, lettera c), punto 5 e al comma 1, lettera d) del presente articolo hanno efficacia a decorrere dal 1° gennaio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  4. All'articolo 44 del testo unico delle disposizioni legislative concernenti le imposte sulla produzione e sui consumi e relative sanzioni penali e amministrative, approvato con decreto legislativo 26 ottobre 1995, n. 504, dopo il comma 1 sono aggiunti i seguenti: «1-bis. Nel caso di condanna o di applicazione </w:t>
      </w:r>
      <w:r w:rsidRPr="00B77B67">
        <w:rPr>
          <w:rFonts w:asciiTheme="minorHAnsi" w:hAnsiTheme="minorHAnsi"/>
          <w:color w:val="000000" w:themeColor="text1"/>
        </w:rPr>
        <w:lastRenderedPageBreak/>
        <w:t>della pena su richiesta delle parti a norma dell'articolo 444 del codice di procedura penale per uno dei delitti previsti dal presente Capo, è sempre ordinata la confisca dei beni che ne costituiscono il profitto o il prezzo, salvo che appartengano a persona estranea al reato, ovvero, quando essa non è possibile, la confisca di beni, di cui il reo ha la disponibilità, per un valore corrispondente a tale prezzo o profitto.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  1-ter. La confisca di cui al comma 1-bis non opera per la parte che il contribuente si impegna a versare all'erario anche in presenza di sequestro. In caso di mancato versamento, previa diffida al contribuente inadempiente, la confisca è sempre disposta.».</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6.</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(Prevenzione delle frodi nel settore dei carburanti)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27 dicembre 2017, n. 205,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nel comma 940, le parole «commi 937, 938 e 939» sono sostituite dalle seguenti: «commi 937 e 938» e le parole «di cui al comma 942 o che presti idonea garanzia» sono sostituite dalle seguenti: «di cui al comma 942 e che presti idonea garanzia»;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nel comma 941: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le parole da «Le disposizioni» fino a «in consumo o estratti;» sono sostituite dalle seguenti: «Le disposizioni dei commi 937 e 938 non si applicano ai prodotti di cui al comma 937 di proprietà del gestore del deposito, di capacità non inferiore a 3000 metri cubi, dal quale sono immessi in consumo o estratti;»;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è aggiunto, in fine, il seguente periodo: «Il predetto limite di capacità di 3000 metri cubi può essere rideterminato con decreto del Ministro dell'Economia e delle finanze.»;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dopo il comma 941, sono aggiunti i seguenti: «941-bis. Fatto salvo quanto disposto dal comma 941-ter, l'utilizzo della dichiarazione di cui all'articolo 1, comma 1, lettera c), del decreto-legge 29 dicembre 1983, n. 746, convertito, con modificazioni, dalla legge 27 febbraio 1984, n. 17, non è consentito per le cessioni e per le importazioni definitive dei prodotti di cui al comma 937.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   941-ter. L'utilizzo della dichiarazione di cui all'articolo 1, comma 1, lettera c), del decreto-legge 29 dicembre 1983, n. 746, convertito, con modificazioni, dalla legge 27 febbraio 1984, n. 17, è consentito limitatamente al caso in cui le imprese di cui all'articolo 24-ter del testo unico delle disposizioni legislative concernenti le imposte sulla produzione e sui consumi e relative sanzioni penali e amministrative, approvato con il decreto legislativo 26 ottobre 1995, n. 504, acquistino, ai fini dello svolgimento della loro attività di trasporto, gasolio, presso un deposito commerciale di cui all'articolo 25 dello stesso testo unico, da soggetti diversi dai depositari autorizzati, ivi inclusi quelli che utilizzano il proprio deposito </w:t>
      </w:r>
      <w:r w:rsidRPr="00B77B67">
        <w:rPr>
          <w:rFonts w:asciiTheme="minorHAnsi" w:hAnsiTheme="minorHAnsi"/>
          <w:color w:val="000000" w:themeColor="text1"/>
        </w:rPr>
        <w:lastRenderedPageBreak/>
        <w:t>anche come deposito IVA e dai destinatari registrati di cui rispettivamente agli articoli 23 e 8 del predetto testo unico nonché da soggetti diversi da quelli di cui al comma 945 del presente articolo. Con decreto del Ministro dell'economia e delle finanze possono essere stabilite ulteriori limitazioni all'utilizzo della dichiarazione di cui al presente comma.»;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dopo il comma 943 è inserito il seguente: «943-bis. Al fine di agevolare l'attività di controllo dell'Agenzia dogane e monopoli e della Guardia di finanza, le società, gli enti e i consorzi concessionari di autostrade e trafori mettono a disposizione della medesima Agenzia e della predetta Guardia di finanza, su richiesta, senza oneri per l'erario, i dati rilevati sui transiti degli automezzi che possono essere utilizzati per la movimentazione dei prodotti energetici in possesso delle suddette società.».</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disposizioni di cui al comma 1, lettere a) e b) del presente articolo hanno efficacia a decorrere dal 1° gennaio 2020.</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7.</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(Contrasto alle frodi nel settore degli idrocarburi e di altri prodotti)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contrastare il mancato pagamento dell'accisa sui carburanti per autotrazione e sui combustibili per riscaldamento e tutelare la salute pubblica contrastando l'utilizzo fraudolento di taluni idrocarburi e altri prodotti nei predetti impieghi, al testo unico delle disposizioni legislative concernenti le imposte sulla produzione e sui consumi e relative sanzioni amministrative e penali, approvato con il decreto legislativo 26 ottobre 1995, n. 504,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dopo l'articolo 7, è inserito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   «Art. 7-bis. – (Disposizioni particolari per la circolazione degli oli lubrificanti e di altri specifici prodotti) – 1. Fatto salvo quanto previsto, in materia di circolazione, dalle disposizioni doganali e dall'articolo 6, comma 5, gli oli lubrificanti di cui ai codici NC da 2710 19 81 a 2710 19 99 circolano nel territorio nazionale, nella fase antecedente all'immissione in consumo, con la scorta di un Codice amministrativo di riscontro, relativo a ciascun trasferimento dei suddetti prodotti, emesso dal sistema informatizzato dell'Agenzia dogane e monopoli e annotato sulla prescritta documentazione di trasporto.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codice di cui al comma 1 è richiesto telematicamente all'Agenzia delle dogane e monopoli non prima delle 48 ore precedenti all'introduzione dei prodotti nel territorio nazionale e comunque almeno 12 ore prima dell'introduzione stessa: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per i prodotti di cui al presente articolo, provenienti da un altro Stato membro dell'Unione europea e destinati ad essere immessi in consumo nel territorio nazionale, dal soggetto che ne effettua la prima immissione in consumo;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per i prodotti di cui al presente articolo, provenienti da un altro Stato membro dell'Unione europea e che non siano destinati ad essere immessi in consumo nel territorio nazionale, dal mittente dei prodotti stessi.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Nella richiesta di cui al comma 2 sono riportati, in particolare, i dati identificativi del mittente e del destinatario dei prodotti, i quantitativi e i codici di nomenclatura combinata dei medesimi, il luogo in cui i prodotti saranno introdotti nel territorio nazionale, la targa del veicolo e degli eventuali rimorchi utilizzati per il loro trasferimento, l'itinerario che il veicolo seguirà nel territorio nazionale, nonché, per la fattispecie di cui al comma 2, lettera b), il luogo in cui i prodotti lasceranno il medesimo territorio e l'Ufficio delle dogane di uscita.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Il codice di cui al comma 1, emesso dal sistema informatizzato dell'Agenzia dogane e monopoli, è annotato, prima che la circolazione dei prodotti nel territorio nazionale abbia inizio, sulla prevista documentazione di trasporto che scorta i prodotti. A tal fine il soggetto nazionale di cui al comma 2, lettera a), comunica il medesimo codice al mittente dei prodotti.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La circolazione nel territorio nazionale dei prodotti di cui al presente articolo si intende regolarmente conclusa con la comunicazione telematica all'Agenzia dogane e monopoli, dell'avvenuta presa in carico dei prodotti, che il soggetto di cui al comma 2, lettera a) invia entro le 24 ore successive alla medesima presa in carico presso il proprio deposito; per la fattispecie di cui al comma 2, lettera b), la circolazione nel territorio nazionale dei prodotti di cui al presente articolo si intende regolarmente conclusa con la validazione del codice di cui al comma 1 da parte dell'Ufficio delle dogane di uscita, di cui al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Con decreto del Ministro dell'economia e delle finanze sono stabilite le modalità di attuazione delle disposizioni di cui al presente articolo, con particolare riguardo alla disciplina dei casi di indisponibilità o malfunzionamento del sistema informatizzato dell'Agenzia dogane e monopoli e all'individuazione degli ulteriori elementi da riportare nella richiesta di cui 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Le disposizioni di cui al presente articolo trovano applicazione anche per le preparazioni lubrificanti rientranti nel codice NC 3403, qualora le stesse siano trasportate sfuse o in contenitori di capacità superiore a 20 litri.»;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   b) all'articolo 40, comma 3, è aggiunto in fine il seguente periodo: «Salvo che venga fornita prova contraria, si configura altresì come tentativo di sottrazione del prodotto all'accertamento, la circolazione dei prodotti di cui all'articolo 7-bis che avvenga in assenza della preventiva emissione del Codice di riscontro amministrativo di cui al medesimo articolo 7-bis; ugualmente si considera tentativo di sottrazione del prodotto all'accertamento, la predetta circolazione che avvenga sulla base dei dati di cui al comma 3 del medesimo articolo 7-bis risultanti non veritieri ovvero che avvenga senza che sia stata </w:t>
      </w:r>
      <w:r w:rsidRPr="00B77B67">
        <w:rPr>
          <w:rFonts w:asciiTheme="minorHAnsi" w:hAnsiTheme="minorHAnsi"/>
          <w:color w:val="000000" w:themeColor="text1"/>
        </w:rPr>
        <w:lastRenderedPageBreak/>
        <w:t>eseguita, da parte dell'Ufficio delle dogane di uscita, la validazione del predetto codice a causa della mancata presentazione dei prodotti presso il medesimo Ufficio.».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 dati relativi alla circolazione degli oli lubrificanti e di altri specifici prodotti di cui all'articolo 7-bis del testo unico delle disposizioni legislative concernenti le imposte sulla produzione e sui consumi e relative sanzioni amministrative e penali, approvato con decreto legislativo 26 ottobre 1995, n. 504, sono resi accessibili, con modalità da indicare nel decreto di cui all'articolo 7-bis, comma 6, del predetto testo unico, alla Guardia di finanza al fine dello svolgimento dei controlli di competenza.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Le disposizioni di cui all'articolo 7-bis del testo unico delle disposizioni legislative concernenti le imposte sulla produzione e sui consumi e relative sanzioni amministrative e penali, approvato con decreto legislativo 26 ottobre 1995, n. 504, trovano applicazione anche per i prodotti, da individuare con decreto del Ministro dell'economia e delle finanze, che, in relazione alle loro caratteristiche, possono essere destinati all'impiego come carburanti per motori, combustibili per riscaldamento ovvero come lubrificanti.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Il decreto di cui all'articolo 7-bis, comma 6, del testo unico delle disposizioni legislative concernenti le imposte sulla produzione e sui consumi e relative sanzioni amministrative e penali, approvato con decreto legislativo 26 ottobre 1995, n. 504, è emanato entro novanta giorni dall'entrata in vigore del presente decreto. Le disposizioni di cui al presente articolo hanno efficacia a decorrere dal 1° giorno del secondo mese successivo alla data di pubblicazione del predetto decreto di cui all'articolo 7-bis, comma 6.</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8.</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accisa sul gasolio commerciale)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24-ter, comma 4, del decreto legislativo 26 ottobre 1995, n. 504, recante testo unico delle disposizioni legislative concernenti le imposte sulla produzione e sui consumi e relative sanzioni amministrative e penali, è aggiunto, in fine, il seguente periodo: «Per ciascuno dei predetti trimestri, il rimborso di cui al presente comma è riconosciuto, entro il limite quantitativo di un litro di gasolio consumato, da ciascun veicolo di cui al comma 2, per ogni chilometro percorso dallo stesso veicolo.».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disposizioni di cui al comma 1 si applicano ai consumi di gasolio commerciale effettuati a decorrere dal 1° gennaio 2020.</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9.</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(Frodi nell'acquisto di veicoli fiscalmente usati)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 decreto-legge 3 ottobre 2006, n. 262, convertito, con modificazioni, dalla legge 24 novembre 2006, n. 286, dopo il comma 9 è inserito il seguente: «9-bis. La sussistenza delle condizioni di esclusione dal versamento mediante modello F24 di cui al comma 9 viene verificata dall'Agenzia delle entrate. Con provvedimento del Direttore dell'Agenzia delle entrate sono stabiliti i termini e le modalità della predetta verifica. Gli esiti del controllo sono trasmessi al Dipartimento per i trasporti ai sensi dell'articolo 4, comma 1, lettere b) e c), del decreto del Ministro delle infrastrutture e dei trasporti del 26 marzo 2018, pubblicato nella Gazzetta Ufficiale n. 79 del 5 aprile 2018.».</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10.</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(Estensione del sistema INFOIL)</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uniformare le procedure di controllo a quelle già instaurate presso le raffinerie e gli stabilimenti di produzione di prodotti energetici ai sensi dell'articolo 23, comma 14, del decreto legislativo 26 ottobre 1995, n. 504, recante testo unico delle disposizioni legislative concernenti le imposte sulla produzione e sui consumi e relative sanzioni penali e amministrative, gli esercenti depositi fiscali di cui all'articolo 23, commi 3 e 4, del decreto legislativo n. 504 del 1995, di capacità non inferiore a 3.000 metri cubi, si dotano, entro il 30 giugno 2020, secondo le caratteristiche e le funzionalità fissate dalle disposizioni di attuazione, di un sistema informatizzato per la gestione della detenzione e della movimentazione della benzina e del gasolio usato come carburante. Con determinazione del Direttore dell'Agenzia delle dogane e dei monopoli sono fissati tempi e modalità di esecuzione.</w:t>
      </w:r>
    </w:p>
    <w:p w:rsidR="009B3176" w:rsidRDefault="009B3176" w:rsidP="005D01A8">
      <w:pPr>
        <w:jc w:val="center"/>
        <w:rPr>
          <w:b/>
          <w:color w:val="000000" w:themeColor="text1"/>
          <w:sz w:val="24"/>
          <w:szCs w:val="24"/>
        </w:rPr>
      </w:pPr>
    </w:p>
    <w:p w:rsidR="005D01A8" w:rsidRPr="005D01A8" w:rsidRDefault="005D01A8" w:rsidP="005D01A8">
      <w:pPr>
        <w:jc w:val="center"/>
        <w:rPr>
          <w:b/>
          <w:color w:val="000000" w:themeColor="text1"/>
          <w:sz w:val="24"/>
          <w:szCs w:val="24"/>
        </w:rPr>
      </w:pPr>
      <w:r w:rsidRPr="005D01A8">
        <w:rPr>
          <w:b/>
          <w:color w:val="000000" w:themeColor="text1"/>
          <w:sz w:val="24"/>
          <w:szCs w:val="24"/>
        </w:rPr>
        <w:t>Art. 10-bis.</w:t>
      </w:r>
    </w:p>
    <w:p w:rsidR="005D01A8" w:rsidRPr="005D01A8" w:rsidRDefault="005D01A8" w:rsidP="005D01A8">
      <w:pPr>
        <w:jc w:val="center"/>
        <w:rPr>
          <w:b/>
          <w:color w:val="000000" w:themeColor="text1"/>
          <w:sz w:val="24"/>
          <w:szCs w:val="24"/>
        </w:rPr>
      </w:pPr>
      <w:r w:rsidRPr="005D01A8">
        <w:rPr>
          <w:b/>
          <w:color w:val="000000" w:themeColor="text1"/>
          <w:sz w:val="24"/>
          <w:szCs w:val="24"/>
        </w:rPr>
        <w:t>(Estensione del ravvedimento operoso)</w:t>
      </w:r>
    </w:p>
    <w:p w:rsidR="00B77B67" w:rsidRPr="009B3176" w:rsidRDefault="005D01A8" w:rsidP="009B3176">
      <w:pPr>
        <w:rPr>
          <w:b/>
          <w:color w:val="000000" w:themeColor="text1"/>
          <w:sz w:val="24"/>
          <w:szCs w:val="24"/>
        </w:rPr>
      </w:pPr>
      <w:r w:rsidRPr="005D01A8">
        <w:rPr>
          <w:b/>
          <w:color w:val="000000" w:themeColor="text1"/>
          <w:sz w:val="24"/>
          <w:szCs w:val="24"/>
        </w:rPr>
        <w:t>  1. Il comma 1-bis dell'articolo 13 del decreto legislativo 18 dicembre 1997, n. 472, è abrogato.</w:t>
      </w:r>
      <w:r>
        <w:rPr>
          <w:rStyle w:val="Rimandonotaapidipagina"/>
          <w:b/>
          <w:color w:val="000000" w:themeColor="text1"/>
          <w:sz w:val="24"/>
          <w:szCs w:val="24"/>
        </w:rPr>
        <w:footnoteReference w:id="5"/>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11.</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(Introduzione Documento Amministrativo Semplificato telematico)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Con determinazione del Direttore dell'Agenzia delle dogane e dei monopoli da adottare entro sessanta giorni dall'entrata in vigore del presente decreto, sono fissati tempi e modalità per introdurre l'obbligo, entro il 30 giugno 2020, di utilizzo del sistema informatizzato per la presentazione, </w:t>
      </w:r>
      <w:r w:rsidRPr="00B77B67">
        <w:rPr>
          <w:rFonts w:asciiTheme="minorHAnsi" w:hAnsiTheme="minorHAnsi"/>
          <w:color w:val="000000" w:themeColor="text1"/>
        </w:rPr>
        <w:lastRenderedPageBreak/>
        <w:t>esclusivamente in forma telematica, del documento di accompagnamento di cui all'articolo 12 del decreto legislativo 26 ottobre 1995, n. 504, recante testo unico delle disposizioni legislative concernenti le imposte sulla produzione e sui consumi e relative sanzioni penali e amministrative. La presente disposizione si applica alla circolazione nel territorio dello Stato della benzina e del gasolio usato come carburante, assoggettati ad accisa.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12.</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(Trasmissione telematica dei quantitativi di energia elettrica e di gas naturale)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del potenziamento degli strumenti per l'identificazione dei fenomeni evasivi nel settore dell'accisa sul gas naturale e sull'energia elettrica, con determinazioni del Direttore dell'Agenzia delle dogane e dei monopoli, da adottare entro sessanta giorni dall'entrata in vigore del presente decreto, sono fissati: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   a) tempi e modalità per la presentazione esclusivamente in forma telematica, da parte dei soggetti che effettuano l'attività di </w:t>
      </w:r>
      <w:proofErr w:type="spellStart"/>
      <w:r w:rsidRPr="00B77B67">
        <w:rPr>
          <w:rFonts w:asciiTheme="minorHAnsi" w:hAnsiTheme="minorHAnsi"/>
          <w:color w:val="000000" w:themeColor="text1"/>
        </w:rPr>
        <w:t>vettoriamento</w:t>
      </w:r>
      <w:proofErr w:type="spellEnd"/>
      <w:r w:rsidRPr="00B77B67">
        <w:rPr>
          <w:rFonts w:asciiTheme="minorHAnsi" w:hAnsiTheme="minorHAnsi"/>
          <w:color w:val="000000" w:themeColor="text1"/>
        </w:rPr>
        <w:t xml:space="preserve"> nel settore del gas naturale e dell'energia elettrica, dei dati relativi al prodotto trasportato distintamente per ciascuno dei soggetti obbligati di cui all'articolo 26, comma 7, lettera a), e all'articolo 53, comma 1, lettera a) di cui al decreto legislativo 26 ottobre 1995, n. 504, recante testo unico delle disposizioni legislative concernenti le imposte sulla produzione e sui consumi e relative sanzioni penali e amministrative;</w:t>
      </w:r>
    </w:p>
    <w:p w:rsidR="00B77B67" w:rsidRPr="00B77B67" w:rsidRDefault="00B77B67" w:rsidP="009B3176">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tempi e modalità con i quali i soggetti obbligati, previsti all'articolo 26, comma 7, lettera a), e all'articolo 53, comma 1, lettera a) del decreto legislativo n. 504 del 1995, trasmettono i dati relativi ai quantitativi di gas naturale ed energia elettrica fatturati, suddivisi per destinazione d'uso.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13.</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(Trust)</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del Presidente della Repubblica 22 dicembre 1986, n. 917, recante testo unico delle imposte sui redditi,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44, comma 1, lettera g-sexies), dopo le parole «anche se non residenti» sono aggiunte le seguenti: «, nonché i redditi corrisposti a residenti italiani da trust e istituti aventi analogo contenuto, stabiliti in Stati e territori che con riferimento al trattamento dei redditi prodotti dal trust si considerano a fiscalità privilegiata ai sensi dell'articolo 47-bis, anche qualora i percipienti residenti non possono essere considerati beneficiari individuati ai sensi dell'articolo 73»;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all'articolo 45, dopo il comma 4-ter, è aggiunto il seguente: «4-quater. Qualora in relazione alle attribuzioni di trust esteri, nonché di istituti aventi analogo contenuto, a beneficiari residenti in Italia, non sia possibile distinguere tra redditi e patrimonio, l'intero ammontare percepito costituisce reddito.».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25, comma 1, del decreto-legge 22 giugno 2012, n. 83, convertito, con modificazioni, dalla legge 7 agosto 2012, n. 134, la lettera a) è sostituita dalla seguente: «a) si avvalgono anche dei poteri e delle facoltà previsti dall'articolo 9, commi 4, lettera a), e 6, lettere a) e b), del decreto legislativo 21 novembre 2007, n. 231;».</w:t>
      </w:r>
    </w:p>
    <w:p w:rsidR="00906F8B" w:rsidRPr="00906F8B" w:rsidRDefault="00906F8B" w:rsidP="00906F8B">
      <w:pPr>
        <w:pStyle w:val="NormaleWeb"/>
        <w:shd w:val="clear" w:color="auto" w:fill="FFFFFF"/>
        <w:spacing w:before="30" w:after="30"/>
        <w:jc w:val="center"/>
        <w:rPr>
          <w:rFonts w:asciiTheme="minorHAnsi" w:hAnsiTheme="minorHAnsi"/>
          <w:b/>
          <w:color w:val="000000" w:themeColor="text1"/>
        </w:rPr>
      </w:pPr>
      <w:r w:rsidRPr="00906F8B">
        <w:rPr>
          <w:rFonts w:asciiTheme="minorHAnsi" w:hAnsiTheme="minorHAnsi"/>
          <w:b/>
          <w:color w:val="000000" w:themeColor="text1"/>
        </w:rPr>
        <w:t>Art. 13-bis.</w:t>
      </w:r>
    </w:p>
    <w:p w:rsidR="00906F8B" w:rsidRPr="00906F8B" w:rsidRDefault="00906F8B" w:rsidP="00906F8B">
      <w:pPr>
        <w:pStyle w:val="NormaleWeb"/>
        <w:shd w:val="clear" w:color="auto" w:fill="FFFFFF"/>
        <w:spacing w:before="30" w:after="30"/>
        <w:jc w:val="center"/>
        <w:rPr>
          <w:rFonts w:asciiTheme="minorHAnsi" w:hAnsiTheme="minorHAnsi"/>
          <w:b/>
          <w:color w:val="000000" w:themeColor="text1"/>
        </w:rPr>
      </w:pPr>
      <w:r w:rsidRPr="00906F8B">
        <w:rPr>
          <w:rFonts w:asciiTheme="minorHAnsi" w:hAnsiTheme="minorHAnsi"/>
          <w:b/>
          <w:color w:val="000000" w:themeColor="text1"/>
        </w:rPr>
        <w:t>(Modifiche alla disciplina dei piani di risparmio a lungo termine)</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  1. Per i piani di risparmio a lungo termine di cui all'articolo 1, commi da 100 a 114, della legge 11 dicembre 2016, n. 232, costituiti a decorrere dal 1o gennaio 2020, si applicano le disposizioni di cui ai commi da 2 a 4 del presente articolo.</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  2. In ciascun anno solare di durata del piano di risparmio a lungo termine, per almeno due terzi dell'anno stesso, le somme o i valori destinati al piano devono essere investiti almeno per il 70 per cento del valore complessivo, direttamente o indirettamente, in strumenti finanziari, anche non negoziati in mercati regolamentati o in sistemi multilaterali di negoziazione, emessi o stipulati con imprese residenti nel territorio dello Stato ai sensi dell'articolo 73 del testo unico delle imposte sui redditi, di cui al decreto del Presidente della Repubblica 22 dicembre 1986, n. 917, o in Stati membri dell'Unione europea o in Stati aderenti all'Accordo sullo Spazio economico europeo con stabile organizzazione nel territorio dello Stato; la predetta quota del 70 per cento deve essere investita almeno per il 25 per cento del valore complessivo in strumenti finanziari di imprese diverse da quelle inserite nell'indice FTSE MIB della Borsa italiana o in indici equivalenti di altri mercati regolamentati e almeno per un ulteriore 5 per cento del valore complessivo in strumenti finanziari di imprese diverse da quelle inserite negli indici FTSE MIB e FTSE MID Cap della Borsa italiana o in indici equivalenti di altri mercati regolamentati.</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  3. All'articolo 1 della legge 11 dicembre 2016, n. 232, sono apportate le seguenti modificazioni:</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   a) al comma 88 è aggiunto, in fine, il seguente periodo: «Agli enti di cui al presente comma non si applica il comma 112, primo periodo.»;</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   b) al comma 92 è aggiunto, in fine, il seguente periodo: «Agli enti gestori delle forme di previdenza di cui al presente comma non si applica il comma 112, primo periodo.».</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lastRenderedPageBreak/>
        <w:t>  4. Per quanto non espressamente previsto dalle disposizioni di cui ai commi 1, 2 e 3 del presente articolo si applicano l'articolo 1, commi da 100 a 114, della legge 11 dicembre 2016, n. 232, e l'articolo 1, commi da 211 a 215, della legge 30 dicembre 2018, n. 145, in quanto compatibili.</w:t>
      </w:r>
    </w:p>
    <w:p w:rsidR="00B77B67" w:rsidRPr="00B77B67" w:rsidRDefault="00906F8B" w:rsidP="00B77B67">
      <w:pPr>
        <w:pStyle w:val="NormaleWeb"/>
        <w:shd w:val="clear" w:color="auto" w:fill="FFFFFF"/>
        <w:spacing w:before="30" w:after="30"/>
        <w:jc w:val="both"/>
        <w:rPr>
          <w:rFonts w:asciiTheme="minorHAnsi" w:hAnsiTheme="minorHAnsi"/>
          <w:color w:val="000000" w:themeColor="text1"/>
        </w:rPr>
      </w:pPr>
      <w:r w:rsidRPr="00906F8B">
        <w:rPr>
          <w:rFonts w:asciiTheme="minorHAnsi" w:hAnsiTheme="minorHAnsi"/>
          <w:b/>
          <w:color w:val="000000" w:themeColor="text1"/>
        </w:rPr>
        <w:t>  5. Agli investimenti in piani di risparmio a lungo termine costituiti tra il 1o gennaio 2019 e il 31 dicembre 2019 si applicano l'articolo 1, commi da 100 a 114, della legge 11 dicembre 2016, n. 232, e l'articolo 1, commi da 211 a 215, della legge 30 dicembre 2018, n. 145.</w:t>
      </w:r>
      <w:r>
        <w:rPr>
          <w:rStyle w:val="Rimandonotaapidipagina"/>
          <w:rFonts w:asciiTheme="minorHAnsi" w:hAnsiTheme="minorHAnsi"/>
          <w:b/>
          <w:color w:val="000000" w:themeColor="text1"/>
        </w:rPr>
        <w:footnoteReference w:id="6"/>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14.</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(Utilizzo dei file delle fatture elettroniche)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 decreto legislativo 5 agosto 2015, n. 127, dopo il comma 5 sono aggiunti i seguenti: «5-bis. I file delle fatture elettroniche acquisiti ai sensi del comma 3 sono memorizzati fino al 31 dicembre dell'ottavo anno successivo a quello di presentazione della dichiarazione di riferimento ovvero fino alla definizione di eventuali giudizi, al fine di essere utilizzati: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dalla Guardia di finanza nell'assolvimento delle funzioni di polizia economica e finanziaria di cui all'articolo 2, comma 2, del decreto legislativo 19 marzo 2001, n. 68;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dall'Agenzia delle entrate e dalla Guardia di Finanza per le attività di analisi del rischio e di controllo a fini fiscali.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   5-ter. Ai fini di cui al comma 5-bis, la Guardia di Finanza e l'Agenzia delle entrate, sentito il Garante per la protezione dei dati personali, adottano idonee misure di garanzia a tutela dei diritti e delle libertà degli interessati, attraverso la previsione di apposite misure di sicurezza, anche di carattere organizzativo, in conformità con le disposizioni del regolamento (UE) 2016/679 del Parlamento Europeo e del Consiglio del 27 aprile 2016 e del decreto legislativo 30 giugno 2003, n. 196.».</w:t>
      </w:r>
    </w:p>
    <w:p w:rsidR="00B77B67" w:rsidRPr="009B3176" w:rsidRDefault="005D01A8" w:rsidP="009B3176">
      <w:pPr>
        <w:ind w:firstLine="567"/>
        <w:jc w:val="both"/>
        <w:rPr>
          <w:b/>
          <w:color w:val="000000" w:themeColor="text1"/>
          <w:sz w:val="24"/>
          <w:szCs w:val="24"/>
        </w:rPr>
      </w:pPr>
      <w:r w:rsidRPr="005D01A8">
        <w:rPr>
          <w:b/>
          <w:color w:val="000000" w:themeColor="text1"/>
          <w:sz w:val="24"/>
          <w:szCs w:val="24"/>
        </w:rPr>
        <w:t xml:space="preserve">5-quater. Per la fatturazione elettronica e per la memorizzazione, conservazione e consultazione delle fatture elettroniche relative alle cessioni di beni e alle prestazioni di servizi destinate agli </w:t>
      </w:r>
      <w:r w:rsidRPr="005D01A8">
        <w:rPr>
          <w:b/>
          <w:color w:val="000000" w:themeColor="text1"/>
          <w:sz w:val="24"/>
          <w:szCs w:val="24"/>
        </w:rPr>
        <w:lastRenderedPageBreak/>
        <w:t>organismi di cui agli articoli 4, 6 e 7 della legge 3 agosto 2007, n. 124, resta fermo quanto previsto ai sensi dell'articolo 29 della medesima legge.</w:t>
      </w:r>
      <w:r>
        <w:rPr>
          <w:rStyle w:val="Rimandonotaapidipagina"/>
          <w:b/>
          <w:color w:val="000000" w:themeColor="text1"/>
          <w:sz w:val="24"/>
          <w:szCs w:val="24"/>
        </w:rPr>
        <w:footnoteReference w:id="7"/>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15.</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(Fatturazione elettronica e sistema tessera sanitaria)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10-bis, comma 1, del decreto-legge 23 ottobre 2018, n. 119, convertito, con modificazioni, dalla legge 17 dicembre 2018, n. 136, le parole «Per il periodo d'imposta 2019» sono sostituite dalle seguenti: «Per i periodi d'imposta 2019 e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2, comma 6-quater, del decreto legislativo 5 agosto 2015, n. 127, dopo il primo periodo, è aggiunto il seguente: «A decorrere dal 1° luglio 2020, i soggetti di cui al primo periodo adempiono all'obbligo di cui al comma 1 esclusivamente mediante la memorizzazione elettronica e la trasmissione telematica dei dati relativi a tutti i corrispettivi giornalieri al Sistema tessera sanitaria, attraverso gli strumenti di cui al comma 3.».</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16.</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(Semplificazioni fiscali)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4 del decreto legislativo 5 agosto 2015, n. 127, il comma 1 è sostituito dai seguenti: «1. A partire dalle operazioni IVA effettuate dal 1° luglio 2020, in via sperimentale, nell'ambito di un programma di assistenza on line basato sui dati delle operazioni acquisiti con le fatture elettroniche e con le comunicazioni delle operazioni transfrontaliere, nonché sui dati dei corrispettivi acquisiti telematicamente, l'Agenzia delle entrate mette a disposizione dei soggetti passivi dell'IVA residenti e stabiliti in Italia, in apposita area riservata del sito internet dell'Agenzia stessa, le bozze dei seguenti documenti: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registri di cui agli articoli 23 e 25 del decreto del Presidente della Repubblica 26 ottobre 1972, n. 633;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comunicazioni delle liquidazioni periodiche dell'IVA.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   1-bis. A partire dalle operazioni IVA 2021, oltre alle bozze dei documenti di cui al comma 1, lettere a) e b), l'Agenzia delle entrate mette a disposizione anche la bozza della dichiarazione annuale dell'IVA.».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17.</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(Imposta di bollo sulle fatture elettroniche)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12-novies del decreto-legge 30 aprile 2019, n. 34, convertito, con modificazioni, dalla legge 28 giugno 2019, n. 58,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il terzo periodo è sostituito dal seguente: «In caso di ritardato, omesso o insufficiente versamento, l'Agenzia delle entrate comunica al contribuente con modalità telematiche l'ammontare dell'imposta, della sanzione amministrativa dovuta ai sensi dell'articolo 13, comma 1, del decreto legislativo 18 dicembre 1997, n. 471, ridotta ad un terzo, nonché degli interessi dovuti fino all'ultimo giorno del mese antecedente a quello dell'elaborazione della comunicazione; se il contribuente non provvede al pagamento, in tutto o in parte, delle somme dovute entro trenta giorni dal ricevimento della comunicazione, il competente ufficio dell'Agenzia delle entrate procede all'iscrizione a ruolo a titolo definitivo.»;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 quarto periodo: le parole «di cui al primo periodo, salvo quanto previsto dal terzo comma» sono sostituite dalle seguenti: «di cui al presente articolo».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18.</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al regime dell'utilizzo del contante)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legislativo 21 novembre 2007, n. 231,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49, dopo il comma 3, è aggiunto il seguente: «3-bis. A decorrere dal 1° luglio 2020 e fino al 31 dicembre 2021, il divieto di cui al comma 1 e la soglia di cui al comma 3 sono riferiti alla cifra di 2.000 euro. A decorrere dal 1° gennaio 2022, il predetto divieto e la predetta soglia sono riferiti alla cifra di 1.000 euro.»;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63, dopo il comma 1-bis, è aggiunto il seguente: «1-ter. Per le violazioni commesse e contestate dal 1° luglio 2020 al 31 dicembre 2021 il minimo edittale, applicabile ai sensi del comma 1, è fissato a 2.000 euro. Per le violazioni commesse e contestate a decorrere dal 1° gennaio 2022, il minimo edittale, applicabile ai sensi del comma 1, è fissato a 1.000 euro.».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19.</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 xml:space="preserve">(Esenzione fiscale dei premi della lotteria nazionale degli scontrini ed istituzione di premi speciali per il </w:t>
      </w:r>
      <w:proofErr w:type="spellStart"/>
      <w:r w:rsidRPr="00B77B67">
        <w:rPr>
          <w:rFonts w:asciiTheme="minorHAnsi" w:hAnsiTheme="minorHAnsi"/>
          <w:color w:val="000000" w:themeColor="text1"/>
        </w:rPr>
        <w:t>cashless</w:t>
      </w:r>
      <w:proofErr w:type="spellEnd"/>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11 dicembre 2016, n. 232,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   a) al comma 540, è aggiunto in fine il seguente periodo: «I premi attribuiti non concorrono a formare il reddito del percipiente per l'intero ammontare corrisposto nel periodo d'imposta e non sono assoggettati ad alcun prelievo erariale.»;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il comma 542 è sostituito dal seguente: «542. Al fine di incentivare l'utilizzo di strumenti di pagamento elettronici da parte dei consumatori, con il provvedimento di cui al comma 544, sono istituiti premi speciali, per un ammontare complessivo annuo non superiore a 45 milioni di euro, da attribuire mediante estrazioni aggiuntive a quelle ordinarie di cui al comma 540, ai soggetti di cui al predetto comma che effettuano transazioni attraverso strumenti che consentano il pagamento elettronico. Con lo stesso provvedimento sono, altresì, stabilite le modalità attuative del presente comma, prevedendo premi, nell'ambito del predetto ammontare complessivo, anche per gli esercenti che hanno certificato le operazioni di cessione di beni ovvero prestazione di servizi ai sensi dell'articolo 2, comma 1, del decreto legislativo 5 agosto 2015, n. 127. Al fine di garantire le risorse finanziarie necessarie per l'attribuzione dei premi e le spese amministrative e di comunicazione connesse alla gestione della lotteria, il Fondo iscritto nello stato di previsione del Ministero dell'economia e delle finanze ai sensi dell'articolo 18 del decreto-legge 23 ottobre 2018, n. 119, convertito, con modificazioni, dalla legge 17 dicembre 2018, n. 136, è incrementato di 50 milioni di euro a decorrere dall'anno 2020. I fondi per le spese amministrative e di comunicazione sono attribuiti alle amministrazioni che sostengono i relativi costi.».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20.</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(Sanzione lotteria degli scontrini)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L'esercente che al momento dell'acquisto rifiuti il codice fiscale del contribuente o non trasmetta all'Agenzia delle entrate i dati della singola cessione o prestazione secondo quanto previsto dall'articolo 1, comma 540, della legge 11 dicembre 2016, n. 232, è punito con una sanzione amministrativa da euro 100 a euro 500. Non si applica l'articolo 12 del decreto legislativo 18 dicembre 1997, n. 472.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Nel primo semestre di applicazione delle disposizioni di cui all'articolo 1, comma 540, ultimo periodo, della legge 11 dicembre 2016, n. 232, la sanzione di cui al comma 1 non si applica agli esercenti che assolvono temporaneamente l'obbligo di memorizzazione dei corrispettivi mediante misuratori fiscali già in uso non idonei alla trasmissione telematica ovvero mediante ricevute fiscali di cui all'articolo 12, comma 1, della legge 30 dicembre 1991, n. 413, e al decreto del Presidente della Repubblica 21 dicembre 1996, n. 696.</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21.</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(Certificazioni fiscali e pagamenti elettronici)</w:t>
      </w:r>
    </w:p>
    <w:p w:rsid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All'articolo 5 del decreto legislativo del 7 marzo 2005, n. 82, dopo il comma 2-quinques sono aggiunti i seguenti: «2-sexies. La piattaforma tecnologica di cui al comma 2 può essere utilizzata anche per facilitare e automatizzare, attraverso i pagamenti elettronici, i processi di certificazione fiscale tra soggetti privati, tra cui la fatturazione elettronica e la memorizzazione e trasmissione dei dati dei corrispettivi giornalieri di cui agli articoli 1 e 2 del decreto legislativo 5 agosto 2015, n. 127.</w:t>
      </w:r>
    </w:p>
    <w:p w:rsidR="005D01A8" w:rsidRPr="005D01A8" w:rsidRDefault="005D01A8" w:rsidP="005D01A8">
      <w:pPr>
        <w:jc w:val="both"/>
        <w:rPr>
          <w:b/>
          <w:color w:val="000000" w:themeColor="text1"/>
          <w:sz w:val="24"/>
          <w:szCs w:val="24"/>
        </w:rPr>
      </w:pPr>
      <w:r w:rsidRPr="005D01A8">
        <w:rPr>
          <w:b/>
          <w:color w:val="000000" w:themeColor="text1"/>
          <w:sz w:val="24"/>
          <w:szCs w:val="24"/>
        </w:rPr>
        <w:t>  1-bis. Dopo il comma 5 dell'articolo 2 del decreto legislativo 5 agosto 2015, n. 127, è inserito il seguente:</w:t>
      </w:r>
    </w:p>
    <w:p w:rsidR="005D01A8" w:rsidRPr="005D01A8" w:rsidRDefault="005D01A8" w:rsidP="005D01A8">
      <w:pPr>
        <w:pStyle w:val="NormaleWeb"/>
        <w:shd w:val="clear" w:color="auto" w:fill="FFFFFF"/>
        <w:spacing w:before="30" w:after="30"/>
        <w:jc w:val="both"/>
        <w:rPr>
          <w:rFonts w:ascii="Calibri" w:hAnsi="Calibri"/>
          <w:color w:val="000000" w:themeColor="text1"/>
        </w:rPr>
      </w:pPr>
      <w:r w:rsidRPr="005D01A8">
        <w:rPr>
          <w:rFonts w:ascii="Calibri" w:hAnsi="Calibri"/>
          <w:b/>
        </w:rPr>
        <w:t>  «5-bis. A decorrere dal 1o gennaio 2021, i soggetti che effettuano le operazioni di cui all'articolo 22 del decreto del Presidente della Repubblica 26 ottobre 1972, n. 633, che adottano sistemi evoluti di incasso, attraverso carte di debito e di credito e altre forme di pagamento elettronico, dei corrispettivi delle cessioni di beni e delle prestazioni di servizi di cui agli articoli 2 e 3 del citato decreto del Presidente della Repubblica n. 633 del 1972, che consentono la memorizzazione, l'inalterabilità e la sicurezza dei dati, possono assolvere mediante tali sistemi all'obbligo di memorizzazione elettronica e di trasmissione telematica all'Agenzia delle entrate dei dati relativi ai corrispettivi giornalieri di cui ai commi 1 e 2 del presente articolo. Con provvedimento del direttore dell'Agenzia delle entrate sono definiti le informazioni da trasmettere, le regole tecniche, i termini per la trasmissione telematica e le caratteristiche tecniche dei sistemi evoluti di incasso di cui al presente comma, idonei per l'assolvimento degli obblighi di memorizzazione e trasmissione dei dati».</w:t>
      </w:r>
      <w:r w:rsidRPr="005D01A8">
        <w:rPr>
          <w:rStyle w:val="Rimandonotaapidipagina"/>
          <w:rFonts w:ascii="Calibri" w:hAnsi="Calibri"/>
          <w:b/>
        </w:rPr>
        <w:footnoteReference w:id="8"/>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  2-septies. Con decreto del Presidente del Consiglio dei Ministri o del Ministro delegato per l'innovazione tecnologica e la digitalizzazione, di concerto con il Ministro dell'economia e delle finanze, sono definite le regole tecniche di funzionamento della piattaforma tecnologica e dei processi di cui al comma 2-sexies.».</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22.</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(Credito d'imposta su commissioni pagamenti elettronici)</w:t>
      </w:r>
    </w:p>
    <w:p w:rsidR="00B77B67" w:rsidRPr="005D01A8" w:rsidRDefault="00B77B67" w:rsidP="00B77B67">
      <w:pPr>
        <w:pStyle w:val="NormaleWeb"/>
        <w:shd w:val="clear" w:color="auto" w:fill="FFFFFF"/>
        <w:spacing w:before="30" w:after="30"/>
        <w:jc w:val="both"/>
        <w:rPr>
          <w:rFonts w:asciiTheme="minorHAnsi" w:hAnsiTheme="minorHAnsi"/>
          <w:b/>
          <w:color w:val="000000" w:themeColor="text1"/>
        </w:rPr>
      </w:pPr>
      <w:r w:rsidRPr="00B77B67">
        <w:rPr>
          <w:rFonts w:asciiTheme="minorHAnsi" w:hAnsiTheme="minorHAnsi"/>
          <w:color w:val="000000" w:themeColor="text1"/>
        </w:rPr>
        <w:t>  1. Agli esercenti attività di impresa, arte o professioni spetta un credito di imposta pari al 30 per cento delle commissioni addebitate per le transazioni effettuate mediante carte di credito, di debito o prepagate emesse da operatori finanziari soggetti all'obbligo di comunicazione previsto dall'articolo 7, sesto comma, del decreto del Presidente della Repubblica 29 settembre 1973, n. 605.</w:t>
      </w:r>
      <w:r w:rsidR="005D01A8">
        <w:rPr>
          <w:rFonts w:asciiTheme="minorHAnsi" w:hAnsiTheme="minorHAnsi"/>
          <w:color w:val="000000" w:themeColor="text1"/>
        </w:rPr>
        <w:t xml:space="preserve"> </w:t>
      </w:r>
      <w:r w:rsidR="005D01A8" w:rsidRPr="005D01A8">
        <w:rPr>
          <w:rFonts w:asciiTheme="minorHAnsi" w:hAnsiTheme="minorHAnsi"/>
          <w:b/>
          <w:color w:val="000000" w:themeColor="text1"/>
        </w:rPr>
        <w:t>Il credito di imposta spetta, altresì, per le commissioni addebitate sulle transazioni effettuate mediante altri strumenti di pagamento elettronici tracciabili.</w:t>
      </w:r>
      <w:r w:rsidR="005D01A8">
        <w:rPr>
          <w:rStyle w:val="Rimandonotaapidipagina"/>
          <w:rFonts w:asciiTheme="minorHAnsi" w:hAnsiTheme="minorHAnsi"/>
          <w:b/>
          <w:color w:val="000000" w:themeColor="text1"/>
        </w:rPr>
        <w:footnoteReference w:id="9"/>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Il credito d'imposta di cui al comma 1 spetta per le commissioni dovute in relazione a cessioni di beni e prestazioni di servizi rese nei confronti di consumatori finali dal 1° luglio 2020, a condizione che i ricavi e compensi relativi all'anno d'imposta precedente siano di ammontare non superiore a 400.000 euro.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L'agevolazione di cui al presente articolo si applica nel rispetto delle condizioni e dei limiti di cui al regolamento (UE) n. 1407/2013 della Commissione, del 18 dicembre 2013, relativo all'applicazione degli articoli 107 e 108 del Trattato sul funzionamento dell'Unione europea per 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del regolamento (UE) 1408/2013 della Commissione, del 18 dicembre 2013, relativo all'applicazione degli articoli 107 e 108 del Trattato sul funzionamento dell'Unione europea agli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nel settore agricolo, e del regolamento (UE) 717/2014 della Commissione, del 27 giugno 2014, relativo all'applicazione degli articoli 107 e 108 del Trattato sul funzionamento dell'Unione europea agli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nel settore della pesca e dell'acquacoltura.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Il credito d'imposta è utilizzabile esclusivamente in compensazione, ai sensi dell'articolo 17 del decreto legislativo 9 luglio 1997, n. 241, a decorrere dal mese successivo a quello di sostenimento della spesa e deve essere indicato nella dichiarazione dei redditi relativa al periodo d'imposta di maturazione del credito e nelle dichiarazioni dei redditi relative ai periodi d'imposta successivi fino a quello nel quale se ne conclude l'utilizzo.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 recante testo unico delle imposte sui redditi.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Gli operatori che mettono a disposizione degli esercenti i sistemi di pagamento di cui al comma 1 trasmettono telematicamente all'Agenzia delle entrate le informazioni necessarie a controllare la spettanza del credito d'imposta.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Con provvedimento del Direttore dell'Agenzia delle Entrate, da emanare entro sessanta giorni dall'entrata in vigore del presente decreto, sono definiti i termini, le modalità e il contenuto delle comunicazioni di cui al comma 5.</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23.</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(Sanzioni per mancata accettazione di pagamenti effettuati con carte di debito e credito)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15 del decreto-legge 18 ottobre 2012, n. 179, convertito, con modificazioni, dalla legge 17 dicembre 2012, n. 221,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4, le parole «carte di debito e carte di credito» sono sostituite dalle seguenti parole: «carte di pagamento, relativamente ad almeno una carta di debito e una carta di credito».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dopo il comma 4, è aggiunto il seguente: «4-quater. A partire del 1° luglio 2020, nei casi di mancata accettazione di un pagamento, di qualsiasi importo, effettuato con una carta di pagamento di cui al comma 4, da parte di un soggetto obbligato ai sensi del comma 4, si applica nei confronti del medesimo soggetto una sanzione amministrativa pecuniaria di importo pari a 30 euro, aumentata del 4 per cento del valore della transazione per la quale sia stata rifiutata l'accettazione del pagamento. Per le sanzioni relative alle violazioni di cui al presente comma, si applicano le procedure e i termini previsti dalle disposizioni di cui alla legge 24 novembre 1981, n. 689, ad eccezione dell'articolo 16 sul pagamento in misura ridotta, e l'autorità competente a ricevere il rapporto di cui all'articolo 17 della medesima legge è il Prefetto del territorio nel quale hanno avuto luogo le violazioni. All'accertamento delle violazioni di cui al presente comma provvedono gli organi che, ai sensi dell'articolo 13, comma 1, della legge n. 689 del 1981, sono addetti al controllo sull'osservanza delle disposizioni per la cui violazione è prevista la sanzione amministrativa del pagamento di una somma di denaro, nonché ai sensi dell'articolo 13, comma 4, della medesima legge n. 689 del 1981 gli ufficiali e gli agenti di polizia giudiziaria.».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II</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GIOCHI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24.</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(Proroga gare scommesse e Bingo)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comma 1048, della legge 27 dicembre 2017, n. 205, le parole «da indire entro il 30 settembre 2018» sono sostituite dalle parole «da indire entro il 30 giugno 2020», le parole «e, comunque, non oltre il 31 dicembre 2019» sono sostituite dalle parole «e, comunque, non oltre il 31 dicembre 2020», le parole «euro 6.000» sono sostituite dalle seguenti: «euro 7.500» e le parole «euro 3.500» sono sostituite dalle seguenti: «euro 4.500».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 comma 636, della legge 27 dicembre 2013, n. 147, le parole «anni dal 2013 al 2019» sono sostituite dalle seguenti: «anni dal 2013 al 2020» e le parole «entro il 30 settembre 2018» sono sostituite dalle seguenti: «entro il 30 settembre 2020».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25.</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(Termine per la sostituzione degli apparecchi da gioco)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Fermo restando quanto previsto dall'articolo 1, comma 1098, della legge 30 dicembre 2018, n. 145, all'articolo 1, comma 943, della legge 28 dicembre 2015, n. 208, come modificato dal citato comma 1098, le parole «dopo il 31 dicembre 2019» sono sostituite dalle seguenti: «decorsi nove mesi dalla data di pubblicazione del decreto del Ministro dell'economia e delle finanze di cui all'articolo 1, comma 569, </w:t>
      </w:r>
      <w:r w:rsidRPr="00B77B67">
        <w:rPr>
          <w:rFonts w:asciiTheme="minorHAnsi" w:hAnsiTheme="minorHAnsi"/>
          <w:color w:val="000000" w:themeColor="text1"/>
        </w:rPr>
        <w:lastRenderedPageBreak/>
        <w:t>lettera b), della legge 30 dicembre 2018, n. 145» e le parole «entro il 31 dicembre 2020» sono sostituite dalle seguenti: «entro i successivi dodici mesi».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26.</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(Prelievo erariale unico sugli apparecchi da intrattenimento)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 10 febbraio 2020, la misura del prelievo erariale unico sugli apparecchi di cui all'articolo 110, comma 6, lettera a) e lettera b), del testo unico delle leggi di pubblica sicurezza di cui al regio decreto 18 giugno 1931, n. 773, è fissata, rispettivamente, nel 23 per cento e nel 9 per cento. Le aliquote previste dal presente articolo sostituiscono quelle previste dall'articolo 9, comma 6, del decreto-legge 12 luglio 2018, n. 87, convertito, con modificazioni, dalla legge 9 agosto 2018, n. 96, come modificate dall'articolo 1, comma 1051, della legge 30 dicembre 2018, n. 145 e dall'articolo 27, comma 2, del decreto-legge 28 gennaio 2019, n. 4, convertito, con modificazioni, dalla legge 28 marzo 2019, n. 26. Le aliquote vigenti rispettivamente del 21,6 per cento e del 7,9 per cento si applicano fino al 9 febbraio 2020.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27.</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(Registro unico degli operatori del gioco pubblico)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contrastare le infiltrazioni della criminalità organizzata nel settore dei giochi e la diffusione del gioco illegale, nonché di perseguire un razionale assetto sul territorio dell'offerta di gioco pubblico, presso l'Agenzia delle dogane e dei monopoli è istituito, a decorrere dall'esercizio 2020, il Registro unico degli operatori del gioco pubblico.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L'iscrizione al Registro costituisce titolo abilitativo per i soggetti che svolgono attività in materia di gioco pubblico ed è obbligatoria anche per i soggetti già titolari, alla data di entrata in vigore del presente articolo, dei diritti e dei rapporti in esso previsti.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Devono iscriversi al Registro le seguenti categorie di operatori: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i soggetti: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produttori;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proprietari;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possessori ovvero detentori a qualsiasi titolo degli apparecchi e terminali di cui all'articolo 110, comma 6, lettere a) e b), del testo unico delle leggi di pubblica sicurezza di cui al regio decreto 18 giugno 1931, n. 773, per i quali la predetta Amministrazione rilascia, rispettivamente, il nulla osta di cui </w:t>
      </w:r>
      <w:r w:rsidRPr="00B77B67">
        <w:rPr>
          <w:rFonts w:asciiTheme="minorHAnsi" w:hAnsiTheme="minorHAnsi"/>
          <w:color w:val="000000" w:themeColor="text1"/>
        </w:rPr>
        <w:lastRenderedPageBreak/>
        <w:t>all'articolo 38, comma 5, della legge 23 dicembre 2000, n. 388, e il codice identificativo univoco di cui al decreto del Direttore generale dell'Amministrazione autonoma dei monopoli di Stato 22 gennaio 2010, pubblicato nella Gazzetta Ufficiale n. 32 del 9 febbraio 2010;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 concessionari per la gestione della rete telematica degli apparecchi e terminali da intrattenimento che siano altresì proprietari degli apparecchi e terminali di cui all'articolo 110, comma 6, lettere a) e b), del testo unico delle leggi di pubblica sicurezza di cui al regio decreto 18 giugno 1931, n. 773;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i soggetti: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produttori;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proprietari;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possessori ovvero detentori a qualsiasi titolo degli apparecchi di cui all'articolo 110, comma 7, lettere a), c), c-bis) e c-ter) del testo unico delle leggi di pubblica sicurezza di cui al regio decreto 18 giugno 1931, n. 773;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i concessionari del gioco del Bingo;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i concessionari di scommesse su eventi ippici, sportivi e non sportivi e su eventi simulati;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i titolari di punti vendita dove si accettano scommesse su eventi ippici, sportivi e non sportivi, su eventi simulati e concorsi pronostici sportivi, nonché i titolari dei punti per la raccolta scommesse che si sono regolarizzati ai sensi dell'articolo 1, comma 643, della legge 23 dicembre 2014, n. 190 e dell'articolo 1, comma 926, della legge 28 dicembre 2015, n. 208, e i titolari dei punti di raccolta ad essi collegati;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i concessionari dei giochi numerici a quota fissa e a totalizzatore;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   h) i titolari dei punti di vendita delle lotterie istantanee e dei giochi numerici a quota fissa e a totalizzatore;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 i concessionari del gioco a distanza;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   l) i titolari dei punti di ricarica dei conti di gioco a distanza;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   m) i produttori delle piattaforme dei giochi a distanza e di piattaforme per eventi simulati;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   n) le società di corse che gestiscono gli ippodromi;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   o) gli allibratori;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   p) ogni altro soggetto non ricompreso fra quelli di cui al presente comma che svolge, sulla base di rapporti contrattuali continuativi con i soggetti di cui al comma medesimo, qualsiasi altra attività funzionale o collegata alla raccolta del gioco, individuato con provvedimento del Direttore dell'Agenzia delle dogane e dei monopoli, che ne fissa anche l'importo, in coerenza con quanto previsto dal comma 4, in relazione alle categorie di soggetti di cui al presente comma.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L'iscrizione al Registro è disposta dall'Agenzia delle dogane e dei monopoli previa verifica del possesso, da parte dei richiedenti, delle licenze di pubblica sicurezza di cui agli articoli 86 e 88 del testo unico delle leggi di pubblica sicurezza di cui al regio decreto 18 giugno 1931, n. 773, delle autorizzazioni e concessioni necessarie ai sensi delle specifiche normative di settore e della certificazione antimafia prevista dalla disciplina vigente, nonché dell'avvenuto versamento, da parte dei medesimi, di una somma annua pari 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euro 200,00 per i soggetti di cui al comma 3, lettere a), numero 3), c), numero 3), f), h), l);</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euro 500,00 per i soggetti di cui al comma 3, lettere a), numero 2), c) numero 2), 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euro 2.500,00 per i soggetti di cui al comma 3, lettere a), numero 1), c) numero 1) ed m);</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euro 3.000 per i soggetti di cui al comma 3, lettere e) ed n) ed euro 10.000,00 per i soggetti di cui al comma 3, lettere b), d), g) ed 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 soggetti che operano in più ambiti di gioco sono tenuti al versamento di una sola somma d'iscrizione. I soggetti che svolgono più ruoli nell'ambito della filiera del gioco sono tenuti al versamento della somma più alta fra quelle previste per le categorie in cui operano.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L'iscrizione al Registro deve essere rinnovata annualmente.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L'omesso versamento della somma di cui al comma 4 può essere regolarizzato, prima che la violazione sia accertata, con il versamento di un importo pari alla somma dovuta maggiorata di un importo pari al 2 per cento per ogni mese o frazione di mese di ritardo.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Con decreto del Ministro dell'economia e delle finanze sono stabilite tutte le disposizioni applicative, eventualmente anche di natura transitoria, relative alla tenuta del Registro, all'iscrizione ovvero alla cancellazione dallo stesso, nonché ai tempi e alle modalità di effettuazione del versamento di cui al comma 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  8. L'esercizio di qualsiasi attività funzionale alla raccolta di gioco in assenza di iscrizione al Registro di cui al comma 1 comporta l'applicazione di una sanzione amministrativa di euro 10.000,00 e l'impossibilità di iscriversi al Registro per i successivi 5 anni.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  9. I concessionari di gioco pubblico non possono intrattenere rapporti contrattuali funzionali all'esercizio delle attività di gioco con soggetti diversi da quelli iscritti nel Registro. In caso di violazione del divieto è dovuta la sanzione amministrativa pecuniaria di euro 10.000,00 e il rapporto contrattuale è risolto di diritto. La terza reiterazione, anche non consecutiva, della medesima violazione nell'arco di un biennio determina la revoca della concessione.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  10. A decorrere dalla data di istituzione del Registro di cui al comma 1 e, comunque, dal novantesimo giorno successivo all'entrata in vigore del decreto di cui al comma 7, l'elenco di cui all'articolo 1, comma 533, della legge 23 dicembre 2005, n. 266, come modificato dall'articolo 1, comma 82, della legge 13 dicembre 2010, n. 220, è abrogato.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28.</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(Blocco dei pagamenti a soggetti senza concessione)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 fine di rendere maggiormente tracciabili i flussi di pagamento, di contrastare l'evasione fiscale e le infiltrazioni della criminalità organizzata, le società emittenti carte di credito, gli operatori bancari, finanziari e postali non possono procedere al trasferimento di denaro a favore di soggetti che offrono nel territorio dello Stato, attraverso reti telematiche o di telecomunicazione, giochi, scommesse o concorsi pronostici con vincite in denaro in difetto di concessione, autorizzazione, licenza od altro titolo autorizzatorio o abilitativo non sospeso. L'inosservanza dell'obbligo di cui al presente articolo comporta l'irrogazione, alle società emittenti carte di credito, agli operatori bancari, finanziari e postali, di sanzioni amministrative pecuniarie da trecentomila ad un milione e trecentomila euro per ciascuna violazione accertata. La competenza all'applicazione della sanzione prevista nel presente articolo è dell'ufficio dell'Agenzia delle dogane e dei monopoli dove ha sede il domicilio fiscale del trasgressore. Con uno o più provvedimenti </w:t>
      </w:r>
      <w:proofErr w:type="spellStart"/>
      <w:r w:rsidRPr="00B77B67">
        <w:rPr>
          <w:rFonts w:asciiTheme="minorHAnsi" w:hAnsiTheme="minorHAnsi"/>
          <w:color w:val="000000" w:themeColor="text1"/>
        </w:rPr>
        <w:t>interdirigenziali</w:t>
      </w:r>
      <w:proofErr w:type="spellEnd"/>
      <w:r w:rsidRPr="00B77B67">
        <w:rPr>
          <w:rFonts w:asciiTheme="minorHAnsi" w:hAnsiTheme="minorHAnsi"/>
          <w:color w:val="000000" w:themeColor="text1"/>
        </w:rPr>
        <w:t xml:space="preserve"> del Ministero dell'economia e delle finanze – Dipartimento del tesoro e dell'Agenzia delle dogane e dei monopoli sono stabilite le modalità attuative delle disposizioni di cui al presente articolo e la relativa decorrenza. I commi da 29 a 31 dell'articolo 24 del decreto-legge 6 luglio 2011, n. 98, convertito, con modificazioni, dalla legge 15 luglio 2011, n. 111, sono abrogati.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29.</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(Potenziamento dei controlli in materia di giochi)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 fine di prevenire il gioco da parte dei minori ed impedire l'esercizio abusivo del gioco con vincita in denaro, contrastare l'evasione fiscale e l'uso di pratiche illegali in elusione del monopolio pubblico del </w:t>
      </w:r>
      <w:r w:rsidRPr="00B77B67">
        <w:rPr>
          <w:rFonts w:asciiTheme="minorHAnsi" w:hAnsiTheme="minorHAnsi"/>
          <w:color w:val="000000" w:themeColor="text1"/>
        </w:rPr>
        <w:lastRenderedPageBreak/>
        <w:t>gioco, l'Agenzia delle dogane e dei monopoli è autorizzata a costituire, avvalendosi di risorse proprie, un fondo destinato alle operazioni di gioco a fini di controllo, di importo non superiore a 100.000 euro annui. Con provvedimento del Direttore dell'Agenzia delle dogane e dei monopoli è costituito il fondo e disciplinato il relativo utilizzo. Il personale appartenente all'Agenzia delle dogane e dei monopoli è autorizzato ad effettuare operazioni di gioco a distanza o presso locali in cui si effettuano scommesse o sono installati apparecchi di cui all'articolo 110, comma 6, lettera a) e b), del testo unico delle leggi di pubblica sicurezza di cui al regio decreto 18 giugno 1931, n. 773, al solo fine di acquisire elementi di prova in ordine alle eventuali violazioni in materia di gioco pubblico, ivi comprese quelle relative al divieto di gioco dei minori. Per effettuare le medesime operazioni di gioco, la disposizione del precedente periodo si applica altresì alla Polizia di Stato, all'Arma dei Carabinieri e al Corpo della Guardia di finanza, ciascuno dei quali, ai fini dell'utilizzo del fondo previsto dal presente comma, agisce previo concerto con le competenti strutture dell'Agenzia delle dogane e dei monopoli. Con provvedimento del Direttore dell'Agenzia delle dogane e dei monopoli sono previste le disposizioni attuative e contabili per l'utilizzo del fondo di cui al primo periodo, stabilendo che le eventuali vincite conseguite dal predetto personale nell'esercizio delle attività di cui al presente articolo siano riversate al fondo medesimo.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10, del decreto-legge 2 marzo 2012, n. 16, convertito, con modificazioni, dalla legge 26 aprile 2012, n. 44, il comma 1 è abrogato.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30.</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relative all'articolo 24 del decreto-legge n. 98 del 2011)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Fermo restando quanto previsto dall'articolo 24, comma 28, del decreto-legge 6 luglio 2011, n. 98, convertito, con modificazioni, dalla legge 15 luglio 2011, n. 111, non possono essere titolari o condurre esercizi commerciali, locali o altri spazi all'interno dei quali sia offerto gioco pubblico, operatori economici che hanno commesso violazioni definitivamente accertate, agli obblighi di pagamento delle imposte e tasse o dei contributi previdenziali secondo quanto previsto dall'articolo 80, comma 4, del decreto legislativo 18 aprile 2016, n. 50.</w:t>
      </w:r>
    </w:p>
    <w:p w:rsidR="00B77B67" w:rsidRPr="00B77B67" w:rsidRDefault="00B77B67" w:rsidP="009B3176">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24, comma 25, del decreto-legge 6 luglio 2011, n. 98, convertito, con modificazioni, dalla legge 15 luglio 2011, n. 111, le parole «ovvero l'imputazione o la condizione di indagato sia riferita al coniuge non separato» sono sostituite dalle seguenti: «ovvero l'imputazione sia riferita al coniuge non separato o, per le società partecipate da fondi di investimento o assimilati, al titolare o al rappresentante legale o negoziale ovvero al direttore generale della società di gestione del fondo».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31.</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(Omesso versamento dell'imposta unica)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 fine di contrastare la diffusione del gioco irregolare ed illegale, l'evasione, l'elusione fiscale e il riciclaggio nel settore del gioco, nonché di assicurare l'ordine pubblico e la tutela del giocatore ed evitare fenomeni di alterazione della concorrenza, fermi restando i poteri e le competenze del Questore, nonché i divieti di offerta al pubblico di gioco in assenza di concessione statale o di autorizzazione di pubblica sicurezza e le relative sanzioni penali ed amministrative previste, è disposta, con provvedimento dell'Agenzia delle dogane e dei monopoli, la chiusura dei punti vendita nei quali si offrono al pubblico scommesse e concorsi pronostici qualora il soggetto che gestisce il punto di vendita risulti debitore d'imposta unica di cui alla decreto legislativo 23 dicembre 1998 n. 504, in base ad una sentenza, anche non definitiva, la cui esecutività non sia sospesa. La chiusura diventa definitiva con il passaggio in giudicato della sentenza di condanna. La presente disposizione si applica altresì ai punti vendita dei soggetti per conto dei quali l'attività è esercitata, che risultino debitori d'imposta unica di cui alla decreto legislativo 23 dicembre 1998 n. 504, anche in via solidale con il soggetto gestore del punto vendita. Il provvedimento dell'Agenzia delle dogane e dei monopoli contiene l'invito al pagamento, entro trenta giorni dalla notifica, di quanto dovuto per effetto della sentenza di condanna e l'intimazione alla chiusura se, decorso il periodo previsto, non sia fornita prova dell'avvenuto pagamento. L'Agenzia delle dogane e dei monopoli avvisa senza ritardo il competente Comando della Guardia di Finanza per procedere all'esecuzione della chiusura. In caso di violazione della chiusura dell'esercizio, il soggetto sanzionato è punito con la sanzione amministrativa da euro diecimila a euro trentamila, oltre alla chiusura dell'esercizio in forma coattiva. In caso di sentenza favorevole al contribuente successiva al versamento del tributo, l'Agenzia delle dogane e dei monopoli dispone il rimborso delle somme dovute, come risultanti dalla sentenza, entro novanta giorni dal suo deposito.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L'Agenzia delle dogane e dei monopoli, nell'ambito dell'attività ordinaria di controllo dei pagamenti da parte dei soggetti obbligati, procede a diffidare coloro che risultino inadempienti, in tutto o in parte, al versamento di quanto dovuto a titolo di imposta unica oltre a sanzioni ed interessi entro trenta giorni. In caso di mancato versamento nei termini di cui al primo periodo, l'Agenzia delle dogane e dei monopoli procede all'escussione delle garanzie prestate in base ai regimi convenzionali previsti. Il soggetto obbligato è tenuto a reintegrare la garanzia entro novanta giorni dall'escussione, a pena di decadenza della concessione.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III</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ULTERIORI DISPOSIZIONI FISCALI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32.</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(Adeguamento a sentenza della Corte di Giustizia UE del 14 marzo 2019, causa C-449/17)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All'articolo 10, comma 1, n. 20), del decreto del Presidente della Repubblica 26 ottobre 1972, n. 633, le parole «e quelle didattiche di ogni genere, anche» sono sostituite con le parole «, le prestazioni d'insegnamento scolastico o universitario e quelle».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prestazioni d'insegnamento scolastico o universitario di cui all'articolo 10, comma 1, n. 20) del decreto del Presidente della Repubblica 26 ottobre 1972, n. 633 non comprendono l'insegnamento della guida automobilistica ai fini dell'ottenimento delle patenti di guida per i veicoli delle categorie B e C1.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Sono fatti salvi i comportamenti difformi adottati dai contribuenti anteriormente alla data di entrata in vigore della presente disposizione, per effetto della sentenza Corte di Giustizia UE del 14 marzo 2019, causa C-449/17.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All'articolo 2 del decreto del Presidente della Repubblica 21 dicembre 1996, n. 696, è soppressa la lettera q). Per le prestazioni didattiche, finalizzate al conseguimento della patente, le autoscuole, tenute alla memorizzazione elettronica e trasmissione telematica dei dati dei corrispettivi giornalieri ai sensi dell'articolo 2, comma 1, del decreto legislativo 5 agosto 2015, n. 127, possono, fino al 30 giugno 2020, documentare i corrispettivi mediante il rilascio della ricevuta fiscale di cui all'articolo 8 della legge 10 maggio 1976, n. 249, ovvero dello scontrino fiscale di cui alla legge 26 gennaio 1983, n. 18, con l'osservanza delle relative discipline.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Le disposizioni di cui al presente articolo hanno efficacia dal 1° gennaio 2020.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33.</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(Sospensione adempimenti connessi ad eventi sismici)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 soggetti di cui all'articolo 1 del decreto del Ministro dell'economia e delle finanze del 25 gennaio 2019, pubblicato nella Gazzetta Ufficiale del 5 febbraio 2019, n. 30, aventi alla data del 26 dicembre 2018, la residenza, ovvero, la sede legale o la sede operativa nel territorio dei Comuni di Aci Bonaccorsi, Aci Catena, Aci Sant'Antonio, Acireale, Milo, Santa Venerina, Trecastagni, Viagrande e Zafferana Etnea, che hanno usufruito della sospensione dei termini dei versamenti tributari scadenti nel periodo dal 26 dicembre 2018 al 30 settembre 2019, eseguono i predetti versamenti, senza applicazione di sanzioni e interessi, in unica soluzione entro il 16 gennaio 2020, ovvero, a decorrere dalla stessa data, mediante rateizzazione fino a un massimo di diciotto rate mensili di pari importo da versare entro il 16 di ogni mese. Gli adempimenti tributari, diversi dai versamenti, non eseguiti per effetto della sospensione, sono effettuati entro il mese di gennaio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Agli oneri derivanti dal comma 1, valutati in 9,2 milioni di euro per l'anno 2019, si provvede mediante utilizzo delle risorse di cui all'articolo 2, comma 107, della legge 24 dicembre 2007, n. 244.</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Articolo 34.</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(Compartecipazione comunale al gettito accertato)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comma 12-bis del decreto-legge 13 agosto 2011, n. 138, convertito, con modificazioni, dalla legge 14 settembre 2011, n. 148, le parole «per gli anni dal 2012 al 2019» sono sostituite dalle seguenti: «per gli anni dal 2012 al 2021».</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35.</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all'articolo 96 del TUIR)</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96 del testo unico delle imposte sui redditi, approvato con decreto del Presidente della Repubblica 22 dicembre 1986, n. 917, il comma 11 è sostituito dal seguente: «11. Ai fini dei commi da 8 a 10: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per progetto infrastrutturale pubblico a lungo termine si intende il progetto rientrante tra quelli cui si applicano le disposizioni della Parte V del decreto legislativo 18 aprile 2016, n. 50;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nel caso di costituzione di una società di progetto strumentale alla segregazione patrimoniale rispetto ad attività e passività non afferenti al progetto infrastrutturale medesimo sono integralmente deducibili gli interessi passivi e oneri finanziari relativi ai prestiti stipulati dalla società di progetto anche qualora assistiti da garanzie diverse da quelle di cui al comma 8, lettera a) utilizzati per finanziare progetti infrastrutturali pubblici di cui alle Parti III, IV e V, del decreto legislativo 18 aprile 2016, n. 50.».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36.</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(Incentivi Conto Energia)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In caso di cumulo degli incentivi alla produzione di energia elettrica da impianti fotovoltaici di cui ai decreti del Ministro dello sviluppo economico, di concerto con il Ministro dell'ambiente e della tutela del territorio e del mare, 6 agosto 2010, 5 maggio 2011 e 5 luglio 2012 con la detassazione per investimenti ambientali realizzati da piccole e medie imprese prevista dall'articolo 6, commi da 13 a 19, della legge 23 dicembre 2000, n. 388, il contribuente ha facoltà di avvalersi di quanto previsto dal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mantenimento del diritto a beneficiare delle tariffe incentivanti riconosciute dal Gestore dei Servizi Energetici alla produzione di energia elettrica è subordinato al pagamento di una somma determinata applicando alla variazione in diminuzione effettuata in dichiarazione relativa alla detassazione per investimenti ambientali l'aliquota d'imposta pro tempore vigente.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  3. I soggetti che intendono avvalersi della definizione di cui al comma 2 devono presentare apposita comunicazione all'Agenzia delle entrate. Le modalità di presentazione e il contenuto della comunicazione sono stabiliti con provvedimento del Direttore dell'Agenzia medesima, da emanare entro sessanta giorni dalla data di entrata in vigore della legge di conversione del presente decreto.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Nella comunicazione di cui al comma 3 il contribuente indica l'eventuale pendenza di giudizi aventi ad oggetto il recupero delle agevolazioni non spettanti in virtù del divieto di cumulo di cui al comma 1 e assume l'impegno a rinunciare agli stessi giudizi, che, dietro presentazione di copia della comunicazione e nelle more del pagamento delle somme dovute, sono sospesi dal giudice. L'estinzione del giudizio è subordinata all'effettivo perfezionamento della definizione e alla produzione, nello stesso giudizio, della documentazione attestante i pagamenti effettuati; in caso contrario, il giudice revoca la sospensione su istanza di una delle parti.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La definizione si perfeziona con la presentazione della comunicazione di cui al comma 3 e con il pagamento degli importi dovuti ai sensi del presente articolo entro il 30 giugno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Resta ferma la facoltà di agire in giudizio a tutela dei propri diritti per coloro che non ritengono di avvalersi della facoltà di cui al presente articolo.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37.</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(Riapertura del termine di pagamento della prima rata della definizione agevolata di cui all'articolo 3 del decreto-legge n. 119 del 2018)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La scadenza di pagamento del 31 luglio 2019 prevista dall'articolo 3, comma 2, lettere a) e b), 21, 22, 23 e 24, del decreto-legge 23 ottobre 2018, n. 119, convertito, con modificazioni, dalla legge 17 dicembre 2018, n. 136, è fissata al 30 novembre 2019.</w:t>
      </w:r>
    </w:p>
    <w:p w:rsidR="009B3176" w:rsidRDefault="009B3176" w:rsidP="004B177D">
      <w:pPr>
        <w:pStyle w:val="NormaleWeb"/>
        <w:shd w:val="clear" w:color="auto" w:fill="FFFFFF"/>
        <w:spacing w:before="30" w:after="30"/>
        <w:jc w:val="center"/>
        <w:rPr>
          <w:rFonts w:asciiTheme="minorHAnsi" w:hAnsiTheme="minorHAnsi"/>
          <w:color w:val="000000" w:themeColor="text1"/>
        </w:rPr>
      </w:pP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38.</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(Imposta immobiliare sulle piattaforme marine)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dall'anno 2020 è istituita l'imposta immobiliare sulle piattaforme marine (</w:t>
      </w:r>
      <w:proofErr w:type="spellStart"/>
      <w:r w:rsidRPr="00B77B67">
        <w:rPr>
          <w:rFonts w:asciiTheme="minorHAnsi" w:hAnsiTheme="minorHAnsi"/>
          <w:color w:val="000000" w:themeColor="text1"/>
        </w:rPr>
        <w:t>IMPi</w:t>
      </w:r>
      <w:proofErr w:type="spellEnd"/>
      <w:r w:rsidRPr="00B77B67">
        <w:rPr>
          <w:rFonts w:asciiTheme="minorHAnsi" w:hAnsiTheme="minorHAnsi"/>
          <w:color w:val="000000" w:themeColor="text1"/>
        </w:rPr>
        <w:t>) in sostituzione di ogni altra imposizione immobiliare locale ordinaria sugli stessi manufatti. Per piattaforma marina si intende la piattaforma con struttura emersa destinata alla coltivazione di idrocarburi e sita entro i limiti del mare territoriale come individuato dall'articolo 2 del Codice della Navigazione.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La base imponibile è determinata in misura pari al valore calcolato ai sensi dell'articolo 5, comma 3, del decreto legislativo 30 dicembre 1992, n. 504, richiamato dall'articolo 13, comma 3, del decreto-legge 6 dicembre 2011, n. 201, convertito, con modificazioni, dalla legge 22 dicembre 2011, n. 214.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L'imposta è calcolata ad aliquota pari al 10,6 per mille. È riservata allo Stato la quota di imposta calcolata applicando l'aliquota pari al 7,6 per mille; la restante imposta, calcolata applicando l'aliquota del 3 per mille, è attribuita ai comuni individuati ai sensi del comma 4. È esclusa la manovrabilità dell'imposta da parte dei comuni per la quota loro spettante.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 comuni cui spetta il gettito dell'imposta derivante dall'applicazione dell'aliquota del 3 per mille sono individuati con decreto del Ministro dell'economia e delle finanze di concerto con il Ministro dell'interno, il Ministro della difesa e con il Ministro dello sviluppo economico, da emanarsi d'intesa con la Conferenza Stato-Città ed autonomie locali entro centottanta giorni dalla data di entrata in vigore del presente decreto. Nello stesso decreto sono stabiliti i criteri, le modalità di attribuzione e di versamento nonché la quota del gettito spettante ai comuni individuati. Qualora ricorra la condizione di cui al comma 3 dell'articolo 3 del decreto legislativo 28 agosto 1997, n. 281, il decreto medesimo è comunque adottato.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Limitatamente all'anno 2020, il versamento dell'imposta è effettuato in un'unica soluzione, entro il 16 dicembre, allo Stato che provvederà all'attribuzione del gettito di spettanza comunale sulla base del decreto di cui al comma 4. A tale fine, le somme di spettanza dei comuni per l'anno 2020 sono riassegnate ad apposito capitolo istituito nello stato di previsione del Ministero dell'interno. Il Ministero dell'economia e delle finanze – Dipartimento delle Finanze, comunica al Ministero dell'interno l'importo del gettito acquisito nell'esercizio finanziario 2020 di spettanza dei comuni.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Le attività di accertamento e riscossione relative alle piattaforme di cui al comma 1 sono svolte dai comuni ai quali spettano le maggiori somme derivanti dallo svolgimento delle suddette attività a titolo di imposta, interessi e sanzioni.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Per quanto non espressamente previsto dal presente articolo, si applicano le disposizioni relative alle detrazioni in materia di imposta municipale propria di cui all'articolo 13 del decreto-legge 6 dicembre 2011, n. 201, convertito, con modificazioni, dalla legge 22 dicembre 2011, n. 214, e le altre disposizioni della medesima imposta, in quanto compatibili.</w:t>
      </w:r>
    </w:p>
    <w:p w:rsidR="00B77B67" w:rsidRPr="00B77B67" w:rsidRDefault="00B77B67" w:rsidP="009B3176">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  8. Restano ferme le disposizioni relative ai manufatti di cui al comma 728 dell'articolo 1 della legge 27 dicembre 2017, n. 205 ai quali si applicano esclusivamente i commi 3, 4, 5, 6 e 7 del presente articolo.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IV</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DELLA DISCIPLINA PENALE IN MATERIA TRIBUTARIA E DELLA RESPONSABILITÀ AMMINISTRATIVA DEGLI ENTI NELLA STESSA MATERIA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Articolo 39.</w:t>
      </w:r>
    </w:p>
    <w:p w:rsidR="00B77B67" w:rsidRPr="00B77B67" w:rsidRDefault="00B77B67" w:rsidP="009B317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della disciplina penale e della responsabilità amministrativa degli 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legislativo 10 marzo 2000, n. 74,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2, comma 1, le parole «un anno e sei mesi a sei» sono sostituite dalle seguenti: «quattro a otto»;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2, dopo il comma 2 è aggiunto il seguente: «2-bis. Se l'ammontare degli elementi passivi fittizi è inferiore a euro centomila, si applica la reclusione da un anno e sei mesi a sei anni.»;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all'articolo 3, comma 1, alinea, le parole «un anno e sei mesi a sei» sono sostituite dalle seguenti: «tre a otto»;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all'articolo 4, comma 1, alinea, le parole «uno a tre» sono sostituite dalle seguenti: «due a cinque»;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all'articolo 4, comma 1 lettera a), la parola «centocinquantamila» è sostituita dalla seguente: «centomila»;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all'articolo 4, comma 1 lettera b), la parola «tre» è sostituita dalla seguente: «due»;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il comma 1-ter dell'articolo 4 è abrogato;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   h) all'articolo 5, comma 1, le parole «un anno e sei mesi a quattro» sono sostituite dalle seguenti: «due a sei»;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 all'articolo 5, comma 1-bis, le parole «un anno e sei mesi a quattro» sono sostituite dalle seguenti: «due a sei»;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   l) all'articolo 8, comma 1, le parole «un anno e sei mesi a sei» sono sostituite dalle seguenti: «quattro a otto»;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   m) all'articolo 8, dopo il comma 2 è aggiunto il seguente: «2-bis. Se l'importo non rispondente al vero indicato nelle fatture o nei documenti, per periodo d'imposta, è inferiore a euro centomila, si applica la reclusione da un anno e sei mesi a sei anni.»;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   n) all'articolo 10, le parole «un anno e sei mesi a sei» sono sostituite dalle seguenti: «tre a sette»;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   o) all'articolo 10-bis, la parola «centocinquantamila» è sostituita dalla seguente: «centomila»;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   p) all'articolo 10-ter, la parola «duecentocinquantamila» è sostituita dalla seguente: «centocinquantamila»;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   q) dopo l'articolo 12-bis, è inserito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   «Art. 12-ter. (Casi particolari di confisca). — 1. Nei casi di condanna o di applicazione della pena su richiesta a norma dell'articolo 444 del codice di procedura penale per taluno dei delitti previsti dal presente decreto, diversi da quelli previsti dagli articoli 10-bis e 10-ter, si applica l'articolo 240-bis del codice penale quando: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l'ammontare degli elementi passivi fittizi è superiore a euro centomila nel caso del delitto previsto dall'articolo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l'imposta evasa è superiore a euro centomila nel caso dei delitti previsti dagli articoli 3 e 5, comma 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l'ammontare delle ritenute non versate è superiore a euro centomila nel caso del delitto previsto dall'articolo 5, comma 1-bis;</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l'importo non rispondente al vero indicato nelle fatture o nei documenti è superiore a euro centomila nel caso del delitto previsto dall'articolo 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l'indebita compensazione ha ad oggetto crediti non spettanti o inesistenti superiori a euro centomila nel caso del delitto previsto dall'articolo 10-quater;</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l'ammontare delle imposte, sanzioni ed interessi è superiore ad euro centomila nel caso del delitto previsto dall'articolo 11, comma 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l'ammontare degli elementi attivi inferiori a quelli effettivi o degli elementi passivi fittizi è superiore a euro centomila nel caso del delitto previsto dall'articolo 11,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   h) è pronunciata condanna o applicazione di pena per i delitti previsti dagli articoli 4 e 10.».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Dopo l'articolo 25-quaterdecies del decreto legislativo 8 giugno 2001, n. 231, è aggiunto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   «Art. 25-quinquiesdecies. (Reati tributari). — 1. In relazione alla commissione del delitto di dichiarazione fraudolenta mediante uso di fatture o altri documenti per operazioni inesistenti previsto dall'articolo 2 del decreto legislativo 10 marzo 2000, n. 74, si applica all'ente la sanzione pecuniaria fino a cinquecento quote.».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  3. Le disposizioni di cui ai commi 1 a 2 hanno efficacia dalla data di pubblicazione nella Gazzetta Ufficiale della legge di conversione del presente decreto.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V</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ULTERIORI DISPOSIZIONI PER ESIGENZE INDIFFERIBILI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40.</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(RFI ed Equitalia Giustizia)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assicurare il pieno ed efficace svolgimento delle attività funzionali al raggiungimento degli obiettivi istituzionali e societari attribuiti alla società Rete Ferroviaria Italiana S.p.A. (RFI), alla stessa non si applicano i vincoli e gli obblighi in materia di contenimento della spesa pubblica previsti dalla legge a carico dei soggetti inclusi nel provvedimento dell'ISTAT di cui all'articolo 1, comma 3, della legge 31 dicembre 2009, n. 196. La società conserva autonomia finanziaria e operativa, fermo restando l'obbligo di preventiva informativa ai competenti Ministeri e autorità, in relazione alle operazioni finanziarie che comportano una variazione dell'esposizione debitoria della società.</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fine di agevolare l'attuazione delle disposizioni di cui all'articolo 1, comma 471, della legge 27 dicembre 2017, n. 205, e di potenziare l'attività di riscossione dei crediti di giustizia ai sensi del testo unico delle disposizioni legislative e regolamentari in materia di spese di giustizia di cui al decreto del Presidente della Repubblica 30 maggio 2002, n. 115, nonché di incrementare il gettito per l'Erario derivante dalle medesime attività, alla società di cui all'articolo 2, comma 1, del decreto-legge 16 settembre 2008, n. 143, convertito, con modificazioni, dalla legge 13 novembre 2008, n. 181, fermo restando il concorso agli obiettivi di finanza pubblica e l'obbligo di versamento all'entrata del bilancio dello Stato di un importo corrispondente ai risparmi conseguiti dall'applicazione delle suddette norme, da effettuare ai sensi dell'articolo 1, comma 506, della legge 28 dicembre 2015, n. 208, non si applicano le disposizioni di cui agli articoli 9, commi 28 e 29, e 6, commi 7, 11 e 13, del decreto-legge 31 maggio 2010, n. 78, convertito, con modificazioni, dalla legge 30 luglio 2010, n. 122.</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41.</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(Fondo di garanzia PMI)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Fondo di garanzia per le piccole e medie imprese di cui all'articolo 2, comma 100, lettera a), della legge 23 dicembre 1996, n. 662, sono assegnati 670 milioni di euro per l'anno 2019.</w:t>
      </w:r>
    </w:p>
    <w:p w:rsidR="00B77B67" w:rsidRPr="00B77B67" w:rsidRDefault="00B77B67" w:rsidP="00D56CCA">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Al fine di favorire l'efficienza economica, la redditività e la sostenibilità del settore agricolo e di incentivare l'adozione e la diffusione di sistemi di gestione avanzata attraverso l'utilizzo delle tecnologie </w:t>
      </w:r>
      <w:r w:rsidRPr="00B77B67">
        <w:rPr>
          <w:rFonts w:asciiTheme="minorHAnsi" w:hAnsiTheme="minorHAnsi"/>
          <w:color w:val="000000" w:themeColor="text1"/>
        </w:rPr>
        <w:lastRenderedPageBreak/>
        <w:t xml:space="preserve">innovative, le garanzie concesse ai sensi dell'articolo 17, comma 2 del decreto legislativo 29 marzo 2004, n. 102, sono a titolo gratuito per imprese agricole in caso di iniziative per lo sviluppo di tecnologie innovative, dell'agricoltura di precisione o la tracciabilità dei prodotti con tecnologie blockchain. La garanzia è concessa a titolo gratuito nel limite di 20.000 euro di costo e comunque nei limiti previsti dai regolamenti (UE) numeri 1407/2013 e 1408/2013 della Commissione, del 18 dicembre 2013, relativi all'applicazione degli articoli 107 e 108 del Trattato sul funzionamento dell'Unione europea agli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Per l'attuazione del presente comma è autorizzata la spesa di 30 milioni di euro per l'anno 2019 in favore dell'Istituto di servizi per il mercato agricolo alimentare (ISMEA).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42.</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(Fusioni comuni)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La dotazione finanziaria dei contributi straordinari di cui all'articolo 15, comma 3, del testo unico delle leggi sull'ordinamento degli enti locali di cui al decreto legislativo 18 agosto 2000, n. 267, è incrementata di 30 milioni di euro per l'anno 2019.</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43.</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(Affitti passivi PA)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8, del decreto-legge 31 maggio 2010, n. 78, convertito, con modificazioni, dalla legge 30 luglio 2010, n. 122,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4, il quinto periodo è sostituito dal seguente: «Ai contratti stipulati con le amministrazioni dello Stato di cui all'articolo 1, comma 2, del decreto legislativo 30 marzo 2001, n. 165 per la locazione degli immobili acquistati ai sensi del presente comma si applica un canone commisurato ai valori di mercato, ridotto ai sensi dell'articolo 3, comma 6, del decreto-legge 6 luglio 2012, n. 95, convertito, con modificazioni, dalla legge 7 agosto 2012, n. 135.»;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   b) dopo il comma 4 è inserito il seguente: «4-bis. Le risorse di cui al primo periodo del comma 4 possono essere utilizzate dai predetti enti previdenziali anche per l'acquisto di immobili adibiti o da adibire ad uffici in locazione passiva alle società in house delle amministrazioni centrali dello Stato ed incluse nell'elenco di cui all'articolo 1, comma 2, della legge 196/2009, su indicazione dell'amministrazione che esercita il controllo analogo, sentiti il Ministero dell'economia e delle finanze e l'Agenzia del demanio per le rispettive competenze. Il Ministero dell'economia e delle finanze può trasferire alle predette società in house le risorse a legislazione vigente di cui al settimo periodo del comma 4, per consentire alle medesime società, che ne facciano richiesta, di procedere alla predisposizione della progettazione necessaria agli enti previdenziali pubblici per la valutazione degli investimenti immobiliari di cui al presente comma. Con il decreto del Ministro dell'economia e delle </w:t>
      </w:r>
      <w:r w:rsidRPr="00B77B67">
        <w:rPr>
          <w:rFonts w:asciiTheme="minorHAnsi" w:hAnsiTheme="minorHAnsi"/>
          <w:color w:val="000000" w:themeColor="text1"/>
        </w:rPr>
        <w:lastRenderedPageBreak/>
        <w:t>finanze di concerto con il Ministro del lavoro e delle politiche sociali, sono stabilite le modalità di attuazione del presente comma, nel rispetto dei saldi strutturali di finanza pubblica.».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44.</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(Abrogazione dell'articolo 6, comma 6-ter, del decreto-legge 13 agosto 2011, n. 138)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Il comma 6-ter dell'articolo 6 del decreto-legge 13 agosto 2011, n. 138, convertito, con modificazioni, dalla legge 14 settembre 2011, n. 148, è abrogato.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45.</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salute)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comma 515, della legge 30 dicembre 2018, n. 145 le parole «31 marzo 2019» sono sostituite dalle seguenti: «31 dicembre 2019».</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46.</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fiscalità regionale)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Nelle more del riordino del sistema della fiscalità locale, al decreto legislativo 6 maggio 2011, n. 68,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2, comma 1, la parola «2020», ovunque ricorre, è sostituita dalla seguente: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2, le parole «Per gli anni dal 2011 al 2019» sono sostituite dalle seguenti: «Per gli anni dal 2011 al 2020» e le parole «A decorrere dall'anno 2020» sono sostituite dalle seguenti: «A decorrere dall'anno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comma 3, le parole «A decorrere dall'anno 2020» sono sostituite dalle seguenti: «A decorrere dall'anno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all'articolo 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1, le parole «A decorrere dall'anno 2020» sono sostituite dalle seguenti: «A decorrere dall'anno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al comma 2, le parole «entro il 31 luglio 2019» sono sostituite dalle seguenti: «entro il 31 luglio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all'articolo 15, commi 1 e 5, la parola «2020» è sostituita dalla seguente: «2021».</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47.</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sul trasporto pubblico locale)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27 del decreto-legge 24 aprile 2017, n. 50, convertito, con modificazioni, dalla legge 21 giugno 2017, n. 96,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all'alinea, la parola «2018» è sostituita con la seguente: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 lettera c), le parole «secondo anno successivo alla data di entrata in vigore della legge di conversione del presente decreto» sono sostituite dalla seguente: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il comma 2-bis è sostituto dal seguente: «2-bis. Ai fini del riparto del Fondo di cui al comma 1 si tiene annualmente conto delle variazioni per ciascuna Regione in incremento o decremento, rispetto al 2017, dei costi del canone di accesso all'infrastruttura ferroviaria introdotte dalla società Rete ferroviaria italiana Spa, con decorrenza dal 1° gennaio 2018, in ottemperanza ai criteri stabiliti dall'Autorità di regolazione dei trasporti ai sensi dell'articolo 37, commi 2 e 3, del decreto-legge 6 dicembre 2011, n. 201, convertito, con modificazioni, dalla legge 22 dicembre 2011, n. 214. Tali variazioni sono determinate a preventivo e consuntivo rispetto al riparto di ciascun anno a partire dal saldo del 2019. Le variazioni fissate a preventivo sono soggette a verifica consuntiva ed eventuale conseguente revisione in sede di saldo a partire dall'anno 2020 a seguito di apposita certificazione resa, entro il mese di settembre di ciascun anno, da parte delle imprese esercenti i servizi di trasporto pubblico ferroviario al Ministero delle infrastrutture e dei trasporti, per il tramite dell'Osservatorio, di cui all'articolo 1, comma 300, della legge 24 dicembre 2007, n. 244, nonché alle Regioni, a pena della sospensione dell'erogazione dei corrispettivi di cui ai relativi contratti di servizio con le Regioni in analogia a quanto disposto al comma 7 dell'articolo 16-bis del decreto-legge 6 luglio 2012, n. 95, convertito con modificazioni dalla legge 7 agosto 2012, n. 135. Ai fini del riparto del saldo 2019 si terrà conto dei soli dati a consuntivo relativi alle variazioni 2018 comunicati e certificati dalle imprese esercenti i servizi di trasporto pubblico ferroviario con le modalità e i tempi di cui al precedente periodo e con le medesime penalità in caso di inadempienza.»;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 comma 4, la parola «Nelle» è sostituita con le parole «A partire dal mese di gennaio 2018 e nelle»;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   d) al comma 6, le parole «novanta giorni dalla data di entrata in vigore della legge di conversione del presente decreto» sono sostituite dalle seguenti: «l'anno 2020», le parole «e non oltre i successivi centoventi giorni» sono sostituite dalle seguenti: «l'anno 2021» e le parole «i predetti centoventi giorni» sono sostituite dalle seguenti: «l'anno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al comma 8, le parole «, e comunque non oltre il 31 dicembre 2018» sono soppresse.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48.</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(Adeguamento banca dati di riferimento rendiconto di gestione comuni)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testo unico delle leggi sull'ordinamento degli enti locali approvato con decreto legislativo 18 agosto 2000, n. 267,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228, comma 5, il secondo periodo è soppresso;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243: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5, primo periodo, le parole: «certificato di bilancio di cui all'articolo 161» sono sostituite dalle seguenti: «rendiconto della gestione»; al secondo periodo, le parole: «Ove non risulti presentato il certificato di bilancio del penultimo anno precedente, si fa riferimento all'ultimo certificato disponibile» sono sostituite dalle seguenti: «Ove non risulti inviato alla banca dati delle amministrazioni pubbliche di cui all'articolo 13 della legge 31 dicembre 2009, n. 196, il rendiconto della gestione del penultimo anno precedente, si fa riferimento all'ultimo rendiconto presente nella stessa banca dati o, in caso di ulteriore indisponibilità, nella banca dati dei certificati di bilancio del Ministero dell'interno.»;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comma 6 è sostituito dal seguente: «6. Sono soggetti, in via provvisoria, ai controlli centrali di cui al comma 2, sino all'adempimento: a) gli enti locali per i quali non sia intervenuta nei termini di legge la deliberazione del rendiconto della gestione; b) gli enti locali che non inviino il rendiconto della gestione alla banca dati delle amministrazioni pubbliche entro 30 giorni dal termine previsto per la deliberazione.».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 comma 142, della legge 30 dicembre 2018, n. 145, l'ultimo periodo è sostituito dal seguente: «Nel caso di comuni per i quali sono sospesi per legge i termini di approvazione del rendiconto di gestione, le informazioni di cui al primo periodo sono desunte dall'ultimo rendiconto della gestione trasmesso alla citata banca dati.».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49.</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(Revisione priorità investimenti)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All'articolo 1 della legge 30 dicembre 2018, n. 145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134 dopo le parole «del territorio» sono aggiunte le seguenti: «nonché per interventi in viabilità e per la messa in sicurezza e lo sviluppo di sistemi di trasporto pubblico anche con la finalità di ridurre l'inquinamento ambientale, per la rigenerazione urbana e la riconversione energetica verso fonti rinnovabili, per le infrastrutture sociali e le bonifiche ambientali dei siti inquinati»;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 comma 135, lettera b), sono aggiunte, in fine, le seguenti parole: «nonché per interventi in viabilità e trasporti anche con la finalità di ridurre l'inquinamento ambientale» e dopo la lettera c) sono aggiunte le seguenti: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   «c-bis) la messa in sicurezza e lo sviluppo di sistemi di trasporto pubblico di massa finalizzati al trasferimento modale verso forme di mobilità maggiormente sostenibili e alla riduzione delle emissioni climalteranti;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   c-ter) progetti di rigenerazione urbana, riconversione energetica e utilizzo fonti rinnovabili;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   c-quater) per infrastrutture sociali;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   c-quinquies) le bonifiche ambientali dei siti inquinati.».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50.</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tempi di pagamento dei debiti commerciali della P.A.)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30 dicembre 2018, n. 145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il comma 857 è abrogato;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 comma 861: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le parole: «i tempi di pagamento e ritardo» sono sostituite dalle seguenti: «gli indicatori»;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sono aggiunti, in fine, i seguenti periodi: «Limitatamente all'esercizio 2019, gli indicatori di cui al comma 859 possono essere elaborati sulla base delle informazioni presenti nelle registrazioni contabili dell'ente con le modalità fissate dal presente comma. Gli enti che si avvalgono di tale facoltà effettuano la comunicazione di cui al comma 867 con riferimento all'esercizio 2019 anche se hanno adottato SIOPE+.»;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 comma 862, le parole «Entro il 31 gennaio» sono sostituite dalle seguenti: «Entro il 28 febbraio».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All'articolo 7, comma 4-bis, del decreto-legge 8 aprile 2013, n. 35, convertito, con modificazioni, dalla legge 6 giugno 2013, n. 64, le parole: «30 aprile» sono sostituite dalle seguenti: «31 gennaio».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Entro il 1° gennaio 2021 le amministrazioni pubbliche di cui all'articolo 1, comma 2, della legge 31 dicembre 2009, n. 196, che si avvalgono dell'Ordinativo Informatico di Pagamento (OPI) di cui all'articolo 14, comma 8-bis, della medesima legge n. 196 del 2009, sono tenute ad inserire nello stesso Ordinativo la data di scadenza della fattura. Conseguentemente, a decorrere dalla suddetta data, per le medesime amministrazioni viene meno l'obbligo di comunicazione mensile di cui all'articolo 7-bis, comma 4, del decreto-legge 8 aprile 2013, n. 35, convertito, con modificazioni, dalla legge 6 giugno 2013, n. 64.</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51.</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(Attività informatiche in favore di organismi pubblici)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migliorare l'efficacia e l'efficienza dell'azione amministrativa ed al fine di favorire la sinergia tra processi istituzionali afferenti ambiti affini, favorendo la digitalizzazione dei servizi e dei processi attraverso interventi di consolidamento delle infrastrutture, razionalizzazione dei sistemi informativi e interoperabilità tra le banche dati, in coerenza con le strategie del Piano triennale per l'informatica nella pubblica amministrazione, la Società di cui all'articolo 83, comma 15, del decreto-legge 25 giugno 2008, n. 112, convertito, con modificazioni, dalla legge 6 agosto 2008, n. 133, può offrire servizi informatici strumentali al raggiungimento degli obiettivi propri delle pubbliche amministrazioni e delle società pubbliche da esse controllate indicate al comma 2. L'oggetto e le condizioni della fornitura dei servizi sono definiti in apposita convenzione.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In coerenza con gli obiettivi generali indicati al primo comma, possono avvalersi della Società di cui all'articolo 83, comma 15, del decreto-legge 25 giugno 2008, n. 112, convertito, con modificazioni, dalla legge 6 agosto 2008, n. 133: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la Presidenza del Consiglio dei ministri, al fine di implementarne e accelerarne la trasformazione digitale, assicurando la sicurezza, la continuità e lo sviluppo del sistema informatico;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il Consiglio di Stato, al fine di assicurare la sicurezza, la continuità e lo sviluppo del sistema informatico della giustizia amministrativa;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l'Avvocatura dello Stato, al fine di assicurare la sicurezza, la continuità e lo sviluppo del sistema informatico, anche per il necessario adeguamento ai processi telematici;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   d) l'amministrazione di cui all'articolo 3 della legge 28 gennaio 1994, n. 84, a decorrere dal 1° gennaio 2020, al fine di rendere effettive le norme relative all'istituzione di un «sistema comunitario di monitoraggio e di informazione sul traffico navale», ivi incluso il sistema denominato Port Management </w:t>
      </w:r>
      <w:r w:rsidRPr="00B77B67">
        <w:rPr>
          <w:rFonts w:asciiTheme="minorHAnsi" w:hAnsiTheme="minorHAnsi"/>
          <w:color w:val="000000" w:themeColor="text1"/>
        </w:rPr>
        <w:lastRenderedPageBreak/>
        <w:t>and Information System (PMIS) inerente la digitalizzazione dei procedimenti amministrativi afferenti le attività portuali, da realizzarsi a cura dell'amministrazione marittima, nonché di sviluppare, mediante utilizzo degli ordinari stanziamenti di bilancio, senza nuovi o maggiori oneri per la finanza pubblica, i sistemi informativi a supporto delle attività della stessa amministrazione marittima;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la Società di cui all'articolo 33, comma 1, del decreto-legge 6 luglio 2011, n. 98, convertito, con modificazioni, dalla legge 15 luglio 2011, n. 111 al fine di assicurare e implementare le possibili sinergie con i sistemi informativi del Ministero dell'economia e delle finanze e dell'Agenzia del demanio;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la Società di cui all'articolo 8, comma 2, del decreto-legge 14 dicembre 2018, n. 135, convertito, con modificazioni, dalla legge 11 febbraio 2019, n. 12 al fine di favorire la diffusione, l'evoluzione, l'integrazione e le possibili sinergie delle piattaforme immateriali abilitanti la digitalizzazione della PA, di cui al Piano Triennale per l'informatica nella pubblica amministrazione, razionalizzando le infrastrutture sottostanti e le modalità di realizzazione.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52.</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(Incentivi per l'acquisto dei dispositivi antiabbandono)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3, comma 1, della legge 1&amp;#176; ottobre 2018, n. 117: le parole «agevolazioni fiscali» sono sostituite dalle seguenti: «agevolazioni, anche nella forma di contributi,».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 della legge 30 dicembre 2018, n. 145, il comma 296 è sostituito con il seguente: «296. Per le finalità di cui dell'articolo 3 della legge 1&amp;#176; ottobre 2018, n. 117, è istituito presso il Ministero delle infrastrutture e dei trasporto un apposito fondo ed è autorizzata la spesa di 15,1 milioni di euro per l'anno 2019 e di 1 milione di euro per l'anno 2020. Le agevolazioni di cui all'articolo 3 della legge n. 117 del 2018, per l'anno 2019 e 2020, consistono nel riconoscimento di un contributo, fino ad esaurimento delle risorse di cui al primo periodo, della somma di euro 30 per ciascun dispositivo di allarme acquistato. Con decreto del Ministro delle infrastrutture e dei trasporti, di concerto con il Ministro dell'economia e delle finanze, da adottare entro quindici giorni dalla data di entrata in vigore del presente decreto, sono disciplinate le modalità attuative della presente disposizione, anche al fine di garantire il rispetto del limite di spesa.».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53.</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autotrasporto)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 fine di accrescere la sicurezza del trasporto su strada e di ridurre gli effetti climalteranti derivanti dal trasporto merci su strada, in aggiunta alle risorse previste dalla vigente legislazione per gli investimenti da parte delle imprese di autotrasporto, sono stanziate ulteriori risorse, pari a complessivi </w:t>
      </w:r>
      <w:r w:rsidRPr="00B77B67">
        <w:rPr>
          <w:rFonts w:asciiTheme="minorHAnsi" w:hAnsiTheme="minorHAnsi"/>
          <w:color w:val="000000" w:themeColor="text1"/>
        </w:rPr>
        <w:lastRenderedPageBreak/>
        <w:t>12,9 milioni di euro per ciascuno degli anni 2019 e 2020, da destinare, nel rispetto della normativa dell'Unione europea in materia di aiuti agli investimenti, al rinnovo del parco veicolare delle imprese attive sul territorio italiano iscritte al Registro elettronico nazionale (R.E.N.) e all'Albo nazionale degli autotrasportatori di cose per conto di terzi.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I contributi di cui al comma 1 sono destinati a finanziare, anche ai sensi di quanto previsto dall'articolo 10, commi 1 e 2, del Regolamento (CE) n. 595/2009 del Parlamento europeo e del Consiglio del 18 giugno 2009, gli investimenti avviati a far data dall'entrata in vigore della presente disposizione fino al 30 settembre 2020 e finalizzati alla radiazione, per rottamazione, dei veicoli a motorizzazione termica fino a euro IV, adibiti al trasporto merci e di massa complessiva a pieno carico pari o superiore a 3,5 tonnellate, con contestuale acquisizione, anche mediante locazione finanziaria, di autoveicoli, nuovi di fabbrica, adibiti al trasporto merci e di massa complessiva a pieno carico pari o superiore a 3,5 tonnellate, a trazione alternativa a metano (CNG), gas naturale liquefatto (GNL), ibrida (diesel/elettrico) e elettrica (full </w:t>
      </w:r>
      <w:proofErr w:type="spellStart"/>
      <w:r w:rsidRPr="00B77B67">
        <w:rPr>
          <w:rFonts w:asciiTheme="minorHAnsi" w:hAnsiTheme="minorHAnsi"/>
          <w:color w:val="000000" w:themeColor="text1"/>
        </w:rPr>
        <w:t>electric</w:t>
      </w:r>
      <w:proofErr w:type="spellEnd"/>
      <w:r w:rsidRPr="00B77B67">
        <w:rPr>
          <w:rFonts w:asciiTheme="minorHAnsi" w:hAnsiTheme="minorHAnsi"/>
          <w:color w:val="000000" w:themeColor="text1"/>
        </w:rPr>
        <w:t>) ovvero a motorizzazione termica e conformi alla normativa euro VI di cui al predetto Regolamento (CE) n. 595/2009.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I contributi di cui al comma 1 sono erogati fino a concorrenza delle risorse disponibili ed è esclusa la loro cumulabilità con altre agevolazioni, relative alle medesime tipologie di investimenti, incluse quelle concesse a titolo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ai sensi del Regolamento (UE) n. 1407/2013 della Commissione del 18 dicembre 2013.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Fermo quanto previsto dal comma 3, l'entità dei contributi, compresa tra un minimo di euro 2 mila e un massimo di euro 20 mila per ciascun veicolo, è differenziata in ragione della massa complessiva a pieno carico del nuovo veicolo e della sua modalità di alimentazione.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Con decreto del Ministro delle infrastrutture dei trasporti, di concerto con il Ministro dell'economia e delle finanze, da adottare entro quindici giorni dalla data di entrata in vigore della presente disposizione, sono disciplinate le modalità e i termini di presentazione delle domande di contributo, i criteri di valutazione delle domande, l'entità del contributo massimo riconoscibile, anche al fine di garantire il rispetto del limite di spesa, le modalità di erogazione dello stesso. I criteri di valutazione delle domande assicurano la priorità del finanziamento degli investimenti relativi alla sostituzione dei veicoli a motorizzazione termica maggiormente inquinanti.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54.</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(Alitalia)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Per consentire di pervenire al trasferimento dei complessi aziendali facenti capo ad Alitalia – Società Aerea Italiana – S.p.A. in amministrazione straordinaria ed alle altre società del medesimo gruppo anch'esse in amministrazione straordinaria, con decreto del Ministro dello sviluppo economico, di </w:t>
      </w:r>
      <w:r w:rsidRPr="00B77B67">
        <w:rPr>
          <w:rFonts w:asciiTheme="minorHAnsi" w:hAnsiTheme="minorHAnsi"/>
          <w:color w:val="000000" w:themeColor="text1"/>
        </w:rPr>
        <w:lastRenderedPageBreak/>
        <w:t>concerto con il Ministro dell'economia e delle finanze, è concesso, nell'anno 2019, in favore delle stesse società in amministrazione straordinaria, per le loro indilazionabili esigenze gestionali, un finanziamento a titolo oneroso di 400 milioni di euro, della durata di sei mesi.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finanziamento è concesso con l'applicazione di interessi al tasso Euribor a sei mesi pubblicato il giorno lavorativo antecedente la data di erogazione, maggiorato di 1.000 punti base, ed è restituito, in prededuzione, con priorità rispetto a ogni altro debito della procedura, entro sei mesi dalla erogazione e, in ogni caso, entro 30 giorni dall'intervenuta efficacia della cessione dei complessi aziendali. Il finanziamento di cui al comma 1 può essere erogato anche mediante anticipazioni di tesoreria da estinguere nel medesimo anno con l'emissione di ordini di pagamento sul pertinente capitolo di spesa. Le somme corrisposte in restituzione del finanziamento sono versate all'entrata del bilancio dello Stato per essere riassegnate al Fondo per l'ammortamento dei titoli di Stato di cui alla legge 27 ottobre 1993, n. 432</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55.</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(Misure a favore della competitività delle imprese italiane)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537-ter del decreto legislativo 15 marzo 2010, n. 66, il comma 1 è sostituito dal seguente: «1. Il Ministero della difesa, nel rispetto dei principi, delle norme e delle procedure in materia di esportazione di materiali d'armamento di cui alla legge 9 luglio 1990, n. 185, d'intesa con il Ministero degli affari esteri e con il Ministero dell'economia e delle finanze, al fine di soddisfare esigenze di approvvigionamento di altri Stati esteri con i quali sussistono accordi di cooperazione o di reciproca assistenza tecnico-militare, può svolgere tramite proprie articolazioni e senza assunzione di garanzie di natura finanziaria, attività contrattuale e di supporto tecnico-amministrativo per l'acquisizione di materiali di armamento prodotti dall'industria nazionale anche in uso alle Forze armate e per le correlate esigenze di sostegno logistico e assistenza tecnica, richiesti dai citati Stati, nei limiti e secondo le modalità disciplinati nei predetti accordi.».</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56.</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(Compensazione fondo perequativo IRAP)</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dall'anno 2019, nello stato di previsione del Ministero dell'economia e delle finanze, è istituito un fondo da iscrivere su apposito piano gestionale del capitolo 2862, diretto a compensare le regioni delle eventuali minori entrate destinate ai trasferimenti di cui all'articolo 7, comma 1, ultimo periodo, del decreto legislativo 6 maggio 2011, n. 68.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Per l'anno 2019 la consistenza del fondo è pari 16 milioni di euro e compensa le minori entrate a titolo di IRAP realizzate negli anni 2017-2018.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  3. Con legge di bilancio si provvede annualmente alla quantificazione degli stanziamenti eventualmente necessari negli esercizi 2020 e successivi.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 decorrere dall'anno 2019, il Ministero dell'economia e delle finanze può disporre il ricorso ad anticipazioni di tesoreria, per la quota di fondo perequativo eventualmente non assicurata a fine anno dal gettito IRAP. La regolarizzazione avviene con l'emissione di ordini di pagamento a valere sulle risorse stanziate sul fondo di cui al comma 1.</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57.</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(Criteri di riparto FSC e semplificazioni enti locali)</w:t>
      </w:r>
    </w:p>
    <w:p w:rsid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La lettera c) del comma 449 dell'articolo 1 della legge 11 dicembre 2016, n. 232, è sostituita dalla seguente: «c) destinato, per euro 1.885.643.345,70, eventualmente incrementati della quota di cui alla lettera b) non distribuita e della quota dell'imposta municipale propria di spettanza dei comuni connessa alla regolazione dei rapporti finanziari, ai comuni delle regioni a statuto ordinario, di cui il 40 per cento per l'anno 2017 e il 45 per cento per gli anni 2018 e 2019, da distribuire tra i predetti comuni sulla base della differenza tra le capacità fiscali e i fabbisogni standard approvati dalla Commissione tecnica per i fabbisogni standard entro il 30 settembre dell'anno precedente a quello di riferimento. La quota di cui al periodo precedente è incrementata del 5 per cento annuo dall'anno 2020, sino a raggiungere il valore del 100 per cento a decorrere dall'anno 2030. Ai fini della determinazione della predetta differenza la Commissione tecnica per i fabbisogni standard, di cui all'articolo 1, comma 29, della legge 28 dicembre 2015, n. 208, propone la metodologia per la neutralizzazione della componente rifiuti, anche attraverso l'esclusione della predetta componente dai fabbisogni e dalle capacità fiscali standard. Tale metodologia è recepita nel decreto del Presidente del Consiglio dei ministri di cui al comma 451 del presente articolo. L'ammontare complessivo della capacità fiscale perequabile dei comuni delle regioni a statuto ordinario è determinata in misura pari al 50 per cento dell'ammontare complessivo della capacità fiscale da perequare sino all'anno 2019. A decorrere dall'anno 2020 la predetta quota è incrementa del 5 per cento annuo, sino a raggiungere il valore del 100 per cento a decorrere dall'anno 2029. La restante quota, sino all'anno 2029, è, invece, distribuita assicurando a ciascun comune un importo pari all'ammontare algebrico della medesima componente del Fondo di solidarietà comunale dell'anno precedente, eventualmente rettificata, variato in misura corrispondente alla variazione della quota di fondo non ripartita secondo i criteri di cui al primo periodo;».</w:t>
      </w:r>
    </w:p>
    <w:p w:rsidR="005D01A8" w:rsidRPr="005D01A8" w:rsidRDefault="005D01A8" w:rsidP="005D01A8">
      <w:pPr>
        <w:ind w:firstLine="426"/>
        <w:jc w:val="both"/>
        <w:rPr>
          <w:b/>
          <w:color w:val="000000" w:themeColor="text1"/>
          <w:sz w:val="24"/>
          <w:szCs w:val="24"/>
        </w:rPr>
      </w:pPr>
      <w:r w:rsidRPr="005D01A8">
        <w:rPr>
          <w:b/>
          <w:color w:val="000000" w:themeColor="text1"/>
          <w:sz w:val="24"/>
          <w:szCs w:val="24"/>
        </w:rPr>
        <w:t>1-bis. All'articolo 7, comma 2, del decreto-legge 19 giugno 2015, n. 78, convertito, con modificazioni, dalla legge 6 agosto 2015, n. 125, le parole: «Per gli anni dal 2015 al 2020» sono sostituite dalle seguenti: «Per gli anni dal 2015 al 2023».</w:t>
      </w:r>
      <w:r>
        <w:rPr>
          <w:rStyle w:val="Rimandonotaapidipagina"/>
          <w:b/>
          <w:color w:val="000000" w:themeColor="text1"/>
          <w:sz w:val="24"/>
          <w:szCs w:val="24"/>
        </w:rPr>
        <w:footnoteReference w:id="10"/>
      </w:r>
    </w:p>
    <w:p w:rsid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w:t>
      </w:r>
      <w:r w:rsidRPr="005D01A8">
        <w:rPr>
          <w:rFonts w:asciiTheme="minorHAnsi" w:hAnsiTheme="minorHAnsi"/>
          <w:strike/>
          <w:color w:val="000000" w:themeColor="text1"/>
          <w:highlight w:val="yellow"/>
        </w:rPr>
        <w:t>2. A decorrere dall'anno 2020, alle regioni, alle province autonome di Trento e di Bolzano, agli enti locali e ai loro organismi e enti strumentali come definiti dall'articolo 1, comma 2, del decreto legislativo 23 giugno 2011, n. 118, nonché ai loro enti strumentali in forma societaria, cessano di applicarsi le norme in materia di contenimento e di riduzione della spesa per formazione di cui all'articolo 6, comma 13, del decreto-legge 31 maggio 2010, n. 78, convertito, con modificazioni, dalla legge 30 luglio 2010, n. 122</w:t>
      </w:r>
      <w:r w:rsidRPr="00B77B67">
        <w:rPr>
          <w:rFonts w:asciiTheme="minorHAnsi" w:hAnsiTheme="minorHAnsi"/>
          <w:color w:val="000000" w:themeColor="text1"/>
        </w:rPr>
        <w:t>.</w:t>
      </w:r>
    </w:p>
    <w:p w:rsidR="005D01A8" w:rsidRPr="005D01A8" w:rsidRDefault="005D01A8" w:rsidP="005D01A8">
      <w:pPr>
        <w:jc w:val="both"/>
        <w:rPr>
          <w:b/>
          <w:color w:val="000000" w:themeColor="text1"/>
          <w:sz w:val="24"/>
          <w:szCs w:val="24"/>
        </w:rPr>
      </w:pPr>
      <w:r w:rsidRPr="005D01A8">
        <w:rPr>
          <w:b/>
          <w:color w:val="000000" w:themeColor="text1"/>
          <w:sz w:val="24"/>
          <w:szCs w:val="24"/>
        </w:rPr>
        <w:t>2. A decorrere dall'anno 2020, alle regioni, alle province autonome di Trento e di Bolzano, agli enti locali e ai loro organismi ed enti strumentali come definiti dall'articolo 1, comma 2, del decreto legislativo 23 giugno 2011, n. 118, nonché ai loro enti strumentali in forma societaria, cessano di applicarsi le seguenti disposizioni in materia di contenimento e di riduzione della spesa e di obblighi formativi:</w:t>
      </w:r>
    </w:p>
    <w:p w:rsidR="005D01A8" w:rsidRPr="005D01A8" w:rsidRDefault="005D01A8" w:rsidP="005D01A8">
      <w:pPr>
        <w:jc w:val="both"/>
        <w:rPr>
          <w:b/>
          <w:color w:val="000000" w:themeColor="text1"/>
          <w:sz w:val="24"/>
          <w:szCs w:val="24"/>
        </w:rPr>
      </w:pPr>
      <w:r w:rsidRPr="005D01A8">
        <w:rPr>
          <w:b/>
          <w:color w:val="000000" w:themeColor="text1"/>
          <w:sz w:val="24"/>
          <w:szCs w:val="24"/>
        </w:rPr>
        <w:t>   a) articolo 27, comma 1, del decreto-legge 25 giugno 2008, n. 112, convertito, con modificazioni, dalla legge 6 agosto 2008, n. 133;</w:t>
      </w:r>
    </w:p>
    <w:p w:rsidR="005D01A8" w:rsidRPr="005D01A8" w:rsidRDefault="005D01A8" w:rsidP="005D01A8">
      <w:pPr>
        <w:jc w:val="both"/>
        <w:rPr>
          <w:b/>
          <w:color w:val="000000" w:themeColor="text1"/>
          <w:sz w:val="24"/>
          <w:szCs w:val="24"/>
        </w:rPr>
      </w:pPr>
      <w:r w:rsidRPr="005D01A8">
        <w:rPr>
          <w:b/>
          <w:color w:val="000000" w:themeColor="text1"/>
          <w:sz w:val="24"/>
          <w:szCs w:val="24"/>
        </w:rPr>
        <w:t>   b) articolo 6, commi 7, 8, 9, 12 e 13 del decreto-legge 31 maggio 2010, n. 78, convertito, con modificazioni, dalla legge 30 luglio 2010, n. 122;</w:t>
      </w:r>
    </w:p>
    <w:p w:rsidR="005D01A8" w:rsidRPr="005D01A8" w:rsidRDefault="005D01A8" w:rsidP="005D01A8">
      <w:pPr>
        <w:jc w:val="both"/>
        <w:rPr>
          <w:b/>
          <w:color w:val="000000" w:themeColor="text1"/>
          <w:sz w:val="24"/>
          <w:szCs w:val="24"/>
        </w:rPr>
      </w:pPr>
      <w:r w:rsidRPr="005D01A8">
        <w:rPr>
          <w:b/>
          <w:color w:val="000000" w:themeColor="text1"/>
          <w:sz w:val="24"/>
          <w:szCs w:val="24"/>
        </w:rPr>
        <w:t>   c) articolo 5, comma 2, del decreto-legge 6 luglio 2012, n. 95, convertito, con modificazioni, dalla legge 7 agosto 2012, n. 135;</w:t>
      </w:r>
    </w:p>
    <w:p w:rsidR="005D01A8" w:rsidRPr="005D01A8" w:rsidRDefault="005D01A8" w:rsidP="005D01A8">
      <w:pPr>
        <w:jc w:val="both"/>
        <w:rPr>
          <w:b/>
          <w:color w:val="000000" w:themeColor="text1"/>
          <w:sz w:val="24"/>
          <w:szCs w:val="24"/>
        </w:rPr>
      </w:pPr>
      <w:r w:rsidRPr="005D01A8">
        <w:rPr>
          <w:b/>
          <w:color w:val="000000" w:themeColor="text1"/>
          <w:sz w:val="24"/>
          <w:szCs w:val="24"/>
        </w:rPr>
        <w:t>   d) articolo 5, commi 4 e 5, della legge 25 febbraio 1987, n. 67;</w:t>
      </w:r>
    </w:p>
    <w:p w:rsidR="005D01A8" w:rsidRPr="005D01A8" w:rsidRDefault="005D01A8" w:rsidP="005D01A8">
      <w:pPr>
        <w:jc w:val="both"/>
        <w:rPr>
          <w:b/>
          <w:color w:val="000000" w:themeColor="text1"/>
          <w:sz w:val="24"/>
          <w:szCs w:val="24"/>
        </w:rPr>
      </w:pPr>
      <w:r w:rsidRPr="005D01A8">
        <w:rPr>
          <w:b/>
          <w:color w:val="000000" w:themeColor="text1"/>
          <w:sz w:val="24"/>
          <w:szCs w:val="24"/>
        </w:rPr>
        <w:t>   e) articolo 2, comma 594, della legge 24 dicembre 2007, n. 244;</w:t>
      </w:r>
    </w:p>
    <w:p w:rsidR="005D01A8" w:rsidRPr="005D01A8" w:rsidRDefault="005D01A8" w:rsidP="005D01A8">
      <w:pPr>
        <w:jc w:val="both"/>
        <w:rPr>
          <w:b/>
          <w:color w:val="000000" w:themeColor="text1"/>
          <w:sz w:val="24"/>
          <w:szCs w:val="24"/>
        </w:rPr>
      </w:pPr>
      <w:r w:rsidRPr="005D01A8">
        <w:rPr>
          <w:b/>
          <w:color w:val="000000" w:themeColor="text1"/>
          <w:sz w:val="24"/>
          <w:szCs w:val="24"/>
        </w:rPr>
        <w:t>   f) articolo 12, comma 1-ter, del decreto-legge 6 luglio 2011, n. 98, convertito, con modificazioni, dalla legge 15 luglio 2011, n. 111;</w:t>
      </w:r>
    </w:p>
    <w:p w:rsidR="005D01A8" w:rsidRPr="005D01A8" w:rsidRDefault="005D01A8" w:rsidP="005D01A8">
      <w:pPr>
        <w:jc w:val="both"/>
        <w:rPr>
          <w:b/>
          <w:color w:val="000000" w:themeColor="text1"/>
          <w:sz w:val="24"/>
          <w:szCs w:val="24"/>
        </w:rPr>
      </w:pPr>
      <w:r w:rsidRPr="005D01A8">
        <w:rPr>
          <w:b/>
          <w:color w:val="000000" w:themeColor="text1"/>
          <w:sz w:val="24"/>
          <w:szCs w:val="24"/>
        </w:rPr>
        <w:t>   g) articolo 24 del decreto-legge 24 aprile 2014, n. 66, convertito, con modificazioni, dalla legge 23 giugno 2014, n. 89.</w:t>
      </w:r>
    </w:p>
    <w:p w:rsidR="005D01A8" w:rsidRDefault="005D01A8" w:rsidP="005D01A8">
      <w:pPr>
        <w:ind w:firstLine="567"/>
        <w:jc w:val="both"/>
        <w:rPr>
          <w:b/>
          <w:color w:val="000000" w:themeColor="text1"/>
          <w:sz w:val="24"/>
          <w:szCs w:val="24"/>
        </w:rPr>
      </w:pPr>
      <w:r w:rsidRPr="005D01A8">
        <w:rPr>
          <w:b/>
          <w:color w:val="000000" w:themeColor="text1"/>
          <w:sz w:val="24"/>
          <w:szCs w:val="24"/>
        </w:rPr>
        <w:t>2-bis. A decorrere dall'anno 2020, sono abrogati l'articolo 21-bis, comma 2, del decreto-legge 24 luglio 2017, n. 50, convertito, con modificazioni, dalla legge 21 giugno 2017, n. 96, e l'articolo 1, comma 905, della legge 30 dicembre 2018, n. 145.</w:t>
      </w:r>
      <w:r>
        <w:rPr>
          <w:rStyle w:val="Rimandonotaapidipagina"/>
          <w:b/>
          <w:color w:val="000000" w:themeColor="text1"/>
          <w:sz w:val="24"/>
          <w:szCs w:val="24"/>
        </w:rPr>
        <w:footnoteReference w:id="11"/>
      </w:r>
    </w:p>
    <w:p w:rsidR="003B48B4" w:rsidRDefault="003B48B4" w:rsidP="005D01A8">
      <w:pPr>
        <w:ind w:firstLine="567"/>
        <w:jc w:val="both"/>
        <w:rPr>
          <w:b/>
          <w:color w:val="000000" w:themeColor="text1"/>
          <w:sz w:val="24"/>
          <w:szCs w:val="24"/>
        </w:rPr>
      </w:pPr>
      <w:r w:rsidRPr="003B48B4">
        <w:rPr>
          <w:b/>
          <w:color w:val="000000" w:themeColor="text1"/>
          <w:sz w:val="24"/>
          <w:szCs w:val="24"/>
        </w:rPr>
        <w:t xml:space="preserve">2-bis. Allo scopo di consentire l'avvio e la prosecuzione dei servizi finalizzati a fornire adeguati strumenti formativi e conoscitivi per un'efficace azione dei comuni dei territori montani, delle unioni montane dei comuni e delle comunità montane per l'attuazione della legge 6 ottobre 2017, n. 158, del </w:t>
      </w:r>
      <w:r w:rsidRPr="003B48B4">
        <w:rPr>
          <w:b/>
          <w:color w:val="000000" w:themeColor="text1"/>
          <w:sz w:val="24"/>
          <w:szCs w:val="24"/>
        </w:rPr>
        <w:lastRenderedPageBreak/>
        <w:t xml:space="preserve">testo unico in materia di foreste e filiere forestali, di cui al decreto legislativo 3 aprile 2018, n. 34, e della legge 28 dicembre 2015, n. 221, nonché di assicurare il miglioramento dell'attività di formazione del personale dei suddetti enti per l'applicazione delle citate normative, l'Unione nazionale comuni, comunità, enti montani (UNCEM) organizza le relative attività strumentali, utilizzando a tale scopo il contributo dello 0,9 per cento del </w:t>
      </w:r>
      <w:proofErr w:type="spellStart"/>
      <w:r w:rsidRPr="003B48B4">
        <w:rPr>
          <w:b/>
          <w:color w:val="000000" w:themeColor="text1"/>
          <w:sz w:val="24"/>
          <w:szCs w:val="24"/>
        </w:rPr>
        <w:t>sovracanone</w:t>
      </w:r>
      <w:proofErr w:type="spellEnd"/>
      <w:r w:rsidRPr="003B48B4">
        <w:rPr>
          <w:b/>
          <w:color w:val="000000" w:themeColor="text1"/>
          <w:sz w:val="24"/>
          <w:szCs w:val="24"/>
        </w:rPr>
        <w:t xml:space="preserve"> di cui all'articolo 1 della legge 27 dicembre 1953, n. 959. Con decreto del Ministro dell'economia e delle finanze sono disciplinate le modalità per l'effettuazione dei servizi e per l'attribuzione delle risorse di cui al presente comma.</w:t>
      </w:r>
      <w:r>
        <w:rPr>
          <w:rStyle w:val="Rimandonotaapidipagina"/>
          <w:b/>
          <w:color w:val="000000" w:themeColor="text1"/>
          <w:sz w:val="24"/>
          <w:szCs w:val="24"/>
        </w:rPr>
        <w:footnoteReference w:id="12"/>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2-bis. Il comma 8 dell'articolo 6 del decreto-legge 31 maggio 2010, n. 78, convertito, con modificazioni, dalla legge 30 luglio 2010, n. 122, è abrogato.</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  2-ter. Il comma 1 dell'articolo 27 del decreto-legge 25 giugno 2008, n. 112, convertito, con modificazioni, dalla legge 6 agosto 2008, n. 133, è abrogato.</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  2-quater. Al comma 1-ter dell'articolo 12 del decreto-legge 6 luglio 2011, n. 98, convertito, con modificazioni, dalla legge 15 luglio 2011, n. 111, sono apportate le seguenti modificazioni:</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   a) al primo periodo, le parole: «gli enti territoriali e» sono soppresse;</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   b) il secondo e il terzo periodo sono soppressi.</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  2-quinquies. All'articolo 1, comma 905, della legge 30 dicembre 2018, n. 145, sono apportate le seguenti modificazioni:</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   a) le parole da: «che approvano» a: «dell'anno precedente» sono abrogate;</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   b) la lettera d) è abrogata.</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  2-sexies. Al comma 2 dell'articolo 232 del decreto legislativo 18 agosto 2000, n. 267, sono apportate le seguenti modificazioni:</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   a) al primo periodo del comma 2 sono abolite le seguenti parole: «fino all'esercizio 2019»;</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   b) al secondo periodo, le parole da: «Gli enti locali» a: «31 dicembre 2019» sono sostituite dalle seguenti: «Gli enti locali che optano per la facoltà di cui al primo periodo allegano al rendiconto una situazione patrimoniale al 31 dicembre dell'anno precedente».</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lastRenderedPageBreak/>
        <w:t>  2-septies. Al decreto legislativo 18 agosto 2000, n. 267 (TUEL), sono apportate le seguenti modificazioni:</w:t>
      </w:r>
    </w:p>
    <w:p w:rsidR="003B48B4" w:rsidRPr="003B48B4" w:rsidRDefault="003B48B4" w:rsidP="003B48B4">
      <w:pPr>
        <w:ind w:firstLine="567"/>
        <w:jc w:val="both"/>
        <w:rPr>
          <w:b/>
          <w:color w:val="000000" w:themeColor="text1"/>
          <w:sz w:val="24"/>
          <w:szCs w:val="24"/>
        </w:rPr>
      </w:pPr>
      <w:r w:rsidRPr="003B48B4">
        <w:rPr>
          <w:b/>
          <w:color w:val="000000" w:themeColor="text1"/>
          <w:sz w:val="24"/>
          <w:szCs w:val="24"/>
        </w:rPr>
        <w:t>   a) i commi 1 e 3 dell'articolo 216 «Condizioni di legittimità dei pagamenti» sono abrogati;</w:t>
      </w:r>
    </w:p>
    <w:p w:rsidR="003B48B4" w:rsidRPr="005D01A8" w:rsidRDefault="003B48B4" w:rsidP="003B48B4">
      <w:pPr>
        <w:ind w:firstLine="567"/>
        <w:jc w:val="both"/>
        <w:rPr>
          <w:b/>
          <w:color w:val="000000" w:themeColor="text1"/>
          <w:sz w:val="24"/>
          <w:szCs w:val="24"/>
        </w:rPr>
      </w:pPr>
      <w:r w:rsidRPr="003B48B4">
        <w:rPr>
          <w:b/>
          <w:color w:val="000000" w:themeColor="text1"/>
          <w:sz w:val="24"/>
          <w:szCs w:val="24"/>
        </w:rPr>
        <w:t>   b) al comma 2 dell'articolo 226, la lettera a) è abrogata.</w:t>
      </w:r>
      <w:r>
        <w:rPr>
          <w:rStyle w:val="Rimandonotaapidipagina"/>
          <w:b/>
          <w:color w:val="000000" w:themeColor="text1"/>
          <w:sz w:val="24"/>
          <w:szCs w:val="24"/>
        </w:rPr>
        <w:footnoteReference w:id="13"/>
      </w:r>
    </w:p>
    <w:p w:rsidR="00B77B67" w:rsidRPr="003B48B4" w:rsidRDefault="003B48B4" w:rsidP="003B48B4">
      <w:pPr>
        <w:pStyle w:val="NormaleWeb"/>
        <w:shd w:val="clear" w:color="auto" w:fill="FFFFFF"/>
        <w:spacing w:before="30" w:after="30"/>
        <w:ind w:firstLine="567"/>
        <w:jc w:val="both"/>
        <w:rPr>
          <w:rFonts w:asciiTheme="minorHAnsi" w:hAnsiTheme="minorHAnsi"/>
          <w:b/>
          <w:color w:val="000000" w:themeColor="text1"/>
        </w:rPr>
      </w:pPr>
      <w:r w:rsidRPr="003B48B4">
        <w:rPr>
          <w:rFonts w:asciiTheme="minorHAnsi" w:hAnsiTheme="minorHAnsi"/>
          <w:b/>
          <w:color w:val="000000" w:themeColor="text1"/>
        </w:rPr>
        <w:t>2-bis. All'articolo 74, comma 1, del Testo Unico delle imposte sui redditi, di cui al decreto del Presidente della Repubblica 22 dicembre 1986, n. 917, dopo le parole: «i comuni,» sono inserite le seguenti: «le unioni di comuni,».</w:t>
      </w:r>
      <w:r>
        <w:rPr>
          <w:rStyle w:val="Rimandonotaapidipagina"/>
          <w:rFonts w:asciiTheme="minorHAnsi" w:hAnsiTheme="minorHAnsi"/>
          <w:b/>
          <w:color w:val="000000" w:themeColor="text1"/>
        </w:rPr>
        <w:footnoteReference w:id="14"/>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58.</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(Quota versamenti in acconto)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dalla data di entrata in vigore del presente decreto per i soggetti di cui all'articolo 12-quinquies, commi 3 e 4, del decreto-legge 30 aprile 2019, n. 34, convertito, con modificazioni, dalla legge 28 giugno 2019, n. 58, i versamenti di acconto dell'imposta sul reddito delle persone fisiche e dell'imposta sul reddito delle società, nonché quelli relativi all'imposta regionale sulle attività produttive sono effettuati, ai sensi dell'articolo 17 del decreto del Presidente della Repubblica 7 dicembre 2001, n. 435, in due rate ciascuna nella misura del 50 per cento, fatto salvo quanto eventualmente già versato per l'esercizio in corso con la prima rata di acconto con corrispondente rideterminazione della misura dell'acconto dovuto in caso di versamento unico.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59.</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finanziarie)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Il fondo per la riduzione della pressione fiscale di cui all'articolo 1, comma 431, della legge 27 dicembre 2013, n. 147 è incrementato di 5.337,946 milioni di euro per l'anno 2020, di 4.381,756 milioni di euro per l'anno 2021, di 4.181,756 milioni di euro per l'anno 2022, di 4.180,756 milioni di euro per l'anno 2023, di 4.166,516 milioni di euro per l'anno 2024 e di 4.168,136 milioni di euro annui a decorrere dall'anno 2025. Le predette risorse sono destinate al raggiungimento degli obiettivi programmatici della manovra di finanza pubblica.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26 milioni di euro per l'anno 2020, 25 milioni di euro per l'anno 2021 e 21 milioni di euro per ciascuno degli anni 2022 e 2023.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Agli oneri derivanti dagli articoli 19, 21, 22, 38, 41, 42, 52, 53, 54, 56, 58, commi 1 e 2 del presente articolo e dagli effetti derivanti dalle disposizioni di cui alle lettere a) e d) del presente comma, pari a 2.637 milioni di euro per l'anno 2019, a 5.436,296 milioni di euro per l'anno 2020, a 4.493,216 milioni di euro per l'anno 2021, a 4.289,976 milioni di euro per l'anno 2022, a 4.290,236 milioni di euro per l'anno 2023, a 4.279,236 milioni di euro annui a decorrere dall'anno 2024 che aumentano, ai fini della compensazione degli effetti in termini di indebitamento netto e di fabbisogno a 5.464,296 milioni di euro per l'anno 2020, a 4.526,716 milioni di euro per l'anno 2021, a 4.319,476 milioni di euro per l'anno 2022, a 4.319,736 milioni di euro per l'anno 2023 e a 4.287,736 milioni di euro annui a decorrere dal 2024, si provvede: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quanto a 3.089,310 milioni di euro per l'anno 2019 e, in soli termini di fabbisogno e indebitamento netto, a 14,7 milioni di euro per l'anno 2020, mediante riduzione delle dotazioni di competenza e di cassa relative alle missioni e ai programmi di spesa degli stati di previsione dei Ministeri come indicate nell'elenco 1 allegato al presente decreto. Il Ministro dell'economia e delle finanze è autorizzato ad accantonare e a rendere indisponibili le suddette somme. Entro venti giorni dall'entrata in vigore del presente decreto, su proposta dei Ministri competenti, con decreto del Ministro dell'economia e delle finanze, gli accantonamenti di spesa possono essere rimodulati nell'ambito dei pertinenti stati di previsione della spesa, fermo restando il conseguimento dei risparmi di spesa realizzati in termini di indebitamento netto della pubblica amministrazione. Il Ministro dell'economia e delle finanze è autorizzato ad apportare le occorrenti variazioni di bilancio;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quanto a 130 milioni di euro per l'anno 2019, mediante utilizzo delle somme versate all'entrata del bilancio dello Stato ai sensi dell'articolo 148, comma 1, della legge 23 dicembre 2000, n. 388, che, alla data di entrata in vigore del presente decreto, non sono state riassegnate ai pertinenti programmi e che sono acquisite, nel predetto limite, definitivamente al bilancio dello Stato;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quanto a 90 milioni di euro per l'anno 2019, mediante corrispondente riduzione dello stanziamento del Fondo speciale di conto capitale iscritto, ai fini del bilancio triennale 2019-2021, nell'ambito del Programma «Fondi di riserva e speciali» della missione «Fondi da ripartire» dello stato di previsione del Ministero dell'economia e delle finanze per l'anno 2019, allo scopo utilizzando quanto a 60 milioni di euro l'accantonamento relativo al Ministero dell'economia e delle finanze e quanto a 30 milioni di euro l'accantonamento relativo al Ministero dello sviluppo economico;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   d) quanto a 14,1 milioni di euro per l'anno 2019, mediante corrispondente riduzione dell'autorizzazione di spesa di cui all'articolo 12, comma 18, del decreto-legge 28 settembre 2018, n. 109;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quanto a 12 milioni di euro per l'anno 2019, a 5.426,856 milioni di euro per l'anno 2020, a 4.496,666 milioni di euro per l'anno 2021, a 4.293,236 milioni di euro per ciascuno degli anni 2022 e 2023 e a 4.282,236 milioni di euro annui a decorrere dall'anno 2024, che aumentano in termini di fabbisogno e indebitamento netto a 35 milioni di euro per l'anno 2019, a 5.452,856 milioni di euro per l'anno 2020, a 4.530,166 milioni di euro per l'anno 2021, a 4.322,736 milioni di euro per ciascuno degli anni 2022 e 2023 e a 4.290,736 milioni di euro annui a decorrere dall'anno 2024, mediante corrispondente utilizzo di quota parte delle maggiori entrate e delle minori spese derivanti dagli articoli 1, 2, 3, 4, 5, 6, 7, 8, 9, 10, 11, 12, 13, 20, 24, 26, 27, 28, 29, 31, 32, 33, 36, 37, 38 e 58;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quanto a 30 milioni di euro per l'anno 2019, mediante corrispondente utilizzo dell'autorizzazione di spesa di cui alla legge 17 agosto 1957, n. 848. Il Ministero degli affari esteri e della cooperazione internazionale provvede agli adempimenti necessari, anche sul piano internazionale, per rinegoziare i termini dell'accordo internazionale concernente la determinazione del contributo all'organismo delle Nazioni Unite, per un importo pari a 30 milioni di euro per l'anno 2019;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quanto a 12,9 milioni di euro, per l'anno 2020, mediante corrispondente utilizzo dell'autorizzazione di spesa recata dall'articolo 1 comma 150 della legge 23 dicembre 2014, n. 190 da imputare alla quota parte del fondo per interventi in favore del settore dell'autotrasporto di cui all'articolo 1, lettera d) del decreto del Ministro delle infrastrutture e trasporti 6 giugno 2019, registrato alla Corte dei Conti il 28 giugno 2019 con n. 1-2304, per il triennio 2019/2021.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Ai fini dell'immediata attuazione delle disposizioni recate dal presente decreto, il Ministro dell'economia e delle finanze è autorizzato ad apportare con propri decreti, le occorrenti variazioni di bilancio. Ove necessario, previa richiesta dell'amministrazione competente, il Ministero dell'economia e delle finanze può disporre il ricorso ad anticipazioni di tesoreria, la cui regolarizzazione avviene tempestivamente con l'emissione di ordini di pagamento sui pertinenti capitoli di spesa.</w:t>
      </w:r>
    </w:p>
    <w:p w:rsidR="00B77B67" w:rsidRPr="00B77B67" w:rsidRDefault="00B77B67" w:rsidP="0072236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60.</w:t>
      </w:r>
    </w:p>
    <w:p w:rsidR="00B77B67" w:rsidRPr="00B77B67" w:rsidRDefault="00B77B67" w:rsidP="00D56CCA">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(Entrata in vigore)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Il presente decreto entra in vigore il giorno successivo a quello della sua pubblicazione nella Gazzetta Ufficiale della Repubblica italiana e sarà presentato alle Camere per la conversione in legge.</w:t>
      </w:r>
    </w:p>
    <w:p w:rsidR="00B77B67" w:rsidRPr="00D27D04"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  Il presente decreto, munito del sigillo dello Stato, sarà inserito nella Raccolta ufficiale degli atti normativi della Repubblica italiana. È fatto obbligo a chiunque spetti di osservarlo e di farlo osservare.</w:t>
      </w:r>
    </w:p>
    <w:sectPr w:rsidR="00B77B67" w:rsidRPr="00D27D04"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176" w:rsidRDefault="009B3176">
      <w:pPr>
        <w:spacing w:after="0" w:line="240" w:lineRule="auto"/>
      </w:pPr>
      <w:r>
        <w:separator/>
      </w:r>
    </w:p>
  </w:endnote>
  <w:endnote w:type="continuationSeparator" w:id="0">
    <w:p w:rsidR="009B3176" w:rsidRDefault="009B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Segoe Script"/>
    <w:charset w:val="4D"/>
    <w:family w:val="swiss"/>
    <w:pitch w:val="variable"/>
    <w:sig w:usb0="00000001"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76" w:rsidRPr="004D0F93" w:rsidRDefault="009B317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4</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Pr>
        <w:rFonts w:asciiTheme="majorHAnsi" w:hAnsiTheme="majorHAnsi"/>
        <w:noProof/>
        <w:color w:val="595959" w:themeColor="text1" w:themeTint="A6"/>
        <w:sz w:val="18"/>
        <w:szCs w:val="18"/>
      </w:rPr>
      <w:fldChar w:fldCharType="begin"/>
    </w:r>
    <w:r>
      <w:rPr>
        <w:rFonts w:asciiTheme="majorHAnsi" w:hAnsiTheme="majorHAnsi"/>
        <w:noProof/>
        <w:color w:val="595959" w:themeColor="text1" w:themeTint="A6"/>
        <w:sz w:val="18"/>
        <w:szCs w:val="18"/>
      </w:rPr>
      <w:instrText>NUMPAGES  \* Arabic  \* MERGEFORMAT</w:instrText>
    </w:r>
    <w:r>
      <w:rPr>
        <w:rFonts w:asciiTheme="majorHAnsi" w:hAnsiTheme="majorHAnsi"/>
        <w:noProof/>
        <w:color w:val="595959" w:themeColor="text1" w:themeTint="A6"/>
        <w:sz w:val="18"/>
        <w:szCs w:val="18"/>
      </w:rPr>
      <w:fldChar w:fldCharType="separate"/>
    </w:r>
    <w:r>
      <w:rPr>
        <w:rFonts w:asciiTheme="majorHAnsi" w:hAnsiTheme="majorHAnsi"/>
        <w:noProof/>
        <w:color w:val="595959" w:themeColor="text1" w:themeTint="A6"/>
        <w:sz w:val="18"/>
        <w:szCs w:val="18"/>
      </w:rPr>
      <w:t>66</w:t>
    </w:r>
    <w:r>
      <w:rPr>
        <w:rFonts w:asciiTheme="majorHAnsi" w:hAnsiTheme="majorHAnsi"/>
        <w:noProof/>
        <w:color w:val="595959" w:themeColor="text1" w:themeTint="A6"/>
        <w:sz w:val="18"/>
        <w:szCs w:val="18"/>
      </w:rPr>
      <w:fldChar w:fldCharType="end"/>
    </w:r>
  </w:p>
  <w:p w:rsidR="009B3176" w:rsidRDefault="009B31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76" w:rsidRDefault="009B3176" w:rsidP="004532C6">
    <w:pPr>
      <w:pStyle w:val="Pidipagina"/>
      <w:tabs>
        <w:tab w:val="clear" w:pos="9638"/>
        <w:tab w:val="right" w:pos="10034"/>
      </w:tabs>
      <w:rPr>
        <w:rFonts w:asciiTheme="majorHAnsi" w:hAnsiTheme="majorHAnsi"/>
        <w:sz w:val="18"/>
        <w:szCs w:val="18"/>
      </w:rPr>
    </w:pPr>
  </w:p>
  <w:p w:rsidR="009B3176" w:rsidRPr="005F27F8" w:rsidRDefault="009B3176" w:rsidP="004532C6">
    <w:pPr>
      <w:pStyle w:val="Pidipagina"/>
      <w:tabs>
        <w:tab w:val="clear" w:pos="9638"/>
        <w:tab w:val="right" w:pos="10034"/>
      </w:tabs>
      <w:rPr>
        <w:rFonts w:asciiTheme="majorHAnsi" w:hAnsiTheme="majorHAnsi"/>
        <w:color w:val="595959" w:themeColor="text1" w:themeTint="A6"/>
        <w:sz w:val="18"/>
        <w:szCs w:val="18"/>
      </w:rPr>
    </w:pPr>
  </w:p>
  <w:p w:rsidR="009B3176" w:rsidRPr="005F27F8" w:rsidRDefault="009B317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Pr>
        <w:rFonts w:asciiTheme="majorHAnsi" w:hAnsiTheme="majorHAnsi"/>
        <w:noProof/>
        <w:color w:val="595959" w:themeColor="text1" w:themeTint="A6"/>
        <w:sz w:val="18"/>
        <w:szCs w:val="18"/>
      </w:rPr>
      <w:fldChar w:fldCharType="begin"/>
    </w:r>
    <w:r>
      <w:rPr>
        <w:rFonts w:asciiTheme="majorHAnsi" w:hAnsiTheme="majorHAnsi"/>
        <w:noProof/>
        <w:color w:val="595959" w:themeColor="text1" w:themeTint="A6"/>
        <w:sz w:val="18"/>
        <w:szCs w:val="18"/>
      </w:rPr>
      <w:instrText>NUMPAGES  \* Arabic  \* MERGEFORMAT</w:instrText>
    </w:r>
    <w:r>
      <w:rPr>
        <w:rFonts w:asciiTheme="majorHAnsi" w:hAnsiTheme="majorHAnsi"/>
        <w:noProof/>
        <w:color w:val="595959" w:themeColor="text1" w:themeTint="A6"/>
        <w:sz w:val="18"/>
        <w:szCs w:val="18"/>
      </w:rPr>
      <w:fldChar w:fldCharType="separate"/>
    </w:r>
    <w:r>
      <w:rPr>
        <w:rFonts w:asciiTheme="majorHAnsi" w:hAnsiTheme="majorHAnsi"/>
        <w:noProof/>
        <w:color w:val="595959" w:themeColor="text1" w:themeTint="A6"/>
        <w:sz w:val="18"/>
        <w:szCs w:val="18"/>
      </w:rPr>
      <w:t>66</w:t>
    </w:r>
    <w:r>
      <w:rPr>
        <w:rFonts w:asciiTheme="majorHAnsi" w:hAnsiTheme="majorHAnsi"/>
        <w:noProof/>
        <w:color w:val="595959" w:themeColor="text1" w:themeTint="A6"/>
        <w:sz w:val="18"/>
        <w:szCs w:val="18"/>
      </w:rPr>
      <w:fldChar w:fldCharType="end"/>
    </w:r>
  </w:p>
  <w:p w:rsidR="009B3176" w:rsidRPr="002739D4" w:rsidRDefault="009B317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512528"/>
      <w:docPartObj>
        <w:docPartGallery w:val="Page Numbers (Bottom of Page)"/>
        <w:docPartUnique/>
      </w:docPartObj>
    </w:sdtPr>
    <w:sdtContent>
      <w:p w:rsidR="00D56CCA" w:rsidRDefault="00D56CCA">
        <w:pPr>
          <w:pStyle w:val="Pidipagina"/>
          <w:jc w:val="center"/>
        </w:pPr>
        <w:r>
          <w:fldChar w:fldCharType="begin"/>
        </w:r>
        <w:r>
          <w:instrText>PAGE   \* MERGEFORMAT</w:instrText>
        </w:r>
        <w:r>
          <w:fldChar w:fldCharType="separate"/>
        </w:r>
        <w:r>
          <w:t>2</w:t>
        </w:r>
        <w:r>
          <w:fldChar w:fldCharType="end"/>
        </w:r>
      </w:p>
    </w:sdtContent>
  </w:sdt>
  <w:p w:rsidR="009B3176" w:rsidRPr="002739D4" w:rsidRDefault="009B317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176" w:rsidRDefault="009B3176">
      <w:pPr>
        <w:spacing w:after="0" w:line="240" w:lineRule="auto"/>
      </w:pPr>
      <w:r>
        <w:separator/>
      </w:r>
    </w:p>
  </w:footnote>
  <w:footnote w:type="continuationSeparator" w:id="0">
    <w:p w:rsidR="009B3176" w:rsidRDefault="009B3176">
      <w:pPr>
        <w:spacing w:after="0" w:line="240" w:lineRule="auto"/>
      </w:pPr>
      <w:r>
        <w:continuationSeparator/>
      </w:r>
    </w:p>
  </w:footnote>
  <w:footnote w:id="1">
    <w:p w:rsidR="009B3176" w:rsidRPr="00DD5F9D" w:rsidRDefault="009B3176" w:rsidP="00DD5F9D">
      <w:pPr>
        <w:pStyle w:val="NormaleWeb"/>
        <w:shd w:val="clear" w:color="auto" w:fill="FFFFFF"/>
        <w:spacing w:before="30" w:after="30"/>
        <w:jc w:val="both"/>
        <w:rPr>
          <w:rFonts w:asciiTheme="minorHAnsi" w:hAnsiTheme="minorHAnsi"/>
          <w:color w:val="000000" w:themeColor="text1"/>
          <w:sz w:val="20"/>
          <w:szCs w:val="20"/>
        </w:rPr>
      </w:pPr>
      <w:r>
        <w:rPr>
          <w:rStyle w:val="Rimandonotaapidipagina"/>
        </w:rPr>
        <w:footnoteRef/>
      </w:r>
      <w:r>
        <w:t xml:space="preserve"> </w:t>
      </w:r>
      <w:r w:rsidRPr="00DD5F9D">
        <w:rPr>
          <w:rFonts w:asciiTheme="minorHAnsi" w:hAnsiTheme="minorHAnsi"/>
          <w:color w:val="000000" w:themeColor="text1"/>
          <w:sz w:val="20"/>
          <w:szCs w:val="20"/>
        </w:rPr>
        <w:t xml:space="preserve">3.40. (Nuova formulazione) Trano, Migliorino; </w:t>
      </w:r>
      <w:r w:rsidRPr="00DD5F9D">
        <w:rPr>
          <w:rFonts w:asciiTheme="minorHAnsi" w:hAnsiTheme="minorHAnsi"/>
          <w:bCs/>
          <w:color w:val="000000"/>
          <w:kern w:val="36"/>
          <w:sz w:val="20"/>
          <w:szCs w:val="20"/>
        </w:rPr>
        <w:t>3.41. (Nuova formulazione) Ubaldo Pagano, Mura, Buratti, Topo</w:t>
      </w:r>
      <w:proofErr w:type="gramStart"/>
      <w:r w:rsidRPr="00DD5F9D">
        <w:rPr>
          <w:rFonts w:asciiTheme="minorHAnsi" w:hAnsiTheme="minorHAnsi"/>
          <w:bCs/>
          <w:color w:val="000000"/>
          <w:kern w:val="36"/>
          <w:sz w:val="20"/>
          <w:szCs w:val="20"/>
        </w:rPr>
        <w:t>;  3.42.</w:t>
      </w:r>
      <w:proofErr w:type="gramEnd"/>
      <w:r w:rsidRPr="00DD5F9D">
        <w:rPr>
          <w:rFonts w:asciiTheme="minorHAnsi" w:hAnsiTheme="minorHAnsi"/>
          <w:bCs/>
          <w:color w:val="000000"/>
          <w:kern w:val="36"/>
          <w:sz w:val="20"/>
          <w:szCs w:val="20"/>
        </w:rPr>
        <w:t xml:space="preserve"> (Nuova formulazione) Ungaro, Del Barba.</w:t>
      </w:r>
    </w:p>
    <w:p w:rsidR="009B3176" w:rsidRPr="006B6163" w:rsidRDefault="009B3176" w:rsidP="006B6163">
      <w:pPr>
        <w:shd w:val="clear" w:color="auto" w:fill="FFFFFF"/>
        <w:spacing w:after="0" w:line="240" w:lineRule="auto"/>
        <w:jc w:val="both"/>
        <w:outlineLvl w:val="0"/>
        <w:rPr>
          <w:rFonts w:eastAsia="Times New Roman" w:cs="Times New Roman"/>
          <w:bCs/>
          <w:color w:val="000000"/>
          <w:kern w:val="36"/>
        </w:rPr>
      </w:pPr>
    </w:p>
    <w:p w:rsidR="009B3176" w:rsidRDefault="009B3176">
      <w:pPr>
        <w:pStyle w:val="Testonotaapidipagina"/>
      </w:pPr>
    </w:p>
  </w:footnote>
  <w:footnote w:id="2">
    <w:p w:rsidR="009B3176" w:rsidRDefault="009B3176">
      <w:pPr>
        <w:pStyle w:val="Testonotaapidipagina"/>
      </w:pPr>
      <w:r>
        <w:rPr>
          <w:rStyle w:val="Rimandonotaapidipagina"/>
        </w:rPr>
        <w:footnoteRef/>
      </w:r>
      <w:r>
        <w:t xml:space="preserve"> </w:t>
      </w:r>
      <w:r w:rsidRPr="000523C4">
        <w:rPr>
          <w:rFonts w:asciiTheme="minorHAnsi" w:hAnsiTheme="minorHAnsi"/>
          <w:color w:val="000000" w:themeColor="text1"/>
        </w:rPr>
        <w:t>5. 17. </w:t>
      </w:r>
      <w:proofErr w:type="spellStart"/>
      <w:r w:rsidRPr="000523C4">
        <w:rPr>
          <w:rFonts w:asciiTheme="minorHAnsi" w:hAnsiTheme="minorHAnsi"/>
          <w:color w:val="000000" w:themeColor="text1"/>
        </w:rPr>
        <w:t>Perantoni</w:t>
      </w:r>
      <w:proofErr w:type="spellEnd"/>
    </w:p>
  </w:footnote>
  <w:footnote w:id="3">
    <w:p w:rsidR="009B3176" w:rsidRDefault="009B3176">
      <w:pPr>
        <w:pStyle w:val="Testonotaapidipagina"/>
      </w:pPr>
      <w:r>
        <w:rPr>
          <w:rStyle w:val="Rimandonotaapidipagina"/>
        </w:rPr>
        <w:footnoteRef/>
      </w:r>
      <w:r>
        <w:t xml:space="preserve"> </w:t>
      </w:r>
      <w:r w:rsidRPr="000523C4">
        <w:rPr>
          <w:rFonts w:asciiTheme="minorHAnsi" w:hAnsiTheme="minorHAnsi"/>
          <w:color w:val="000000" w:themeColor="text1"/>
        </w:rPr>
        <w:t>5. 17. </w:t>
      </w:r>
      <w:proofErr w:type="spellStart"/>
      <w:r w:rsidRPr="000523C4">
        <w:rPr>
          <w:rFonts w:asciiTheme="minorHAnsi" w:hAnsiTheme="minorHAnsi"/>
          <w:color w:val="000000" w:themeColor="text1"/>
        </w:rPr>
        <w:t>Perantoni</w:t>
      </w:r>
      <w:proofErr w:type="spellEnd"/>
    </w:p>
  </w:footnote>
  <w:footnote w:id="4">
    <w:p w:rsidR="009B3176" w:rsidRDefault="009B3176">
      <w:pPr>
        <w:pStyle w:val="Testonotaapidipagina"/>
      </w:pPr>
      <w:r>
        <w:rPr>
          <w:rStyle w:val="Rimandonotaapidipagina"/>
        </w:rPr>
        <w:footnoteRef/>
      </w:r>
      <w:r>
        <w:t xml:space="preserve"> </w:t>
      </w:r>
      <w:r w:rsidRPr="000523C4">
        <w:rPr>
          <w:rFonts w:asciiTheme="minorHAnsi" w:hAnsiTheme="minorHAnsi"/>
          <w:color w:val="000000" w:themeColor="text1"/>
        </w:rPr>
        <w:t>5. 17. </w:t>
      </w:r>
      <w:proofErr w:type="spellStart"/>
      <w:r w:rsidRPr="000523C4">
        <w:rPr>
          <w:rFonts w:asciiTheme="minorHAnsi" w:hAnsiTheme="minorHAnsi"/>
          <w:color w:val="000000" w:themeColor="text1"/>
        </w:rPr>
        <w:t>Perantoni</w:t>
      </w:r>
      <w:proofErr w:type="spellEnd"/>
    </w:p>
  </w:footnote>
  <w:footnote w:id="5">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10. 01. Gusmeroli, Bitonci, Cavandoli, Centemero, Covolo, </w:t>
      </w:r>
      <w:proofErr w:type="spellStart"/>
      <w:r w:rsidRPr="003B48B4">
        <w:rPr>
          <w:color w:val="000000" w:themeColor="text1"/>
        </w:rPr>
        <w:t>Gerardi</w:t>
      </w:r>
      <w:proofErr w:type="spellEnd"/>
      <w:r w:rsidRPr="003B48B4">
        <w:rPr>
          <w:color w:val="000000" w:themeColor="text1"/>
        </w:rPr>
        <w:t xml:space="preserve">, Alessandro Pagano, </w:t>
      </w:r>
      <w:proofErr w:type="spellStart"/>
      <w:r w:rsidRPr="003B48B4">
        <w:rPr>
          <w:color w:val="000000" w:themeColor="text1"/>
        </w:rPr>
        <w:t>Paternoster</w:t>
      </w:r>
      <w:proofErr w:type="spellEnd"/>
      <w:r w:rsidRPr="003B48B4">
        <w:rPr>
          <w:color w:val="000000" w:themeColor="text1"/>
        </w:rPr>
        <w:t>, Ribolla, Tarantino.</w:t>
      </w:r>
    </w:p>
  </w:footnote>
  <w:footnote w:id="6">
    <w:p w:rsidR="009B3176" w:rsidRDefault="009B3176">
      <w:pPr>
        <w:pStyle w:val="Testonotaapidipagina"/>
      </w:pPr>
      <w:r>
        <w:rPr>
          <w:rStyle w:val="Rimandonotaapidipagina"/>
        </w:rPr>
        <w:footnoteRef/>
      </w:r>
      <w:r>
        <w:t xml:space="preserve"> </w:t>
      </w:r>
      <w:r w:rsidRPr="004A588D">
        <w:rPr>
          <w:rFonts w:asciiTheme="minorHAnsi" w:hAnsiTheme="minorHAnsi"/>
          <w:color w:val="000000" w:themeColor="text1"/>
        </w:rPr>
        <w:t xml:space="preserve">13. 5. (Ulteriore nuova formulazione) </w:t>
      </w:r>
      <w:proofErr w:type="spellStart"/>
      <w:r w:rsidRPr="004A588D">
        <w:rPr>
          <w:rFonts w:asciiTheme="minorHAnsi" w:hAnsiTheme="minorHAnsi"/>
          <w:color w:val="000000" w:themeColor="text1"/>
        </w:rPr>
        <w:t>Giacomoni</w:t>
      </w:r>
      <w:proofErr w:type="spellEnd"/>
      <w:r w:rsidRPr="004A588D">
        <w:rPr>
          <w:rFonts w:asciiTheme="minorHAnsi" w:hAnsiTheme="minorHAnsi"/>
          <w:color w:val="000000" w:themeColor="text1"/>
        </w:rPr>
        <w:t xml:space="preserve">, Gelmini, Martino, Cattaneo, Baratto, Angelucci, </w:t>
      </w:r>
      <w:proofErr w:type="spellStart"/>
      <w:r w:rsidRPr="004A588D">
        <w:rPr>
          <w:rFonts w:asciiTheme="minorHAnsi" w:hAnsiTheme="minorHAnsi"/>
          <w:color w:val="000000" w:themeColor="text1"/>
        </w:rPr>
        <w:t>Porchietto</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Giacometto</w:t>
      </w:r>
      <w:proofErr w:type="spellEnd"/>
      <w:r w:rsidRPr="004A588D">
        <w:rPr>
          <w:rFonts w:asciiTheme="minorHAnsi" w:hAnsiTheme="minorHAnsi"/>
          <w:color w:val="000000" w:themeColor="text1"/>
        </w:rPr>
        <w:t xml:space="preserve">, Grimaldi, Angiola, Aprile, </w:t>
      </w:r>
      <w:proofErr w:type="spellStart"/>
      <w:r w:rsidRPr="004A588D">
        <w:rPr>
          <w:rFonts w:asciiTheme="minorHAnsi" w:hAnsiTheme="minorHAnsi"/>
          <w:color w:val="000000" w:themeColor="text1"/>
        </w:rPr>
        <w:t>Cancelleri</w:t>
      </w:r>
      <w:proofErr w:type="spellEnd"/>
      <w:r w:rsidRPr="004A588D">
        <w:rPr>
          <w:rFonts w:asciiTheme="minorHAnsi" w:hAnsiTheme="minorHAnsi"/>
          <w:color w:val="000000" w:themeColor="text1"/>
        </w:rPr>
        <w:t xml:space="preserve">, Caso, </w:t>
      </w:r>
      <w:proofErr w:type="spellStart"/>
      <w:r w:rsidRPr="004A588D">
        <w:rPr>
          <w:rFonts w:asciiTheme="minorHAnsi" w:hAnsiTheme="minorHAnsi"/>
          <w:color w:val="000000" w:themeColor="text1"/>
        </w:rPr>
        <w:t>Currò</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Giuliodori</w:t>
      </w:r>
      <w:proofErr w:type="spellEnd"/>
      <w:r w:rsidRPr="004A588D">
        <w:rPr>
          <w:rFonts w:asciiTheme="minorHAnsi" w:hAnsiTheme="minorHAnsi"/>
          <w:color w:val="000000" w:themeColor="text1"/>
        </w:rPr>
        <w:t xml:space="preserve">, Maniero, </w:t>
      </w:r>
      <w:proofErr w:type="spellStart"/>
      <w:r w:rsidRPr="004A588D">
        <w:rPr>
          <w:rFonts w:asciiTheme="minorHAnsi" w:hAnsiTheme="minorHAnsi"/>
          <w:color w:val="000000" w:themeColor="text1"/>
        </w:rPr>
        <w:t>Martinciglio</w:t>
      </w:r>
      <w:proofErr w:type="spellEnd"/>
      <w:r w:rsidRPr="004A588D">
        <w:rPr>
          <w:rFonts w:asciiTheme="minorHAnsi" w:hAnsiTheme="minorHAnsi"/>
          <w:color w:val="000000" w:themeColor="text1"/>
        </w:rPr>
        <w:t xml:space="preserve">, Migliorino, </w:t>
      </w:r>
      <w:proofErr w:type="spellStart"/>
      <w:r w:rsidRPr="004A588D">
        <w:rPr>
          <w:rFonts w:asciiTheme="minorHAnsi" w:hAnsiTheme="minorHAnsi"/>
          <w:color w:val="000000" w:themeColor="text1"/>
        </w:rPr>
        <w:t>Raduzzi</w:t>
      </w:r>
      <w:proofErr w:type="spellEnd"/>
      <w:r w:rsidRPr="004A588D">
        <w:rPr>
          <w:rFonts w:asciiTheme="minorHAnsi" w:hAnsiTheme="minorHAnsi"/>
          <w:color w:val="000000" w:themeColor="text1"/>
        </w:rPr>
        <w:t xml:space="preserve">, Ruggiero, Trano, Zanichelli, Zennaro; 13. 01. (Ulteriore nuova formulazione) </w:t>
      </w:r>
      <w:proofErr w:type="spellStart"/>
      <w:r w:rsidRPr="004A588D">
        <w:rPr>
          <w:rFonts w:asciiTheme="minorHAnsi" w:hAnsiTheme="minorHAnsi"/>
          <w:color w:val="000000" w:themeColor="text1"/>
        </w:rPr>
        <w:t>Giacomoni</w:t>
      </w:r>
      <w:proofErr w:type="spellEnd"/>
      <w:r w:rsidRPr="004A588D">
        <w:rPr>
          <w:rFonts w:asciiTheme="minorHAnsi" w:hAnsiTheme="minorHAnsi"/>
          <w:color w:val="000000" w:themeColor="text1"/>
        </w:rPr>
        <w:t xml:space="preserve">, Gelmini, Martino, Cattaneo, Baratto, Angelucci, </w:t>
      </w:r>
      <w:proofErr w:type="spellStart"/>
      <w:r w:rsidRPr="004A588D">
        <w:rPr>
          <w:rFonts w:asciiTheme="minorHAnsi" w:hAnsiTheme="minorHAnsi"/>
          <w:color w:val="000000" w:themeColor="text1"/>
        </w:rPr>
        <w:t>Porchietto</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Giacometto</w:t>
      </w:r>
      <w:proofErr w:type="spellEnd"/>
      <w:r w:rsidRPr="004A588D">
        <w:rPr>
          <w:rFonts w:asciiTheme="minorHAnsi" w:hAnsiTheme="minorHAnsi"/>
          <w:color w:val="000000" w:themeColor="text1"/>
        </w:rPr>
        <w:t xml:space="preserve">; 13. 03. (Ulteriore nuova formulazione) </w:t>
      </w:r>
      <w:proofErr w:type="spellStart"/>
      <w:r w:rsidRPr="004A588D">
        <w:rPr>
          <w:rFonts w:asciiTheme="minorHAnsi" w:hAnsiTheme="minorHAnsi"/>
          <w:color w:val="000000" w:themeColor="text1"/>
        </w:rPr>
        <w:t>Giacomoni</w:t>
      </w:r>
      <w:proofErr w:type="spellEnd"/>
      <w:r w:rsidRPr="004A588D">
        <w:rPr>
          <w:rFonts w:asciiTheme="minorHAnsi" w:hAnsiTheme="minorHAnsi"/>
          <w:color w:val="000000" w:themeColor="text1"/>
        </w:rPr>
        <w:t xml:space="preserve">, Gelmini, Martino, Cattaneo, Baratto, Angelucci, </w:t>
      </w:r>
      <w:proofErr w:type="spellStart"/>
      <w:r w:rsidRPr="004A588D">
        <w:rPr>
          <w:rFonts w:asciiTheme="minorHAnsi" w:hAnsiTheme="minorHAnsi"/>
          <w:color w:val="000000" w:themeColor="text1"/>
        </w:rPr>
        <w:t>Porchietto</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Giacometto</w:t>
      </w:r>
      <w:proofErr w:type="spellEnd"/>
      <w:r w:rsidRPr="004A588D">
        <w:rPr>
          <w:rFonts w:asciiTheme="minorHAnsi" w:hAnsiTheme="minorHAnsi"/>
          <w:color w:val="000000" w:themeColor="text1"/>
        </w:rPr>
        <w:t xml:space="preserve">; 41. 05. (Ulteriore nuova formulazione) Buratti, Padoan, Rotta, Topo, Ungaro, Del Barba, Pastorino; 49. 05. (Ulteriore nuova formulazione) Cavandoli, Centemero, Gusmeroli, Covolo, </w:t>
      </w:r>
      <w:proofErr w:type="spellStart"/>
      <w:r w:rsidRPr="004A588D">
        <w:rPr>
          <w:rFonts w:asciiTheme="minorHAnsi" w:hAnsiTheme="minorHAnsi"/>
          <w:color w:val="000000" w:themeColor="text1"/>
        </w:rPr>
        <w:t>Gerardi</w:t>
      </w:r>
      <w:proofErr w:type="spellEnd"/>
      <w:r w:rsidRPr="004A588D">
        <w:rPr>
          <w:rFonts w:asciiTheme="minorHAnsi" w:hAnsiTheme="minorHAnsi"/>
          <w:color w:val="000000" w:themeColor="text1"/>
        </w:rPr>
        <w:t xml:space="preserve">, Bitonci, </w:t>
      </w:r>
      <w:proofErr w:type="spellStart"/>
      <w:r w:rsidRPr="004A588D">
        <w:rPr>
          <w:rFonts w:asciiTheme="minorHAnsi" w:hAnsiTheme="minorHAnsi"/>
          <w:color w:val="000000" w:themeColor="text1"/>
        </w:rPr>
        <w:t>Paternoster</w:t>
      </w:r>
      <w:proofErr w:type="spellEnd"/>
      <w:r w:rsidRPr="004A588D">
        <w:rPr>
          <w:rFonts w:asciiTheme="minorHAnsi" w:hAnsiTheme="minorHAnsi"/>
          <w:color w:val="000000" w:themeColor="text1"/>
        </w:rPr>
        <w:t>, Alessandro Pagano, Tarantino.</w:t>
      </w:r>
    </w:p>
  </w:footnote>
  <w:footnote w:id="7">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14.11 Il Governo</w:t>
      </w:r>
    </w:p>
  </w:footnote>
  <w:footnote w:id="8">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21.12 I Relatori</w:t>
      </w:r>
    </w:p>
  </w:footnote>
  <w:footnote w:id="9">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22.23 I Relatori</w:t>
      </w:r>
    </w:p>
  </w:footnote>
  <w:footnote w:id="10">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57. 8. Migliorino; 57. 2. Madia, Mancini, Navarra, Padoan, Ubaldo Pagano, Buratti, Mura, Rotta, Topo, Melilli, Lorenzin.</w:t>
      </w:r>
    </w:p>
  </w:footnote>
  <w:footnote w:id="11">
    <w:p w:rsidR="009B3176" w:rsidRPr="003B48B4" w:rsidRDefault="009B3176">
      <w:pPr>
        <w:pStyle w:val="Testonotaapidipagina"/>
        <w:rPr>
          <w:color w:val="000000" w:themeColor="text1"/>
        </w:rPr>
      </w:pPr>
      <w:r w:rsidRPr="003B48B4">
        <w:rPr>
          <w:rStyle w:val="Rimandonotaapidipagina"/>
          <w:color w:val="000000" w:themeColor="text1"/>
        </w:rPr>
        <w:footnoteRef/>
      </w:r>
      <w:r w:rsidRPr="003B48B4">
        <w:rPr>
          <w:color w:val="000000" w:themeColor="text1"/>
        </w:rPr>
        <w:t xml:space="preserve"> 57. 9. Melilli, Lorenzin, Madia, Mancini, Navarra, Padoan, Ubaldo Pagano, Buratti, Mura, Rotta, Topo.</w:t>
      </w:r>
    </w:p>
  </w:footnote>
  <w:footnote w:id="12">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57. 16. Enrico Borghi, Buratti, Mura, Topo.</w:t>
      </w:r>
    </w:p>
  </w:footnote>
  <w:footnote w:id="13">
    <w:p w:rsidR="009B3176" w:rsidRPr="003B48B4" w:rsidRDefault="009B3176">
      <w:pPr>
        <w:pStyle w:val="Testonotaapidipagina"/>
        <w:rPr>
          <w:color w:val="000000" w:themeColor="text1"/>
        </w:rPr>
      </w:pPr>
      <w:r w:rsidRPr="003B48B4">
        <w:rPr>
          <w:rStyle w:val="Rimandonotaapidipagina"/>
          <w:color w:val="000000" w:themeColor="text1"/>
        </w:rPr>
        <w:footnoteRef/>
      </w:r>
      <w:r w:rsidRPr="003B48B4">
        <w:rPr>
          <w:color w:val="000000" w:themeColor="text1"/>
        </w:rPr>
        <w:t xml:space="preserve"> 57. 10. Melilli, Lorenzin, Madia, Mancini, Navarra, Padoan, Ubaldo Pagano, Buratti, Mura, Rotta, Topo; 57. 39. Migliorino; 57. 45. Pella; 57. 46. Pastorino.</w:t>
      </w:r>
    </w:p>
  </w:footnote>
  <w:footnote w:id="14">
    <w:p w:rsidR="009B3176" w:rsidRDefault="009B3176">
      <w:pPr>
        <w:pStyle w:val="Testonotaapidipagina"/>
      </w:pPr>
      <w:r w:rsidRPr="003B48B4">
        <w:rPr>
          <w:rStyle w:val="Rimandonotaapidipagina"/>
          <w:color w:val="000000" w:themeColor="text1"/>
        </w:rPr>
        <w:footnoteRef/>
      </w:r>
      <w:r w:rsidRPr="003B48B4">
        <w:rPr>
          <w:color w:val="000000" w:themeColor="text1"/>
        </w:rPr>
        <w:t xml:space="preserve"> 57. 41. Migliorino.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76" w:rsidRDefault="009B317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76" w:rsidRPr="00A82891" w:rsidRDefault="009B317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76" w:rsidRDefault="009B317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75153FE"/>
    <w:multiLevelType w:val="hybridMultilevel"/>
    <w:tmpl w:val="F8D21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8"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10"/>
  </w:num>
  <w:num w:numId="6">
    <w:abstractNumId w:val="2"/>
  </w:num>
  <w:num w:numId="7">
    <w:abstractNumId w:val="11"/>
  </w:num>
  <w:num w:numId="8">
    <w:abstractNumId w:val="9"/>
  </w:num>
  <w:num w:numId="9">
    <w:abstractNumId w:val="6"/>
  </w:num>
  <w:num w:numId="10">
    <w:abstractNumId w:val="4"/>
  </w:num>
  <w:num w:numId="11">
    <w:abstractNumId w:val="3"/>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392B"/>
    <w:rsid w:val="0001412B"/>
    <w:rsid w:val="000331CC"/>
    <w:rsid w:val="00042E03"/>
    <w:rsid w:val="000523C4"/>
    <w:rsid w:val="000525CC"/>
    <w:rsid w:val="00053CD5"/>
    <w:rsid w:val="000548FD"/>
    <w:rsid w:val="00055E6C"/>
    <w:rsid w:val="00062B9B"/>
    <w:rsid w:val="00065D85"/>
    <w:rsid w:val="0009180C"/>
    <w:rsid w:val="00095FE5"/>
    <w:rsid w:val="000A078D"/>
    <w:rsid w:val="000A0A41"/>
    <w:rsid w:val="000B4E72"/>
    <w:rsid w:val="000B5D07"/>
    <w:rsid w:val="000C45FD"/>
    <w:rsid w:val="000E58CB"/>
    <w:rsid w:val="00105332"/>
    <w:rsid w:val="00112F2F"/>
    <w:rsid w:val="00113CFE"/>
    <w:rsid w:val="001142F8"/>
    <w:rsid w:val="0012190D"/>
    <w:rsid w:val="00125203"/>
    <w:rsid w:val="00125CBA"/>
    <w:rsid w:val="00126E8F"/>
    <w:rsid w:val="0013117C"/>
    <w:rsid w:val="00133E8D"/>
    <w:rsid w:val="00134C90"/>
    <w:rsid w:val="001413DF"/>
    <w:rsid w:val="00141485"/>
    <w:rsid w:val="0015538C"/>
    <w:rsid w:val="001636BB"/>
    <w:rsid w:val="00165484"/>
    <w:rsid w:val="00166CB1"/>
    <w:rsid w:val="0017004E"/>
    <w:rsid w:val="0017723D"/>
    <w:rsid w:val="00182895"/>
    <w:rsid w:val="00187D36"/>
    <w:rsid w:val="001927D7"/>
    <w:rsid w:val="00194009"/>
    <w:rsid w:val="00197149"/>
    <w:rsid w:val="001A1A70"/>
    <w:rsid w:val="001A4D7F"/>
    <w:rsid w:val="001B687E"/>
    <w:rsid w:val="001C0AB0"/>
    <w:rsid w:val="001F378B"/>
    <w:rsid w:val="001F6D3A"/>
    <w:rsid w:val="00201A99"/>
    <w:rsid w:val="0020737D"/>
    <w:rsid w:val="0021022B"/>
    <w:rsid w:val="00215E69"/>
    <w:rsid w:val="0022078B"/>
    <w:rsid w:val="002273FB"/>
    <w:rsid w:val="00234096"/>
    <w:rsid w:val="00236326"/>
    <w:rsid w:val="00251BDC"/>
    <w:rsid w:val="00251FEF"/>
    <w:rsid w:val="002565F2"/>
    <w:rsid w:val="00262F41"/>
    <w:rsid w:val="002739D4"/>
    <w:rsid w:val="00283714"/>
    <w:rsid w:val="002846E6"/>
    <w:rsid w:val="002857B8"/>
    <w:rsid w:val="00294ADF"/>
    <w:rsid w:val="0029625E"/>
    <w:rsid w:val="002971FC"/>
    <w:rsid w:val="002A0A24"/>
    <w:rsid w:val="002B44C9"/>
    <w:rsid w:val="002C7E0D"/>
    <w:rsid w:val="002F18B4"/>
    <w:rsid w:val="003063A8"/>
    <w:rsid w:val="003078B7"/>
    <w:rsid w:val="0031282F"/>
    <w:rsid w:val="003151B6"/>
    <w:rsid w:val="00315935"/>
    <w:rsid w:val="0031763F"/>
    <w:rsid w:val="003178E9"/>
    <w:rsid w:val="00322A69"/>
    <w:rsid w:val="00323F0B"/>
    <w:rsid w:val="00327D1A"/>
    <w:rsid w:val="003315DB"/>
    <w:rsid w:val="00341212"/>
    <w:rsid w:val="00344F61"/>
    <w:rsid w:val="00346C59"/>
    <w:rsid w:val="00354FAF"/>
    <w:rsid w:val="003623BE"/>
    <w:rsid w:val="00363304"/>
    <w:rsid w:val="00364A97"/>
    <w:rsid w:val="0037435D"/>
    <w:rsid w:val="00377D10"/>
    <w:rsid w:val="003905DB"/>
    <w:rsid w:val="003B48B4"/>
    <w:rsid w:val="003B618F"/>
    <w:rsid w:val="003C13CE"/>
    <w:rsid w:val="003C2822"/>
    <w:rsid w:val="003C6294"/>
    <w:rsid w:val="003D1E5D"/>
    <w:rsid w:val="003D234C"/>
    <w:rsid w:val="003D492A"/>
    <w:rsid w:val="003D602D"/>
    <w:rsid w:val="003D6F56"/>
    <w:rsid w:val="003E2612"/>
    <w:rsid w:val="003E6C3F"/>
    <w:rsid w:val="003F3306"/>
    <w:rsid w:val="003F51F8"/>
    <w:rsid w:val="004033D2"/>
    <w:rsid w:val="004041F4"/>
    <w:rsid w:val="00410BE0"/>
    <w:rsid w:val="00420460"/>
    <w:rsid w:val="00422E52"/>
    <w:rsid w:val="00441A04"/>
    <w:rsid w:val="00450D5B"/>
    <w:rsid w:val="004532C6"/>
    <w:rsid w:val="004545F6"/>
    <w:rsid w:val="00454637"/>
    <w:rsid w:val="00456787"/>
    <w:rsid w:val="00465F1C"/>
    <w:rsid w:val="004726A4"/>
    <w:rsid w:val="00473B76"/>
    <w:rsid w:val="00473BCF"/>
    <w:rsid w:val="004764A8"/>
    <w:rsid w:val="00481C8C"/>
    <w:rsid w:val="004826FC"/>
    <w:rsid w:val="004832BA"/>
    <w:rsid w:val="0048371F"/>
    <w:rsid w:val="004850A2"/>
    <w:rsid w:val="00487615"/>
    <w:rsid w:val="004A588D"/>
    <w:rsid w:val="004B177D"/>
    <w:rsid w:val="004B288A"/>
    <w:rsid w:val="004B4327"/>
    <w:rsid w:val="004B6CAD"/>
    <w:rsid w:val="004C16CF"/>
    <w:rsid w:val="004C7ECF"/>
    <w:rsid w:val="004D0F93"/>
    <w:rsid w:val="004E56A0"/>
    <w:rsid w:val="004E6060"/>
    <w:rsid w:val="004F0EE3"/>
    <w:rsid w:val="004F227F"/>
    <w:rsid w:val="004F5448"/>
    <w:rsid w:val="0050205B"/>
    <w:rsid w:val="00510FB9"/>
    <w:rsid w:val="005127BF"/>
    <w:rsid w:val="005155CB"/>
    <w:rsid w:val="005171AF"/>
    <w:rsid w:val="005345AF"/>
    <w:rsid w:val="00535DE3"/>
    <w:rsid w:val="0053600A"/>
    <w:rsid w:val="00536959"/>
    <w:rsid w:val="00537EE1"/>
    <w:rsid w:val="00541E41"/>
    <w:rsid w:val="005455B5"/>
    <w:rsid w:val="0057099F"/>
    <w:rsid w:val="00571386"/>
    <w:rsid w:val="0058489B"/>
    <w:rsid w:val="005878FF"/>
    <w:rsid w:val="00590380"/>
    <w:rsid w:val="005926F7"/>
    <w:rsid w:val="005934CD"/>
    <w:rsid w:val="005B4FD5"/>
    <w:rsid w:val="005C16F5"/>
    <w:rsid w:val="005C7C10"/>
    <w:rsid w:val="005D01A8"/>
    <w:rsid w:val="005D50F5"/>
    <w:rsid w:val="005D53A6"/>
    <w:rsid w:val="005E0892"/>
    <w:rsid w:val="005E472D"/>
    <w:rsid w:val="005E72C2"/>
    <w:rsid w:val="005F1255"/>
    <w:rsid w:val="005F1A2D"/>
    <w:rsid w:val="005F27F8"/>
    <w:rsid w:val="006054DE"/>
    <w:rsid w:val="00606053"/>
    <w:rsid w:val="0061002C"/>
    <w:rsid w:val="006173DE"/>
    <w:rsid w:val="00623577"/>
    <w:rsid w:val="00644AD8"/>
    <w:rsid w:val="00644FD0"/>
    <w:rsid w:val="006508D0"/>
    <w:rsid w:val="0065552E"/>
    <w:rsid w:val="0066001A"/>
    <w:rsid w:val="0066179D"/>
    <w:rsid w:val="00666366"/>
    <w:rsid w:val="00667CFF"/>
    <w:rsid w:val="00671FC2"/>
    <w:rsid w:val="0067393D"/>
    <w:rsid w:val="00677656"/>
    <w:rsid w:val="006839D6"/>
    <w:rsid w:val="0069179E"/>
    <w:rsid w:val="006973EE"/>
    <w:rsid w:val="006974A2"/>
    <w:rsid w:val="006A1DE0"/>
    <w:rsid w:val="006A579B"/>
    <w:rsid w:val="006B30B2"/>
    <w:rsid w:val="006B6163"/>
    <w:rsid w:val="006C4C74"/>
    <w:rsid w:val="006D1C75"/>
    <w:rsid w:val="006F6F3C"/>
    <w:rsid w:val="00704B03"/>
    <w:rsid w:val="0070663F"/>
    <w:rsid w:val="007076A7"/>
    <w:rsid w:val="007207DA"/>
    <w:rsid w:val="00722360"/>
    <w:rsid w:val="0072446D"/>
    <w:rsid w:val="00734357"/>
    <w:rsid w:val="00734D39"/>
    <w:rsid w:val="007401C3"/>
    <w:rsid w:val="00740F55"/>
    <w:rsid w:val="00744976"/>
    <w:rsid w:val="00747EC8"/>
    <w:rsid w:val="00751D46"/>
    <w:rsid w:val="00753E34"/>
    <w:rsid w:val="00755EC4"/>
    <w:rsid w:val="00777E5E"/>
    <w:rsid w:val="007811E7"/>
    <w:rsid w:val="00783AF0"/>
    <w:rsid w:val="00792ADB"/>
    <w:rsid w:val="007A1606"/>
    <w:rsid w:val="007A23B5"/>
    <w:rsid w:val="007A35B6"/>
    <w:rsid w:val="007A66FC"/>
    <w:rsid w:val="007B16C8"/>
    <w:rsid w:val="007B290F"/>
    <w:rsid w:val="007B3A12"/>
    <w:rsid w:val="007B4812"/>
    <w:rsid w:val="007B5023"/>
    <w:rsid w:val="007B5275"/>
    <w:rsid w:val="007C3B1E"/>
    <w:rsid w:val="007C436B"/>
    <w:rsid w:val="007C573D"/>
    <w:rsid w:val="007C70BC"/>
    <w:rsid w:val="007D14FF"/>
    <w:rsid w:val="007D36E1"/>
    <w:rsid w:val="007D7409"/>
    <w:rsid w:val="007E1924"/>
    <w:rsid w:val="007E5FDD"/>
    <w:rsid w:val="007F2DFA"/>
    <w:rsid w:val="007F34E5"/>
    <w:rsid w:val="007F4B1D"/>
    <w:rsid w:val="00800D74"/>
    <w:rsid w:val="0080396B"/>
    <w:rsid w:val="00804187"/>
    <w:rsid w:val="008047E8"/>
    <w:rsid w:val="00840D29"/>
    <w:rsid w:val="00841D3C"/>
    <w:rsid w:val="00860327"/>
    <w:rsid w:val="00873812"/>
    <w:rsid w:val="0088040D"/>
    <w:rsid w:val="008857CB"/>
    <w:rsid w:val="00891EE5"/>
    <w:rsid w:val="00892983"/>
    <w:rsid w:val="0089371A"/>
    <w:rsid w:val="008A7373"/>
    <w:rsid w:val="008B2177"/>
    <w:rsid w:val="008C1950"/>
    <w:rsid w:val="008D0E7A"/>
    <w:rsid w:val="008D3ABD"/>
    <w:rsid w:val="008E1837"/>
    <w:rsid w:val="008E3353"/>
    <w:rsid w:val="008E3C4F"/>
    <w:rsid w:val="008F1B4E"/>
    <w:rsid w:val="008F7901"/>
    <w:rsid w:val="00902675"/>
    <w:rsid w:val="00906668"/>
    <w:rsid w:val="00906D72"/>
    <w:rsid w:val="00906F8B"/>
    <w:rsid w:val="009154FE"/>
    <w:rsid w:val="009158AD"/>
    <w:rsid w:val="00924849"/>
    <w:rsid w:val="00930666"/>
    <w:rsid w:val="00936FBB"/>
    <w:rsid w:val="00937028"/>
    <w:rsid w:val="009413E8"/>
    <w:rsid w:val="00954A51"/>
    <w:rsid w:val="00954CF6"/>
    <w:rsid w:val="00954FA6"/>
    <w:rsid w:val="009553AE"/>
    <w:rsid w:val="00955763"/>
    <w:rsid w:val="00956698"/>
    <w:rsid w:val="0096056C"/>
    <w:rsid w:val="009624C1"/>
    <w:rsid w:val="00972961"/>
    <w:rsid w:val="00974127"/>
    <w:rsid w:val="00977105"/>
    <w:rsid w:val="0099337D"/>
    <w:rsid w:val="00993538"/>
    <w:rsid w:val="009941FD"/>
    <w:rsid w:val="009A74B2"/>
    <w:rsid w:val="009B23A9"/>
    <w:rsid w:val="009B3176"/>
    <w:rsid w:val="009C0DD0"/>
    <w:rsid w:val="009C570D"/>
    <w:rsid w:val="009E014F"/>
    <w:rsid w:val="009F11A4"/>
    <w:rsid w:val="009F26AF"/>
    <w:rsid w:val="009F3C67"/>
    <w:rsid w:val="00A00765"/>
    <w:rsid w:val="00A04153"/>
    <w:rsid w:val="00A07672"/>
    <w:rsid w:val="00A16EC0"/>
    <w:rsid w:val="00A24F3A"/>
    <w:rsid w:val="00A30BD7"/>
    <w:rsid w:val="00A33CDD"/>
    <w:rsid w:val="00A37720"/>
    <w:rsid w:val="00A378E2"/>
    <w:rsid w:val="00A5211E"/>
    <w:rsid w:val="00A55A78"/>
    <w:rsid w:val="00A60B92"/>
    <w:rsid w:val="00A6378C"/>
    <w:rsid w:val="00A63CEC"/>
    <w:rsid w:val="00A63EB6"/>
    <w:rsid w:val="00A705D9"/>
    <w:rsid w:val="00A73FEC"/>
    <w:rsid w:val="00A808EB"/>
    <w:rsid w:val="00A82891"/>
    <w:rsid w:val="00A854AD"/>
    <w:rsid w:val="00A918F9"/>
    <w:rsid w:val="00AA11AD"/>
    <w:rsid w:val="00AA120E"/>
    <w:rsid w:val="00AA127C"/>
    <w:rsid w:val="00AA5107"/>
    <w:rsid w:val="00AA706F"/>
    <w:rsid w:val="00AB1485"/>
    <w:rsid w:val="00AB5A3A"/>
    <w:rsid w:val="00AC3A3B"/>
    <w:rsid w:val="00AD3F58"/>
    <w:rsid w:val="00AD5AFD"/>
    <w:rsid w:val="00AF590A"/>
    <w:rsid w:val="00B07423"/>
    <w:rsid w:val="00B13F9F"/>
    <w:rsid w:val="00B159D2"/>
    <w:rsid w:val="00B16393"/>
    <w:rsid w:val="00B2344F"/>
    <w:rsid w:val="00B23C5F"/>
    <w:rsid w:val="00B2603D"/>
    <w:rsid w:val="00B32CFF"/>
    <w:rsid w:val="00B32F3D"/>
    <w:rsid w:val="00B42FCB"/>
    <w:rsid w:val="00B45315"/>
    <w:rsid w:val="00B520D6"/>
    <w:rsid w:val="00B5230B"/>
    <w:rsid w:val="00B52F6C"/>
    <w:rsid w:val="00B56801"/>
    <w:rsid w:val="00B61054"/>
    <w:rsid w:val="00B645F5"/>
    <w:rsid w:val="00B67116"/>
    <w:rsid w:val="00B67C39"/>
    <w:rsid w:val="00B70091"/>
    <w:rsid w:val="00B77B67"/>
    <w:rsid w:val="00B82448"/>
    <w:rsid w:val="00B82DA5"/>
    <w:rsid w:val="00B83649"/>
    <w:rsid w:val="00B94291"/>
    <w:rsid w:val="00B963B6"/>
    <w:rsid w:val="00BA3423"/>
    <w:rsid w:val="00BB608C"/>
    <w:rsid w:val="00BC2F98"/>
    <w:rsid w:val="00BC49F4"/>
    <w:rsid w:val="00BC4B89"/>
    <w:rsid w:val="00BD4A22"/>
    <w:rsid w:val="00BE3369"/>
    <w:rsid w:val="00BE42ED"/>
    <w:rsid w:val="00BE50CB"/>
    <w:rsid w:val="00BE5171"/>
    <w:rsid w:val="00BE5A1B"/>
    <w:rsid w:val="00BE5EE1"/>
    <w:rsid w:val="00C02901"/>
    <w:rsid w:val="00C051A0"/>
    <w:rsid w:val="00C0623F"/>
    <w:rsid w:val="00C136AF"/>
    <w:rsid w:val="00C2005D"/>
    <w:rsid w:val="00C2564D"/>
    <w:rsid w:val="00C4624D"/>
    <w:rsid w:val="00C50F7C"/>
    <w:rsid w:val="00C51C68"/>
    <w:rsid w:val="00C553DF"/>
    <w:rsid w:val="00C76E5E"/>
    <w:rsid w:val="00C86438"/>
    <w:rsid w:val="00C8754B"/>
    <w:rsid w:val="00C908BC"/>
    <w:rsid w:val="00C91B38"/>
    <w:rsid w:val="00C973FC"/>
    <w:rsid w:val="00CA6FB6"/>
    <w:rsid w:val="00CB2D1D"/>
    <w:rsid w:val="00CB5F02"/>
    <w:rsid w:val="00CC3DC5"/>
    <w:rsid w:val="00CD0305"/>
    <w:rsid w:val="00CD386D"/>
    <w:rsid w:val="00CE0751"/>
    <w:rsid w:val="00CE692C"/>
    <w:rsid w:val="00CF5ED7"/>
    <w:rsid w:val="00CF6935"/>
    <w:rsid w:val="00D015AC"/>
    <w:rsid w:val="00D03F5F"/>
    <w:rsid w:val="00D10E53"/>
    <w:rsid w:val="00D13684"/>
    <w:rsid w:val="00D140F0"/>
    <w:rsid w:val="00D16843"/>
    <w:rsid w:val="00D22E40"/>
    <w:rsid w:val="00D27D04"/>
    <w:rsid w:val="00D3239E"/>
    <w:rsid w:val="00D33922"/>
    <w:rsid w:val="00D34A99"/>
    <w:rsid w:val="00D35B55"/>
    <w:rsid w:val="00D43152"/>
    <w:rsid w:val="00D455DA"/>
    <w:rsid w:val="00D55161"/>
    <w:rsid w:val="00D56CCA"/>
    <w:rsid w:val="00D6709B"/>
    <w:rsid w:val="00D727AF"/>
    <w:rsid w:val="00D76A6D"/>
    <w:rsid w:val="00D80B36"/>
    <w:rsid w:val="00D854D2"/>
    <w:rsid w:val="00D90D1C"/>
    <w:rsid w:val="00DB56EE"/>
    <w:rsid w:val="00DD1A90"/>
    <w:rsid w:val="00DD243B"/>
    <w:rsid w:val="00DD5F9D"/>
    <w:rsid w:val="00DE0168"/>
    <w:rsid w:val="00DE23E5"/>
    <w:rsid w:val="00DE294B"/>
    <w:rsid w:val="00DE54E2"/>
    <w:rsid w:val="00DF1D3E"/>
    <w:rsid w:val="00DF3B3B"/>
    <w:rsid w:val="00DF4C64"/>
    <w:rsid w:val="00DF61F7"/>
    <w:rsid w:val="00DF75E4"/>
    <w:rsid w:val="00E10939"/>
    <w:rsid w:val="00E10B48"/>
    <w:rsid w:val="00E10F35"/>
    <w:rsid w:val="00E119AB"/>
    <w:rsid w:val="00E12DC7"/>
    <w:rsid w:val="00E149B5"/>
    <w:rsid w:val="00E20887"/>
    <w:rsid w:val="00E257C8"/>
    <w:rsid w:val="00E2612D"/>
    <w:rsid w:val="00E32C3F"/>
    <w:rsid w:val="00E37BEC"/>
    <w:rsid w:val="00E447A6"/>
    <w:rsid w:val="00E52027"/>
    <w:rsid w:val="00E7709B"/>
    <w:rsid w:val="00E810E2"/>
    <w:rsid w:val="00E87237"/>
    <w:rsid w:val="00EA41FC"/>
    <w:rsid w:val="00EA611D"/>
    <w:rsid w:val="00EB6C23"/>
    <w:rsid w:val="00EC1DCD"/>
    <w:rsid w:val="00EC58C7"/>
    <w:rsid w:val="00ED0087"/>
    <w:rsid w:val="00ED3475"/>
    <w:rsid w:val="00EE1DD8"/>
    <w:rsid w:val="00EE4D49"/>
    <w:rsid w:val="00EE5B75"/>
    <w:rsid w:val="00EE5D4B"/>
    <w:rsid w:val="00EE7D35"/>
    <w:rsid w:val="00EF0D42"/>
    <w:rsid w:val="00EF7DC4"/>
    <w:rsid w:val="00F00276"/>
    <w:rsid w:val="00F009FD"/>
    <w:rsid w:val="00F11632"/>
    <w:rsid w:val="00F25B8E"/>
    <w:rsid w:val="00F25BDF"/>
    <w:rsid w:val="00F305F6"/>
    <w:rsid w:val="00F347CD"/>
    <w:rsid w:val="00F41ECE"/>
    <w:rsid w:val="00F43227"/>
    <w:rsid w:val="00F434C5"/>
    <w:rsid w:val="00F46BB9"/>
    <w:rsid w:val="00F51528"/>
    <w:rsid w:val="00F5379F"/>
    <w:rsid w:val="00F6156F"/>
    <w:rsid w:val="00F64885"/>
    <w:rsid w:val="00F65A63"/>
    <w:rsid w:val="00F6661B"/>
    <w:rsid w:val="00F72166"/>
    <w:rsid w:val="00F74A55"/>
    <w:rsid w:val="00F77BB8"/>
    <w:rsid w:val="00F8188D"/>
    <w:rsid w:val="00F86181"/>
    <w:rsid w:val="00FA0BE3"/>
    <w:rsid w:val="00FB6FCB"/>
    <w:rsid w:val="00FC1D7E"/>
    <w:rsid w:val="00FC5C2F"/>
    <w:rsid w:val="00FD4993"/>
    <w:rsid w:val="00FE49DC"/>
    <w:rsid w:val="00FF6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C380F"/>
  <w15:docId w15:val="{C83E3801-E08E-4B32-8286-D47CF831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33C4-B65B-4241-920C-BCE8B3A9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19887</Words>
  <Characters>113362</Characters>
  <Application>Microsoft Office Word</Application>
  <DocSecurity>0</DocSecurity>
  <Lines>944</Lines>
  <Paragraphs>265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Ispro</dc:creator>
  <cp:lastModifiedBy>Paolo Alessandrini</cp:lastModifiedBy>
  <cp:revision>3</cp:revision>
  <cp:lastPrinted>2019-01-08T11:23:00Z</cp:lastPrinted>
  <dcterms:created xsi:type="dcterms:W3CDTF">2019-11-29T10:27:00Z</dcterms:created>
  <dcterms:modified xsi:type="dcterms:W3CDTF">2019-11-29T10:27:00Z</dcterms:modified>
</cp:coreProperties>
</file>