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D77" w:rsidRDefault="00AC2D77" w:rsidP="00211A57">
      <w:pPr>
        <w:pStyle w:val="NormaleWeb"/>
        <w:shd w:val="clear" w:color="auto" w:fill="FFFFFF"/>
        <w:spacing w:before="0" w:beforeAutospacing="0" w:after="120" w:afterAutospacing="0"/>
        <w:jc w:val="both"/>
        <w:rPr>
          <w:b/>
          <w:bCs/>
          <w:color w:val="000000" w:themeColor="text1"/>
        </w:rPr>
      </w:pPr>
    </w:p>
    <w:p w:rsidR="00E02597" w:rsidRPr="004C09E2" w:rsidRDefault="00273283" w:rsidP="00E02597">
      <w:pPr>
        <w:jc w:val="both"/>
        <w:rPr>
          <w:rFonts w:ascii="Times New Roman" w:hAnsi="Times New Roman" w:cs="Times New Roman"/>
          <w:b/>
          <w:i w:val="0"/>
          <w:color w:val="000000" w:themeColor="text1"/>
          <w:sz w:val="24"/>
          <w:szCs w:val="24"/>
        </w:rPr>
      </w:pPr>
      <w:r w:rsidRPr="004C09E2">
        <w:rPr>
          <w:rFonts w:ascii="Times New Roman" w:hAnsi="Times New Roman" w:cs="Times New Roman"/>
          <w:b/>
          <w:i w:val="0"/>
          <w:color w:val="000000" w:themeColor="text1"/>
          <w:sz w:val="24"/>
          <w:szCs w:val="24"/>
        </w:rPr>
        <w:t>S.</w:t>
      </w:r>
      <w:r w:rsidR="00F550E2" w:rsidRPr="004C09E2">
        <w:rPr>
          <w:rFonts w:ascii="Times New Roman" w:hAnsi="Times New Roman" w:cs="Times New Roman"/>
          <w:b/>
          <w:i w:val="0"/>
          <w:color w:val="000000" w:themeColor="text1"/>
          <w:sz w:val="24"/>
          <w:szCs w:val="24"/>
        </w:rPr>
        <w:t>989</w:t>
      </w:r>
      <w:r w:rsidR="00A6305C" w:rsidRPr="004C09E2">
        <w:rPr>
          <w:rFonts w:ascii="Times New Roman" w:hAnsi="Times New Roman" w:cs="Times New Roman"/>
          <w:b/>
          <w:i w:val="0"/>
          <w:color w:val="000000" w:themeColor="text1"/>
          <w:sz w:val="24"/>
          <w:szCs w:val="24"/>
        </w:rPr>
        <w:t xml:space="preserve"> - </w:t>
      </w:r>
      <w:r w:rsidR="00F550E2" w:rsidRPr="004C09E2">
        <w:rPr>
          <w:rFonts w:ascii="Times New Roman" w:hAnsi="Times New Roman" w:cs="Times New Roman"/>
          <w:b/>
          <w:i w:val="0"/>
          <w:color w:val="000000" w:themeColor="text1"/>
          <w:sz w:val="24"/>
          <w:szCs w:val="24"/>
        </w:rPr>
        <w:t xml:space="preserve">Conversione in legge del </w:t>
      </w:r>
      <w:r w:rsidR="0089108E" w:rsidRPr="004C09E2">
        <w:rPr>
          <w:rFonts w:ascii="Times New Roman" w:hAnsi="Times New Roman" w:cs="Times New Roman"/>
          <w:b/>
          <w:i w:val="0"/>
          <w:color w:val="000000" w:themeColor="text1"/>
          <w:sz w:val="24"/>
          <w:szCs w:val="24"/>
        </w:rPr>
        <w:t>decreto-legge 14 dicembre 2018, n. 135</w:t>
      </w:r>
    </w:p>
    <w:p w:rsidR="004C09E2" w:rsidRPr="004C09E2" w:rsidRDefault="004C09E2" w:rsidP="004C09E2">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4C09E2">
        <w:rPr>
          <w:bCs/>
          <w:color w:val="000000" w:themeColor="text1"/>
        </w:rPr>
        <w:t xml:space="preserve">Le modifiche introdotte dagli emendamenti approvati si riportano in </w:t>
      </w:r>
      <w:r w:rsidRPr="004C09E2">
        <w:rPr>
          <w:bCs/>
          <w:color w:val="000000" w:themeColor="text1"/>
        </w:rPr>
        <w:t>carattere</w:t>
      </w:r>
      <w:r>
        <w:rPr>
          <w:b/>
          <w:bCs/>
          <w:color w:val="000000" w:themeColor="text1"/>
        </w:rPr>
        <w:t xml:space="preserve"> </w:t>
      </w:r>
      <w:r w:rsidRPr="00A4719F">
        <w:rPr>
          <w:b/>
          <w:bCs/>
          <w:color w:val="000000" w:themeColor="text1"/>
        </w:rPr>
        <w:t xml:space="preserve">grassetto, </w:t>
      </w:r>
      <w:r w:rsidRPr="004C09E2">
        <w:rPr>
          <w:bCs/>
          <w:color w:val="000000" w:themeColor="text1"/>
        </w:rPr>
        <w:t>mentre le soppressioni (sostituzioni comprese) si riportano</w:t>
      </w:r>
      <w:r w:rsidRPr="004C09E2">
        <w:rPr>
          <w:rStyle w:val="apple-converted-space"/>
          <w:rFonts w:eastAsiaTheme="majorEastAsia"/>
          <w:bCs/>
          <w:color w:val="000000" w:themeColor="text1"/>
        </w:rPr>
        <w:t xml:space="preserve"> </w:t>
      </w:r>
      <w:r w:rsidRPr="00A4719F">
        <w:rPr>
          <w:strike/>
          <w:color w:val="000000" w:themeColor="text1"/>
          <w:shd w:val="clear" w:color="auto" w:fill="FFFB01"/>
        </w:rPr>
        <w:t>evidenziate</w:t>
      </w:r>
      <w:r w:rsidR="00E17F93">
        <w:rPr>
          <w:strike/>
          <w:color w:val="000000" w:themeColor="text1"/>
          <w:shd w:val="clear" w:color="auto" w:fill="FFFB01"/>
        </w:rPr>
        <w:t>.</w:t>
      </w:r>
      <w:bookmarkStart w:id="0" w:name="_GoBack"/>
      <w:bookmarkEnd w:id="0"/>
      <w:r w:rsidRPr="00A4719F">
        <w:rPr>
          <w:b/>
          <w:bCs/>
          <w:color w:val="000000" w:themeColor="text1"/>
        </w:rPr>
        <w:t xml:space="preserve"> </w:t>
      </w:r>
      <w:r w:rsidRPr="004C09E2">
        <w:rPr>
          <w:bCs/>
          <w:color w:val="000000" w:themeColor="text1"/>
        </w:rPr>
        <w:t>A piè di pagina si riportano i riferimenti della proposta di modifica approvata.</w:t>
      </w:r>
    </w:p>
    <w:p w:rsidR="004C09E2" w:rsidRPr="00D32F05" w:rsidRDefault="004C09E2" w:rsidP="00E02597">
      <w:pPr>
        <w:jc w:val="both"/>
        <w:rPr>
          <w:rFonts w:ascii="Times New Roman" w:hAnsi="Times New Roman" w:cs="Times New Roman"/>
          <w:i w:val="0"/>
          <w:color w:val="000000" w:themeColor="text1"/>
          <w:sz w:val="24"/>
          <w:szCs w:val="24"/>
        </w:rPr>
      </w:pPr>
    </w:p>
    <w:p w:rsidR="008C719E" w:rsidRDefault="008C719E" w:rsidP="00F550E2">
      <w:pPr>
        <w:jc w:val="both"/>
        <w:rPr>
          <w:rFonts w:ascii="Times New Roman" w:hAnsi="Times New Roman" w:cs="Times New Roman"/>
          <w:sz w:val="24"/>
          <w:szCs w:val="24"/>
        </w:rPr>
      </w:pPr>
      <w:r>
        <w:rPr>
          <w:rFonts w:ascii="Times New Roman" w:hAnsi="Times New Roman" w:cs="Times New Roman"/>
          <w:sz w:val="24"/>
          <w:szCs w:val="24"/>
        </w:rPr>
        <w:t>Nella S</w:t>
      </w:r>
      <w:r w:rsidR="0050277F" w:rsidRPr="0050277F">
        <w:rPr>
          <w:rFonts w:ascii="Times New Roman" w:hAnsi="Times New Roman" w:cs="Times New Roman"/>
          <w:sz w:val="24"/>
          <w:szCs w:val="24"/>
        </w:rPr>
        <w:t xml:space="preserve">eduta </w:t>
      </w:r>
      <w:r>
        <w:rPr>
          <w:rFonts w:ascii="Times New Roman" w:hAnsi="Times New Roman" w:cs="Times New Roman"/>
          <w:sz w:val="24"/>
          <w:szCs w:val="24"/>
        </w:rPr>
        <w:t xml:space="preserve">del </w:t>
      </w:r>
      <w:r w:rsidRPr="004C09E2">
        <w:rPr>
          <w:rFonts w:ascii="Times New Roman" w:hAnsi="Times New Roman" w:cs="Times New Roman"/>
          <w:b/>
          <w:sz w:val="24"/>
          <w:szCs w:val="24"/>
        </w:rPr>
        <w:t>28 gennaio 2019</w:t>
      </w:r>
      <w:r>
        <w:rPr>
          <w:rFonts w:ascii="Times New Roman" w:hAnsi="Times New Roman" w:cs="Times New Roman"/>
          <w:sz w:val="24"/>
          <w:szCs w:val="24"/>
        </w:rPr>
        <w:t xml:space="preserve"> dell’Aula del Senato</w:t>
      </w:r>
      <w:r w:rsidR="0050277F" w:rsidRPr="0050277F">
        <w:rPr>
          <w:rFonts w:ascii="Times New Roman" w:hAnsi="Times New Roman" w:cs="Times New Roman"/>
          <w:sz w:val="24"/>
          <w:szCs w:val="24"/>
        </w:rPr>
        <w:t xml:space="preserve">, dopo le relazioni e la discussione generale, il Presidente ha comunicato l'elenco degli emendamenti, tra quelli approvati e non approvati in Commissione, che non sono proponibili per estraneità alla materia del decreto. </w:t>
      </w:r>
    </w:p>
    <w:p w:rsidR="008C719E" w:rsidRDefault="008C719E" w:rsidP="00F550E2">
      <w:pPr>
        <w:jc w:val="both"/>
        <w:rPr>
          <w:rFonts w:ascii="Times New Roman" w:hAnsi="Times New Roman" w:cs="Times New Roman"/>
          <w:sz w:val="24"/>
          <w:szCs w:val="24"/>
        </w:rPr>
      </w:pPr>
      <w:r>
        <w:rPr>
          <w:rFonts w:ascii="Times New Roman" w:hAnsi="Times New Roman" w:cs="Times New Roman"/>
          <w:sz w:val="24"/>
          <w:szCs w:val="24"/>
        </w:rPr>
        <w:t>Nella Seduta di ieri</w:t>
      </w:r>
      <w:r w:rsidR="00891411">
        <w:rPr>
          <w:rFonts w:ascii="Times New Roman" w:hAnsi="Times New Roman" w:cs="Times New Roman"/>
          <w:sz w:val="24"/>
          <w:szCs w:val="24"/>
        </w:rPr>
        <w:t>,</w:t>
      </w:r>
      <w:r>
        <w:rPr>
          <w:rFonts w:ascii="Times New Roman" w:hAnsi="Times New Roman" w:cs="Times New Roman"/>
          <w:sz w:val="24"/>
          <w:szCs w:val="24"/>
        </w:rPr>
        <w:t xml:space="preserve"> 29 gennaio 2019</w:t>
      </w:r>
      <w:r w:rsidR="0050277F" w:rsidRPr="0050277F">
        <w:rPr>
          <w:rFonts w:ascii="Times New Roman" w:hAnsi="Times New Roman" w:cs="Times New Roman"/>
          <w:sz w:val="24"/>
          <w:szCs w:val="24"/>
        </w:rPr>
        <w:t>, completato l'esame della Commissione bilancio, è iniziata la votazione delle pr</w:t>
      </w:r>
      <w:r>
        <w:rPr>
          <w:rFonts w:ascii="Times New Roman" w:hAnsi="Times New Roman" w:cs="Times New Roman"/>
          <w:sz w:val="24"/>
          <w:szCs w:val="24"/>
        </w:rPr>
        <w:t>oposte di modifica del decreto.</w:t>
      </w:r>
    </w:p>
    <w:p w:rsidR="0050277F" w:rsidRDefault="0050277F" w:rsidP="00F550E2">
      <w:pPr>
        <w:jc w:val="both"/>
        <w:rPr>
          <w:rFonts w:ascii="Times New Roman" w:hAnsi="Times New Roman" w:cs="Times New Roman"/>
          <w:sz w:val="24"/>
          <w:szCs w:val="24"/>
        </w:rPr>
      </w:pPr>
      <w:r w:rsidRPr="0050277F">
        <w:rPr>
          <w:rFonts w:ascii="Times New Roman" w:hAnsi="Times New Roman" w:cs="Times New Roman"/>
          <w:sz w:val="24"/>
          <w:szCs w:val="24"/>
        </w:rPr>
        <w:t xml:space="preserve">All'articolo 1 sono stati approvati gli emendamenti delle Commissioni riunite 1.44 (testo 3), che estende ai professionisti che vantano crediti nei confronti della pubblica amministrazione l'accesso alla sezione speciale del fondo di garanzia; 1.34 (testo 3) che ripristina </w:t>
      </w:r>
      <w:proofErr w:type="spellStart"/>
      <w:r w:rsidRPr="0050277F">
        <w:rPr>
          <w:rFonts w:ascii="Times New Roman" w:hAnsi="Times New Roman" w:cs="Times New Roman"/>
          <w:sz w:val="24"/>
          <w:szCs w:val="24"/>
        </w:rPr>
        <w:t>l'Ires</w:t>
      </w:r>
      <w:proofErr w:type="spellEnd"/>
      <w:r w:rsidRPr="0050277F">
        <w:rPr>
          <w:rFonts w:ascii="Times New Roman" w:hAnsi="Times New Roman" w:cs="Times New Roman"/>
          <w:sz w:val="24"/>
          <w:szCs w:val="24"/>
        </w:rPr>
        <w:t xml:space="preserve"> agevolata per il terzo settore; 1.0.500 (testo 2) riguardante l'allargamento dei termini per la nuova rottamazione delle cartelle esattoriali. All'articolo 2 è stato approvato l'emendamento 2.1000 delle Commissioni riunite. all'articolo 3 sono stati approvati gli emendamenti: 3.23 (testo 2) del sen. </w:t>
      </w:r>
      <w:proofErr w:type="spellStart"/>
      <w:r w:rsidRPr="0050277F">
        <w:rPr>
          <w:rFonts w:ascii="Times New Roman" w:hAnsi="Times New Roman" w:cs="Times New Roman"/>
          <w:sz w:val="24"/>
          <w:szCs w:val="24"/>
        </w:rPr>
        <w:t>Augussori</w:t>
      </w:r>
      <w:proofErr w:type="spellEnd"/>
      <w:r w:rsidRPr="0050277F">
        <w:rPr>
          <w:rFonts w:ascii="Times New Roman" w:hAnsi="Times New Roman" w:cs="Times New Roman"/>
          <w:sz w:val="24"/>
          <w:szCs w:val="24"/>
        </w:rPr>
        <w:t xml:space="preserve"> (L-SP) e altri, 3.47 (testo 2) delle Commissioni riunite sui dati del fascicolo aziendale acquisiti dal sistema informativo agricolo nazionale; 3.500 delle Commissioni riunite che definisce inique le clausole che prevedono termini di pagamento per le piccole imprese superiori ai 60 giorni; 3.0.1 (testo 4) del sen. </w:t>
      </w:r>
      <w:proofErr w:type="spellStart"/>
      <w:r w:rsidRPr="0050277F">
        <w:rPr>
          <w:rFonts w:ascii="Times New Roman" w:hAnsi="Times New Roman" w:cs="Times New Roman"/>
          <w:sz w:val="24"/>
          <w:szCs w:val="24"/>
        </w:rPr>
        <w:t>Patuanelli</w:t>
      </w:r>
      <w:proofErr w:type="spellEnd"/>
      <w:r w:rsidRPr="0050277F">
        <w:rPr>
          <w:rFonts w:ascii="Times New Roman" w:hAnsi="Times New Roman" w:cs="Times New Roman"/>
          <w:sz w:val="24"/>
          <w:szCs w:val="24"/>
        </w:rPr>
        <w:t xml:space="preserve"> (M5S) e altri che prevede altre misure di sburocratizzazione per le imprese; 3.0.8 delle Commissioni riunite sul certificato di agibilità dei lavoratori dello spettacolo; 3.0.700 (testo 2) delle Commissioni riunite sull'indicazione nell'etichettatura del luogo di origine dei prodotti alimentari; 3.0.136 (testo 3) delle Commissioni riunite che prevede semplificazioni per le zone economiche speciali e le zone logistiche semplificate. L'emendamento 3.0.81 (testo 3) delle Commissioni riunite sulla disciplina del DURC e l'estensione a 24 mesi del termine per regolarizzare i contributi è stato trasformato in un ordine del giorno. All'articolo 4 sono stati approvati gli emendamenti 4.3 (testo 3) delle Commissioni riunite che modifica l'articolo 560 del codice di procedura civile, prevedendo che il debitore e il suo nucleo familiare conservano il bene pignorato fino al trasferimento dell'immobile e 4.0.1000 delle Commissioni riunite che stanzia 10 milioni per il 2019 in favore dei familiari delle vittime e superstiti del disastro di </w:t>
      </w:r>
      <w:proofErr w:type="spellStart"/>
      <w:r w:rsidRPr="0050277F">
        <w:rPr>
          <w:rFonts w:ascii="Times New Roman" w:hAnsi="Times New Roman" w:cs="Times New Roman"/>
          <w:sz w:val="24"/>
          <w:szCs w:val="24"/>
        </w:rPr>
        <w:t>Rigopiano</w:t>
      </w:r>
      <w:proofErr w:type="spellEnd"/>
      <w:r w:rsidRPr="0050277F">
        <w:rPr>
          <w:rFonts w:ascii="Times New Roman" w:hAnsi="Times New Roman" w:cs="Times New Roman"/>
          <w:sz w:val="24"/>
          <w:szCs w:val="24"/>
        </w:rPr>
        <w:t xml:space="preserve">. All'articolo 5 non sono state approvate proposte di modifica. All'articolo 6 è stato approvato l'emendamento 6.3 (testo 3) del sen. </w:t>
      </w:r>
      <w:proofErr w:type="spellStart"/>
      <w:r w:rsidRPr="0050277F">
        <w:rPr>
          <w:rFonts w:ascii="Times New Roman" w:hAnsi="Times New Roman" w:cs="Times New Roman"/>
          <w:sz w:val="24"/>
          <w:szCs w:val="24"/>
        </w:rPr>
        <w:t>Patuanelli</w:t>
      </w:r>
      <w:proofErr w:type="spellEnd"/>
      <w:r w:rsidRPr="0050277F">
        <w:rPr>
          <w:rFonts w:ascii="Times New Roman" w:hAnsi="Times New Roman" w:cs="Times New Roman"/>
          <w:sz w:val="24"/>
          <w:szCs w:val="24"/>
        </w:rPr>
        <w:t xml:space="preserve"> (M5S) e altri, che istituisce il Registro elettronico nazionale per la tracciabilità dei rifiuti. All'articolo 7 non sono stati approvati emendamenti. All'articolo 8 sono stati approvati gli emendamenti delle Commissioni riunite: 8.500, che dal 2020 trasferisce i compiti del commissario per l'Agenda digitale al Presidente del Consiglio; 8.100 riguardante le risorse dell'Agenzia digitale; 8.0.3 relativo alla tecnologia basata su registri distribuiti e smart </w:t>
      </w:r>
      <w:proofErr w:type="spellStart"/>
      <w:r w:rsidRPr="0050277F">
        <w:rPr>
          <w:rFonts w:ascii="Times New Roman" w:hAnsi="Times New Roman" w:cs="Times New Roman"/>
          <w:sz w:val="24"/>
          <w:szCs w:val="24"/>
        </w:rPr>
        <w:t>contract</w:t>
      </w:r>
      <w:proofErr w:type="spellEnd"/>
      <w:r w:rsidRPr="0050277F">
        <w:rPr>
          <w:rFonts w:ascii="Times New Roman" w:hAnsi="Times New Roman" w:cs="Times New Roman"/>
          <w:sz w:val="24"/>
          <w:szCs w:val="24"/>
        </w:rPr>
        <w:t xml:space="preserve">; 8.0.500 (testo corretto) che reca misure di semplificazione per l'innovazione e la banda </w:t>
      </w:r>
      <w:proofErr w:type="spellStart"/>
      <w:r w:rsidRPr="0050277F">
        <w:rPr>
          <w:rFonts w:ascii="Times New Roman" w:hAnsi="Times New Roman" w:cs="Times New Roman"/>
          <w:sz w:val="24"/>
          <w:szCs w:val="24"/>
        </w:rPr>
        <w:t>ultralarga</w:t>
      </w:r>
      <w:proofErr w:type="spellEnd"/>
      <w:r w:rsidRPr="0050277F">
        <w:rPr>
          <w:rFonts w:ascii="Times New Roman" w:hAnsi="Times New Roman" w:cs="Times New Roman"/>
          <w:sz w:val="24"/>
          <w:szCs w:val="24"/>
        </w:rPr>
        <w:t xml:space="preserve">. All'articolo 9 è stato approvato l'emendamento delle Commissione riunite 9.0.500 (testo 2) riguardante semplificazioni in materia di personale del Servizio sanitario nazionale e di fatturazione elettronica per gli operatori sanitari. </w:t>
      </w:r>
      <w:r w:rsidRPr="0050277F">
        <w:rPr>
          <w:rFonts w:ascii="Times New Roman" w:hAnsi="Times New Roman" w:cs="Times New Roman"/>
          <w:sz w:val="24"/>
          <w:szCs w:val="24"/>
        </w:rPr>
        <w:lastRenderedPageBreak/>
        <w:t xml:space="preserve">L'emendamento 9.0.41 (testo 2), sulla determinazione del fabbisogno di personale degli enti del Servizio sanitario nazionale, è stato trasformato in un ordine del giorno. All'articolo 10 è stato approvato l'emendamento delle Commissioni riunite 10.0.1000 recante misure urgenti per il servizio di noleggio con conducente, con il subemendamento 10.0.1000/600 del sen. Dessì (M5S). all'articolo 11 sono stati approvati l'emendamento 11.17 (testo 4) del sen. </w:t>
      </w:r>
      <w:proofErr w:type="spellStart"/>
      <w:r w:rsidRPr="0050277F">
        <w:rPr>
          <w:rFonts w:ascii="Times New Roman" w:hAnsi="Times New Roman" w:cs="Times New Roman"/>
          <w:sz w:val="24"/>
          <w:szCs w:val="24"/>
        </w:rPr>
        <w:t>Augussori</w:t>
      </w:r>
      <w:proofErr w:type="spellEnd"/>
      <w:r w:rsidRPr="0050277F">
        <w:rPr>
          <w:rFonts w:ascii="Times New Roman" w:hAnsi="Times New Roman" w:cs="Times New Roman"/>
          <w:sz w:val="24"/>
          <w:szCs w:val="24"/>
        </w:rPr>
        <w:t xml:space="preserve"> (L-SP) e altri, riguardante l'assunzione degli allievi agenti della Polizia di Stato, e gli emendamenti delle Commissioni riunite: 11.0.600 (testo 2), che dispone forme di assistenza e agevolazione per gli orfani del disastro di </w:t>
      </w:r>
      <w:proofErr w:type="spellStart"/>
      <w:r w:rsidRPr="0050277F">
        <w:rPr>
          <w:rFonts w:ascii="Times New Roman" w:hAnsi="Times New Roman" w:cs="Times New Roman"/>
          <w:sz w:val="24"/>
          <w:szCs w:val="24"/>
        </w:rPr>
        <w:t>Rigopiano</w:t>
      </w:r>
      <w:proofErr w:type="spellEnd"/>
      <w:r w:rsidRPr="0050277F">
        <w:rPr>
          <w:rFonts w:ascii="Times New Roman" w:hAnsi="Times New Roman" w:cs="Times New Roman"/>
          <w:sz w:val="24"/>
          <w:szCs w:val="24"/>
        </w:rPr>
        <w:t xml:space="preserve">, 11.0.43 (testo 4), che prevede un piano per la transizione energetica sostenibile e sospende i permessi di prospezione o ricerca degli idrocarburi liquidi, 11.0.95 (testo 3), che prevede il passaggio alle Regioni delle concessioni di grandi derivazioni idroelettriche, con il subemendamento 11.0.95 (testo 3)/600 del sen. </w:t>
      </w:r>
      <w:proofErr w:type="spellStart"/>
      <w:r w:rsidRPr="0050277F">
        <w:rPr>
          <w:rFonts w:ascii="Times New Roman" w:hAnsi="Times New Roman" w:cs="Times New Roman"/>
          <w:sz w:val="24"/>
          <w:szCs w:val="24"/>
        </w:rPr>
        <w:t>Patuanelli</w:t>
      </w:r>
      <w:proofErr w:type="spellEnd"/>
      <w:r w:rsidRPr="0050277F">
        <w:rPr>
          <w:rFonts w:ascii="Times New Roman" w:hAnsi="Times New Roman" w:cs="Times New Roman"/>
          <w:sz w:val="24"/>
          <w:szCs w:val="24"/>
        </w:rPr>
        <w:t xml:space="preserve"> (M5S), 11.0.1000 riguardante l'interpretazione autentica di una norma sui consigli degli ordini circondariali degli avvocati, 11.0.500 (testo 4), recante misure di semplificazione in materia contabile per gli enti locali (incremento del fondo </w:t>
      </w:r>
      <w:proofErr w:type="spellStart"/>
      <w:r w:rsidRPr="0050277F">
        <w:rPr>
          <w:rFonts w:ascii="Times New Roman" w:hAnsi="Times New Roman" w:cs="Times New Roman"/>
          <w:sz w:val="24"/>
          <w:szCs w:val="24"/>
        </w:rPr>
        <w:t>Imu</w:t>
      </w:r>
      <w:proofErr w:type="spellEnd"/>
      <w:r w:rsidRPr="0050277F">
        <w:rPr>
          <w:rFonts w:ascii="Times New Roman" w:hAnsi="Times New Roman" w:cs="Times New Roman"/>
          <w:sz w:val="24"/>
          <w:szCs w:val="24"/>
        </w:rPr>
        <w:t>-Tasi per i comuni), 11.0.172 (testo 3), recante disposizioni urgenti in materia di enti del terzo settore.</w:t>
      </w:r>
    </w:p>
    <w:p w:rsidR="0089108E" w:rsidRDefault="00F550E2" w:rsidP="00F550E2">
      <w:pPr>
        <w:jc w:val="both"/>
        <w:rPr>
          <w:rFonts w:ascii="Times New Roman" w:hAnsi="Times New Roman" w:cs="Times New Roman"/>
          <w:sz w:val="24"/>
          <w:szCs w:val="24"/>
        </w:rPr>
      </w:pPr>
      <w:r w:rsidRPr="00F550E2">
        <w:rPr>
          <w:rFonts w:ascii="Times New Roman" w:hAnsi="Times New Roman" w:cs="Times New Roman"/>
          <w:sz w:val="24"/>
          <w:szCs w:val="24"/>
        </w:rPr>
        <w:t xml:space="preserve">Si riporta </w:t>
      </w:r>
      <w:r w:rsidR="002423FA">
        <w:rPr>
          <w:rFonts w:ascii="Times New Roman" w:hAnsi="Times New Roman" w:cs="Times New Roman"/>
          <w:sz w:val="24"/>
          <w:szCs w:val="24"/>
        </w:rPr>
        <w:t xml:space="preserve">di seguito </w:t>
      </w:r>
      <w:r w:rsidRPr="00F550E2">
        <w:rPr>
          <w:rFonts w:ascii="Times New Roman" w:hAnsi="Times New Roman" w:cs="Times New Roman"/>
          <w:sz w:val="24"/>
          <w:szCs w:val="24"/>
        </w:rPr>
        <w:t xml:space="preserve">l’articolato con in evidenza </w:t>
      </w:r>
      <w:r w:rsidR="0089108E">
        <w:rPr>
          <w:rFonts w:ascii="Times New Roman" w:hAnsi="Times New Roman" w:cs="Times New Roman"/>
          <w:sz w:val="24"/>
          <w:szCs w:val="24"/>
        </w:rPr>
        <w:t xml:space="preserve">tutte </w:t>
      </w:r>
      <w:r w:rsidRPr="00F550E2">
        <w:rPr>
          <w:rFonts w:ascii="Times New Roman" w:hAnsi="Times New Roman" w:cs="Times New Roman"/>
          <w:sz w:val="24"/>
          <w:szCs w:val="24"/>
        </w:rPr>
        <w:t>le modifiche approvate</w:t>
      </w:r>
      <w:r w:rsidR="0089108E">
        <w:rPr>
          <w:rFonts w:ascii="Times New Roman" w:hAnsi="Times New Roman" w:cs="Times New Roman"/>
          <w:sz w:val="24"/>
          <w:szCs w:val="24"/>
        </w:rPr>
        <w:t xml:space="preserve"> </w:t>
      </w:r>
      <w:r w:rsidR="0050277F">
        <w:rPr>
          <w:rFonts w:ascii="Times New Roman" w:hAnsi="Times New Roman" w:cs="Times New Roman"/>
          <w:sz w:val="24"/>
          <w:szCs w:val="24"/>
        </w:rPr>
        <w:t>dall’Aula.</w:t>
      </w:r>
    </w:p>
    <w:p w:rsidR="0050277F" w:rsidRDefault="0050277F" w:rsidP="00F550E2">
      <w:pPr>
        <w:jc w:val="both"/>
        <w:rPr>
          <w:rFonts w:ascii="Times New Roman" w:hAnsi="Times New Roman" w:cs="Times New Roman"/>
          <w:sz w:val="24"/>
          <w:szCs w:val="24"/>
        </w:rPr>
      </w:pPr>
      <w:r>
        <w:rPr>
          <w:rFonts w:ascii="Times New Roman" w:hAnsi="Times New Roman" w:cs="Times New Roman"/>
          <w:sz w:val="24"/>
          <w:szCs w:val="24"/>
        </w:rPr>
        <w:t>In attesa della trasmissione alla Camera per il prosieguo dell’iter.</w:t>
      </w:r>
    </w:p>
    <w:p w:rsidR="004C4DED" w:rsidRDefault="004C4DED" w:rsidP="00F550E2">
      <w:pPr>
        <w:jc w:val="both"/>
        <w:rPr>
          <w:rFonts w:ascii="Times New Roman" w:hAnsi="Times New Roman" w:cs="Times New Roman"/>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DISEGNO DI LEGGE</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1.</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È convertito in legge il decreto-legge 14 dicembre 2018, n. 135, recante disposizioni urgenti in materia di sostegno e semplificazione per le imprese e per la pubblica amministrazione.</w:t>
      </w:r>
    </w:p>
    <w:p w:rsidR="007D18D0" w:rsidRPr="002901BA" w:rsidRDefault="007D18D0" w:rsidP="007D18D0">
      <w:pPr>
        <w:jc w:val="both"/>
        <w:rPr>
          <w:rFonts w:ascii="Times New Roman" w:hAnsi="Times New Roman" w:cs="Times New Roman"/>
          <w:b/>
          <w:i w:val="0"/>
          <w:sz w:val="24"/>
          <w:szCs w:val="24"/>
        </w:rPr>
      </w:pPr>
      <w:r w:rsidRPr="002901BA">
        <w:rPr>
          <w:rFonts w:ascii="Times New Roman" w:hAnsi="Times New Roman" w:cs="Times New Roman"/>
          <w:b/>
          <w:i w:val="0"/>
          <w:sz w:val="24"/>
          <w:szCs w:val="24"/>
        </w:rPr>
        <w:t>1-bis. Il decreto-legge 11 gennaio 2019, n. 2, è abrogato. Restano validi gli atti e i provvedimenti adottati e sono fatti salvi gli effetti prodottisi ed i rapporti giuridici sorti sulla base del medesimo decr</w:t>
      </w:r>
      <w:r>
        <w:rPr>
          <w:rFonts w:ascii="Times New Roman" w:hAnsi="Times New Roman" w:cs="Times New Roman"/>
          <w:b/>
          <w:i w:val="0"/>
          <w:sz w:val="24"/>
          <w:szCs w:val="24"/>
        </w:rPr>
        <w:t>eto-legge 11 gennaio 2019, n. 2</w:t>
      </w:r>
      <w:r w:rsidRPr="002901BA">
        <w:rPr>
          <w:rFonts w:ascii="Times New Roman" w:hAnsi="Times New Roman" w:cs="Times New Roman"/>
          <w:b/>
          <w:i w:val="0"/>
          <w:sz w:val="24"/>
          <w:szCs w:val="24"/>
        </w:rPr>
        <w:t>.</w:t>
      </w:r>
      <w:r w:rsidR="00CE53D4">
        <w:rPr>
          <w:rStyle w:val="Rimandonotaapidipagina"/>
          <w:rFonts w:ascii="Times New Roman" w:hAnsi="Times New Roman" w:cs="Times New Roman"/>
          <w:b/>
          <w:i w:val="0"/>
          <w:sz w:val="24"/>
          <w:szCs w:val="24"/>
        </w:rPr>
        <w:footnoteReference w:id="1"/>
      </w:r>
    </w:p>
    <w:p w:rsidR="00630A27"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La presente legge entra in vigore il giorno successivo a quello della sua pubblicazione nella Gazzetta Ufficiale.</w:t>
      </w:r>
    </w:p>
    <w:p w:rsidR="004C4DED" w:rsidRDefault="004C4DED" w:rsidP="004C4DED">
      <w:pPr>
        <w:jc w:val="both"/>
        <w:rPr>
          <w:rFonts w:ascii="Times New Roman" w:hAnsi="Times New Roman" w:cs="Times New Roman"/>
          <w:i w:val="0"/>
          <w:sz w:val="24"/>
          <w:szCs w:val="24"/>
        </w:rPr>
      </w:pPr>
    </w:p>
    <w:p w:rsidR="004C4DED" w:rsidRDefault="004C4DED" w:rsidP="004C4DED">
      <w:pPr>
        <w:jc w:val="center"/>
        <w:rPr>
          <w:rFonts w:ascii="Times New Roman" w:hAnsi="Times New Roman" w:cs="Times New Roman"/>
          <w:i w:val="0"/>
          <w:sz w:val="24"/>
          <w:szCs w:val="24"/>
        </w:rPr>
      </w:pPr>
      <w:r>
        <w:rPr>
          <w:rFonts w:ascii="Times New Roman" w:hAnsi="Times New Roman" w:cs="Times New Roman"/>
          <w:i w:val="0"/>
          <w:sz w:val="24"/>
          <w:szCs w:val="24"/>
        </w:rPr>
        <w:t>DECRETO LEGGE</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1.</w:t>
      </w:r>
    </w:p>
    <w:p w:rsidR="004C4DED" w:rsidRPr="004C4DED" w:rsidRDefault="004C4DED" w:rsidP="004C4DED">
      <w:pPr>
        <w:jc w:val="center"/>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lastRenderedPageBreak/>
        <w:t>(Sostegno alle piccole e medie imprese creditrici</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delle pubbliche amministrazioni)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Nell'ambito del Fondo di garanzia per le piccole e medie imprese di cui all'articolo 2, comma 100, lettera a), della legge 23 dicembre 1996, n. 662, è istituita, con una dotazione finanziaria iniziale di euro 50.000.000, a valere sulle disponibilità del medesimo Fondo, una sezione speciale dedicata a interventi di garanzia, a condizioni di mercato, in favore delle piccole e medie imprese (PMI) che, sono in difficoltà nella restituzione delle rate di finanziamenti già contratti con banche e intermediari finanziari e sono titolari di crediti nei confronti delle pubbliche Amministrazioni di cui all'articolo 1, comma 2, del decreto legislativo 30 marzo 2001, n. 165, certificati ai sensi dell'articolo 9, comma 3-bis, del decreto-legge 29 novembre 2008, n. 185 convertito, con modificazioni, dalla legge 28 gennaio 2009, n. 2.</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La garanzia della sezione speciale di cui al comma 1 è rilasciata su finanziamenti già concessi alla PMI beneficiaria da una banca o da un intermediario finanziario iscritto all'albo di cui all'articolo 106 del decreto legislativo 1° settembre 1993, n. 385, non già coperti da garanzia pubblica ed anche assistiti da ipoteca sugli immobili aziendali, classificati dalla stessa banca o intermediario finanziario come « inadempienze probabili » alla data di entrata in vigore del presente decreto, come risultante dalla Centrale dei rischi della Banca d'Italia.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La garanzia della sezione speciale copre nella misura indicata dal decreto di cui al comma 7, comunque non superiore all'80 per cento e fino a un importo massimo garantito di euro 2.500.000, il minore tra: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a) l'importo del finanziamento, di cui al comma 2, non rimborsato dalla PMI beneficiaria alla data di presentazione della richiesta di garanzia, maggiorato degli interessi, contrattuali e di mora, maturati sino alla predetta data 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b) l'ammontare dei crediti certificati vantati dalla PMI beneficiaria verso la pubblica amministrazione, risultanti dalla piattaforma elettronica per la gestione telematica del rilascio delle certificazioni di cui all'articolo 7 del decreto-legge 8 aprile 2013, n. 35, convertito, con modificazioni, dalla legge 6 giugno 2013, n. 64.</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4. La garanzia della sezione speciale è subordinata alla sottoscrizione tra la banca o l'intermediario finanziario e la PMI beneficiaria di un piano, di durata massima non superiore a 20 anni, per il rientro del finanziamento, di cui al comma 2, oggetto di garanzia.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5. La garanzia della sezione speciale può essere escussa dalla banca o intermediario finanziario solo in caso di mancato rispetto, da parte della PMI beneficiaria, degli impegni previsti nel piano di rientro del debito di cui al comma 4. La garanzia comporta in ogni caso un rimborso non superiore all'80 per cento della perdita registrata dalla banca o dall'intermediario. La garanzia della sezione speciale cessa, in ogni caso, la sua efficacia con l'avvenuto pagamento da parte della pubblica amministrazione dei crediti di cui alla lettera b) del comma 3.</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6. La garanzia della sezione speciale è concessa a fronte del versamento alla medesima sezione, da parte della banca o intermediario, di un premio in linea con i valori di mercato. Il predetto premio di </w:t>
      </w:r>
      <w:r w:rsidRPr="004C4DED">
        <w:rPr>
          <w:rFonts w:ascii="Times New Roman" w:hAnsi="Times New Roman" w:cs="Times New Roman"/>
          <w:i w:val="0"/>
          <w:sz w:val="24"/>
          <w:szCs w:val="24"/>
        </w:rPr>
        <w:lastRenderedPageBreak/>
        <w:t>garanzia può essere posto a carico della PMI beneficiaria in misura non superiore a un quarto del suo importo, restando a carico della banca o intermediario la parte rimanente.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7. Con decreto del Ministro dello sviluppo economico, di concerto con il Ministro dell'economia e delle finanze, da adottare ai sensi dell'articolo 17, comma 3, della legge 23 agosto 1988, n. 400, sono stabiliti, anche in deroga alle vigenti condizioni di ammissibilità e disposizioni di carattere generale del Fondo di garanzia per le piccole e medie imprese, le modalità, la misura, le condizioni e i limiti per la concessione, escussione e liquidazione della garanzia della sezione speciale, nonché i casi di revoca della stessa. Lo stesso decreto fissa le percentuali di accantonamento a valere sulle risorse della sezione speciale e i parametri per definire il premio in linea con i valori di mercato della garanzia.</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8. L'efficacia delle disposizioni di cui ai commi da 1 a 7 è condizionata alla preventiva notificazione alla Commissione europea, ai sensi dell'articolo 108 del Trattato sul funzionamento dell'Unione europea.</w:t>
      </w:r>
    </w:p>
    <w:p w:rsidR="000568DE" w:rsidRDefault="000568DE" w:rsidP="000568DE">
      <w:pPr>
        <w:jc w:val="both"/>
        <w:rPr>
          <w:rFonts w:ascii="Times New Roman" w:hAnsi="Times New Roman" w:cs="Times New Roman"/>
          <w:b/>
          <w:i w:val="0"/>
          <w:sz w:val="24"/>
          <w:szCs w:val="24"/>
        </w:rPr>
      </w:pPr>
    </w:p>
    <w:p w:rsidR="000568DE" w:rsidRPr="000568DE" w:rsidRDefault="000568DE" w:rsidP="000568DE">
      <w:pPr>
        <w:jc w:val="both"/>
        <w:rPr>
          <w:rFonts w:ascii="Times New Roman" w:hAnsi="Times New Roman" w:cs="Times New Roman"/>
          <w:b/>
          <w:i w:val="0"/>
          <w:sz w:val="24"/>
          <w:szCs w:val="24"/>
        </w:rPr>
      </w:pPr>
      <w:r w:rsidRPr="000568DE">
        <w:rPr>
          <w:rFonts w:ascii="Times New Roman" w:hAnsi="Times New Roman" w:cs="Times New Roman"/>
          <w:b/>
          <w:i w:val="0"/>
          <w:sz w:val="24"/>
          <w:szCs w:val="24"/>
        </w:rPr>
        <w:t xml:space="preserve">        8-bis. All'articolo 1 della legge 30 dicembre 2018, n. 145, sono apportate le seguenti modificazioni:</w:t>
      </w:r>
    </w:p>
    <w:p w:rsidR="000568DE" w:rsidRPr="000568DE" w:rsidRDefault="000568DE" w:rsidP="000568DE">
      <w:pPr>
        <w:jc w:val="both"/>
        <w:rPr>
          <w:rFonts w:ascii="Times New Roman" w:hAnsi="Times New Roman" w:cs="Times New Roman"/>
          <w:b/>
          <w:i w:val="0"/>
          <w:sz w:val="24"/>
          <w:szCs w:val="24"/>
        </w:rPr>
      </w:pPr>
    </w:p>
    <w:p w:rsidR="000568DE" w:rsidRPr="000568DE" w:rsidRDefault="000568DE" w:rsidP="000568DE">
      <w:pPr>
        <w:jc w:val="both"/>
        <w:rPr>
          <w:rFonts w:ascii="Times New Roman" w:hAnsi="Times New Roman" w:cs="Times New Roman"/>
          <w:b/>
          <w:i w:val="0"/>
          <w:sz w:val="24"/>
          <w:szCs w:val="24"/>
        </w:rPr>
      </w:pPr>
      <w:r w:rsidRPr="000568DE">
        <w:rPr>
          <w:rFonts w:ascii="Times New Roman" w:hAnsi="Times New Roman" w:cs="Times New Roman"/>
          <w:b/>
          <w:i w:val="0"/>
          <w:sz w:val="24"/>
          <w:szCs w:val="24"/>
        </w:rPr>
        <w:t xml:space="preserve">                            a) al comma 34 sono aggiunte le seguenti parole: "e di quelli di cui all'articolo 6 del decreto del Presidente della Repubblica 29 settembre 1973, n. 601";</w:t>
      </w:r>
    </w:p>
    <w:p w:rsidR="000568DE" w:rsidRPr="000568DE" w:rsidRDefault="000568DE" w:rsidP="000568DE">
      <w:pPr>
        <w:jc w:val="both"/>
        <w:rPr>
          <w:rFonts w:ascii="Times New Roman" w:hAnsi="Times New Roman" w:cs="Times New Roman"/>
          <w:b/>
          <w:i w:val="0"/>
          <w:sz w:val="24"/>
          <w:szCs w:val="24"/>
        </w:rPr>
      </w:pPr>
    </w:p>
    <w:p w:rsidR="000568DE" w:rsidRPr="000568DE" w:rsidRDefault="000568DE" w:rsidP="000568DE">
      <w:pPr>
        <w:jc w:val="both"/>
        <w:rPr>
          <w:rFonts w:ascii="Times New Roman" w:hAnsi="Times New Roman" w:cs="Times New Roman"/>
          <w:b/>
          <w:i w:val="0"/>
          <w:sz w:val="24"/>
          <w:szCs w:val="24"/>
        </w:rPr>
      </w:pPr>
      <w:r w:rsidRPr="000568DE">
        <w:rPr>
          <w:rFonts w:ascii="Times New Roman" w:hAnsi="Times New Roman" w:cs="Times New Roman"/>
          <w:b/>
          <w:i w:val="0"/>
          <w:sz w:val="24"/>
          <w:szCs w:val="24"/>
        </w:rPr>
        <w:t xml:space="preserve">                            b) il comma 52 è sostituito dai seguenti: "52. La disposizione di cui al comma 51 trova applicazione a decorrere dal periodo d'imposta di prima applicazione del regime agevolativo di cui al comma 52-bis.</w:t>
      </w:r>
    </w:p>
    <w:p w:rsidR="000568DE" w:rsidRPr="000568DE" w:rsidRDefault="000568DE" w:rsidP="000568DE">
      <w:pPr>
        <w:jc w:val="both"/>
        <w:rPr>
          <w:rFonts w:ascii="Times New Roman" w:hAnsi="Times New Roman" w:cs="Times New Roman"/>
          <w:b/>
          <w:i w:val="0"/>
          <w:sz w:val="24"/>
          <w:szCs w:val="24"/>
        </w:rPr>
      </w:pPr>
    </w:p>
    <w:p w:rsidR="000568DE" w:rsidRPr="000568DE" w:rsidRDefault="000568DE" w:rsidP="000568DE">
      <w:pPr>
        <w:jc w:val="both"/>
        <w:rPr>
          <w:rFonts w:ascii="Times New Roman" w:hAnsi="Times New Roman" w:cs="Times New Roman"/>
          <w:b/>
          <w:i w:val="0"/>
          <w:sz w:val="24"/>
          <w:szCs w:val="24"/>
        </w:rPr>
      </w:pPr>
      <w:r w:rsidRPr="000568DE">
        <w:rPr>
          <w:rFonts w:ascii="Times New Roman" w:hAnsi="Times New Roman" w:cs="Times New Roman"/>
          <w:b/>
          <w:i w:val="0"/>
          <w:sz w:val="24"/>
          <w:szCs w:val="24"/>
        </w:rPr>
        <w:t xml:space="preserve">                        52-bis. Con successivi provvedimenti legislativi sono individuate misure di favore, compatibili con il diritto dell'Unione europea, nei confronti dei soggetti che svolgono con modalità non commerciali attività che realizzano finalità sociali nel rispetto dei princìpi di solidarietà e sussidiarietà. Sarà assicurato il necessario coordinamento con le disposizioni di cui al decreto legislativo 3 luglio 2017, n. 117".</w:t>
      </w:r>
    </w:p>
    <w:p w:rsidR="000568DE" w:rsidRPr="000568DE" w:rsidRDefault="000568DE" w:rsidP="000568DE">
      <w:pPr>
        <w:jc w:val="both"/>
        <w:rPr>
          <w:rFonts w:ascii="Times New Roman" w:hAnsi="Times New Roman" w:cs="Times New Roman"/>
          <w:b/>
          <w:i w:val="0"/>
          <w:sz w:val="24"/>
          <w:szCs w:val="24"/>
        </w:rPr>
      </w:pPr>
    </w:p>
    <w:p w:rsidR="000568DE" w:rsidRPr="000568DE" w:rsidRDefault="000568DE" w:rsidP="000568DE">
      <w:pPr>
        <w:jc w:val="both"/>
        <w:rPr>
          <w:rFonts w:ascii="Times New Roman" w:hAnsi="Times New Roman" w:cs="Times New Roman"/>
          <w:b/>
          <w:i w:val="0"/>
          <w:sz w:val="24"/>
          <w:szCs w:val="24"/>
        </w:rPr>
      </w:pPr>
      <w:r w:rsidRPr="000568DE">
        <w:rPr>
          <w:rFonts w:ascii="Times New Roman" w:hAnsi="Times New Roman" w:cs="Times New Roman"/>
          <w:b/>
          <w:i w:val="0"/>
          <w:sz w:val="24"/>
          <w:szCs w:val="24"/>
        </w:rPr>
        <w:t xml:space="preserve">                        8-ter. Ai </w:t>
      </w:r>
      <w:proofErr w:type="spellStart"/>
      <w:r w:rsidRPr="000568DE">
        <w:rPr>
          <w:rFonts w:ascii="Times New Roman" w:hAnsi="Times New Roman" w:cs="Times New Roman"/>
          <w:b/>
          <w:i w:val="0"/>
          <w:sz w:val="24"/>
          <w:szCs w:val="24"/>
        </w:rPr>
        <w:t>magiori</w:t>
      </w:r>
      <w:proofErr w:type="spellEnd"/>
      <w:r w:rsidRPr="000568DE">
        <w:rPr>
          <w:rFonts w:ascii="Times New Roman" w:hAnsi="Times New Roman" w:cs="Times New Roman"/>
          <w:b/>
          <w:i w:val="0"/>
          <w:sz w:val="24"/>
          <w:szCs w:val="24"/>
        </w:rPr>
        <w:t xml:space="preserve"> oneri di cui al comma 8-bis, pari a 118,4 milioni di euro per l'anno 2019 e a 157,9 milioni di euro a decorrere dall'anno 2020 si provvede: quanto a 98,4 milioni di euro per l'anno 2019, a 131 milioni di euro per l'anno 2020 e a 77,9 milioni di euro a decorre dall'anno 2021, mediante corrispondete riduzione del Fondo per interventi strutturali di politica economica, di cui all'articolo 10, comma 5, del decreto-legge 29 novembre 2004, n. </w:t>
      </w:r>
      <w:r w:rsidRPr="000568DE">
        <w:rPr>
          <w:rFonts w:ascii="Times New Roman" w:hAnsi="Times New Roman" w:cs="Times New Roman"/>
          <w:b/>
          <w:i w:val="0"/>
          <w:sz w:val="24"/>
          <w:szCs w:val="24"/>
        </w:rPr>
        <w:lastRenderedPageBreak/>
        <w:t>282, convertito, con modificazioni, dalla legge 27 dicembre 2004, n. 307; quanto a 20 milioni di euro per l'anno 2019 e a 16,9 milioni di euro per l'anno 2020, mediante corrispondente riduzione del Fondo di cui all'articolo 1, comma 748, della legge 30 dicembre 2018, n. 145; quanto a 10 milioni di euro per l'anno 2020 e a 80 milioni di euro a decorrere dall'anno 2021, mediante corrispondente riduzione del Fondo di cui all'articolo 1, comma 200, della</w:t>
      </w:r>
      <w:r>
        <w:rPr>
          <w:rFonts w:ascii="Times New Roman" w:hAnsi="Times New Roman" w:cs="Times New Roman"/>
          <w:b/>
          <w:i w:val="0"/>
          <w:sz w:val="24"/>
          <w:szCs w:val="24"/>
        </w:rPr>
        <w:t xml:space="preserve"> legge 23 dicembre 2014, n. 190</w:t>
      </w:r>
      <w:r w:rsidRPr="000568DE">
        <w:rPr>
          <w:rFonts w:ascii="Times New Roman" w:hAnsi="Times New Roman" w:cs="Times New Roman"/>
          <w:b/>
          <w:i w:val="0"/>
          <w:sz w:val="24"/>
          <w:szCs w:val="24"/>
        </w:rPr>
        <w:t>.</w:t>
      </w:r>
      <w:r>
        <w:rPr>
          <w:rStyle w:val="Rimandonotaapidipagina"/>
          <w:rFonts w:ascii="Times New Roman" w:hAnsi="Times New Roman" w:cs="Times New Roman"/>
          <w:b/>
          <w:i w:val="0"/>
          <w:sz w:val="24"/>
          <w:szCs w:val="24"/>
        </w:rPr>
        <w:footnoteReference w:id="2"/>
      </w:r>
    </w:p>
    <w:p w:rsidR="000568DE" w:rsidRDefault="000568DE" w:rsidP="004C4DED">
      <w:pPr>
        <w:jc w:val="both"/>
        <w:rPr>
          <w:rFonts w:ascii="Times New Roman" w:hAnsi="Times New Roman" w:cs="Times New Roman"/>
          <w:i w:val="0"/>
          <w:sz w:val="24"/>
          <w:szCs w:val="24"/>
        </w:rPr>
      </w:pPr>
    </w:p>
    <w:p w:rsidR="00157D31" w:rsidRPr="00157D31" w:rsidRDefault="00157D31" w:rsidP="00157D31">
      <w:pPr>
        <w:jc w:val="center"/>
        <w:rPr>
          <w:rFonts w:ascii="Times New Roman" w:hAnsi="Times New Roman" w:cs="Times New Roman"/>
          <w:b/>
          <w:i w:val="0"/>
          <w:sz w:val="24"/>
          <w:szCs w:val="24"/>
        </w:rPr>
      </w:pPr>
      <w:r w:rsidRPr="00157D31">
        <w:rPr>
          <w:rFonts w:ascii="Times New Roman" w:hAnsi="Times New Roman" w:cs="Times New Roman"/>
          <w:b/>
          <w:i w:val="0"/>
          <w:sz w:val="24"/>
          <w:szCs w:val="24"/>
        </w:rPr>
        <w:t>Art. 1-bis.</w:t>
      </w:r>
    </w:p>
    <w:p w:rsidR="00157D31" w:rsidRPr="00157D31" w:rsidRDefault="00157D31" w:rsidP="00157D31">
      <w:pPr>
        <w:jc w:val="center"/>
        <w:rPr>
          <w:rFonts w:ascii="Times New Roman" w:hAnsi="Times New Roman" w:cs="Times New Roman"/>
          <w:b/>
          <w:i w:val="0"/>
          <w:sz w:val="24"/>
          <w:szCs w:val="24"/>
        </w:rPr>
      </w:pPr>
      <w:r w:rsidRPr="00157D31">
        <w:rPr>
          <w:rFonts w:ascii="Times New Roman" w:hAnsi="Times New Roman" w:cs="Times New Roman"/>
          <w:b/>
          <w:i w:val="0"/>
          <w:sz w:val="24"/>
          <w:szCs w:val="24"/>
        </w:rPr>
        <w:t>(Semplificazione e riordino delle disposizioni relative a istituti agevolativi)</w:t>
      </w:r>
    </w:p>
    <w:p w:rsidR="00157D31" w:rsidRPr="00157D31" w:rsidRDefault="00157D31" w:rsidP="00157D31">
      <w:pPr>
        <w:jc w:val="both"/>
        <w:rPr>
          <w:rFonts w:ascii="Times New Roman" w:hAnsi="Times New Roman" w:cs="Times New Roman"/>
          <w:b/>
          <w:i w:val="0"/>
          <w:sz w:val="24"/>
          <w:szCs w:val="24"/>
        </w:rPr>
      </w:pPr>
      <w:r w:rsidRPr="00157D31">
        <w:rPr>
          <w:rFonts w:ascii="Times New Roman" w:hAnsi="Times New Roman" w:cs="Times New Roman"/>
          <w:b/>
          <w:i w:val="0"/>
          <w:sz w:val="24"/>
          <w:szCs w:val="24"/>
        </w:rPr>
        <w:t xml:space="preserve">        1. Al decreto-legge 23 ottobre 2018, n. 119, convertito, con modificazioni, dalla legge 17 dicembre 2018, n. 136, sono apportate le seguenti modificazioni:</w:t>
      </w:r>
    </w:p>
    <w:p w:rsidR="00157D31" w:rsidRPr="00157D31" w:rsidRDefault="00157D31" w:rsidP="00157D31">
      <w:pPr>
        <w:jc w:val="both"/>
        <w:rPr>
          <w:rFonts w:ascii="Times New Roman" w:hAnsi="Times New Roman" w:cs="Times New Roman"/>
          <w:b/>
          <w:i w:val="0"/>
          <w:sz w:val="24"/>
          <w:szCs w:val="24"/>
        </w:rPr>
      </w:pPr>
    </w:p>
    <w:p w:rsidR="00157D31" w:rsidRPr="00157D31" w:rsidRDefault="00157D31" w:rsidP="00157D31">
      <w:pPr>
        <w:jc w:val="both"/>
        <w:rPr>
          <w:rFonts w:ascii="Times New Roman" w:hAnsi="Times New Roman" w:cs="Times New Roman"/>
          <w:b/>
          <w:i w:val="0"/>
          <w:sz w:val="24"/>
          <w:szCs w:val="24"/>
        </w:rPr>
      </w:pPr>
      <w:r w:rsidRPr="00157D31">
        <w:rPr>
          <w:rFonts w:ascii="Times New Roman" w:hAnsi="Times New Roman" w:cs="Times New Roman"/>
          <w:b/>
          <w:i w:val="0"/>
          <w:sz w:val="24"/>
          <w:szCs w:val="24"/>
        </w:rPr>
        <w:t xml:space="preserve">            a) all'articolo 3, comma 23, le parole da: ''non possono'' fino a: ''improcedibile'' sono sostituite dalle seguenti: ''possono essere definiti secondo le disposizioni del presente articolo versando le somme di cui al comma 1, in unica soluzione entro il 31 luglio 2019, ovvero, in deroga al comma 2, lettera b), nel numero massimo di dieci rate consecutive, ciascuna di pari importo, scadenti la prima il 31 luglio 2019, la seconda il 30 novembre 2019 e le restanti il 28 febbraio, il 31 maggio, il 31 luglio e il 30 novembre degli anni 2020 e 2021'';</w:t>
      </w:r>
    </w:p>
    <w:p w:rsidR="00157D31" w:rsidRPr="00157D31" w:rsidRDefault="00157D31" w:rsidP="00157D31">
      <w:pPr>
        <w:jc w:val="both"/>
        <w:rPr>
          <w:rFonts w:ascii="Times New Roman" w:hAnsi="Times New Roman" w:cs="Times New Roman"/>
          <w:b/>
          <w:i w:val="0"/>
          <w:sz w:val="24"/>
          <w:szCs w:val="24"/>
        </w:rPr>
      </w:pPr>
    </w:p>
    <w:p w:rsidR="00157D31" w:rsidRPr="00157D31" w:rsidRDefault="00157D31" w:rsidP="00157D31">
      <w:pPr>
        <w:jc w:val="both"/>
        <w:rPr>
          <w:rFonts w:ascii="Times New Roman" w:hAnsi="Times New Roman" w:cs="Times New Roman"/>
          <w:b/>
          <w:i w:val="0"/>
          <w:sz w:val="24"/>
          <w:szCs w:val="24"/>
        </w:rPr>
      </w:pPr>
      <w:r w:rsidRPr="00157D31">
        <w:rPr>
          <w:rFonts w:ascii="Times New Roman" w:hAnsi="Times New Roman" w:cs="Times New Roman"/>
          <w:b/>
          <w:i w:val="0"/>
          <w:sz w:val="24"/>
          <w:szCs w:val="24"/>
        </w:rPr>
        <w:t xml:space="preserve">            b) all'articolo 5, comma 1, lettera d), dopo le parole: ''restanti rate'' sono inserite le seguenti: ''il 28 febbraio, il 31 </w:t>
      </w:r>
      <w:proofErr w:type="spellStart"/>
      <w:r w:rsidRPr="00157D31">
        <w:rPr>
          <w:rFonts w:ascii="Times New Roman" w:hAnsi="Times New Roman" w:cs="Times New Roman"/>
          <w:b/>
          <w:i w:val="0"/>
          <w:sz w:val="24"/>
          <w:szCs w:val="24"/>
        </w:rPr>
        <w:t>maggio'</w:t>
      </w:r>
      <w:proofErr w:type="spellEnd"/>
      <w:r w:rsidRPr="00157D31">
        <w:rPr>
          <w:rFonts w:ascii="Times New Roman" w:hAnsi="Times New Roman" w:cs="Times New Roman"/>
          <w:b/>
          <w:i w:val="0"/>
          <w:sz w:val="24"/>
          <w:szCs w:val="24"/>
        </w:rPr>
        <w:t>'.</w:t>
      </w:r>
    </w:p>
    <w:p w:rsidR="00157D31" w:rsidRPr="00157D31" w:rsidRDefault="00157D31" w:rsidP="00157D31">
      <w:pPr>
        <w:jc w:val="both"/>
        <w:rPr>
          <w:rFonts w:ascii="Times New Roman" w:hAnsi="Times New Roman" w:cs="Times New Roman"/>
          <w:b/>
          <w:i w:val="0"/>
          <w:sz w:val="24"/>
          <w:szCs w:val="24"/>
        </w:rPr>
      </w:pPr>
    </w:p>
    <w:p w:rsidR="00157D31" w:rsidRPr="00157D31" w:rsidRDefault="00157D31" w:rsidP="00157D31">
      <w:pPr>
        <w:jc w:val="both"/>
        <w:rPr>
          <w:rFonts w:ascii="Times New Roman" w:hAnsi="Times New Roman" w:cs="Times New Roman"/>
          <w:b/>
          <w:i w:val="0"/>
          <w:sz w:val="24"/>
          <w:szCs w:val="24"/>
        </w:rPr>
      </w:pPr>
      <w:r w:rsidRPr="00157D31">
        <w:rPr>
          <w:rFonts w:ascii="Times New Roman" w:hAnsi="Times New Roman" w:cs="Times New Roman"/>
          <w:b/>
          <w:i w:val="0"/>
          <w:sz w:val="24"/>
          <w:szCs w:val="24"/>
        </w:rPr>
        <w:t xml:space="preserve">        2. All'articolo 1 della legge 30 dicembre 2018, n. 145, il comma 193 è sostituito dal seguente: ''193. Nei casi previsti dal secondo periodo del comma 192, l'agente della riscossione avverte il debitore che i debiti delle persone fisiche inseriti nella dichiarazione presentata ai sensi del comma 189, ove definibili ai sensi dell'articolo 3 del decreto-legge 23 ottobre 2018, n. 119, convertito, con modificazioni, dalla legge 17 dicembre 2018, n. 136, sono automaticamente inclusi nella definizione disciplinata dallo stesso articolo 3 e indica l'ammontare complessivo delle somme dovute a tal fine, ripartito in diciassette rate, e la scadenza di ciascuna di esse. La prima di tali rate, di ammontare pari al 30 per cento delle predette somme, scade il 30 novembre 2019; il restante 70 per cento è ripartito nelle rate successive, ciascuna di pari importo, scadenti il 28 febbraio, il 31 maggio, il 31 luglio e il 30 novembre di ciascun anno a decorrere dal 2020; nei medesimi casi previsti dal secondo periodo del comma 192 del presente articolo, </w:t>
      </w:r>
      <w:r w:rsidRPr="00157D31">
        <w:rPr>
          <w:rFonts w:ascii="Times New Roman" w:hAnsi="Times New Roman" w:cs="Times New Roman"/>
          <w:b/>
          <w:i w:val="0"/>
          <w:sz w:val="24"/>
          <w:szCs w:val="24"/>
        </w:rPr>
        <w:lastRenderedPageBreak/>
        <w:t>limitatamente ai debiti di cui all'articolo 3, comma 23, del decreto-legge n. 119 del 2018, l'ammontare complessivo delle somme dovute è ripartito in nove rate, la prima, di ammontare pari al 30 per cento, scadente il 30 novembre 2019 e le restanti, ciascuna di pari importo, scadenti il 28 febbraio, il 31 maggio, il 31 luglio e il 30 novembre degli anni 2020 e 2021. Si applicano, a partire dal l º dicembre 2019, gli interessi al tasso del 2 per cento annuo''.</w:t>
      </w:r>
    </w:p>
    <w:p w:rsidR="00157D31" w:rsidRPr="00157D31" w:rsidRDefault="00157D31" w:rsidP="00157D31">
      <w:pPr>
        <w:jc w:val="both"/>
        <w:rPr>
          <w:rFonts w:ascii="Times New Roman" w:hAnsi="Times New Roman" w:cs="Times New Roman"/>
          <w:b/>
          <w:i w:val="0"/>
          <w:sz w:val="24"/>
          <w:szCs w:val="24"/>
        </w:rPr>
      </w:pPr>
    </w:p>
    <w:p w:rsidR="00157D31" w:rsidRPr="00157D31" w:rsidRDefault="00157D31" w:rsidP="00157D31">
      <w:pPr>
        <w:jc w:val="both"/>
        <w:rPr>
          <w:rFonts w:ascii="Times New Roman" w:hAnsi="Times New Roman" w:cs="Times New Roman"/>
          <w:b/>
          <w:i w:val="0"/>
          <w:sz w:val="24"/>
          <w:szCs w:val="24"/>
        </w:rPr>
      </w:pPr>
      <w:r w:rsidRPr="00157D31">
        <w:rPr>
          <w:rFonts w:ascii="Times New Roman" w:hAnsi="Times New Roman" w:cs="Times New Roman"/>
          <w:b/>
          <w:i w:val="0"/>
          <w:sz w:val="24"/>
          <w:szCs w:val="24"/>
        </w:rPr>
        <w:t xml:space="preserve">        3. Alla lettera d-bis) del comma 57 dell'articolo 1 della legge 23 dicembre 2014, n. 190, dopo le parole «riconducibili ai suddetti datori di lavoro.» sono aggiunte le </w:t>
      </w:r>
      <w:proofErr w:type="gramStart"/>
      <w:r w:rsidRPr="00157D31">
        <w:rPr>
          <w:rFonts w:ascii="Times New Roman" w:hAnsi="Times New Roman" w:cs="Times New Roman"/>
          <w:b/>
          <w:i w:val="0"/>
          <w:sz w:val="24"/>
          <w:szCs w:val="24"/>
        </w:rPr>
        <w:t>seguenti:«</w:t>
      </w:r>
      <w:proofErr w:type="gramEnd"/>
      <w:r w:rsidRPr="00157D31">
        <w:rPr>
          <w:rFonts w:ascii="Times New Roman" w:hAnsi="Times New Roman" w:cs="Times New Roman"/>
          <w:b/>
          <w:i w:val="0"/>
          <w:sz w:val="24"/>
          <w:szCs w:val="24"/>
        </w:rPr>
        <w:t xml:space="preserve">, ad esclusione dei soggetti che iniziano una </w:t>
      </w:r>
      <w:proofErr w:type="spellStart"/>
      <w:r w:rsidRPr="00157D31">
        <w:rPr>
          <w:rFonts w:ascii="Times New Roman" w:hAnsi="Times New Roman" w:cs="Times New Roman"/>
          <w:b/>
          <w:i w:val="0"/>
          <w:sz w:val="24"/>
          <w:szCs w:val="24"/>
        </w:rPr>
        <w:t>nuovaattività</w:t>
      </w:r>
      <w:proofErr w:type="spellEnd"/>
      <w:r w:rsidRPr="00157D31">
        <w:rPr>
          <w:rFonts w:ascii="Times New Roman" w:hAnsi="Times New Roman" w:cs="Times New Roman"/>
          <w:b/>
          <w:i w:val="0"/>
          <w:sz w:val="24"/>
          <w:szCs w:val="24"/>
        </w:rPr>
        <w:t xml:space="preserve"> dopo aver svolto il periodo di pratica obbligatoria ai fini dell'ese</w:t>
      </w:r>
      <w:r>
        <w:rPr>
          <w:rFonts w:ascii="Times New Roman" w:hAnsi="Times New Roman" w:cs="Times New Roman"/>
          <w:b/>
          <w:i w:val="0"/>
          <w:sz w:val="24"/>
          <w:szCs w:val="24"/>
        </w:rPr>
        <w:t>r</w:t>
      </w:r>
      <w:r w:rsidRPr="00157D31">
        <w:rPr>
          <w:rFonts w:ascii="Times New Roman" w:hAnsi="Times New Roman" w:cs="Times New Roman"/>
          <w:b/>
          <w:i w:val="0"/>
          <w:sz w:val="24"/>
          <w:szCs w:val="24"/>
        </w:rPr>
        <w:t>cizio di arti o professioni.</w:t>
      </w:r>
      <w:r>
        <w:rPr>
          <w:rStyle w:val="Rimandonotaapidipagina"/>
          <w:rFonts w:ascii="Times New Roman" w:hAnsi="Times New Roman" w:cs="Times New Roman"/>
          <w:b/>
          <w:i w:val="0"/>
          <w:sz w:val="24"/>
          <w:szCs w:val="24"/>
        </w:rPr>
        <w:footnoteReference w:id="3"/>
      </w:r>
    </w:p>
    <w:p w:rsidR="00157D31" w:rsidRPr="004C4DED" w:rsidRDefault="00157D31" w:rsidP="004C4DED">
      <w:pPr>
        <w:jc w:val="both"/>
        <w:rPr>
          <w:rFonts w:ascii="Times New Roman" w:hAnsi="Times New Roman" w:cs="Times New Roman"/>
          <w:i w:val="0"/>
          <w:sz w:val="24"/>
          <w:szCs w:val="24"/>
        </w:rPr>
      </w:pP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2.</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(Disciplina del termine per la restituzione del finanziamento di cui</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all'articolo 50, comma 1, del decreto-legge 24 aprile 2017, n. 50)</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Il finanziamento a titolo oneroso di cui all'articolo 50, comma 1, del decreto-legge 24 aprile 2017, n. 50, convertito, con modificazioni, dalla legge 21 giugno 2017, n. 96</w:t>
      </w:r>
      <w:r w:rsidR="00362701">
        <w:rPr>
          <w:rFonts w:ascii="Times New Roman" w:hAnsi="Times New Roman" w:cs="Times New Roman"/>
          <w:i w:val="0"/>
          <w:sz w:val="24"/>
          <w:szCs w:val="24"/>
        </w:rPr>
        <w:t xml:space="preserve">, </w:t>
      </w:r>
      <w:r w:rsidR="00362701" w:rsidRPr="00362701">
        <w:rPr>
          <w:rFonts w:ascii="Times New Roman" w:hAnsi="Times New Roman" w:cs="Times New Roman"/>
          <w:b/>
          <w:i w:val="0"/>
          <w:sz w:val="24"/>
          <w:szCs w:val="24"/>
        </w:rPr>
        <w:t>come integrato ai sensi dell'articolo 12 del decreto-legge 16 ottobre 2017, n. 148, convertito, con modificazioni, dalla legge 4 dicembre 2017, n. 172,</w:t>
      </w:r>
      <w:r w:rsidR="00362701">
        <w:rPr>
          <w:rStyle w:val="Rimandonotaapidipagina"/>
          <w:rFonts w:ascii="Times New Roman" w:hAnsi="Times New Roman" w:cs="Times New Roman"/>
          <w:b/>
          <w:i w:val="0"/>
          <w:sz w:val="24"/>
          <w:szCs w:val="24"/>
        </w:rPr>
        <w:footnoteReference w:id="4"/>
      </w:r>
      <w:r w:rsidRPr="004C4DED">
        <w:rPr>
          <w:rFonts w:ascii="Times New Roman" w:hAnsi="Times New Roman" w:cs="Times New Roman"/>
          <w:i w:val="0"/>
          <w:sz w:val="24"/>
          <w:szCs w:val="24"/>
        </w:rPr>
        <w:t xml:space="preserve"> è rimborsato entro trenta giorni dall'intervenuta efficacia della cessione dei complessi aziendali oggetto delle procedure di cui all'articolo 50, comma 2, del decreto-legge n. 50 del 2017 e, in ogni caso, non oltre il termine del 30 giugno 2019.</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All'articolo 12, comma 2, del decreto-legge 16 ottobre 2017, n. 148, convertito, con modificazioni, dalla legge 4 dicembre 2017, n. 172, il terzo periodo è abrogato.</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Agli oneri derivanti dal presente articolo, pari a 900 milioni di euro nel 2018 in termini di solo fabbisogno, si provvede mediante versamento per un corrispondente importo, da effettuare entro il 31 dicembre 2018, delle somme gestite presso il sistema bancario dalla Cassa servizi energetici e ambientali a favore del conto corrente di tesoreria centrale di cui all'articolo 2, comma 2, del decreto-legge 9 giugno 2016, n. 98, convertito, con modificazioni, dalla legge 1° agosto 2016, n. 151. La giacenza, da mantenere depositata a fine anno sul conto corrente di tesoreria di cui al primo periodo, è restituita nel corso del 2019.</w:t>
      </w: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lastRenderedPageBreak/>
        <w:t>Art. 3.</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(Misure di semplificazione in materia di imprese e lavoro)</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Al decreto legislativo 14 settembre 2015, n. 151, l'articolo 15 è abrogato.</w:t>
      </w:r>
    </w:p>
    <w:p w:rsidR="004A24D6" w:rsidRPr="00103E6F" w:rsidRDefault="004A24D6" w:rsidP="004A24D6">
      <w:pPr>
        <w:jc w:val="both"/>
        <w:rPr>
          <w:rFonts w:ascii="Times New Roman" w:hAnsi="Times New Roman" w:cs="Times New Roman"/>
          <w:b/>
          <w:sz w:val="24"/>
          <w:szCs w:val="24"/>
        </w:rPr>
      </w:pPr>
    </w:p>
    <w:p w:rsidR="004A24D6" w:rsidRPr="004A24D6" w:rsidRDefault="004A24D6" w:rsidP="004A24D6">
      <w:pPr>
        <w:jc w:val="both"/>
        <w:rPr>
          <w:rFonts w:ascii="Times New Roman" w:hAnsi="Times New Roman" w:cs="Times New Roman"/>
          <w:b/>
          <w:i w:val="0"/>
          <w:sz w:val="24"/>
          <w:szCs w:val="24"/>
        </w:rPr>
      </w:pPr>
      <w:r w:rsidRPr="004A24D6">
        <w:rPr>
          <w:rFonts w:ascii="Times New Roman" w:hAnsi="Times New Roman" w:cs="Times New Roman"/>
          <w:b/>
          <w:i w:val="0"/>
          <w:sz w:val="24"/>
          <w:szCs w:val="24"/>
        </w:rPr>
        <w:t xml:space="preserve">        1-bis. All'articolo 2, comma 5-undecies, del decreto-legge 29 dicembre 2010, n. 225, convertito, con modificazioni, dalla legge 26 febbraio 2011, n. 10, dopo le parole: ''con rappresentanza diretta nel CNEL'' sono inserite le seguenti: ''e quelle stipulanti il contratto collettivo nazionale di lavoro di riferimento nel settore''.</w:t>
      </w:r>
    </w:p>
    <w:p w:rsidR="004A24D6" w:rsidRPr="004A24D6" w:rsidRDefault="004A24D6" w:rsidP="004A24D6">
      <w:pPr>
        <w:jc w:val="both"/>
        <w:rPr>
          <w:rFonts w:ascii="Times New Roman" w:hAnsi="Times New Roman" w:cs="Times New Roman"/>
          <w:b/>
          <w:i w:val="0"/>
          <w:sz w:val="24"/>
          <w:szCs w:val="24"/>
        </w:rPr>
      </w:pPr>
    </w:p>
    <w:p w:rsidR="004A24D6" w:rsidRPr="004A24D6" w:rsidRDefault="004A24D6" w:rsidP="004A24D6">
      <w:pPr>
        <w:jc w:val="both"/>
        <w:rPr>
          <w:rFonts w:ascii="Times New Roman" w:hAnsi="Times New Roman" w:cs="Times New Roman"/>
          <w:b/>
          <w:i w:val="0"/>
          <w:sz w:val="24"/>
          <w:szCs w:val="24"/>
        </w:rPr>
      </w:pPr>
      <w:r w:rsidRPr="004A24D6">
        <w:rPr>
          <w:rFonts w:ascii="Times New Roman" w:hAnsi="Times New Roman" w:cs="Times New Roman"/>
          <w:b/>
          <w:i w:val="0"/>
          <w:sz w:val="24"/>
          <w:szCs w:val="24"/>
        </w:rPr>
        <w:t xml:space="preserve">        1-ter. All'articolo 7 del decreto legislativo 9 ottobre 2002, n. 231, dopo il comma 4 è aggiunto il seguente:</w:t>
      </w:r>
    </w:p>
    <w:p w:rsidR="004A24D6" w:rsidRPr="004A24D6" w:rsidRDefault="004A24D6" w:rsidP="004A24D6">
      <w:pPr>
        <w:jc w:val="both"/>
        <w:rPr>
          <w:rFonts w:ascii="Times New Roman" w:hAnsi="Times New Roman" w:cs="Times New Roman"/>
          <w:b/>
          <w:i w:val="0"/>
          <w:sz w:val="24"/>
          <w:szCs w:val="24"/>
        </w:rPr>
      </w:pPr>
    </w:p>
    <w:p w:rsidR="004A24D6" w:rsidRPr="004A24D6" w:rsidRDefault="004A24D6" w:rsidP="004A24D6">
      <w:pPr>
        <w:jc w:val="both"/>
        <w:rPr>
          <w:rFonts w:ascii="Times New Roman" w:hAnsi="Times New Roman" w:cs="Times New Roman"/>
          <w:b/>
          <w:i w:val="0"/>
          <w:sz w:val="24"/>
          <w:szCs w:val="24"/>
        </w:rPr>
      </w:pPr>
      <w:r w:rsidRPr="004A24D6">
        <w:rPr>
          <w:rFonts w:ascii="Times New Roman" w:hAnsi="Times New Roman" w:cs="Times New Roman"/>
          <w:b/>
          <w:i w:val="0"/>
          <w:sz w:val="24"/>
          <w:szCs w:val="24"/>
        </w:rPr>
        <w:t xml:space="preserve">            ''4-bis. Nelle transazioni commerciali in cui il creditore sia una PMI, come definita ai sensi del decreto del Ministro delle attività produttive 18 aprile 2005, pubblicato nella Gazzetta Ufficiale n. 238 del 12 ottobre 2005, si presume che sia gravemente iniqua la clausola che prevede termini di pagamento superiori a sessanta giorni. Il presente comma non si applica quando tutte le parti del contratto sono PMI''.</w:t>
      </w:r>
      <w:r>
        <w:rPr>
          <w:rStyle w:val="Rimandonotaapidipagina"/>
          <w:rFonts w:ascii="Times New Roman" w:hAnsi="Times New Roman" w:cs="Times New Roman"/>
          <w:b/>
          <w:i w:val="0"/>
          <w:sz w:val="24"/>
          <w:szCs w:val="24"/>
        </w:rPr>
        <w:footnoteReference w:id="5"/>
      </w:r>
    </w:p>
    <w:p w:rsidR="004A24D6" w:rsidRDefault="004A24D6" w:rsidP="004C4DED">
      <w:pPr>
        <w:jc w:val="both"/>
        <w:rPr>
          <w:rFonts w:ascii="Times New Roman" w:hAnsi="Times New Roman" w:cs="Times New Roman"/>
          <w:i w:val="0"/>
          <w:sz w:val="24"/>
          <w:szCs w:val="24"/>
        </w:rPr>
      </w:pPr>
    </w:p>
    <w:p w:rsidR="006C003D" w:rsidRPr="006C003D" w:rsidRDefault="006C003D" w:rsidP="004C4DED">
      <w:pPr>
        <w:jc w:val="both"/>
        <w:rPr>
          <w:rFonts w:ascii="Times New Roman" w:hAnsi="Times New Roman" w:cs="Times New Roman"/>
          <w:i w:val="0"/>
          <w:sz w:val="24"/>
          <w:szCs w:val="24"/>
        </w:rPr>
      </w:pPr>
      <w:r w:rsidRPr="006C003D">
        <w:rPr>
          <w:rFonts w:ascii="Times New Roman" w:hAnsi="Times New Roman" w:cs="Times New Roman"/>
          <w:b/>
          <w:i w:val="0"/>
          <w:sz w:val="24"/>
          <w:szCs w:val="24"/>
        </w:rPr>
        <w:t>1-bis. I dati della denuncia aziendale di cui all'articolo 5, comma 1, lettere a), c) e d), del decreto legislativo 11 agosto 1993, n. 375 possono essere acquisiti d'ufficio dall'INPS, dal fascicolo aziendale di cui all'articolo 9 del decreto del Presidente della Repubblica 1º dicembre 1999, n. 503, istituito nell'ambito dell'anagrafe delle aziende agricole, gestito dal Sistema Informativo Agricolo Nazionale (SIAN). Le imprese agricole indicano nella denuncia aziendale i dati di cui al presente comma nel caso in cui non hanno costituito o aggiornato il fascicolo aziendale.</w:t>
      </w:r>
      <w:r>
        <w:rPr>
          <w:rStyle w:val="Rimandonotaapidipagina"/>
          <w:rFonts w:ascii="Times New Roman" w:hAnsi="Times New Roman" w:cs="Times New Roman"/>
          <w:b/>
          <w:i w:val="0"/>
          <w:sz w:val="24"/>
          <w:szCs w:val="24"/>
        </w:rPr>
        <w:footnoteReference w:id="6"/>
      </w:r>
    </w:p>
    <w:p w:rsidR="00A603B5" w:rsidRPr="003E2B1D" w:rsidRDefault="003E2B1D" w:rsidP="00A603B5">
      <w:pPr>
        <w:jc w:val="both"/>
        <w:rPr>
          <w:rFonts w:ascii="Times New Roman" w:hAnsi="Times New Roman" w:cs="Times New Roman"/>
          <w:b/>
          <w:i w:val="0"/>
          <w:sz w:val="24"/>
          <w:szCs w:val="24"/>
        </w:rPr>
      </w:pPr>
      <w:r w:rsidRPr="003E2B1D">
        <w:rPr>
          <w:rFonts w:ascii="Times New Roman" w:hAnsi="Times New Roman" w:cs="Times New Roman"/>
          <w:b/>
          <w:i w:val="0"/>
          <w:sz w:val="24"/>
          <w:szCs w:val="24"/>
        </w:rPr>
        <w:t>2. All'articolo 6, comma 2, della legge 11 gennaio 2018, n. 8, le parole: «quattro mesi» sono sostituite dalle seguenti: «sei mesi».</w:t>
      </w:r>
      <w:r>
        <w:rPr>
          <w:rStyle w:val="Rimandonotaapidipagina"/>
          <w:rFonts w:ascii="Times New Roman" w:hAnsi="Times New Roman" w:cs="Times New Roman"/>
          <w:b/>
          <w:i w:val="0"/>
          <w:sz w:val="24"/>
          <w:szCs w:val="24"/>
        </w:rPr>
        <w:footnoteReference w:id="7"/>
      </w: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1-bis. All'articolo 1 della legge 23 dicembre 1956, n. 1526, i commi 6 e 7 sono abrogati.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1-ter. All'articolo 1-bis del decreto-legge 24 giugno 2014, n. 91, convertito, con modificazioni, dalla legge 11 agosto 2014, n. 116, il comma 7 è abrogato.</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1-quater. All'articolo 60 della legge 12 dicembre 2016, n. 238, sono apportate le seguenti modificazioni: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 al comma 1, le parole: "i produttori, gli importatori e i grossisti" sono sostituite dalle seguenti: "i produttori e gli importatori";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2) il comma 2 è abrogato.</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1-quinquies. All'articolo 2330 del codice civile, le parole: "entro venti giorni" sono sostituite dalle seguenti: "entro dieci giorni". La disposizione di cui al presente comma ha effetto a decorrere dalla data di entrata in vigore della legge di conversione del presente decreto.</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1-sexies. All'articolo 25 del decreto-legge 18 ottobre 2012, n. 179, convertito, con modificazioni, dalla legge 17 dicembre 2012, n. 221, sono apportate le seguenti modificazioni: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a) il comma 14 è abrogato;</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b) al comma 15, dopo le parole: "entro sei mesi dalla chiusura di ciascun esercizio," sono inserite le seguenti: "fatta salva l'ipotesi del maggior termine nei limiti e alle condizioni previsti dal secondo comma dell'articolo 2364 del codice civile, nel qual caso l'adempimento è effettuato entro sette mesi,";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c) dopo il comma 17 è inserito il seguente: "17-bis. La start-up innovativa di cui al comma 2 e l'incubatore certificato di cui al comma 5 inseriscono le informazioni di cui ai commi 12 e 13 nella piattaforma informatica startup.registroimprese.it in sede di iscrizione nella sezione speciale di cui al comma 8, aggiornandole o confermandole almeno una volta all'anno in corrispondenza dell'adempimento di cui al comma 15, anche ai fini di cui al comma 10.".</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lastRenderedPageBreak/>
        <w:t xml:space="preserve">        1-septies. All'articolo 4 del decreto-legge 24 gennaio 2015, n. 3, convertito, con modificazioni, dalla legge 24 marzo 2015, n. 33, sono apportate le seguenti modificazioni: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a) al comma 6, dopo le parole "entro sei mesi dalla chiusura di ciascun esercizio," sono inserite le seguenti: "fatta salva l'ipotesi del maggior termine nei limiti e alle condizioni previsti dal secondo comma dell'articolo 2364 del codice civile, nel qual caso l'adempimento è effettuato entro sette mesi,";</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b) dopo il comma 6 è inserito il seguente: "6-bis. La PMI innovativa di cui al comma 1 inserisce le informazioni di cui al comma 4 nella piattaforma informatica startup.registroimprese.it in sede di iscrizione nella sezione speciale di cui al comma 2, aggiornandole o confermandole almeno una volta all'anno in corrispondenza dell'adempimento di cui al comma 6, anche ai fini di cui al comma 2.".</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1-octies. Alla legge 22 febbraio 2006, n. 84, articolo 2, comma 2, la lettera a) è sostituita dalla seguente:</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"a) frequenza di corsi di qualificazione tecnico professionale della durata di 250 ore complessive da svolgersi nell'arco di un anno;".</w:t>
      </w:r>
    </w:p>
    <w:p w:rsidR="00A603B5" w:rsidRPr="00A603B5" w:rsidRDefault="00A603B5" w:rsidP="00A603B5">
      <w:pPr>
        <w:jc w:val="both"/>
        <w:rPr>
          <w:rFonts w:ascii="Times New Roman" w:hAnsi="Times New Roman" w:cs="Times New Roman"/>
          <w:b/>
          <w:i w:val="0"/>
          <w:sz w:val="24"/>
          <w:szCs w:val="24"/>
        </w:rPr>
      </w:pPr>
    </w:p>
    <w:p w:rsidR="00A603B5" w:rsidRP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1-nonies. All'articolo 12 del DPR 9 febbraio 2001, n. 187, il secondo periodo del comma 1 è soppresso e i commi 3 e 5 sono abrogati.</w:t>
      </w:r>
    </w:p>
    <w:p w:rsidR="00A603B5" w:rsidRPr="00A603B5" w:rsidRDefault="00A603B5" w:rsidP="00A603B5">
      <w:pPr>
        <w:jc w:val="both"/>
        <w:rPr>
          <w:rFonts w:ascii="Times New Roman" w:hAnsi="Times New Roman" w:cs="Times New Roman"/>
          <w:b/>
          <w:i w:val="0"/>
          <w:sz w:val="24"/>
          <w:szCs w:val="24"/>
        </w:rPr>
      </w:pPr>
    </w:p>
    <w:p w:rsidR="00A603B5" w:rsidRDefault="00A603B5" w:rsidP="00A603B5">
      <w:pPr>
        <w:jc w:val="both"/>
        <w:rPr>
          <w:rFonts w:ascii="Times New Roman" w:hAnsi="Times New Roman" w:cs="Times New Roman"/>
          <w:b/>
          <w:i w:val="0"/>
          <w:sz w:val="24"/>
          <w:szCs w:val="24"/>
        </w:rPr>
      </w:pPr>
      <w:r w:rsidRPr="00A603B5">
        <w:rPr>
          <w:rFonts w:ascii="Times New Roman" w:hAnsi="Times New Roman" w:cs="Times New Roman"/>
          <w:b/>
          <w:i w:val="0"/>
          <w:sz w:val="24"/>
          <w:szCs w:val="24"/>
        </w:rPr>
        <w:t xml:space="preserve">        1-decies. L'articolo 1-bis, comma 6, del decreto-legge 24 giugno 2014, n. 91, convertito, con modificazioni, dalla legge 11 agosto 2014, n.116, i decreti del Ministero delle politiche agricole alimentari e forestali del 17 dicembre 2013, recante "Disposizioni applicative dell'articolo 12 del DPR 187/2001", e n. 10 dell'8 gennaio 2015, recante "Disposizioni relative alla dematerializzazione del registro di carico e scarico degli sfarinati e delle paste alimentari", sono abrogati.</w:t>
      </w:r>
      <w:r>
        <w:rPr>
          <w:rStyle w:val="Rimandonotaapidipagina"/>
          <w:rFonts w:ascii="Times New Roman" w:hAnsi="Times New Roman" w:cs="Times New Roman"/>
          <w:b/>
          <w:i w:val="0"/>
          <w:sz w:val="24"/>
          <w:szCs w:val="24"/>
        </w:rPr>
        <w:footnoteReference w:id="8"/>
      </w:r>
    </w:p>
    <w:p w:rsidR="00B1089E" w:rsidRDefault="00B1089E" w:rsidP="00A603B5">
      <w:pPr>
        <w:jc w:val="both"/>
        <w:rPr>
          <w:rFonts w:ascii="Times New Roman" w:hAnsi="Times New Roman" w:cs="Times New Roman"/>
          <w:b/>
          <w:i w:val="0"/>
          <w:sz w:val="24"/>
          <w:szCs w:val="24"/>
        </w:rPr>
      </w:pPr>
    </w:p>
    <w:p w:rsidR="00B1089E" w:rsidRPr="00B1089E" w:rsidRDefault="00B1089E" w:rsidP="00B1089E">
      <w:pPr>
        <w:jc w:val="center"/>
        <w:rPr>
          <w:rFonts w:ascii="Times New Roman" w:hAnsi="Times New Roman" w:cs="Times New Roman"/>
          <w:b/>
          <w:i w:val="0"/>
          <w:sz w:val="24"/>
          <w:szCs w:val="24"/>
        </w:rPr>
      </w:pPr>
      <w:r w:rsidRPr="00B1089E">
        <w:rPr>
          <w:rFonts w:ascii="Times New Roman" w:hAnsi="Times New Roman" w:cs="Times New Roman"/>
          <w:b/>
          <w:i w:val="0"/>
          <w:sz w:val="24"/>
          <w:szCs w:val="24"/>
        </w:rPr>
        <w:lastRenderedPageBreak/>
        <w:t>Art. 3-bis.</w:t>
      </w:r>
    </w:p>
    <w:p w:rsidR="00B1089E" w:rsidRPr="00B1089E" w:rsidRDefault="00B1089E" w:rsidP="00B1089E">
      <w:pPr>
        <w:jc w:val="center"/>
        <w:rPr>
          <w:rFonts w:ascii="Times New Roman" w:hAnsi="Times New Roman" w:cs="Times New Roman"/>
          <w:b/>
          <w:i w:val="0"/>
          <w:sz w:val="24"/>
          <w:szCs w:val="24"/>
        </w:rPr>
      </w:pPr>
      <w:r w:rsidRPr="00B1089E">
        <w:rPr>
          <w:rFonts w:ascii="Times New Roman" w:hAnsi="Times New Roman" w:cs="Times New Roman"/>
          <w:b/>
          <w:i w:val="0"/>
          <w:sz w:val="24"/>
          <w:szCs w:val="24"/>
        </w:rPr>
        <w:t xml:space="preserve">(Altre misure di </w:t>
      </w:r>
      <w:proofErr w:type="spellStart"/>
      <w:r w:rsidRPr="00B1089E">
        <w:rPr>
          <w:rFonts w:ascii="Times New Roman" w:hAnsi="Times New Roman" w:cs="Times New Roman"/>
          <w:b/>
          <w:i w:val="0"/>
          <w:sz w:val="24"/>
          <w:szCs w:val="24"/>
        </w:rPr>
        <w:t>deburocratizzazione</w:t>
      </w:r>
      <w:proofErr w:type="spellEnd"/>
      <w:r w:rsidRPr="00B1089E">
        <w:rPr>
          <w:rFonts w:ascii="Times New Roman" w:hAnsi="Times New Roman" w:cs="Times New Roman"/>
          <w:b/>
          <w:i w:val="0"/>
          <w:sz w:val="24"/>
          <w:szCs w:val="24"/>
        </w:rPr>
        <w:t xml:space="preserve"> per le imprese).</w:t>
      </w:r>
    </w:p>
    <w:p w:rsidR="00B1089E" w:rsidRPr="00B1089E" w:rsidRDefault="00B1089E" w:rsidP="00B1089E">
      <w:pPr>
        <w:jc w:val="both"/>
        <w:rPr>
          <w:rFonts w:ascii="Times New Roman" w:hAnsi="Times New Roman" w:cs="Times New Roman"/>
          <w:b/>
          <w:i w:val="0"/>
          <w:sz w:val="24"/>
          <w:szCs w:val="24"/>
        </w:rPr>
      </w:pPr>
    </w:p>
    <w:p w:rsidR="00B1089E" w:rsidRPr="00B1089E" w:rsidRDefault="00B1089E" w:rsidP="00B1089E">
      <w:pPr>
        <w:jc w:val="both"/>
        <w:rPr>
          <w:rFonts w:ascii="Times New Roman" w:hAnsi="Times New Roman" w:cs="Times New Roman"/>
          <w:b/>
          <w:i w:val="0"/>
          <w:sz w:val="24"/>
          <w:szCs w:val="24"/>
        </w:rPr>
      </w:pPr>
      <w:r w:rsidRPr="00B1089E">
        <w:rPr>
          <w:rFonts w:ascii="Times New Roman" w:hAnsi="Times New Roman" w:cs="Times New Roman"/>
          <w:b/>
          <w:i w:val="0"/>
          <w:sz w:val="24"/>
          <w:szCs w:val="24"/>
        </w:rPr>
        <w:t xml:space="preserve">        1. All'articolo 3 della Legge 27 gennaio 1968, n. 35 è abrogato il seguente periodo: "La decolorazione degli oli di semi dai pigmenti eventualmente presenti deve essere tale che gli assorbimenti spettrofotometrici a 420 e 453 millimicron, corrispondenti rispettivamente ai massimi di assorbimento della clorofilla e del betacarotene, non superino i valori di 0,20 e di 0,10 misurati sull'olio diluito con eguale volume di esano in vaschette da centimetri 1, con riferimento all'esano normale.".</w:t>
      </w:r>
    </w:p>
    <w:p w:rsidR="00B1089E" w:rsidRPr="00B1089E" w:rsidRDefault="00B1089E" w:rsidP="00B1089E">
      <w:pPr>
        <w:jc w:val="both"/>
        <w:rPr>
          <w:rFonts w:ascii="Times New Roman" w:hAnsi="Times New Roman" w:cs="Times New Roman"/>
          <w:b/>
          <w:i w:val="0"/>
          <w:sz w:val="24"/>
          <w:szCs w:val="24"/>
        </w:rPr>
      </w:pPr>
    </w:p>
    <w:p w:rsidR="00B1089E" w:rsidRPr="00B1089E" w:rsidRDefault="00B1089E" w:rsidP="00B1089E">
      <w:pPr>
        <w:jc w:val="both"/>
        <w:rPr>
          <w:rFonts w:ascii="Times New Roman" w:hAnsi="Times New Roman" w:cs="Times New Roman"/>
          <w:b/>
          <w:i w:val="0"/>
          <w:sz w:val="24"/>
          <w:szCs w:val="24"/>
        </w:rPr>
      </w:pPr>
      <w:r w:rsidRPr="00B1089E">
        <w:rPr>
          <w:rFonts w:ascii="Times New Roman" w:hAnsi="Times New Roman" w:cs="Times New Roman"/>
          <w:b/>
          <w:i w:val="0"/>
          <w:sz w:val="24"/>
          <w:szCs w:val="24"/>
        </w:rPr>
        <w:t xml:space="preserve">        2. Per gli aiuti di Stato e gli aiuti de </w:t>
      </w:r>
      <w:proofErr w:type="spellStart"/>
      <w:r w:rsidRPr="00B1089E">
        <w:rPr>
          <w:rFonts w:ascii="Times New Roman" w:hAnsi="Times New Roman" w:cs="Times New Roman"/>
          <w:b/>
          <w:i w:val="0"/>
          <w:sz w:val="24"/>
          <w:szCs w:val="24"/>
        </w:rPr>
        <w:t>minimis</w:t>
      </w:r>
      <w:proofErr w:type="spellEnd"/>
      <w:r w:rsidRPr="00B1089E">
        <w:rPr>
          <w:rFonts w:ascii="Times New Roman" w:hAnsi="Times New Roman" w:cs="Times New Roman"/>
          <w:b/>
          <w:i w:val="0"/>
          <w:sz w:val="24"/>
          <w:szCs w:val="24"/>
        </w:rPr>
        <w:t xml:space="preserve"> contenuti nel Registro nazionale degli aiuti di Stato di cui all'articolo 52 della legge 24 dicembre 2012, n. 234, la registrazione degli aiuti individuali nel predetto sistema, con conseguente pubblicazione nella sezione trasparenza ivi prevista, operata dai soggetti che concedono o gestiscono gli aiuti medesimi ai sensi della relativa disciplina, tiene luogo degli obblighi di pubblicazione posti a carico delle imprese beneficiarie previsti dall'articolo 1, comma 125, secondo periodo, della legge 4 agosto 2017, n. 124, a condizione che venga dichiarata venga dichiarata nella nota integrativa del bilancio l'esistenza di aiuti oggetto di obbligo di pubblicazione  nell'ambito del Registro nazionale degli aiuti di Stato.</w:t>
      </w:r>
    </w:p>
    <w:p w:rsidR="00B1089E" w:rsidRPr="00B1089E" w:rsidRDefault="00B1089E" w:rsidP="00B1089E">
      <w:pPr>
        <w:jc w:val="both"/>
        <w:rPr>
          <w:rFonts w:ascii="Times New Roman" w:hAnsi="Times New Roman" w:cs="Times New Roman"/>
          <w:b/>
          <w:i w:val="0"/>
          <w:sz w:val="24"/>
          <w:szCs w:val="24"/>
        </w:rPr>
      </w:pPr>
    </w:p>
    <w:p w:rsidR="00B1089E" w:rsidRPr="00B1089E" w:rsidRDefault="00B1089E" w:rsidP="00B1089E">
      <w:pPr>
        <w:jc w:val="both"/>
        <w:rPr>
          <w:rFonts w:ascii="Times New Roman" w:hAnsi="Times New Roman" w:cs="Times New Roman"/>
          <w:b/>
          <w:i w:val="0"/>
          <w:sz w:val="24"/>
          <w:szCs w:val="24"/>
        </w:rPr>
      </w:pPr>
      <w:r w:rsidRPr="00B1089E">
        <w:rPr>
          <w:rFonts w:ascii="Times New Roman" w:hAnsi="Times New Roman" w:cs="Times New Roman"/>
          <w:b/>
          <w:i w:val="0"/>
          <w:sz w:val="24"/>
          <w:szCs w:val="24"/>
        </w:rPr>
        <w:t xml:space="preserve">        3. Al solo fine di garantire un'ulteriore riduzione degli oneri amministrativi sulle imprese e nel contempo una più uniforme applicazione delle disposizioni in materia di società a responsabilità limitata semplificata, l'atto di scioglimento e messa in liquidazione, di cui all'articolo 2484 del Codice civile, delle società a responsabilità limitata semplificata di cui all'articolo 2463-bis del Codice civile, è redatto per atto pubblico ovvero per atto sottoscritto con le modalità previste dagli articoli 24 e 25 del codice dell'amministrazione digitale, di cui al decreto legislativo 7 marzo 2005, n. 82. L'atto </w:t>
      </w:r>
      <w:proofErr w:type="spellStart"/>
      <w:r w:rsidRPr="00B1089E">
        <w:rPr>
          <w:rFonts w:ascii="Times New Roman" w:hAnsi="Times New Roman" w:cs="Times New Roman"/>
          <w:b/>
          <w:i w:val="0"/>
          <w:sz w:val="24"/>
          <w:szCs w:val="24"/>
        </w:rPr>
        <w:t>privodelle</w:t>
      </w:r>
      <w:proofErr w:type="spellEnd"/>
      <w:r w:rsidRPr="00B1089E">
        <w:rPr>
          <w:rFonts w:ascii="Times New Roman" w:hAnsi="Times New Roman" w:cs="Times New Roman"/>
          <w:b/>
          <w:i w:val="0"/>
          <w:sz w:val="24"/>
          <w:szCs w:val="24"/>
        </w:rPr>
        <w:t xml:space="preserve"> formalità richieste per l'atto pubblico è redatto secondo un modello uniforme adottato con decreto del Ministero dello sviluppo economico, di concerto con il Ministero della Giustizia, ed è trasmesso al competente ufficio del registro delle imprese di cui all'articolo 8 della legge 29 dicembre 1993, n. 580, e successive modificazioni.</w:t>
      </w:r>
    </w:p>
    <w:p w:rsidR="00B1089E" w:rsidRPr="00B1089E" w:rsidRDefault="00B1089E" w:rsidP="00B1089E">
      <w:pPr>
        <w:jc w:val="both"/>
        <w:rPr>
          <w:rFonts w:ascii="Times New Roman" w:hAnsi="Times New Roman" w:cs="Times New Roman"/>
          <w:b/>
          <w:i w:val="0"/>
          <w:sz w:val="24"/>
          <w:szCs w:val="24"/>
        </w:rPr>
      </w:pPr>
    </w:p>
    <w:p w:rsidR="00B1089E" w:rsidRPr="00B1089E" w:rsidRDefault="00B1089E" w:rsidP="00B1089E">
      <w:pPr>
        <w:jc w:val="both"/>
        <w:rPr>
          <w:rFonts w:ascii="Times New Roman" w:hAnsi="Times New Roman" w:cs="Times New Roman"/>
          <w:b/>
          <w:i w:val="0"/>
          <w:sz w:val="24"/>
          <w:szCs w:val="24"/>
        </w:rPr>
      </w:pPr>
      <w:r w:rsidRPr="00B1089E">
        <w:rPr>
          <w:rFonts w:ascii="Times New Roman" w:hAnsi="Times New Roman" w:cs="Times New Roman"/>
          <w:b/>
          <w:i w:val="0"/>
          <w:sz w:val="24"/>
          <w:szCs w:val="24"/>
        </w:rPr>
        <w:t xml:space="preserve">        4. Ai soli fini dell'applicazione della disciplina di cui all'articolo 1, comma 9, della legge 11 dicembre 2016, n. 232, il costo agevolabile dei "magazzini automatizzati interconnessi ai sistemi gestionali di fabbrica" di cui all'allegato A annesso alla suddetta legge, si intende comprensivo anche del costo attribuibile alla scaffalatura asservita dagli impianti automatici di movimentazione, che costituisce, al contempo, parte del sistema costruttivo dell'intero </w:t>
      </w:r>
      <w:r w:rsidRPr="00B1089E">
        <w:rPr>
          <w:rFonts w:ascii="Times New Roman" w:hAnsi="Times New Roman" w:cs="Times New Roman"/>
          <w:b/>
          <w:i w:val="0"/>
          <w:sz w:val="24"/>
          <w:szCs w:val="24"/>
        </w:rPr>
        <w:lastRenderedPageBreak/>
        <w:t>fabbricato; resta ferma la rilevanza di detta scaffalatura ai fini della determinazione della rendita catastale, in quanto elemento costruttivo dell'intero fabbricato.</w:t>
      </w:r>
      <w:r>
        <w:rPr>
          <w:rStyle w:val="Rimandonotaapidipagina"/>
          <w:rFonts w:ascii="Times New Roman" w:hAnsi="Times New Roman" w:cs="Times New Roman"/>
          <w:b/>
          <w:i w:val="0"/>
          <w:sz w:val="24"/>
          <w:szCs w:val="24"/>
        </w:rPr>
        <w:footnoteReference w:id="9"/>
      </w:r>
    </w:p>
    <w:p w:rsidR="00B1089E" w:rsidRPr="00A603B5" w:rsidRDefault="00B1089E" w:rsidP="00B1089E">
      <w:pPr>
        <w:jc w:val="both"/>
        <w:rPr>
          <w:rFonts w:ascii="Times New Roman" w:hAnsi="Times New Roman" w:cs="Times New Roman"/>
          <w:b/>
          <w:i w:val="0"/>
          <w:sz w:val="24"/>
          <w:szCs w:val="24"/>
        </w:rPr>
      </w:pPr>
    </w:p>
    <w:p w:rsidR="004E2600" w:rsidRPr="004E2600" w:rsidRDefault="004E2600" w:rsidP="004E2600">
      <w:pPr>
        <w:jc w:val="center"/>
        <w:rPr>
          <w:rFonts w:ascii="Times New Roman" w:hAnsi="Times New Roman" w:cs="Times New Roman"/>
          <w:b/>
          <w:i w:val="0"/>
          <w:sz w:val="24"/>
          <w:szCs w:val="24"/>
        </w:rPr>
      </w:pPr>
      <w:r w:rsidRPr="004E2600">
        <w:rPr>
          <w:rFonts w:ascii="Times New Roman" w:hAnsi="Times New Roman" w:cs="Times New Roman"/>
          <w:b/>
          <w:i w:val="0"/>
          <w:sz w:val="24"/>
          <w:szCs w:val="24"/>
        </w:rPr>
        <w:t>Art. 3-bis.</w:t>
      </w:r>
    </w:p>
    <w:p w:rsidR="004E2600" w:rsidRPr="004E2600" w:rsidRDefault="004E2600" w:rsidP="004E2600">
      <w:pPr>
        <w:jc w:val="both"/>
        <w:rPr>
          <w:rFonts w:ascii="Times New Roman" w:hAnsi="Times New Roman" w:cs="Times New Roman"/>
          <w:b/>
          <w:i w:val="0"/>
          <w:sz w:val="24"/>
          <w:szCs w:val="24"/>
        </w:rPr>
      </w:pPr>
    </w:p>
    <w:p w:rsidR="004E2600" w:rsidRPr="004E2600" w:rsidRDefault="004E2600" w:rsidP="004E2600">
      <w:pPr>
        <w:jc w:val="both"/>
        <w:rPr>
          <w:rFonts w:ascii="Times New Roman" w:hAnsi="Times New Roman" w:cs="Times New Roman"/>
          <w:b/>
          <w:i w:val="0"/>
          <w:sz w:val="24"/>
          <w:szCs w:val="24"/>
        </w:rPr>
      </w:pPr>
      <w:r w:rsidRPr="004E2600">
        <w:rPr>
          <w:rFonts w:ascii="Times New Roman" w:hAnsi="Times New Roman" w:cs="Times New Roman"/>
          <w:b/>
          <w:i w:val="0"/>
          <w:sz w:val="24"/>
          <w:szCs w:val="24"/>
        </w:rPr>
        <w:t xml:space="preserve">        1. Al decreto legislativo del Capo provvisorio dello Stato 16 luglio 1947, n. 708, ratificato, con modificazioni, dalla legge 29 novembre 1952, n. 2388 e successive modificazioni, sono apportate le seguenti modificazioni:</w:t>
      </w:r>
    </w:p>
    <w:p w:rsidR="004E2600" w:rsidRPr="004E2600" w:rsidRDefault="004E2600" w:rsidP="004E2600">
      <w:pPr>
        <w:jc w:val="both"/>
        <w:rPr>
          <w:rFonts w:ascii="Times New Roman" w:hAnsi="Times New Roman" w:cs="Times New Roman"/>
          <w:b/>
          <w:i w:val="0"/>
          <w:sz w:val="24"/>
          <w:szCs w:val="24"/>
        </w:rPr>
      </w:pPr>
    </w:p>
    <w:p w:rsidR="004E2600" w:rsidRPr="004E2600" w:rsidRDefault="004E2600" w:rsidP="004E2600">
      <w:pPr>
        <w:jc w:val="both"/>
        <w:rPr>
          <w:rFonts w:ascii="Times New Roman" w:hAnsi="Times New Roman" w:cs="Times New Roman"/>
          <w:b/>
          <w:i w:val="0"/>
          <w:sz w:val="24"/>
          <w:szCs w:val="24"/>
        </w:rPr>
      </w:pPr>
      <w:r w:rsidRPr="004E2600">
        <w:rPr>
          <w:rFonts w:ascii="Times New Roman" w:hAnsi="Times New Roman" w:cs="Times New Roman"/>
          <w:b/>
          <w:i w:val="0"/>
          <w:sz w:val="24"/>
          <w:szCs w:val="24"/>
        </w:rPr>
        <w:t xml:space="preserve">            a) l'articolo 6 è sostituito dal seguente:</w:t>
      </w:r>
    </w:p>
    <w:p w:rsidR="004E2600" w:rsidRPr="004E2600" w:rsidRDefault="004E2600" w:rsidP="004E2600">
      <w:pPr>
        <w:jc w:val="both"/>
        <w:rPr>
          <w:rFonts w:ascii="Times New Roman" w:hAnsi="Times New Roman" w:cs="Times New Roman"/>
          <w:b/>
          <w:i w:val="0"/>
          <w:sz w:val="24"/>
          <w:szCs w:val="24"/>
        </w:rPr>
      </w:pPr>
    </w:p>
    <w:p w:rsidR="004E2600" w:rsidRPr="004E2600" w:rsidRDefault="004E2600" w:rsidP="004E2600">
      <w:pPr>
        <w:jc w:val="both"/>
        <w:rPr>
          <w:rFonts w:ascii="Times New Roman" w:hAnsi="Times New Roman" w:cs="Times New Roman"/>
          <w:b/>
          <w:i w:val="0"/>
          <w:sz w:val="24"/>
          <w:szCs w:val="24"/>
        </w:rPr>
      </w:pPr>
      <w:r w:rsidRPr="004E2600">
        <w:rPr>
          <w:rFonts w:ascii="Times New Roman" w:hAnsi="Times New Roman" w:cs="Times New Roman"/>
          <w:b/>
          <w:i w:val="0"/>
          <w:sz w:val="24"/>
          <w:szCs w:val="24"/>
        </w:rPr>
        <w:t>"Art. 6. - 1. Le imprese dell'esercizio teatrale, cinematografico e circense, i teatri tenda, gli enti, le associazioni, le imprese del pubblico esercizio, gli alberghi, le emittenti radiotelevisive e gli impianti sportivi non possono far agire nei locali di proprietà o di cui abbiano un diritto personale di godimento i lavoratori autonomi dello spettacolo, ivi compresi quelli con rapporti di collaborazione, appartenenti alle categorie indicate dal n. 1 al n. 14 dell'articolo 3, che non siano in possesso del certificato di agibilità. Per le prestazioni svolte dai lavoratori di cui al numero 23-bis) del primo comma dell'articolo 3 il certificato di agibilità viene richiesto dai lavoratori medesimi, salvo l'obbligo di custodia dello stesso che è posto a carico del committente.</w:t>
      </w:r>
    </w:p>
    <w:p w:rsidR="004E2600" w:rsidRPr="004E2600" w:rsidRDefault="004E2600" w:rsidP="004E2600">
      <w:pPr>
        <w:jc w:val="both"/>
        <w:rPr>
          <w:rFonts w:ascii="Times New Roman" w:hAnsi="Times New Roman" w:cs="Times New Roman"/>
          <w:b/>
          <w:i w:val="0"/>
          <w:sz w:val="24"/>
          <w:szCs w:val="24"/>
        </w:rPr>
      </w:pPr>
    </w:p>
    <w:p w:rsidR="004E2600" w:rsidRPr="004E2600" w:rsidRDefault="004E2600" w:rsidP="004E2600">
      <w:pPr>
        <w:jc w:val="both"/>
        <w:rPr>
          <w:rFonts w:ascii="Times New Roman" w:hAnsi="Times New Roman" w:cs="Times New Roman"/>
          <w:b/>
          <w:i w:val="0"/>
          <w:sz w:val="24"/>
          <w:szCs w:val="24"/>
        </w:rPr>
      </w:pPr>
      <w:r w:rsidRPr="004E2600">
        <w:rPr>
          <w:rFonts w:ascii="Times New Roman" w:hAnsi="Times New Roman" w:cs="Times New Roman"/>
          <w:b/>
          <w:i w:val="0"/>
          <w:sz w:val="24"/>
          <w:szCs w:val="24"/>
        </w:rPr>
        <w:t xml:space="preserve">        2. In caso di inosservanza delle disposizioni di cui al comma 1 le imprese sono soggette alla sanzione amministrativa di euro 129 per ogni giornata di lavoro prestata da ciascun lavoratore autonomo.".</w:t>
      </w:r>
    </w:p>
    <w:p w:rsidR="004E2600" w:rsidRPr="004E2600" w:rsidRDefault="004E2600" w:rsidP="004E2600">
      <w:pPr>
        <w:jc w:val="both"/>
        <w:rPr>
          <w:rFonts w:ascii="Times New Roman" w:hAnsi="Times New Roman" w:cs="Times New Roman"/>
          <w:b/>
          <w:i w:val="0"/>
          <w:sz w:val="24"/>
          <w:szCs w:val="24"/>
        </w:rPr>
      </w:pPr>
    </w:p>
    <w:p w:rsidR="004E2600" w:rsidRPr="004E2600" w:rsidRDefault="004E2600" w:rsidP="004E2600">
      <w:pPr>
        <w:jc w:val="both"/>
        <w:rPr>
          <w:rFonts w:ascii="Times New Roman" w:hAnsi="Times New Roman" w:cs="Times New Roman"/>
          <w:b/>
          <w:i w:val="0"/>
          <w:sz w:val="24"/>
          <w:szCs w:val="24"/>
        </w:rPr>
      </w:pPr>
      <w:r w:rsidRPr="004E2600">
        <w:rPr>
          <w:rFonts w:ascii="Times New Roman" w:hAnsi="Times New Roman" w:cs="Times New Roman"/>
          <w:b/>
          <w:i w:val="0"/>
          <w:sz w:val="24"/>
          <w:szCs w:val="24"/>
        </w:rPr>
        <w:t xml:space="preserve">        b) all'articolo 10, il comma 3 è abrog</w:t>
      </w:r>
      <w:r>
        <w:rPr>
          <w:rFonts w:ascii="Times New Roman" w:hAnsi="Times New Roman" w:cs="Times New Roman"/>
          <w:b/>
          <w:i w:val="0"/>
          <w:sz w:val="24"/>
          <w:szCs w:val="24"/>
        </w:rPr>
        <w:t>ato</w:t>
      </w:r>
      <w:r w:rsidRPr="004E2600">
        <w:rPr>
          <w:rFonts w:ascii="Times New Roman" w:hAnsi="Times New Roman" w:cs="Times New Roman"/>
          <w:b/>
          <w:i w:val="0"/>
          <w:sz w:val="24"/>
          <w:szCs w:val="24"/>
        </w:rPr>
        <w:t>.</w:t>
      </w:r>
      <w:r>
        <w:rPr>
          <w:rStyle w:val="Rimandonotaapidipagina"/>
          <w:rFonts w:ascii="Times New Roman" w:hAnsi="Times New Roman" w:cs="Times New Roman"/>
          <w:b/>
          <w:i w:val="0"/>
          <w:sz w:val="24"/>
          <w:szCs w:val="24"/>
        </w:rPr>
        <w:footnoteReference w:id="10"/>
      </w:r>
    </w:p>
    <w:p w:rsidR="004C4DED" w:rsidRDefault="004C4DED" w:rsidP="004C4DED">
      <w:pPr>
        <w:jc w:val="both"/>
        <w:rPr>
          <w:rFonts w:ascii="Times New Roman" w:hAnsi="Times New Roman" w:cs="Times New Roman"/>
          <w:i w:val="0"/>
          <w:sz w:val="24"/>
          <w:szCs w:val="24"/>
        </w:rPr>
      </w:pPr>
    </w:p>
    <w:p w:rsidR="00A03F86" w:rsidRPr="00A03F86" w:rsidRDefault="00A03F86" w:rsidP="00A03F86">
      <w:pPr>
        <w:jc w:val="center"/>
        <w:rPr>
          <w:rFonts w:ascii="Times New Roman" w:hAnsi="Times New Roman" w:cs="Times New Roman"/>
          <w:b/>
          <w:i w:val="0"/>
          <w:sz w:val="24"/>
          <w:szCs w:val="24"/>
        </w:rPr>
      </w:pPr>
      <w:r w:rsidRPr="00A03F86">
        <w:rPr>
          <w:rFonts w:ascii="Times New Roman" w:hAnsi="Times New Roman" w:cs="Times New Roman"/>
          <w:b/>
          <w:i w:val="0"/>
          <w:sz w:val="24"/>
          <w:szCs w:val="24"/>
        </w:rPr>
        <w:t>Art. 3-bis.</w:t>
      </w:r>
    </w:p>
    <w:p w:rsidR="00A03F86" w:rsidRPr="00A03F86" w:rsidRDefault="00A03F86" w:rsidP="00A03F86">
      <w:pPr>
        <w:jc w:val="center"/>
        <w:rPr>
          <w:rFonts w:ascii="Times New Roman" w:hAnsi="Times New Roman" w:cs="Times New Roman"/>
          <w:b/>
          <w:i w:val="0"/>
          <w:sz w:val="24"/>
          <w:szCs w:val="24"/>
        </w:rPr>
      </w:pPr>
      <w:r w:rsidRPr="00A03F86">
        <w:rPr>
          <w:rFonts w:ascii="Times New Roman" w:hAnsi="Times New Roman" w:cs="Times New Roman"/>
          <w:b/>
          <w:i w:val="0"/>
          <w:sz w:val="24"/>
          <w:szCs w:val="24"/>
        </w:rPr>
        <w:t>(Disposizioni in materia di etichettatura)</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1. All'articolo 4 della legge 3 febbraio 2011, n. 4, sono apportate le seguenti modificazioni:</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a) i commi 1 e 2 sono abrogati;</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b) il comma 3 è sostituito dai seguenti:</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''3. Con decreto del Ministro delle politiche agricole alimentari, forestali e del turismo, di concerto con il Ministro dello sviluppo economico e il Ministro della salute, previa intesa con la Conferenza unificata di cui all'articolo 8 del decreto legislativo 28 agosto 1997, n. 281, sentite le organizzazioni maggiormente rappresentative a livello nazionale nei settori della produzione e della trasformazione agroalimentare e acquisiti i pareri delle competenti Commissioni parlamentari, previo espletamento della procedura di notifica di cui all'articolo 45 del regolamento (UE) n. 1169/2011 del Parlamento europeo e del Consiglio del 25 ottobre 2011, sono definiti per le finalità di cui alle lettere b), c) e d), paragrafo 1 dell'articolo 39 del medesimo regolamento, i casi in cui l'indicazione del luogo di provenienza è obbligatoria. Sono fatte salve le prescrizioni previste dalla normativa europea relative agli obblighi di tracciabilità e di etichettatura dei prodotti contenenti organismi geneticamente modificati o da essi costituiti.</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3-bis Con il decreto di cui al comma 3 sono individuate le categorie specifiche di alimenti per le quali è stabilito l'obbligo dell'indicazione del luogo di provenienza. Ai sensi dell'articolo 39, par. 2 del regolamento (UE) n. 1169/2011, il Ministero delle politiche agricole alimentari, forestali e del turismo, in collaborazione con l'Istituto di servizi per il mercato agricolo alimentare (ISMEA) assicura la realizzazione di appositi studi diretti ad individuare la presenza di un nesso comprovato tra talune qualità degli alimenti e la relativa provenienza nonché per valutare in quale misura sia percepita come significativa l'indicazione relativa al luogo di provenienza e quando la sua omissione sia riconosciuta ingannevole. I risultati delle consultazioni effettuate e degli studi eseguiti sono resi pubblici e trasmessi alla Commissione dell'Unione congiuntamente alla notifica del decreto di cui al comma 3. All'attuazione delle disposizioni di cui al presente comma si provvede con le risorse umane, finanziarie e strumentali disponibili a legislazione vigente, senza nuovi o maggiori oneri per la finanza pubblica.</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3-ter. L'indicazione del luogo di provenienza è sempre obbligatoria, ai sensi dell'articolo 26, paragrafo 2, lettera a), quando sussistano le condizioni di cui all'articolo 1 del regolamento (UE) n. 775 del 2018. La difformità fra il paese di origine o il luogo di provenienza reale dell'alimento e quello evocato dall'apposizione di informazioni di cui al predetto articolo 1 del </w:t>
      </w:r>
      <w:r w:rsidRPr="00A03F86">
        <w:rPr>
          <w:rFonts w:ascii="Times New Roman" w:hAnsi="Times New Roman" w:cs="Times New Roman"/>
          <w:b/>
          <w:i w:val="0"/>
          <w:sz w:val="24"/>
          <w:szCs w:val="24"/>
        </w:rPr>
        <w:lastRenderedPageBreak/>
        <w:t>regolamento (UE) n. 775 del 2018, anche qualora risultino ottemperate le disposizioni dell'articolo 26.3, si configura quale violazione di cui all'articolo 7 del medesimo regolamento in materia di pratiche leali d'informazione''.</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c) i commi 4 e 4-bis sono abrogati;</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d) ai commi 6 e 12, le parole: ''dei decreti'' sono sostituite dalle seguenti: ''del </w:t>
      </w:r>
      <w:proofErr w:type="spellStart"/>
      <w:r w:rsidRPr="00A03F86">
        <w:rPr>
          <w:rFonts w:ascii="Times New Roman" w:hAnsi="Times New Roman" w:cs="Times New Roman"/>
          <w:b/>
          <w:i w:val="0"/>
          <w:sz w:val="24"/>
          <w:szCs w:val="24"/>
        </w:rPr>
        <w:t>decreto'</w:t>
      </w:r>
      <w:proofErr w:type="spellEnd"/>
      <w:r w:rsidRPr="00A03F86">
        <w:rPr>
          <w:rFonts w:ascii="Times New Roman" w:hAnsi="Times New Roman" w:cs="Times New Roman"/>
          <w:b/>
          <w:i w:val="0"/>
          <w:sz w:val="24"/>
          <w:szCs w:val="24"/>
        </w:rPr>
        <w:t>';</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e) Il comma 10 è sostituito dal seguente:</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''10. Per le violazione delle disposizioni relative all'indicazione obbligatoria dell'origine e della provenienza previste dal presente articolo e dai decreti attuativi, si applicano le sanzioni previste dal decreto legislativo 15 dicembre 2017 n. 231 "Disciplina sanzionatoria per la violazione delle disposizioni del regolamento (UE) n. 1169/2011, relativo alla fornitura di informazioni sugli alimenti ai consumatori e l'adeguamento della normativa nazionale alle disposizioni del medesimo regolamento (UE) n. 1169/2011 e della direttiva 2011/91/UE, ai sensi dell'articolo 5 della legge 12 agosto 2016, n. 170 «Legge di delegazione europea 2015»." Pubblicato nella Gazzetta Ufficiale 8 febbraio 2018, n. 32''.</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f) al comma 11, le parole: ''del primo dei decreti'' sono sostituite dalle seguenti: ''del </w:t>
      </w:r>
      <w:proofErr w:type="spellStart"/>
      <w:r w:rsidRPr="00A03F86">
        <w:rPr>
          <w:rFonts w:ascii="Times New Roman" w:hAnsi="Times New Roman" w:cs="Times New Roman"/>
          <w:b/>
          <w:i w:val="0"/>
          <w:sz w:val="24"/>
          <w:szCs w:val="24"/>
        </w:rPr>
        <w:t>decreto'</w:t>
      </w:r>
      <w:proofErr w:type="spellEnd"/>
      <w:r w:rsidRPr="00A03F86">
        <w:rPr>
          <w:rFonts w:ascii="Times New Roman" w:hAnsi="Times New Roman" w:cs="Times New Roman"/>
          <w:b/>
          <w:i w:val="0"/>
          <w:sz w:val="24"/>
          <w:szCs w:val="24"/>
        </w:rPr>
        <w:t>'.</w:t>
      </w:r>
    </w:p>
    <w:p w:rsidR="00A03F86" w:rsidRPr="00A03F86" w:rsidRDefault="00A03F86" w:rsidP="00A03F86">
      <w:pPr>
        <w:jc w:val="both"/>
        <w:rPr>
          <w:rFonts w:ascii="Times New Roman" w:hAnsi="Times New Roman" w:cs="Times New Roman"/>
          <w:b/>
          <w:i w:val="0"/>
          <w:sz w:val="24"/>
          <w:szCs w:val="24"/>
        </w:rPr>
      </w:pPr>
    </w:p>
    <w:p w:rsidR="00A03F86" w:rsidRPr="00A03F86" w:rsidRDefault="00A03F86" w:rsidP="00A03F86">
      <w:pPr>
        <w:jc w:val="both"/>
        <w:rPr>
          <w:rFonts w:ascii="Times New Roman" w:hAnsi="Times New Roman" w:cs="Times New Roman"/>
          <w:b/>
          <w:i w:val="0"/>
          <w:sz w:val="24"/>
          <w:szCs w:val="24"/>
        </w:rPr>
      </w:pPr>
      <w:r w:rsidRPr="00A03F86">
        <w:rPr>
          <w:rFonts w:ascii="Times New Roman" w:hAnsi="Times New Roman" w:cs="Times New Roman"/>
          <w:b/>
          <w:i w:val="0"/>
          <w:sz w:val="24"/>
          <w:szCs w:val="24"/>
        </w:rPr>
        <w:t xml:space="preserve">        2. Il presente articolo entra in vigore 3 mesi dopo la data di notifica di cui al paragrafo 1 dell'articolo 45 del regolamento (UE) n. 1169/2011 del Parlamento europeo e del Consiglio del 25 ottobre 2011, di cui viene data comunicazione con pubblicazione nella Gazzetta Ufficiale della Repubblica italiana.</w:t>
      </w:r>
      <w:r>
        <w:rPr>
          <w:rStyle w:val="Rimandonotaapidipagina"/>
          <w:rFonts w:ascii="Times New Roman" w:hAnsi="Times New Roman" w:cs="Times New Roman"/>
          <w:b/>
          <w:i w:val="0"/>
          <w:sz w:val="24"/>
          <w:szCs w:val="24"/>
        </w:rPr>
        <w:footnoteReference w:id="11"/>
      </w:r>
    </w:p>
    <w:p w:rsidR="00077D99" w:rsidRPr="00077D99" w:rsidRDefault="00077D99" w:rsidP="00077D99">
      <w:pPr>
        <w:jc w:val="center"/>
        <w:rPr>
          <w:rFonts w:ascii="Times New Roman" w:hAnsi="Times New Roman" w:cs="Times New Roman"/>
          <w:b/>
          <w:i w:val="0"/>
          <w:sz w:val="24"/>
          <w:szCs w:val="24"/>
        </w:rPr>
      </w:pPr>
      <w:r w:rsidRPr="00077D99">
        <w:rPr>
          <w:rFonts w:ascii="Times New Roman" w:hAnsi="Times New Roman" w:cs="Times New Roman"/>
          <w:b/>
          <w:i w:val="0"/>
          <w:sz w:val="24"/>
          <w:szCs w:val="24"/>
        </w:rPr>
        <w:t>Art. 3-bis.</w:t>
      </w:r>
    </w:p>
    <w:p w:rsidR="00077D99" w:rsidRPr="00077D99" w:rsidRDefault="00077D99" w:rsidP="00077D99">
      <w:pPr>
        <w:jc w:val="center"/>
        <w:rPr>
          <w:rFonts w:ascii="Times New Roman" w:hAnsi="Times New Roman" w:cs="Times New Roman"/>
          <w:b/>
          <w:i w:val="0"/>
          <w:sz w:val="24"/>
          <w:szCs w:val="24"/>
        </w:rPr>
      </w:pPr>
      <w:r w:rsidRPr="00077D99">
        <w:rPr>
          <w:rFonts w:ascii="Times New Roman" w:hAnsi="Times New Roman" w:cs="Times New Roman"/>
          <w:b/>
          <w:i w:val="0"/>
          <w:sz w:val="24"/>
          <w:szCs w:val="24"/>
        </w:rPr>
        <w:t>(Semplificazioni per le zone economiche speciale ZES e per le zone logistiche semplificate ZLS)</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lastRenderedPageBreak/>
        <w:t xml:space="preserve">        1. All'articolo 5, comma 1, del decreto-legge 20 giugno 2017, n. 91, convertito, con modificazioni, dalla legge 3 agosto 2017, n. 123, la lettera a) è sostituita dalle seguenti:</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 l'attività economica nelle zone economiche speciali (di seguito ZES) è libera, nel rispetto delle norme nazionali ed europee sull'esercizio dell'attività d'impresa. Al fine di semplificare ed accelerare l'insediamento, la realizzazione e lo svolgimento dell'attività economica nelle ZES sono disciplinati i seguenti criteri derogatori alla normativa vigente, le procedure semplificate e i regimi procedimentali speciali applicabili. Per la celere definizione dei procedimenti amministrativi, sono ridotti di un terzo i termini di cui agli articoli 2 e 19 della legge 7 agosto 1990, n. 241; di cui al decreto legislativo 3 aprile 2006, n. 152  in materia di VIA, VAS e AIA; di cui al decreto del Presidente della Repubblica 13 marzo 2013, n. 59 in materia di AUA; di cui al decreto legislativo 22 gennaio 2004, n. 42 e del decreto del Presidente della Repubblica 13 febbraio 2017, n. 31 in materia di autorizzazione paesaggistica; di cui al decreto del Presidente della Repubblica 6 giugno 2001, n. 380 in materia edilizia; di cui alla legge 28 gennaio 1994, n. 84 in materia di concessioni demaniali portuali;</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a-bis) eventuali autorizzazioni, licenze, permessi, concessioni o nulla osta comunque dominati la cui adozione richiede l'acquisizione di pareri, intese, concerti o altri atti di assenso comunque denominati di competenza di più amministrazioni sono adottati ai sensi dell'articolo 14-bis della legge n. 241 del 1991. I termini ivi previsti sono ridotti della metà;</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a-ter) il Comitato di indirizzo della ZES, entro 30 giorni dalla data di entrata in vigore della legge di conversione del decreto-legge del 14 dicembre 2018, n. 135, assicurano il raccordo tra gli sportelli unici istituiti ai sensi della normativa vigente e lo sportello unico di cui alla legge 28 gennaio 1994, n. 84,che opera quale responsabile unico del procedimento ai sensi della legge n. 241 del 1990 per la fase di insediamento, di realizzazione e di svolgimento dell'attività economica nella ZES. Lo sportello unico è disponibile in formato digitale, in almeno una lingua diversa dall'italiano ed è organizzato sulla base di moduli e formulari standardizzati per la presentazione dell'istanza nei quali è, in particolare, indicata la presenza di eventuali vincoli ambientali, urbanistico/paesaggistici nonché di eventuali termini di conclusione del procedimento;</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a-quater) presso la Presidenza del Consiglio dei ministri è istituita la Cabina di regia ZES presieduta dall'Autorità politica delegata per la coesione territoriale - Ministro per il sud e composta dal Ministro per gli affari regionali, dal Ministro per la pubblica amministrazione, dal Ministro dell'economia e delle finanze, dal Ministro delle infrastrutture e dei trasporti, dal Ministro dello sviluppo economico, dai Presidenti delle Regioni e delle province autonome, nonché dai Presidenti dei Comitati di indirizzo delle ZES istituite, nonché gli altri Ministri </w:t>
      </w:r>
      <w:r w:rsidRPr="00077D99">
        <w:rPr>
          <w:rFonts w:ascii="Times New Roman" w:hAnsi="Times New Roman" w:cs="Times New Roman"/>
          <w:b/>
          <w:i w:val="0"/>
          <w:sz w:val="24"/>
          <w:szCs w:val="24"/>
        </w:rPr>
        <w:lastRenderedPageBreak/>
        <w:t>competenti in base all'ordine del giorno. Alle riunioni della Cabina di regia possono essere invitati come osservatori i rappresentanti di enti pubblici locali e nazionali e dei portatori di interesse collettivi o diffusi.  L'istruttoria tecnica delle riunioni della Cabina di regia, che si avvale a tal fine del Dipartimento per la coesione territoriale della Presidenza del Consiglio dei ministri, riguarda principalmente la verifica e il monitoraggio degli interventi nelle ZES, sulla base dei dati raccolti ai sensi del comma 6. Alla prima riunione della Cabina di regia è, altresì, approvata la delibera recante il regolamento di organizzazione dei lavori della stessa;</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a-quinquies) entro 120 giorni dalla data di entrata in vigore della legge di conversione del decreto-legge del 14 dicembre 2018, n. 135, ogni Regione interessata può presentare all'Autorità politica delegata per la coesione territoriale </w:t>
      </w:r>
      <w:proofErr w:type="gramStart"/>
      <w:r w:rsidRPr="00077D99">
        <w:rPr>
          <w:rFonts w:ascii="Times New Roman" w:hAnsi="Times New Roman" w:cs="Times New Roman"/>
          <w:b/>
          <w:i w:val="0"/>
          <w:sz w:val="24"/>
          <w:szCs w:val="24"/>
        </w:rPr>
        <w:t>-  Ministro</w:t>
      </w:r>
      <w:proofErr w:type="gramEnd"/>
      <w:r w:rsidRPr="00077D99">
        <w:rPr>
          <w:rFonts w:ascii="Times New Roman" w:hAnsi="Times New Roman" w:cs="Times New Roman"/>
          <w:b/>
          <w:i w:val="0"/>
          <w:sz w:val="24"/>
          <w:szCs w:val="24"/>
        </w:rPr>
        <w:t xml:space="preserve"> per il sud una proposta di protocollo o convenzione per l'individuazione di ulteriori procedure semplificate e regimi procedimentali speciali. La proposta individua dettagliatamente le procedure oggetto di semplificazioni, le norme di riferimento e le amministrazioni locali e statali competenti ed è approvata dalla Cabina di regia di cui alla lettera a-quater. Sono parti dell'accordo o protocollo, la Regione proponente e le amministrazioni locali o nazionali competenti per ogni procedimento individuato;</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a-sexies) nelle ZES possono essere istituite zone franche doganali intercluse ai sensi del Regolamento (UE) n. 952/2013 del Parlamento europeo e del Consiglio del 9 ottobre 2013 che istituisce il codice doganale dell'Unione e dei relativi atti di delega e di esecuzione. La perimetrazione di dette zone franche doganali è proposta da ciascun Comitato di indirizzo entro trenta giorni dalla data di entrata in vigore della legge di conversione del decreto-legge 14 dicembre 2018, n. 135, ed approvata con determinazione del direttore dell'Agenzia delle dogane e dei monopoli da adottare entro sessanta giorni dalla proposta."</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2. All'articolo 5, del decreto-legge 20 giugno 2017, n. 91, convertito, con modificazioni, dalla legge 3 agosto 2017, n. 123, dopo il comma 2 è inserito il seguente:</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"2-bis. Gli interventi relativi agli oneri di urbanizzazione primaria di cui all'articolo 16, comma 7 del decreto del Presidente della Repubblica n. 380 del 2001, per le imprese beneficiarie delle agevolazioni che effettuano gli investimenti ammessi al credito di imposta di cui al comma 2, sono realizzati entro il termine perentorio di novanta giorni dalla presentazione della relativa istanza da parte delle imprese ai gestori dei servizi di pubblica utilità. In caso di ritardo si applica l'articolo 2-bis della legge n. 241 del 1990."</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lastRenderedPageBreak/>
        <w:t xml:space="preserve">            3. Il comma 64 dell'articolo 1, della legge 27 dicembre 2017, n. 205, è sostituito dal seguente: "1. Le nuove imprese e quelle già esistenti che operano nella Zona logistica semplificata fruiscono delle procedure semplificate di cui all'articolo 5, comma 1, lettere a, a-bis, a-ter, a-quater, a-quinquies, a-sexies, del decreto-legge 20 giugno 2017, n. 91, convertito, con modificazioni, dalla legge 3 agosto 2017, n. 123.</w:t>
      </w:r>
    </w:p>
    <w:p w:rsidR="00077D99" w:rsidRPr="00077D99" w:rsidRDefault="00077D99" w:rsidP="00077D99">
      <w:pPr>
        <w:jc w:val="both"/>
        <w:rPr>
          <w:rFonts w:ascii="Times New Roman" w:hAnsi="Times New Roman" w:cs="Times New Roman"/>
          <w:b/>
          <w:i w:val="0"/>
          <w:sz w:val="24"/>
          <w:szCs w:val="24"/>
        </w:rPr>
      </w:pPr>
    </w:p>
    <w:p w:rsidR="00077D99" w:rsidRPr="00077D99" w:rsidRDefault="00077D99" w:rsidP="00077D99">
      <w:pPr>
        <w:jc w:val="both"/>
        <w:rPr>
          <w:rFonts w:ascii="Times New Roman" w:hAnsi="Times New Roman" w:cs="Times New Roman"/>
          <w:b/>
          <w:i w:val="0"/>
          <w:sz w:val="24"/>
          <w:szCs w:val="24"/>
        </w:rPr>
      </w:pPr>
      <w:r w:rsidRPr="00077D99">
        <w:rPr>
          <w:rFonts w:ascii="Times New Roman" w:hAnsi="Times New Roman" w:cs="Times New Roman"/>
          <w:b/>
          <w:i w:val="0"/>
          <w:sz w:val="24"/>
          <w:szCs w:val="24"/>
        </w:rPr>
        <w:t xml:space="preserve">        4. L'attuazione del presente articolo non comporta nuovi o maggiori oneri a carico della finanza pubblica ed è effettuata mediante le risorse umane e strumentali disponibili a legislazione vigente.</w:t>
      </w:r>
      <w:r w:rsidRPr="00077D99">
        <w:rPr>
          <w:rStyle w:val="Rimandonotaapidipagina"/>
          <w:rFonts w:ascii="Times New Roman" w:hAnsi="Times New Roman" w:cs="Times New Roman"/>
          <w:b/>
          <w:i w:val="0"/>
          <w:sz w:val="24"/>
          <w:szCs w:val="24"/>
        </w:rPr>
        <w:footnoteReference w:id="12"/>
      </w:r>
    </w:p>
    <w:p w:rsidR="00A03F86" w:rsidRDefault="00A03F86" w:rsidP="004C4DED">
      <w:pPr>
        <w:jc w:val="both"/>
        <w:rPr>
          <w:rFonts w:ascii="Times New Roman" w:hAnsi="Times New Roman" w:cs="Times New Roman"/>
          <w:i w:val="0"/>
          <w:sz w:val="24"/>
          <w:szCs w:val="24"/>
        </w:rPr>
      </w:pPr>
    </w:p>
    <w:p w:rsidR="00A03F86" w:rsidRPr="004C4DED" w:rsidRDefault="00A03F86"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4.</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(Modifiche al codice di procedura civile in materia di esecuzione forzata nei confronti dei soggetti creditori della pubblica amministrazione)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All'articolo 495 del codice di procedura civile sono apportate le seguenti modificazioni: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a) al secondo comma, le parole </w:t>
      </w:r>
      <w:proofErr w:type="gramStart"/>
      <w:r w:rsidRPr="004C4DED">
        <w:rPr>
          <w:rFonts w:ascii="Times New Roman" w:hAnsi="Times New Roman" w:cs="Times New Roman"/>
          <w:i w:val="0"/>
          <w:sz w:val="24"/>
          <w:szCs w:val="24"/>
        </w:rPr>
        <w:t>« non</w:t>
      </w:r>
      <w:proofErr w:type="gramEnd"/>
      <w:r w:rsidRPr="004C4DED">
        <w:rPr>
          <w:rFonts w:ascii="Times New Roman" w:hAnsi="Times New Roman" w:cs="Times New Roman"/>
          <w:i w:val="0"/>
          <w:sz w:val="24"/>
          <w:szCs w:val="24"/>
        </w:rPr>
        <w:t xml:space="preserve"> inferiore a un quinto » sono sostituite dalle seguenti: « non inferiore a un sesto »;</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b) al quarto comma, le parole </w:t>
      </w:r>
      <w:proofErr w:type="gramStart"/>
      <w:r w:rsidRPr="004C4DED">
        <w:rPr>
          <w:rFonts w:ascii="Times New Roman" w:hAnsi="Times New Roman" w:cs="Times New Roman"/>
          <w:i w:val="0"/>
          <w:sz w:val="24"/>
          <w:szCs w:val="24"/>
        </w:rPr>
        <w:t>« di</w:t>
      </w:r>
      <w:proofErr w:type="gramEnd"/>
      <w:r w:rsidRPr="004C4DED">
        <w:rPr>
          <w:rFonts w:ascii="Times New Roman" w:hAnsi="Times New Roman" w:cs="Times New Roman"/>
          <w:i w:val="0"/>
          <w:sz w:val="24"/>
          <w:szCs w:val="24"/>
        </w:rPr>
        <w:t xml:space="preserve"> trentasei mesi » sono sostituite dalle seguenti: « di quarantotto mesi »;</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c) al quinto comma, le parole </w:t>
      </w:r>
      <w:proofErr w:type="gramStart"/>
      <w:r w:rsidRPr="004C4DED">
        <w:rPr>
          <w:rFonts w:ascii="Times New Roman" w:hAnsi="Times New Roman" w:cs="Times New Roman"/>
          <w:i w:val="0"/>
          <w:sz w:val="24"/>
          <w:szCs w:val="24"/>
        </w:rPr>
        <w:t>« oltre</w:t>
      </w:r>
      <w:proofErr w:type="gramEnd"/>
      <w:r w:rsidRPr="004C4DED">
        <w:rPr>
          <w:rFonts w:ascii="Times New Roman" w:hAnsi="Times New Roman" w:cs="Times New Roman"/>
          <w:i w:val="0"/>
          <w:sz w:val="24"/>
          <w:szCs w:val="24"/>
        </w:rPr>
        <w:t xml:space="preserve"> quindici giorni » sono sostituite dalle seguenti: « oltre trenta giorni ».</w:t>
      </w:r>
    </w:p>
    <w:p w:rsidR="004C4DED" w:rsidRDefault="004C4DED" w:rsidP="004C4DED">
      <w:pPr>
        <w:jc w:val="both"/>
        <w:rPr>
          <w:rFonts w:ascii="Times New Roman" w:hAnsi="Times New Roman" w:cs="Times New Roman"/>
          <w:i w:val="0"/>
          <w:strike/>
          <w:sz w:val="24"/>
          <w:szCs w:val="24"/>
        </w:rPr>
      </w:pPr>
      <w:r w:rsidRPr="00BD408A">
        <w:rPr>
          <w:rFonts w:ascii="Times New Roman" w:hAnsi="Times New Roman" w:cs="Times New Roman"/>
          <w:i w:val="0"/>
          <w:strike/>
          <w:sz w:val="24"/>
          <w:szCs w:val="24"/>
          <w:highlight w:val="yellow"/>
        </w:rPr>
        <w:t>2. Al terzo comma dell'articolo 560 del codice di procedura civile sono aggiunti, in fine, i seguenti periodi: « Tuttavia, quando il debitore all'udienza di cui all'articolo 569 documenta di essere titolare di crediti nei confronti di pubbliche amministrazioni certificati e risultanti dalla piattaforma elettronica per la gestione telematica del rilascio delle certificazioni, per un ammontare complessivo pari o superiore all'importo dei crediti vantati dal creditore procedente e dai creditori intervenuti, il giudice dell'esecuzione, con il decreto di cui all'articolo 586, dispone il rilascio dell'immobile pignorato per una data compresa tra il sessantesimo e novantesimo giorno successivo a quello della pronuncia del medesimo decreto. Della sussistenza delle condizioni di cui al terzo periodo è fatta menzione nell'avviso di cui all'articolo 570. ».</w:t>
      </w:r>
    </w:p>
    <w:p w:rsidR="00BD408A" w:rsidRPr="00B9392E" w:rsidRDefault="00BD408A" w:rsidP="00BD408A">
      <w:pPr>
        <w:jc w:val="both"/>
        <w:rPr>
          <w:rFonts w:ascii="Times New Roman" w:hAnsi="Times New Roman" w:cs="Times New Roman"/>
          <w:b/>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lastRenderedPageBreak/>
        <w:t xml:space="preserve">          2. L'articolo 560 del codice di procedura civile è sostituito dal seguente:</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«Art. 560 (Modo della custodia) - Il debitore e il terzo nominato custode debbono rendere il conto a norma dell'articolo 593 del codice di procedura civile.</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Il custode nominato ha il dovere di vigilare, affinché il debitore e il nucleo familiare conservino il bene pignorato con la diligenza del buon padre di famiglia e ne mantengano e tutelino la sua integrità.</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Il debitore ed i familiari che con lui convivono, non perdono il possesso dell'immobile e delle sue pertinenze sino al decreto di trasferimento, salvo quanto previsto dal sesto comma.</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Il debitore, deve consentire, in accordo con il custode, che l'immobile sia visitato da potenziali acquirenti.</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Le modalità del diritto di visita sono contemplate e stabilite nell'ordinanza di cui all'articolo 569.</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Il giudice ordina, sentito il custode ed il debitore, la liberazione dell'immobile pignorato per lui ed il suo nucleo familiare, qualora sia ostacolato il diritto di visita di potenziali acquirenti, quando l'immobile non sia adeguatamente tutelato e mantenuto in uno stato di buona conservazione, per colpa o dolo del debitore e dei membri del suo nucleo familiare, quando il debitore viola gli altri obblighi che la legge pone a suo carico, ovvero quando l'immobile non è abitato dal debitore e dal suo nucleo familiare.</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t xml:space="preserve">           Al debitore è fatto divieto di dare in locazione l'immobile pignorato se non è autorizzato dal giudice dell'esecuzione.</w:t>
      </w:r>
    </w:p>
    <w:p w:rsidR="00BD408A" w:rsidRPr="00BD408A" w:rsidRDefault="00BD408A" w:rsidP="00BD408A">
      <w:pPr>
        <w:jc w:val="both"/>
        <w:rPr>
          <w:rFonts w:ascii="Times New Roman" w:hAnsi="Times New Roman" w:cs="Times New Roman"/>
          <w:b/>
          <w:i w:val="0"/>
          <w:sz w:val="24"/>
          <w:szCs w:val="24"/>
        </w:rPr>
      </w:pPr>
    </w:p>
    <w:p w:rsidR="00BD408A" w:rsidRPr="00BD408A" w:rsidRDefault="00BD408A" w:rsidP="00BD408A">
      <w:pPr>
        <w:jc w:val="both"/>
        <w:rPr>
          <w:rFonts w:ascii="Times New Roman" w:hAnsi="Times New Roman" w:cs="Times New Roman"/>
          <w:b/>
          <w:i w:val="0"/>
          <w:sz w:val="24"/>
          <w:szCs w:val="24"/>
        </w:rPr>
      </w:pPr>
      <w:r w:rsidRPr="00BD408A">
        <w:rPr>
          <w:rFonts w:ascii="Times New Roman" w:hAnsi="Times New Roman" w:cs="Times New Roman"/>
          <w:b/>
          <w:i w:val="0"/>
          <w:sz w:val="24"/>
          <w:szCs w:val="24"/>
        </w:rPr>
        <w:lastRenderedPageBreak/>
        <w:t xml:space="preserve">            Fermo quanto previsto dal sesto comma, quando l'immobile pignorato è abitato dal debitore e dai suoi familiari il giudice non può mai disporre il rilascio dell'immobile pignorato prima della pronuncia del decreto di trasferimento ai sensi dell'articolo 586.</w:t>
      </w:r>
      <w:r>
        <w:rPr>
          <w:rStyle w:val="Rimandonotaapidipagina"/>
          <w:rFonts w:ascii="Times New Roman" w:hAnsi="Times New Roman" w:cs="Times New Roman"/>
          <w:b/>
          <w:i w:val="0"/>
          <w:sz w:val="24"/>
          <w:szCs w:val="24"/>
        </w:rPr>
        <w:footnoteReference w:id="13"/>
      </w:r>
    </w:p>
    <w:p w:rsidR="00BD408A" w:rsidRPr="00BD408A" w:rsidRDefault="00BD408A" w:rsidP="004C4DED">
      <w:pPr>
        <w:jc w:val="both"/>
        <w:rPr>
          <w:rFonts w:ascii="Times New Roman" w:hAnsi="Times New Roman" w:cs="Times New Roman"/>
          <w:i w:val="0"/>
          <w:strike/>
          <w:sz w:val="24"/>
          <w:szCs w:val="24"/>
        </w:rPr>
      </w:pP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Al primo comma dell'articolo 569 del codice di procedura civile, sono aggiunti, in fine, i seguenti periodi: « Salvo quanto disposto dagli articoli 565 e 566, non oltre trenta giorni prima dell'udienza, il creditore pignorante e i creditori già intervenuti ai sensi dell'articolo 499 depositano un atto, sottoscritto personalmente dal creditore e previamente notificato al debitore esecutato, nel quale è indicato l'ammontare del residuo credito per cui si procede, comprensivo degli interessi maturati, del criterio di calcolo di quelli in corso di maturazione e delle spese sostenute fino all'udienza. In difetto, agli effetti della liquidazione della somma di cui al primo comma dell'articolo 495, il credito resta definitivamente fissato nell'importo indicato nell'atto di precetto o di intervento, maggiorato dei soli interessi al tasso legale e delle spese successive. ».</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4. Le disposizioni introdotte con il presente articolo non si applicano alle esecuzioni iniziate anteriormente alla data di entrata in vigore della legge di conversione del presente decreto.</w:t>
      </w:r>
    </w:p>
    <w:p w:rsidR="00190259" w:rsidRDefault="00190259" w:rsidP="004C4DED">
      <w:pPr>
        <w:jc w:val="both"/>
        <w:rPr>
          <w:rFonts w:ascii="Times New Roman" w:hAnsi="Times New Roman" w:cs="Times New Roman"/>
          <w:i w:val="0"/>
          <w:sz w:val="24"/>
          <w:szCs w:val="24"/>
        </w:rPr>
      </w:pPr>
    </w:p>
    <w:p w:rsidR="00190259" w:rsidRPr="00190259" w:rsidRDefault="00190259" w:rsidP="00190259">
      <w:pPr>
        <w:jc w:val="center"/>
        <w:rPr>
          <w:rFonts w:ascii="Times New Roman" w:hAnsi="Times New Roman" w:cs="Times New Roman"/>
          <w:b/>
          <w:i w:val="0"/>
          <w:sz w:val="24"/>
          <w:szCs w:val="24"/>
        </w:rPr>
      </w:pPr>
      <w:r w:rsidRPr="00190259">
        <w:rPr>
          <w:rFonts w:ascii="Times New Roman" w:hAnsi="Times New Roman" w:cs="Times New Roman"/>
          <w:b/>
          <w:i w:val="0"/>
          <w:sz w:val="24"/>
          <w:szCs w:val="24"/>
        </w:rPr>
        <w:t>Art. 4-bis</w:t>
      </w:r>
    </w:p>
    <w:p w:rsidR="00190259" w:rsidRPr="00190259" w:rsidRDefault="00190259" w:rsidP="00190259">
      <w:pPr>
        <w:jc w:val="center"/>
        <w:rPr>
          <w:rFonts w:ascii="Times New Roman" w:hAnsi="Times New Roman" w:cs="Times New Roman"/>
          <w:b/>
          <w:i w:val="0"/>
          <w:sz w:val="24"/>
          <w:szCs w:val="24"/>
        </w:rPr>
      </w:pPr>
      <w:r w:rsidRPr="00190259">
        <w:rPr>
          <w:rFonts w:ascii="Times New Roman" w:hAnsi="Times New Roman" w:cs="Times New Roman"/>
          <w:b/>
          <w:i w:val="0"/>
          <w:sz w:val="24"/>
          <w:szCs w:val="24"/>
        </w:rPr>
        <w:t xml:space="preserve">(Disposizioni in favore dei familiari delle vittime e dei superstiti del disastro di </w:t>
      </w:r>
      <w:proofErr w:type="spellStart"/>
      <w:r w:rsidRPr="00190259">
        <w:rPr>
          <w:rFonts w:ascii="Times New Roman" w:hAnsi="Times New Roman" w:cs="Times New Roman"/>
          <w:b/>
          <w:i w:val="0"/>
          <w:sz w:val="24"/>
          <w:szCs w:val="24"/>
        </w:rPr>
        <w:t>Rigopiano</w:t>
      </w:r>
      <w:proofErr w:type="spellEnd"/>
      <w:r w:rsidRPr="00190259">
        <w:rPr>
          <w:rFonts w:ascii="Times New Roman" w:hAnsi="Times New Roman" w:cs="Times New Roman"/>
          <w:b/>
          <w:i w:val="0"/>
          <w:sz w:val="24"/>
          <w:szCs w:val="24"/>
        </w:rPr>
        <w:t xml:space="preserve"> del 18 gennaio 2017)</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1. È autorizzata la spesa di 10 milioni di euro per l'anno 2019 ai fini della corresponsione di speciali elargizioni in favore delle famiglie delle vittime del disastro di </w:t>
      </w:r>
      <w:proofErr w:type="spellStart"/>
      <w:r w:rsidRPr="00190259">
        <w:rPr>
          <w:rFonts w:ascii="Times New Roman" w:hAnsi="Times New Roman" w:cs="Times New Roman"/>
          <w:b/>
          <w:i w:val="0"/>
          <w:sz w:val="24"/>
          <w:szCs w:val="24"/>
        </w:rPr>
        <w:t>Rigopiano</w:t>
      </w:r>
      <w:proofErr w:type="spellEnd"/>
      <w:r w:rsidRPr="00190259">
        <w:rPr>
          <w:rFonts w:ascii="Times New Roman" w:hAnsi="Times New Roman" w:cs="Times New Roman"/>
          <w:b/>
          <w:i w:val="0"/>
          <w:sz w:val="24"/>
          <w:szCs w:val="24"/>
        </w:rPr>
        <w:t>, avvenuto il 18 gennaio 2017, e in favore di coloro che a causa del disastro hanno riportato lesioni gravi e gravissime.</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2. La Presidenza del Consiglio dei ministri, d'intesa con i sindaci dei comuni di residenza delle vittime e dei soggetti che hanno riportato lesioni gravi e gravissime, individua le famiglie beneficiarie delle elargizioni di cui al comma 1 e determina la somma spettante a ciascuna famiglia e a ciascun soggetto.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3. A ciascuna delle famiglie delle vittime è attribuita una somma determinata tenuto conto anche dello stato di effettiva necessità.</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4. Ai soggetti che hanno riportato lesioni gravi e gravissime è attribuita una somma determinata, nell'ambito del limite di spesa complessivo stabilito dal comma 1, in proporzione alla gravità delle lesioni subite e tenuto conto dello stato di effettiva necessità. All'attribuzione delle speciali elargizioni di cui al presente articolo si provvede, ai sensi del comma 7, nei limiti dell'autorizzazione di spesa di cui al comma 1.</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5. Le elargizioni di cui al comma 1 spettanti alle famiglie delle vittime sono assegnate e corrisposte secondo il seguente ordine:</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a) al coniuge superstite, con esclusione del coniuge rispetto al quale sia stata pronunciata sentenza anche non definitiva di scioglimento o di cessazione degli effetti civili del matrimonio e del coniuge cui sia stata addebitata la separazione con sentenza passata in giudicato, e ai figli se a carico;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b) ai figli, in mancanza del coniuge superstite o nel caso di coniuge rispetto al quale sia stata pronunciata sentenza anche non definitiva di scioglimento o di cessazione degli effetti civili del matrimonio o di coniuge cui sia stata addebitata la separazione con sentenza passata in giudicato;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c) al convivente more uxorio;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d) ai genitori;</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e) a fratelli e sorelle se conviventi e a carico;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f) a conviventi a carico negli ultimi tre anni precedenti l'evento.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6. In presenza di figli a carico della vittima nati da rapporti di convivenza more uxorio, l'elargizione di cui al comma 3 è assegnata al convivente more uxorio con lo stesso ordine di priorità previsto per i beneficiari di cui alla lettera a) del comma 5.</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lastRenderedPageBreak/>
        <w:t xml:space="preserve">        7. Le elargizioni di cui al comma l sono corrisposte con decreti del Presidente del Consiglio dei ministri.</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8. Le medesime elargizioni sono esenti da ogni imposta o tassa e sono assegnate in aggiunta ad ogni altra somma cui i soggetti beneficiari abbiano diritto a qualsiasi titolo ai sensi della normativa vigente.</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b/>
          <w:i w:val="0"/>
          <w:sz w:val="24"/>
          <w:szCs w:val="24"/>
        </w:rPr>
      </w:pPr>
      <w:r w:rsidRPr="00190259">
        <w:rPr>
          <w:rFonts w:ascii="Times New Roman" w:hAnsi="Times New Roman" w:cs="Times New Roman"/>
          <w:b/>
          <w:i w:val="0"/>
          <w:sz w:val="24"/>
          <w:szCs w:val="24"/>
        </w:rPr>
        <w:t xml:space="preserve">        9. Agli oneri derivanti dal presente articolo, pari a 10 milioni di euro per l'anno 2019, si provvede mediante utilizzo delle risorse iscritte per l'anno 2019 nel Fondo per il federalismo amministrativo di parte corrente, di cui alla legge 15 marzo 1997, n. 59, dello stato di previsione del Ministero dell'interno.</w:t>
      </w:r>
    </w:p>
    <w:p w:rsidR="00190259" w:rsidRPr="00190259" w:rsidRDefault="00190259" w:rsidP="00190259">
      <w:pPr>
        <w:jc w:val="both"/>
        <w:rPr>
          <w:rFonts w:ascii="Times New Roman" w:hAnsi="Times New Roman" w:cs="Times New Roman"/>
          <w:b/>
          <w:i w:val="0"/>
          <w:sz w:val="24"/>
          <w:szCs w:val="24"/>
        </w:rPr>
      </w:pPr>
    </w:p>
    <w:p w:rsidR="00190259" w:rsidRPr="00190259" w:rsidRDefault="00190259" w:rsidP="00190259">
      <w:pPr>
        <w:jc w:val="both"/>
        <w:rPr>
          <w:rFonts w:ascii="Times New Roman" w:hAnsi="Times New Roman" w:cs="Times New Roman"/>
          <w:i w:val="0"/>
          <w:sz w:val="24"/>
          <w:szCs w:val="24"/>
        </w:rPr>
      </w:pPr>
      <w:r w:rsidRPr="00190259">
        <w:rPr>
          <w:rFonts w:ascii="Times New Roman" w:hAnsi="Times New Roman" w:cs="Times New Roman"/>
          <w:b/>
          <w:i w:val="0"/>
          <w:sz w:val="24"/>
          <w:szCs w:val="24"/>
        </w:rPr>
        <w:t xml:space="preserve">        10. Il Ministro dell'economia e delle finanze è autorizzato ad apportare, con propri decreti, le occorrenti variazioni di bilancio.</w:t>
      </w:r>
      <w:r w:rsidRPr="00190259">
        <w:rPr>
          <w:rStyle w:val="Rimandonotaapidipagina"/>
          <w:rFonts w:ascii="Times New Roman" w:hAnsi="Times New Roman" w:cs="Times New Roman"/>
          <w:b/>
          <w:i w:val="0"/>
          <w:sz w:val="24"/>
          <w:szCs w:val="24"/>
        </w:rPr>
        <w:footnoteReference w:id="14"/>
      </w: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5.</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(Norme in materia di semplificazione e accelerazione delle procedure</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negli appalti pubblici sotto soglia comunitaria)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All'articolo 80, comma 5, del decreto legislativo 18 aprile 2016, n. 50, la lettera c) è sostituita dalle seguenti:</w:t>
      </w:r>
    </w:p>
    <w:p w:rsidR="004C4DED" w:rsidRPr="004C4DED" w:rsidRDefault="004C4DED" w:rsidP="004C4DED">
      <w:pPr>
        <w:jc w:val="both"/>
        <w:rPr>
          <w:rFonts w:ascii="Times New Roman" w:hAnsi="Times New Roman" w:cs="Times New Roman"/>
          <w:i w:val="0"/>
          <w:sz w:val="24"/>
          <w:szCs w:val="24"/>
        </w:rPr>
      </w:pPr>
      <w:proofErr w:type="gramStart"/>
      <w:r w:rsidRPr="004C4DED">
        <w:rPr>
          <w:rFonts w:ascii="Times New Roman" w:hAnsi="Times New Roman" w:cs="Times New Roman"/>
          <w:i w:val="0"/>
          <w:sz w:val="24"/>
          <w:szCs w:val="24"/>
        </w:rPr>
        <w:t>« c</w:t>
      </w:r>
      <w:proofErr w:type="gramEnd"/>
      <w:r w:rsidRPr="004C4DED">
        <w:rPr>
          <w:rFonts w:ascii="Times New Roman" w:hAnsi="Times New Roman" w:cs="Times New Roman"/>
          <w:i w:val="0"/>
          <w:sz w:val="24"/>
          <w:szCs w:val="24"/>
        </w:rPr>
        <w:t>) la stazione appaltante dimostri con mezzi adeguati che l'operatore economico si è reso colpevole di gravi illeciti professionali, tali da rendere dubbia la sua integrità o affidabilità;</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w:t>
      </w:r>
      <w:r w:rsidRPr="004C4DED">
        <w:rPr>
          <w:rFonts w:ascii="Times New Roman" w:hAnsi="Times New Roman" w:cs="Times New Roman"/>
          <w:i w:val="0"/>
          <w:sz w:val="24"/>
          <w:szCs w:val="24"/>
        </w:rPr>
        <w:lastRenderedPageBreak/>
        <w:t>circostanze la stazione appaltante motiva anche con riferimento al tempo trascorso dalla violazione e alla gravità della stessa</w:t>
      </w:r>
      <w:proofErr w:type="gramStart"/>
      <w:r w:rsidRPr="004C4DED">
        <w:rPr>
          <w:rFonts w:ascii="Times New Roman" w:hAnsi="Times New Roman" w:cs="Times New Roman"/>
          <w:i w:val="0"/>
          <w:sz w:val="24"/>
          <w:szCs w:val="24"/>
        </w:rPr>
        <w:t>; »</w:t>
      </w:r>
      <w:proofErr w:type="gramEnd"/>
      <w:r w:rsidRPr="004C4DED">
        <w:rPr>
          <w:rFonts w:ascii="Times New Roman" w:hAnsi="Times New Roman" w:cs="Times New Roman"/>
          <w:i w:val="0"/>
          <w:sz w:val="24"/>
          <w:szCs w:val="24"/>
        </w:rPr>
        <w:t>.</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Le disposizioni di cui al comma 1 si applicano alle procedure i cui bandi o avvisi, con i quali si indicono le gare, sono pubblicati successivamente alla data di entrata in vigore del presente decreto, nonché, in caso di contratti senza pubblicazione di bandi o avvisi, alle procedure in cui, alla medesima data, non sono ancora stati inviati gli inviti a presentare le offerte.</w:t>
      </w: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6.</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(Disposizioni in merito alla tracciabilità dei dati ambientali</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inerenti rifiuti)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Dal 1° gennaio 2019 è soppresso il sistema di controllo della tracciabilità dei rifiuti (SISTRI) di cui all'articolo 188-ter del decreto legislativo 3 aprile 2006, n. 152 e, conseguentemente, non sono dovuti i contributi di cui all'articolo 14-bis del decreto-legge 1° luglio 2009, n. 78, convertito, con modificazioni, dalla legge 3 agosto 2009, n. 102, e all'articolo 7 del decreto del Ministro dell'ambiente e della tutela del territorio e del mare 30 marzo 2016, n. 78.</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Dal 1° gennaio 2019, sono abrogate, in particolare, le seguenti disposizioni: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a) gli articoli 16, 35, 36, 39 commi 1, 2, 2-bis, 2-ter e 2-quater, 9, 10 e 15, del decreto legislativo 3 dicembre 2010, n. 205;</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b) l'articolo 11, commi 1, 2, 3, 3-bis, 4, 5, 7, 8, 9, 9-bis, secondo periodo, 10, 11, 12-bis, 12-ter, 12-quater e 13 del decreto-legge 31 agosto 2013, n. 101, convertito, con modificazioni, dalla legge 30 ottobre 2013 n. 125;</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c) l'articolo 14-bis del decreto-legge 1° luglio 2009, n. 78, convertito, con modificazioni, dalla legge 3 agosto 2009, n. 102. I contributi relativi all'anno 2018, compresi quelli eventualmente versati oltre la data del 31 dicembre 2018, sono riassegnati, con decreto del Ministro dell'economia e delle finanze, all'apposito capitolo dello stato di previsione del Ministero dell'ambiente e della tutela del territorio e del mare.</w:t>
      </w:r>
    </w:p>
    <w:p w:rsidR="004C4DED" w:rsidRDefault="004C4DED" w:rsidP="004C4DED">
      <w:pPr>
        <w:jc w:val="both"/>
        <w:rPr>
          <w:rFonts w:ascii="Times New Roman" w:hAnsi="Times New Roman" w:cs="Times New Roman"/>
          <w:i w:val="0"/>
          <w:strike/>
          <w:sz w:val="24"/>
          <w:szCs w:val="24"/>
        </w:rPr>
      </w:pPr>
      <w:r w:rsidRPr="00194454">
        <w:rPr>
          <w:rFonts w:ascii="Times New Roman" w:hAnsi="Times New Roman" w:cs="Times New Roman"/>
          <w:i w:val="0"/>
          <w:strike/>
          <w:sz w:val="24"/>
          <w:szCs w:val="24"/>
          <w:highlight w:val="yellow"/>
        </w:rPr>
        <w:t>3. Dal 1° gennaio 2019, e fino alla definizione e alla piena operatività di un nuovo sistema di tracciabilità dei rifiuti organizzato e gestito direttamente dal Ministero dell'ambiente e della tutela del territorio e del mare, i soggetti di cui agli articoli 188-bis e 188-ter del decreto legislativo n. 152 del 2006 garantiscono la tracciabilità dei rifiuti effettuando gli adempimenti di cui agli articoli 188, 189, 190 e 193 del medesimo decreto, nel testo previgente alle modifiche apportate dal decreto legislativo 3 dicembre 2010, n. 205, anche mediante le modalità di cui all'articolo 194-bis, del decreto stesso; si applicano, altresì, le disposizioni di cui all'articolo 258 del decreto legislativo n. 152 del 2006, nel testo previgente alle modifiche apportate dal decreto legislativo n. 205 del 2010.</w:t>
      </w:r>
    </w:p>
    <w:p w:rsidR="00194454" w:rsidRPr="00B9392E" w:rsidRDefault="00194454" w:rsidP="00194454">
      <w:pPr>
        <w:jc w:val="both"/>
        <w:rPr>
          <w:rFonts w:ascii="Times New Roman" w:hAnsi="Times New Roman" w:cs="Times New Roman"/>
          <w:b/>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lastRenderedPageBreak/>
        <w:t xml:space="preserve">        3. A decorrere dalla data di entrata in vigore della legge di conversione del presente decreto è istituito il Registro elettronico nazionale per la tracciabilità dei rifiuti, gestito direttamente dal Ministero dell'ambiente e della tutela del territorio e del mare cui sono tenuti ad iscriversi, entro il termine individuato con il decreto di cui al comma 3 bis, gli enti e le imprese che effettuano il trattamento dei rifiuti, i produttori di rifiuti pericolosi e gli enti e le imprese che raccolgono o trasportano rifiuti pericolosi a titolo professionale o che operano in qualità di commercianti ed intermediari di rifiuti pericolosi, i Consorzi istituiti per il recupero ed il riciclaggio di particolari tipologie di rifiuti, nonché, con riferimento ai rifiuti non pericolosi, i soggetti di cui all'articolo 189, comma 3 del decreto legislativo 3 aprile 2006, n.152.</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3-bis. Il Ministro dell'ambiente e della tutela del territorio e del mare, con proprio decreto adottato ai sensi dell'articolo 17, comma 3, della legge 23 agosto 1988, n. 400, di concerto con il Ministro dell'economia e delle finanze, sentiti il Ministro dello sviluppo economico, il Ministro per la pubblica amministrazione ed il Ministro delle infrastrutture e dei trasporti, nonché per gli aspetti di competenza il Ministro della difesa, definisce le modalità di organizzazione e funzionamento del Registro elettronico nazionale, le modalità di iscrizione dei soggetti obbligati e di coloro che intendano volontariamente aderirvi, nonché gli adempimenti cui i medesimi sono tenuti, secondo criteri di gradualità per la progressiva partecipazione di tutti gli operatori.</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3-ter. Dal 1° gennaio 2019, e fino al termine di piena operatività del Registro elettronico come individuato con  il decreto di cui al comma 3-bis, la tracciabilità dei rifiuti è garantita effettuando gli adempimenti di cui agli articoli 188,189, 190 e 193 del decreto legislativo 3 aprile 2006 n. 152, nel testo previgente alle modifiche apportate dal decreto legislativo 3 dicembre 2010, n. 205, anche mediante le modalità di cui all'articolo 194-bis del decreto stesso; si applicano, altresì, le disposizioni di cui all'articolo 258 del decreto legislativo n. 152 del 2006, nel testo previgente alle modifiche apportate dal decreto legislativo n. 205 del 2010.</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3-quater. L'iscrizione al nuovo Registro elettronico nazionale comporta il versamento di un diritto di segreteria e di un contributo annuale, al fine di assicurare l'integrale copertura dei costi di funzionamento del sistema. Con il medesimo decreto di cui al comma 3-bis, da aggiornare ogni tre anni, sono determinati gli importi dovuti a titolo di diritti di segreteria e di contributo nonché le modalità di versamento. Agli oneri derivanti dall'istituzione del registro elettronico, pari a 1,61 milioni di euro per l'anno 2019, si provvede:</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a) quanto a 1,5 milioni di euro per l'anno 2019, mediante corrispondente riduzione dello stanziamento del fondo speciale di conto capitale iscritto, ai fini del bilancio triennale 2019-2021, nell'ambito del programma «Fondi di riserva e speciali» della missione «Fondi da ripartire» dello stato di previsione del Ministero dell'economia e delle finanze per l'anno 2019, </w:t>
      </w:r>
      <w:r w:rsidRPr="00194454">
        <w:rPr>
          <w:rFonts w:ascii="Times New Roman" w:hAnsi="Times New Roman" w:cs="Times New Roman"/>
          <w:b/>
          <w:i w:val="0"/>
          <w:sz w:val="24"/>
          <w:szCs w:val="24"/>
        </w:rPr>
        <w:lastRenderedPageBreak/>
        <w:t>allo scopo parzialmente utilizzando l'accantonamento relativo al Ministero dell'ambiente e della tutela del territorio e del mare;</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b) quanto a 0,11 milioni di euro per l'anno 2019, mediante corrispondente riduzione dello stanziamento del fondo speciale di parte corrente iscritto, ai fini del bilancio triennale 2019-2021, nell'ambito del programma «</w:t>
      </w:r>
      <w:proofErr w:type="spellStart"/>
      <w:r w:rsidRPr="00194454">
        <w:rPr>
          <w:rFonts w:ascii="Times New Roman" w:hAnsi="Times New Roman" w:cs="Times New Roman"/>
          <w:b/>
          <w:i w:val="0"/>
          <w:sz w:val="24"/>
          <w:szCs w:val="24"/>
        </w:rPr>
        <w:t>Fondidi</w:t>
      </w:r>
      <w:proofErr w:type="spellEnd"/>
      <w:r w:rsidRPr="00194454">
        <w:rPr>
          <w:rFonts w:ascii="Times New Roman" w:hAnsi="Times New Roman" w:cs="Times New Roman"/>
          <w:b/>
          <w:i w:val="0"/>
          <w:sz w:val="24"/>
          <w:szCs w:val="24"/>
        </w:rPr>
        <w:t xml:space="preserve"> riserva e speciali» della missione «</w:t>
      </w:r>
      <w:proofErr w:type="spellStart"/>
      <w:r w:rsidRPr="00194454">
        <w:rPr>
          <w:rFonts w:ascii="Times New Roman" w:hAnsi="Times New Roman" w:cs="Times New Roman"/>
          <w:b/>
          <w:i w:val="0"/>
          <w:sz w:val="24"/>
          <w:szCs w:val="24"/>
        </w:rPr>
        <w:t>Fondida</w:t>
      </w:r>
      <w:proofErr w:type="spellEnd"/>
      <w:r w:rsidRPr="00194454">
        <w:rPr>
          <w:rFonts w:ascii="Times New Roman" w:hAnsi="Times New Roman" w:cs="Times New Roman"/>
          <w:b/>
          <w:i w:val="0"/>
          <w:sz w:val="24"/>
          <w:szCs w:val="24"/>
        </w:rPr>
        <w:t xml:space="preserve"> ripartire» dello stato di previsione del Ministero dell'economia e delle finanze per l'anno 2019, allo scopo parzialmente utilizzando l'accantonamento relativo al Ministero dell'ambiente e della tutela del territorio e del mare.</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A decorrere dall'anno 2020 agli oneri di funzionamento si provvede con i proventi derivanti dai diritti di segreteria e con il contributo annuale che sono versati ad apposito capitolo di entrata del bilancio dello Stato per essere riassegnate, con decreto del Ministro dell'economia e delle finanze, ad apposito capitolo dello stato di previsione del Ministero dell'ambiente e della tutela del territorio e del mare.</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3-quinquies. La violazione dell'obbligo di iscrizione, il mancato o parziale versamento del contributo, e le violazioni degli obblighi stabiliti con il decreto di cui al comma 3-bis, sono soggetti a sanzioni amministrative pecuniarie il cui importo è determinato, per le singole condotte sanzionate, con il medesimo decreto. Gli importi delle sanzioni sono versati ad apposito capitolo dell'entrata del bilancio dello Stato per essere riassegnati, con decreto del Ministro dell'economia e delle finanze, ai pertinenti capitoli dello stato di previsione del Ministero dell'ambiente e della tutela del territorio e del mare, destinati agli interventi di bonifica dei siti di cui all'articolo 252, comma 5, del decreto legislativo 3 aprile 2006, n.152 ove ricorrano le condizioni di cui all'articolo 253, comma 5 del medesimo decreto legislativo, secondo criteri e modalità di ripartizione fissati con decreto del Ministro dell'ambiente e della tutela del territorio e del mare.</w:t>
      </w:r>
    </w:p>
    <w:p w:rsidR="00194454" w:rsidRPr="00194454" w:rsidRDefault="00194454" w:rsidP="00194454">
      <w:pPr>
        <w:jc w:val="both"/>
        <w:rPr>
          <w:rFonts w:ascii="Times New Roman" w:hAnsi="Times New Roman" w:cs="Times New Roman"/>
          <w:b/>
          <w:i w:val="0"/>
          <w:sz w:val="24"/>
          <w:szCs w:val="24"/>
        </w:rPr>
      </w:pPr>
    </w:p>
    <w:p w:rsidR="00194454" w:rsidRPr="00194454" w:rsidRDefault="00194454" w:rsidP="00194454">
      <w:pPr>
        <w:jc w:val="both"/>
        <w:rPr>
          <w:rFonts w:ascii="Times New Roman" w:hAnsi="Times New Roman" w:cs="Times New Roman"/>
          <w:b/>
          <w:i w:val="0"/>
          <w:sz w:val="24"/>
          <w:szCs w:val="24"/>
        </w:rPr>
      </w:pPr>
      <w:r w:rsidRPr="00194454">
        <w:rPr>
          <w:rFonts w:ascii="Times New Roman" w:hAnsi="Times New Roman" w:cs="Times New Roman"/>
          <w:b/>
          <w:i w:val="0"/>
          <w:sz w:val="24"/>
          <w:szCs w:val="24"/>
        </w:rPr>
        <w:t xml:space="preserve">        3-sexies. Il Ministro dell'economia e delle finanze è autorizzato ad apportare, con propri decreti, le occorrenti variazioni di bilancio.</w:t>
      </w:r>
      <w:r w:rsidRPr="00194454">
        <w:rPr>
          <w:rStyle w:val="Rimandonotaapidipagina"/>
          <w:rFonts w:ascii="Times New Roman" w:hAnsi="Times New Roman" w:cs="Times New Roman"/>
          <w:b/>
          <w:i w:val="0"/>
          <w:sz w:val="24"/>
          <w:szCs w:val="24"/>
        </w:rPr>
        <w:footnoteReference w:id="15"/>
      </w:r>
    </w:p>
    <w:p w:rsidR="00194454" w:rsidRPr="00194454" w:rsidRDefault="00194454" w:rsidP="004C4DED">
      <w:pPr>
        <w:jc w:val="both"/>
        <w:rPr>
          <w:rFonts w:ascii="Times New Roman" w:hAnsi="Times New Roman" w:cs="Times New Roman"/>
          <w:i w:val="0"/>
          <w:strike/>
          <w:sz w:val="24"/>
          <w:szCs w:val="24"/>
        </w:rPr>
      </w:pP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lastRenderedPageBreak/>
        <w:t>Art. 7.</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(Misure urgenti in materia di edilizia penitenziaria)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Al fine di far fronte all'emergenza determinata dal progressivo sovraffollamento delle strutture carcerarie e per consentire una più celere attuazione del piano di edilizia penitenziaria in corso, ferme le competenze assegnate al Ministero delle infrastrutture e dei trasporti dalla normativa vigente in materia di edilizia carceraria, a decorrere dal 1° gennaio 2019 e non oltre il 31 dicembre 2020, al personale del Dipartimento dell'amministrazione penitenziaria di cui all'articolo 35, comma 1, della legge 15 dicembre 1990, n. 395, oltre alle attribuzioni di cui al comma 2 del predetto articolo, sono assegnate le seguenti funzioni: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a) effettuazione di progetti e perizie per la ristrutturazione e la manutenzione, anche straordinaria, degli immobili in uso governativo all'amministrazione penitenziaria, nonché per la realizzazione di nuove strutture carcerarie, ivi compresi alloggi di servizio per la polizia penitenziaria, ovvero per l'aumento della capienza delle strutture esistenti;</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b) gestione delle procedure di affidamento degli interventi di cui alla lettera a), delle procedure di formazione dei contratti e di esecuzione degli stessi in conformità alla normativa vigente in materia;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c) individuazione di immobili, nella disponibilità dello Stato o di enti pubblici territoriali e non territoriali, dismessi e idonei alla riconversione, alla permuta, alla costituzione di diritti reali sugli immobili in favore di terzi al fine della loro valorizzazione per la realizzazione di strutture carcerarie.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Nello svolgimento delle funzioni di cui al comma 1, il Dipartimento dell'amministrazione penitenziaria può avvalersi, mediante la stipula di apposite convenzioni, del personale dei competenti Uffici del Genio militare del Ministero della difesa.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Il programma dei lavori da eseguire in attuazione del presente articolo, nonché l'ordine di priorità degli stessi, è approvato entro sessanta giorni dalla data di entrata in vigore del presente decreto, con decreto del Ministro della giustizia, adottato, d'intesa col Ministro delle infrastrutture e dei trasporti, su proposta del Capo del Dipartimento dell'amministrazione penitenziaria. Il Capo del Dipartimento dell'amministrazione penitenziaria, nel formulare la proposta di cui al primo periodo, tiene conto dei programmi di edilizia penitenziaria predisposti dal Comitato paritetico in materia di edilizia penitenziaria costituito presso il Ministero della giustizia.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4. All'attuazione delle disposizioni di cui al presente articolo si provvede nel limite delle risorse finanziarie disponibili a legislazione vigente destinate all'edilizia penitenziaria.</w:t>
      </w: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8.</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(Piattaforme digitali)</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1. Ai fini dell'attuazione degli obiettivi di cui all'Agenda digitale italiana anche in coerenza con gli obiettivi dell'Agenda digitale europea, la gestione della piattaforma di cui all'articolo 5, comma 2, del </w:t>
      </w:r>
      <w:r w:rsidRPr="004C4DED">
        <w:rPr>
          <w:rFonts w:ascii="Times New Roman" w:hAnsi="Times New Roman" w:cs="Times New Roman"/>
          <w:i w:val="0"/>
          <w:sz w:val="24"/>
          <w:szCs w:val="24"/>
        </w:rPr>
        <w:lastRenderedPageBreak/>
        <w:t>decreto legislativo 7 marzo 2005, n. 82, nonché i compiti, relativi a tale piattaforma, svolti dall'Agenzia per l'Italia digitale, sono trasferiti alla Presidenza del Consiglio dei ministri che a tal fine si avvale, se nominato, del Commissario straordinario di cui all'articolo 63, comma 1, del decreto legislativo 26 agosto 2016, n. 179.</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CA0E58">
        <w:rPr>
          <w:rFonts w:ascii="Times New Roman" w:hAnsi="Times New Roman" w:cs="Times New Roman"/>
          <w:b/>
          <w:i w:val="0"/>
          <w:sz w:val="24"/>
          <w:szCs w:val="24"/>
        </w:rPr>
        <w:t>1-bis. Il mandato del Commissario straordinario per l'attuazione dell'Agenda digitale, nominato con decreto del Presidente del Consiglio dei ministri 25 ottobre 2018, ai sensi dell'articolo 63 del decreto legislativo 26 agosto 2016, n. 179, nonché l'operatività della relativa struttura di supporto, sono prorogati al 31 dicembre 2019.</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sidRPr="00CA0E58">
        <w:rPr>
          <w:rFonts w:ascii="Times New Roman" w:hAnsi="Times New Roman" w:cs="Times New Roman"/>
          <w:b/>
          <w:i w:val="0"/>
          <w:sz w:val="24"/>
          <w:szCs w:val="24"/>
        </w:rPr>
        <w:t xml:space="preserve">        1-ter. A decorrere dal 1 gennaio 2020, al fine di garantire l'attuazione degli obiettivi dell'Agenda digitale italiana, anche in coerenza con l'Agenda digitale europea, le funzioni, i compiti e i poteri conferiti al commissario straordinario per l'attuazione dell'Agenda digitale dall'articolo 63 del decreto legislativo 26 agosto 2016, n.179, sono attribuiti al Presidente del Consiglio dei ministri o al Ministro delegato che li esercita per il tramite delle strutture della Presidenza del Consiglio dei Ministri dallo stesso individuate, di concerto con il Ministero dell'economia e delle finanze per le materie di sua competenza.</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sidRPr="00CA0E58">
        <w:rPr>
          <w:rFonts w:ascii="Times New Roman" w:hAnsi="Times New Roman" w:cs="Times New Roman"/>
          <w:b/>
          <w:i w:val="0"/>
          <w:sz w:val="24"/>
          <w:szCs w:val="24"/>
        </w:rPr>
        <w:t xml:space="preserve">        1-quater. Per l'esercizio delle funzioni di cui al comma 1-ter, il Presidente del Consiglio dei ministri, o il Ministro delegato, si avvale di un contingente di esperti messi a disposizioni delle strutture di cui al comma 1-ter, in possesso di specifica ed elevata competenza tecnologica e di gestione di processi complessi, nonché di significativa esperienza in tali materie, ivi compreso lo sviluppo di programmi e piattaforme digitali con diffusione su larga scala, da nominare ai sensi dell'articolo 9 del decreto legislativo 30 luglio 1999, n. 303. Con apposito decreto del Presidente del Consiglio dei ministri, sono individuati il contingente di tali esperti e la relativa composizione, con le specifiche qualificazioni richieste ed i relativi compensi.</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sidRPr="00CA0E58">
        <w:rPr>
          <w:rFonts w:ascii="Times New Roman" w:hAnsi="Times New Roman" w:cs="Times New Roman"/>
          <w:b/>
          <w:i w:val="0"/>
          <w:sz w:val="24"/>
          <w:szCs w:val="24"/>
        </w:rPr>
        <w:t xml:space="preserve">        1-quinquies. Agli oneri derivanti dall'attuazione del presente articolo, pari a 6 milioni di euro annui a decorrere dall'anno 2020, si provvede:</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sidRPr="00CA0E58">
        <w:rPr>
          <w:rFonts w:ascii="Times New Roman" w:hAnsi="Times New Roman" w:cs="Times New Roman"/>
          <w:b/>
          <w:i w:val="0"/>
          <w:sz w:val="24"/>
          <w:szCs w:val="24"/>
        </w:rPr>
        <w:t xml:space="preserve">            a) quanto a 4 milioni di euro per l'anno 2020,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dell'economia e delle finanze;</w:t>
      </w:r>
    </w:p>
    <w:p w:rsidR="00CA0E58" w:rsidRPr="00CA0E58" w:rsidRDefault="00CA0E58" w:rsidP="00CA0E58">
      <w:pPr>
        <w:jc w:val="both"/>
        <w:rPr>
          <w:rFonts w:ascii="Times New Roman" w:hAnsi="Times New Roman" w:cs="Times New Roman"/>
          <w:b/>
          <w:i w:val="0"/>
          <w:sz w:val="24"/>
          <w:szCs w:val="24"/>
        </w:rPr>
      </w:pPr>
    </w:p>
    <w:p w:rsidR="00CA0E58" w:rsidRPr="00CA0E58" w:rsidRDefault="00CA0E58" w:rsidP="00CA0E58">
      <w:pPr>
        <w:jc w:val="both"/>
        <w:rPr>
          <w:rFonts w:ascii="Times New Roman" w:hAnsi="Times New Roman" w:cs="Times New Roman"/>
          <w:b/>
          <w:i w:val="0"/>
          <w:sz w:val="24"/>
          <w:szCs w:val="24"/>
        </w:rPr>
      </w:pPr>
      <w:r w:rsidRPr="00CA0E58">
        <w:rPr>
          <w:rFonts w:ascii="Times New Roman" w:hAnsi="Times New Roman" w:cs="Times New Roman"/>
          <w:b/>
          <w:i w:val="0"/>
          <w:sz w:val="24"/>
          <w:szCs w:val="24"/>
        </w:rPr>
        <w:t xml:space="preserve">            b) quanto a 2 milioni di euro per l'anno 2020 e 6 milioni di euro a decorrere dall'anno 2021, mediante riduzione dell'autorizzazione di spesa di cui all'articolo 1, comma 200, della legge 23 dicembre 2014, n. 190 relativa al Fondo per le esigenze indifferibili.</w:t>
      </w:r>
      <w:r w:rsidRPr="00CA0E58">
        <w:rPr>
          <w:rStyle w:val="Rimandonotaapidipagina"/>
          <w:rFonts w:ascii="Times New Roman" w:hAnsi="Times New Roman" w:cs="Times New Roman"/>
          <w:b/>
          <w:i w:val="0"/>
          <w:sz w:val="24"/>
          <w:szCs w:val="24"/>
        </w:rPr>
        <w:footnoteReference w:id="16"/>
      </w:r>
    </w:p>
    <w:p w:rsidR="00CA0E58" w:rsidRPr="004C4DED" w:rsidRDefault="00CA0E58" w:rsidP="004C4DED">
      <w:pPr>
        <w:jc w:val="both"/>
        <w:rPr>
          <w:rFonts w:ascii="Times New Roman" w:hAnsi="Times New Roman" w:cs="Times New Roman"/>
          <w:i w:val="0"/>
          <w:sz w:val="24"/>
          <w:szCs w:val="24"/>
        </w:rPr>
      </w:pP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2. Entro 120 giorni dalla data di entrata in vigore del presente decreto, per lo svolgimento delle attività di cui al comma 1, sulla base degli obiettivi indicati con direttiva adottata dal Presidente del Consiglio dei ministri, è costituita una società per azioni interamente partecipata dallo Stato, ai sensi dell'articolo 9 del decreto legislativo 19 agosto 2016, n. 175, secondo criteri e modalità individuati con decreto del Presidente del Consiglio dei ministri, utilizzando ai fini della sottoscrizione del capitale sociale iniziale quota parte delle risorse finanziarie </w:t>
      </w:r>
      <w:r w:rsidRPr="00CA0E58">
        <w:rPr>
          <w:rFonts w:ascii="Times New Roman" w:hAnsi="Times New Roman" w:cs="Times New Roman"/>
          <w:i w:val="0"/>
          <w:strike/>
          <w:sz w:val="24"/>
          <w:szCs w:val="24"/>
          <w:highlight w:val="yellow"/>
        </w:rPr>
        <w:t>già assegnate all'Agenzia per l'Italia digitale</w:t>
      </w:r>
      <w:r w:rsidRPr="004C4DED">
        <w:rPr>
          <w:rFonts w:ascii="Times New Roman" w:hAnsi="Times New Roman" w:cs="Times New Roman"/>
          <w:i w:val="0"/>
          <w:sz w:val="24"/>
          <w:szCs w:val="24"/>
        </w:rPr>
        <w:t xml:space="preserve"> </w:t>
      </w:r>
      <w:r w:rsidR="00CA0E58" w:rsidRPr="00CA0E58">
        <w:rPr>
          <w:rFonts w:ascii="Times New Roman" w:hAnsi="Times New Roman" w:cs="Times New Roman"/>
          <w:b/>
          <w:i w:val="0"/>
          <w:sz w:val="24"/>
          <w:szCs w:val="24"/>
        </w:rPr>
        <w:t>già destinate dall'Agenzia per l'Italia digitale</w:t>
      </w:r>
      <w:r w:rsidR="00CA0E58">
        <w:rPr>
          <w:rStyle w:val="Rimandonotaapidipagina"/>
          <w:rFonts w:ascii="Times New Roman" w:hAnsi="Times New Roman" w:cs="Times New Roman"/>
          <w:b/>
          <w:i w:val="0"/>
          <w:sz w:val="24"/>
          <w:szCs w:val="24"/>
        </w:rPr>
        <w:footnoteReference w:id="17"/>
      </w:r>
      <w:r w:rsidR="00CA0E58" w:rsidRPr="004C4DED">
        <w:rPr>
          <w:rFonts w:ascii="Times New Roman" w:hAnsi="Times New Roman" w:cs="Times New Roman"/>
          <w:i w:val="0"/>
          <w:sz w:val="24"/>
          <w:szCs w:val="24"/>
        </w:rPr>
        <w:t xml:space="preserve"> </w:t>
      </w:r>
      <w:r w:rsidRPr="004C4DED">
        <w:rPr>
          <w:rFonts w:ascii="Times New Roman" w:hAnsi="Times New Roman" w:cs="Times New Roman"/>
          <w:i w:val="0"/>
          <w:sz w:val="24"/>
          <w:szCs w:val="24"/>
        </w:rPr>
        <w:t>per le esigenze della piattaforma di cui al comma 1, secondo procedure definite con decreto del Presidente del Consiglio dei ministri. Nello statuto della società sono previste modalità di vigilanza, anche ai fini della verifica degli obiettivi di cui al comma 1, da parte del Presidente del Consiglio dei ministri o del Ministro delegato.</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Al Presidente del Consiglio dei ministri sono attribuite le funzioni di indirizzo, coordinamento e supporto tecnico delle pubbliche amministrazioni, anche utilizzando le competenze e le strutture della società di cui al comma 2, per assicurare la capillare diffusione del sistema di pagamento elettronico attraverso la piattaforma di cui all'articolo 5, comma 2, del decreto legislativo n. 82 del 2005, nonché lo sviluppo e l'implementazione del punto di accesso telematico di cui all'articolo 64-bis del decreto legislativo n. 82 del 2005 e della piattaforma di cui all'articolo 50-ter del medesimo decreto legislativo n. 82 del 2005. Le attività di sviluppo e implementazione sono realizzate nei limiti delle risorse iscritte nel bilancio autonomo della Presidenza del Consiglio dei ministri e destinate ai progetti e alle iniziative per l'attuazione dell'Agenda digitale. Alla compensazione degli effetti finanziari in termini di fabbisogno e di indebitamento netto derivanti dal primo periodo pari a 5 milioni di euro per ciascuno degli anni 2019, 2020, 2021, si provvede mediante corrispondente riduzione del Fondo di cui all'articolo 6, comma 2, del decreto-legge 7 ottobre 2008, n. 154, convertito, con modificazioni, dalla legge 4 dicembre 2008, n. 189.</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4. All'articolo 65, comma 2, del decreto legislativo 13 dicembre 2017, n. 217, le parole </w:t>
      </w:r>
      <w:proofErr w:type="gramStart"/>
      <w:r w:rsidRPr="004C4DED">
        <w:rPr>
          <w:rFonts w:ascii="Times New Roman" w:hAnsi="Times New Roman" w:cs="Times New Roman"/>
          <w:i w:val="0"/>
          <w:sz w:val="24"/>
          <w:szCs w:val="24"/>
        </w:rPr>
        <w:t>« 1</w:t>
      </w:r>
      <w:proofErr w:type="gramEnd"/>
      <w:r w:rsidRPr="004C4DED">
        <w:rPr>
          <w:rFonts w:ascii="Times New Roman" w:hAnsi="Times New Roman" w:cs="Times New Roman"/>
          <w:i w:val="0"/>
          <w:sz w:val="24"/>
          <w:szCs w:val="24"/>
        </w:rPr>
        <w:t>° gennaio 2019 » sono sostituite dalle seguenti: « 31 dicembre 2019 ».</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5. All'articolo 65 del decreto legislativo 13 dicembre 2017, n. 217, il comma 7 è sostituito dal seguente: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lastRenderedPageBreak/>
        <w:t>« 7. Con decreto del Presidente del Consiglio dei ministri, sentiti l'Agenzia per l'Italia digitale e il Garante per la protezione dei dati personali, sono adottate le misure necessarie a garantire la conformità dei servizi di posta elettronica certificata di cui agli articoli 29 e 48 del decreto legislativo del 7 marzo 2005, n. 82, al Regolamento (UE) n. 910/2014 del Parlamento europeo e del Consiglio, del 23 luglio 2014, in materia di identificazione elettronica e servizi fiduciari per le transazioni elettroniche nel mercato interno e che abroga la direttiva 1999/93/CE. A far data dall'entrata in vigore del decreto di cui al primo periodo, l'articolo 48 del decreto legislativo n. 82 del 2005 è abrogato. ».</w:t>
      </w:r>
    </w:p>
    <w:p w:rsidR="00BC702A" w:rsidRDefault="00BC702A" w:rsidP="00BC702A">
      <w:pPr>
        <w:jc w:val="center"/>
        <w:rPr>
          <w:rFonts w:ascii="Times New Roman" w:hAnsi="Times New Roman" w:cs="Times New Roman"/>
          <w:b/>
          <w:i w:val="0"/>
          <w:sz w:val="24"/>
          <w:szCs w:val="24"/>
        </w:rPr>
      </w:pPr>
    </w:p>
    <w:p w:rsidR="00BC702A" w:rsidRPr="00BC702A" w:rsidRDefault="00BC702A" w:rsidP="00BC702A">
      <w:pPr>
        <w:jc w:val="center"/>
        <w:rPr>
          <w:rFonts w:ascii="Times New Roman" w:hAnsi="Times New Roman" w:cs="Times New Roman"/>
          <w:b/>
          <w:i w:val="0"/>
          <w:sz w:val="24"/>
          <w:szCs w:val="24"/>
        </w:rPr>
      </w:pPr>
      <w:r w:rsidRPr="00BC702A">
        <w:rPr>
          <w:rFonts w:ascii="Times New Roman" w:hAnsi="Times New Roman" w:cs="Times New Roman"/>
          <w:b/>
          <w:i w:val="0"/>
          <w:sz w:val="24"/>
          <w:szCs w:val="24"/>
        </w:rPr>
        <w:t>Art. 8-bis.</w:t>
      </w:r>
    </w:p>
    <w:p w:rsidR="00BC702A" w:rsidRPr="00BC702A" w:rsidRDefault="00BC702A" w:rsidP="00BC702A">
      <w:pPr>
        <w:jc w:val="center"/>
        <w:rPr>
          <w:rFonts w:ascii="Times New Roman" w:hAnsi="Times New Roman" w:cs="Times New Roman"/>
          <w:b/>
          <w:i w:val="0"/>
          <w:sz w:val="24"/>
          <w:szCs w:val="24"/>
        </w:rPr>
      </w:pPr>
      <w:r w:rsidRPr="00BC702A">
        <w:rPr>
          <w:rFonts w:ascii="Times New Roman" w:hAnsi="Times New Roman" w:cs="Times New Roman"/>
          <w:b/>
          <w:i w:val="0"/>
          <w:sz w:val="24"/>
          <w:szCs w:val="24"/>
        </w:rPr>
        <w:t xml:space="preserve">(Tecnologie basate su registri distribuiti e smart </w:t>
      </w:r>
      <w:proofErr w:type="spellStart"/>
      <w:r w:rsidRPr="00BC702A">
        <w:rPr>
          <w:rFonts w:ascii="Times New Roman" w:hAnsi="Times New Roman" w:cs="Times New Roman"/>
          <w:b/>
          <w:i w:val="0"/>
          <w:sz w:val="24"/>
          <w:szCs w:val="24"/>
        </w:rPr>
        <w:t>contract</w:t>
      </w:r>
      <w:proofErr w:type="spellEnd"/>
      <w:r w:rsidRPr="00BC702A">
        <w:rPr>
          <w:rFonts w:ascii="Times New Roman" w:hAnsi="Times New Roman" w:cs="Times New Roman"/>
          <w:b/>
          <w:i w:val="0"/>
          <w:sz w:val="24"/>
          <w:szCs w:val="24"/>
        </w:rPr>
        <w:t>)</w:t>
      </w:r>
    </w:p>
    <w:p w:rsidR="00BC702A" w:rsidRPr="00BC702A" w:rsidRDefault="00BC702A" w:rsidP="00BC702A">
      <w:pPr>
        <w:jc w:val="both"/>
        <w:rPr>
          <w:rFonts w:ascii="Times New Roman" w:hAnsi="Times New Roman" w:cs="Times New Roman"/>
          <w:b/>
          <w:i w:val="0"/>
          <w:sz w:val="24"/>
          <w:szCs w:val="24"/>
        </w:rPr>
      </w:pPr>
    </w:p>
    <w:p w:rsidR="00BC702A" w:rsidRPr="00BC702A" w:rsidRDefault="00BC702A" w:rsidP="00BC702A">
      <w:pPr>
        <w:jc w:val="both"/>
        <w:rPr>
          <w:rFonts w:ascii="Times New Roman" w:hAnsi="Times New Roman" w:cs="Times New Roman"/>
          <w:b/>
          <w:i w:val="0"/>
          <w:sz w:val="24"/>
          <w:szCs w:val="24"/>
        </w:rPr>
      </w:pPr>
      <w:r w:rsidRPr="00BC702A">
        <w:rPr>
          <w:rFonts w:ascii="Times New Roman" w:hAnsi="Times New Roman" w:cs="Times New Roman"/>
          <w:b/>
          <w:i w:val="0"/>
          <w:sz w:val="24"/>
          <w:szCs w:val="24"/>
        </w:rPr>
        <w:t xml:space="preserve">        1. Si definiscono "Tecnologie basate su registri distribuiti" le tecnologie e i protocolli informatici che usano un registro condiviso, distribuito, replicabile, accessibile simultaneamente, architetturalmente decentralizzato su basi crittografiche, tali da consentire la registrazione, la convalida, l'aggiornamento e l'archiviazione di dati sia in chiaro che ulteriormente protetti da crittografia verificabili da ciascun partecipante, non alterabili e non modificabili.</w:t>
      </w:r>
    </w:p>
    <w:p w:rsidR="00BC702A" w:rsidRPr="00BC702A" w:rsidRDefault="00BC702A" w:rsidP="00BC702A">
      <w:pPr>
        <w:jc w:val="both"/>
        <w:rPr>
          <w:rFonts w:ascii="Times New Roman" w:hAnsi="Times New Roman" w:cs="Times New Roman"/>
          <w:b/>
          <w:i w:val="0"/>
          <w:sz w:val="24"/>
          <w:szCs w:val="24"/>
        </w:rPr>
      </w:pPr>
    </w:p>
    <w:p w:rsidR="00BC702A" w:rsidRPr="00BC702A" w:rsidRDefault="00BC702A" w:rsidP="00BC702A">
      <w:pPr>
        <w:jc w:val="both"/>
        <w:rPr>
          <w:rFonts w:ascii="Times New Roman" w:hAnsi="Times New Roman" w:cs="Times New Roman"/>
          <w:b/>
          <w:i w:val="0"/>
          <w:sz w:val="24"/>
          <w:szCs w:val="24"/>
        </w:rPr>
      </w:pPr>
      <w:r w:rsidRPr="00BC702A">
        <w:rPr>
          <w:rFonts w:ascii="Times New Roman" w:hAnsi="Times New Roman" w:cs="Times New Roman"/>
          <w:b/>
          <w:i w:val="0"/>
          <w:sz w:val="24"/>
          <w:szCs w:val="24"/>
        </w:rPr>
        <w:t xml:space="preserve">        2. Si definisce "smart </w:t>
      </w:r>
      <w:proofErr w:type="spellStart"/>
      <w:r w:rsidRPr="00BC702A">
        <w:rPr>
          <w:rFonts w:ascii="Times New Roman" w:hAnsi="Times New Roman" w:cs="Times New Roman"/>
          <w:b/>
          <w:i w:val="0"/>
          <w:sz w:val="24"/>
          <w:szCs w:val="24"/>
        </w:rPr>
        <w:t>contract</w:t>
      </w:r>
      <w:proofErr w:type="spellEnd"/>
      <w:r w:rsidRPr="00BC702A">
        <w:rPr>
          <w:rFonts w:ascii="Times New Roman" w:hAnsi="Times New Roman" w:cs="Times New Roman"/>
          <w:b/>
          <w:i w:val="0"/>
          <w:sz w:val="24"/>
          <w:szCs w:val="24"/>
        </w:rPr>
        <w:t xml:space="preserve">" un programma per elaboratore che opera su Tecnologie basate su registri distribuiti e la cui esecuzione vincola automaticamente due o più parti sulla base di effetti predefiniti dalle stesse. Gli smart </w:t>
      </w:r>
      <w:proofErr w:type="spellStart"/>
      <w:r w:rsidRPr="00BC702A">
        <w:rPr>
          <w:rFonts w:ascii="Times New Roman" w:hAnsi="Times New Roman" w:cs="Times New Roman"/>
          <w:b/>
          <w:i w:val="0"/>
          <w:sz w:val="24"/>
          <w:szCs w:val="24"/>
        </w:rPr>
        <w:t>contract</w:t>
      </w:r>
      <w:proofErr w:type="spellEnd"/>
      <w:r w:rsidRPr="00BC702A">
        <w:rPr>
          <w:rFonts w:ascii="Times New Roman" w:hAnsi="Times New Roman" w:cs="Times New Roman"/>
          <w:b/>
          <w:i w:val="0"/>
          <w:sz w:val="24"/>
          <w:szCs w:val="24"/>
        </w:rPr>
        <w:t xml:space="preserve"> soddisfano il requisito della forma scritta previa identificazione informatica delle parti interessate, attraverso un processo avente i requisiti fissati dall'Agenzia per l'Italia Digitale con linee guida da adottarsi entro 90 giorni dall'entrata in vigore della legge di conversione del decreto legge.</w:t>
      </w:r>
    </w:p>
    <w:p w:rsidR="00BC702A" w:rsidRPr="00BC702A" w:rsidRDefault="00BC702A" w:rsidP="00BC702A">
      <w:pPr>
        <w:jc w:val="both"/>
        <w:rPr>
          <w:rFonts w:ascii="Times New Roman" w:hAnsi="Times New Roman" w:cs="Times New Roman"/>
          <w:b/>
          <w:i w:val="0"/>
          <w:sz w:val="24"/>
          <w:szCs w:val="24"/>
        </w:rPr>
      </w:pPr>
    </w:p>
    <w:p w:rsidR="00BC702A" w:rsidRPr="00BC702A" w:rsidRDefault="00BC702A" w:rsidP="00BC702A">
      <w:pPr>
        <w:jc w:val="both"/>
        <w:rPr>
          <w:rFonts w:ascii="Times New Roman" w:hAnsi="Times New Roman" w:cs="Times New Roman"/>
          <w:b/>
          <w:i w:val="0"/>
          <w:sz w:val="24"/>
          <w:szCs w:val="24"/>
        </w:rPr>
      </w:pPr>
      <w:r w:rsidRPr="00BC702A">
        <w:rPr>
          <w:rFonts w:ascii="Times New Roman" w:hAnsi="Times New Roman" w:cs="Times New Roman"/>
          <w:b/>
          <w:i w:val="0"/>
          <w:sz w:val="24"/>
          <w:szCs w:val="24"/>
        </w:rPr>
        <w:t xml:space="preserve">        3. La memorizzazione di un documento informatico attraverso l'uso di tecnologie basate su registri distribuiti produce gli effetti giuridici della validazione temporale elettronica di cui all'articolo 41 del Regolamento UE n. 910/2014.</w:t>
      </w:r>
    </w:p>
    <w:p w:rsidR="00BC702A" w:rsidRPr="00BC702A" w:rsidRDefault="00BC702A" w:rsidP="00BC702A">
      <w:pPr>
        <w:jc w:val="both"/>
        <w:rPr>
          <w:rFonts w:ascii="Times New Roman" w:hAnsi="Times New Roman" w:cs="Times New Roman"/>
          <w:b/>
          <w:i w:val="0"/>
          <w:sz w:val="24"/>
          <w:szCs w:val="24"/>
        </w:rPr>
      </w:pPr>
    </w:p>
    <w:p w:rsidR="00BC702A" w:rsidRPr="00BC702A" w:rsidRDefault="00BC702A" w:rsidP="00BC702A">
      <w:pPr>
        <w:jc w:val="both"/>
        <w:rPr>
          <w:rFonts w:ascii="Times New Roman" w:hAnsi="Times New Roman" w:cs="Times New Roman"/>
          <w:b/>
          <w:i w:val="0"/>
          <w:sz w:val="24"/>
          <w:szCs w:val="24"/>
        </w:rPr>
      </w:pPr>
      <w:r w:rsidRPr="00BC702A">
        <w:rPr>
          <w:rFonts w:ascii="Times New Roman" w:hAnsi="Times New Roman" w:cs="Times New Roman"/>
          <w:b/>
          <w:i w:val="0"/>
          <w:sz w:val="24"/>
          <w:szCs w:val="24"/>
        </w:rPr>
        <w:t xml:space="preserve">        4. Entro 90 giorni dall'entrata in vigore della legge di conversione del decreto legge, l'Agenzia per l'Italia Digitale individua gli standard tecnici che le tecnologie basate su registri distribuiti debbono possedere ai fini della produzione degli effetti di cui al comma 3.</w:t>
      </w:r>
      <w:r w:rsidRPr="00BC702A">
        <w:rPr>
          <w:rStyle w:val="Rimandonotaapidipagina"/>
          <w:rFonts w:ascii="Times New Roman" w:hAnsi="Times New Roman" w:cs="Times New Roman"/>
          <w:b/>
          <w:i w:val="0"/>
          <w:sz w:val="24"/>
          <w:szCs w:val="24"/>
        </w:rPr>
        <w:footnoteReference w:id="18"/>
      </w:r>
    </w:p>
    <w:p w:rsidR="00F04DB9" w:rsidRPr="00F04DB9" w:rsidRDefault="00F04DB9" w:rsidP="00F04DB9">
      <w:pPr>
        <w:jc w:val="center"/>
        <w:rPr>
          <w:rFonts w:ascii="Times New Roman" w:hAnsi="Times New Roman" w:cs="Times New Roman"/>
          <w:b/>
          <w:i w:val="0"/>
          <w:sz w:val="24"/>
          <w:szCs w:val="24"/>
        </w:rPr>
      </w:pPr>
      <w:r w:rsidRPr="00F04DB9">
        <w:rPr>
          <w:rFonts w:ascii="Times New Roman" w:hAnsi="Times New Roman" w:cs="Times New Roman"/>
          <w:b/>
          <w:i w:val="0"/>
          <w:sz w:val="24"/>
          <w:szCs w:val="24"/>
        </w:rPr>
        <w:lastRenderedPageBreak/>
        <w:t>Art. 8-bis.</w:t>
      </w:r>
    </w:p>
    <w:p w:rsidR="00F04DB9" w:rsidRPr="00F04DB9" w:rsidRDefault="00F04DB9" w:rsidP="00F04DB9">
      <w:pPr>
        <w:jc w:val="center"/>
        <w:rPr>
          <w:rFonts w:ascii="Times New Roman" w:hAnsi="Times New Roman" w:cs="Times New Roman"/>
          <w:b/>
          <w:i w:val="0"/>
          <w:sz w:val="24"/>
          <w:szCs w:val="24"/>
        </w:rPr>
      </w:pPr>
      <w:r w:rsidRPr="00F04DB9">
        <w:rPr>
          <w:rFonts w:ascii="Times New Roman" w:hAnsi="Times New Roman" w:cs="Times New Roman"/>
          <w:b/>
          <w:i w:val="0"/>
          <w:sz w:val="24"/>
          <w:szCs w:val="24"/>
        </w:rPr>
        <w:t>(Misure di semplificazione per l'innovazione)</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1. Al decreto legislativo 15 febbraio 2016, n. 33, sono apportate le seguenti modificazioni:</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a) all'articolo 7, dopo il comma 2, sono inseriti i seguenti:</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''2-bis. Qualora siano utilizzate infrastrutture fisiche esistenti e tecnologie di scavo a basso impatto ambientale in presenza di sottoservizi, ai fini dell'autorizzazione archeologica di cui all'articolo 21 del decreto legislativo 22 gennaio 2004, n. 42, l'avvio dei lavori è subordinato alla trasmissione da parte dell' operatore di rete alla Soprintendenza competente, di documentazione cartografica rilasciata dalle competenti autorità locali che attesti la sovrapposizione dell'intero tracciato ai sottoservizi esistenti. La disposizione si applica anche alla realizzazione dei pozzetti accessori alle infrastrutture stesse, qualora essi siano realizzati al di sopra dei medesimi sottoservizi preesistenti. L'operatore di rete comunica, con un preavviso di almeno quindici giorni, l'inizio dei lavori alla Soprintendenza competente. Qualora la posa in opera dei sottoservizi interessi spazi aperti nei centri storici, è altresì depositato in Soprintendenza, ai fini della preventiva approvazione, apposito elaborato tecnico che dia conto anche della risistemazione degli spazi oggetto degli interventi.</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2-ter. Qualora siano utilizzate tecnologie di scavo a basso impatto ambientale con </w:t>
      </w:r>
      <w:proofErr w:type="spellStart"/>
      <w:r w:rsidRPr="00F04DB9">
        <w:rPr>
          <w:rFonts w:ascii="Times New Roman" w:hAnsi="Times New Roman" w:cs="Times New Roman"/>
          <w:b/>
          <w:i w:val="0"/>
          <w:sz w:val="24"/>
          <w:szCs w:val="24"/>
        </w:rPr>
        <w:t>minitrincea</w:t>
      </w:r>
      <w:proofErr w:type="spellEnd"/>
      <w:r w:rsidRPr="00F04DB9">
        <w:rPr>
          <w:rFonts w:ascii="Times New Roman" w:hAnsi="Times New Roman" w:cs="Times New Roman"/>
          <w:b/>
          <w:i w:val="0"/>
          <w:sz w:val="24"/>
          <w:szCs w:val="24"/>
        </w:rPr>
        <w:t xml:space="preserve">, come definita dall'articolo 8 del decreto del Ministero dello sviluppo economico 1 ottobre 2003, ai fini dell'autorizzazione archeologica di cui all'articolo 21 del decreto legislativo 22 gennaio 2004, n. 42, le attività di scavo sono precedute da indagini non invasive, concordate con la Soprintendenza, in relazione alle caratteristiche delle aree interessate dai lavori. A seguito delle suddette indagini, dei cui esiti, valutati dalla Soprintendenza, si tiene conto nella progettazione dell'intervento, in considerazione del limitato impatto sul sottosuolo, le tecnologie di scavo in </w:t>
      </w:r>
      <w:proofErr w:type="spellStart"/>
      <w:r w:rsidRPr="00F04DB9">
        <w:rPr>
          <w:rFonts w:ascii="Times New Roman" w:hAnsi="Times New Roman" w:cs="Times New Roman"/>
          <w:b/>
          <w:i w:val="0"/>
          <w:sz w:val="24"/>
          <w:szCs w:val="24"/>
        </w:rPr>
        <w:t>minitrincea</w:t>
      </w:r>
      <w:proofErr w:type="spellEnd"/>
      <w:r w:rsidRPr="00F04DB9">
        <w:rPr>
          <w:rFonts w:ascii="Times New Roman" w:hAnsi="Times New Roman" w:cs="Times New Roman"/>
          <w:b/>
          <w:i w:val="0"/>
          <w:sz w:val="24"/>
          <w:szCs w:val="24"/>
        </w:rPr>
        <w:t xml:space="preserve"> si considerano esentate dalla procedura di verifica preventiva dell'impatto archeologico di cui all'articolo 25, commi 8 e seguenti, del decreto legislativo 18 aprile 2016, n. 50. In ogni caso il Soprintendente può prescrivere il controllo archeologico in corso d'opera per i lavori di scavo.'';</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b) all'articolo 8, dopo il comma 4, è inserito il seguente: ''4-bis. I lavori necessari alla realizzazione di infrastrutture interne ed esterne all'edificio predisposte per le reti di comunicazione elettronica a banda </w:t>
      </w:r>
      <w:proofErr w:type="spellStart"/>
      <w:r w:rsidRPr="00F04DB9">
        <w:rPr>
          <w:rFonts w:ascii="Times New Roman" w:hAnsi="Times New Roman" w:cs="Times New Roman"/>
          <w:b/>
          <w:i w:val="0"/>
          <w:sz w:val="24"/>
          <w:szCs w:val="24"/>
        </w:rPr>
        <w:t>ultralarga</w:t>
      </w:r>
      <w:proofErr w:type="spellEnd"/>
      <w:r w:rsidRPr="00F04DB9">
        <w:rPr>
          <w:rFonts w:ascii="Times New Roman" w:hAnsi="Times New Roman" w:cs="Times New Roman"/>
          <w:b/>
          <w:i w:val="0"/>
          <w:sz w:val="24"/>
          <w:szCs w:val="24"/>
        </w:rPr>
        <w:t xml:space="preserve">, volte a portare la rete sino alla sede dell'abbonato, sono equiparati ai lavori di manutenzione straordinaria urgente di cui </w:t>
      </w:r>
      <w:r w:rsidRPr="00F04DB9">
        <w:rPr>
          <w:rFonts w:ascii="Times New Roman" w:hAnsi="Times New Roman" w:cs="Times New Roman"/>
          <w:b/>
          <w:i w:val="0"/>
          <w:sz w:val="24"/>
          <w:szCs w:val="24"/>
        </w:rPr>
        <w:lastRenderedPageBreak/>
        <w:t>all'articolo 1135 del codice civile. Tale disposizione non si applica agli immobili tutelati ai sensi della Parte II del decreto legislativo 22 gennaio 2004, n. 42.'';</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c) all'articolo 12, comma 3, sono aggiunte, in fine, le seguenti parole: ''restando quindi escluso ogni altro tipo di onere finanziario, reale o contributo, comunque denominato, di qualsiasi natura e per qualsivoglia ragione o titolo richiesto''.</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2. All'articolo 88 del codice di cui al decreto legislativo 1º agosto 2003, n. 259, sono apportate le seguenti modificazioni:</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a) al comma 1, dopo le parole: ''conforme ai modelli predisposti dagli Enti locali e, ove non predisposti, al modello C di cui all'allegato n. 13, all'Ente locale ovvero alla figura soggettiva pubblica proprietaria delle aree'', sono aggiunte le seguenti: ''un'istanza unica'';</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b) al comma 6 dopo le parole: ''Il rilascio dell'autorizzazione comporta l'autorizzazione alla effettuazione degli scavi'' sono aggiunte le seguenti: ''e delle eventuali opere civili'';</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c) dopo il comma 7, è aggiunto il seguente: ''7-bis. In riferimento ad interventi per l'installazione di reti di comunicazione elettronica a banda </w:t>
      </w:r>
      <w:proofErr w:type="spellStart"/>
      <w:r w:rsidRPr="00F04DB9">
        <w:rPr>
          <w:rFonts w:ascii="Times New Roman" w:hAnsi="Times New Roman" w:cs="Times New Roman"/>
          <w:b/>
          <w:i w:val="0"/>
          <w:sz w:val="24"/>
          <w:szCs w:val="24"/>
        </w:rPr>
        <w:t>ultralarga</w:t>
      </w:r>
      <w:proofErr w:type="spellEnd"/>
      <w:r w:rsidRPr="00F04DB9">
        <w:rPr>
          <w:rFonts w:ascii="Times New Roman" w:hAnsi="Times New Roman" w:cs="Times New Roman"/>
          <w:b/>
          <w:i w:val="0"/>
          <w:sz w:val="24"/>
          <w:szCs w:val="24"/>
        </w:rPr>
        <w:t>, in deroga a quanto previsto dall'articolo 22, comma 1, del decreto legislativo 22 gennaio 2004, n. 42, l'autorizzazione prevista dall'articolo 21, comma 4, relativa agli interventi in materia di edilizia pubblica e privata, ivi compresi gli interventi sui beni di cui all'art. 10 comma 4 lettera g) del medesimo decreto legislativo n. 42 del 2004, è rilasciata entro il termine di novanta giorni dalla ricezione della richiesta da parte della Soprintendenza a condizione che detta richiesta sia corredata da idonea e completa documentazione tecnica''.</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t xml:space="preserve">        3. All'allegato ''B'' al regolamento di cui al decreto del Presidente della Repubblica 13 febbraio 2017, n. 31, il capoverso ''B.10'' è sostituito con il seguente: ''B.10. Installazione di cabine per impianti tecnologici a rete - fatta salva la fattispecie dell'installazione delle stesse all'interno di siti recintati già attrezzati con apparati di rete che, non superando l'altezza della recinzione del sito, non comporti un impatto paesaggistico ulteriore del sito nel suo complesso, da intendersi ricompresa e disciplinata dal precedente punto A.8 - o colonnine modulari ovvero sostituzione delle medesime con altre diverse per tipologia, dimensioni e localizzazione''.</w:t>
      </w:r>
    </w:p>
    <w:p w:rsidR="00F04DB9" w:rsidRPr="00F04DB9" w:rsidRDefault="00F04DB9" w:rsidP="00F04DB9">
      <w:pPr>
        <w:jc w:val="both"/>
        <w:rPr>
          <w:rFonts w:ascii="Times New Roman" w:hAnsi="Times New Roman" w:cs="Times New Roman"/>
          <w:b/>
          <w:i w:val="0"/>
          <w:sz w:val="24"/>
          <w:szCs w:val="24"/>
        </w:rPr>
      </w:pPr>
    </w:p>
    <w:p w:rsidR="00F04DB9" w:rsidRPr="00F04DB9" w:rsidRDefault="00F04DB9" w:rsidP="00F04DB9">
      <w:pPr>
        <w:jc w:val="both"/>
        <w:rPr>
          <w:rFonts w:ascii="Times New Roman" w:hAnsi="Times New Roman" w:cs="Times New Roman"/>
          <w:b/>
          <w:i w:val="0"/>
          <w:sz w:val="24"/>
          <w:szCs w:val="24"/>
        </w:rPr>
      </w:pPr>
      <w:r w:rsidRPr="00F04DB9">
        <w:rPr>
          <w:rFonts w:ascii="Times New Roman" w:hAnsi="Times New Roman" w:cs="Times New Roman"/>
          <w:b/>
          <w:i w:val="0"/>
          <w:sz w:val="24"/>
          <w:szCs w:val="24"/>
        </w:rPr>
        <w:lastRenderedPageBreak/>
        <w:t xml:space="preserve">        4. All'articolo 26 del codice di cui al decreto legislativo 30 aprile 1992, n. 285, dopo il comma 3 è inserito il seguente: ''3-bis. Nel caso di interventi finalizzati ad installazione di reti di comunicazione elettronica a banda </w:t>
      </w:r>
      <w:proofErr w:type="spellStart"/>
      <w:r w:rsidRPr="00F04DB9">
        <w:rPr>
          <w:rFonts w:ascii="Times New Roman" w:hAnsi="Times New Roman" w:cs="Times New Roman"/>
          <w:b/>
          <w:i w:val="0"/>
          <w:sz w:val="24"/>
          <w:szCs w:val="24"/>
        </w:rPr>
        <w:t>ultralarga</w:t>
      </w:r>
      <w:proofErr w:type="spellEnd"/>
      <w:r w:rsidRPr="00F04DB9">
        <w:rPr>
          <w:rFonts w:ascii="Times New Roman" w:hAnsi="Times New Roman" w:cs="Times New Roman"/>
          <w:b/>
          <w:i w:val="0"/>
          <w:sz w:val="24"/>
          <w:szCs w:val="24"/>
        </w:rPr>
        <w:t>, il nulla osta di cui al comma 3 viene rilasciato nel termine di 15 giorni dalla ricezione della richiesta da parte del Comune''.</w:t>
      </w:r>
    </w:p>
    <w:p w:rsidR="00F04DB9" w:rsidRPr="00F04DB9" w:rsidRDefault="00F04DB9" w:rsidP="00F04DB9">
      <w:pPr>
        <w:jc w:val="both"/>
        <w:rPr>
          <w:rFonts w:ascii="Times New Roman" w:hAnsi="Times New Roman" w:cs="Times New Roman"/>
          <w:b/>
          <w:i w:val="0"/>
          <w:sz w:val="24"/>
          <w:szCs w:val="24"/>
        </w:rPr>
      </w:pPr>
    </w:p>
    <w:p w:rsidR="004C4DED" w:rsidRPr="00F04DB9" w:rsidRDefault="00F04DB9" w:rsidP="00F04DB9">
      <w:pPr>
        <w:jc w:val="both"/>
        <w:rPr>
          <w:rFonts w:ascii="Times New Roman" w:hAnsi="Times New Roman" w:cs="Times New Roman"/>
          <w:i w:val="0"/>
          <w:sz w:val="24"/>
          <w:szCs w:val="24"/>
        </w:rPr>
      </w:pPr>
      <w:r w:rsidRPr="00F04DB9">
        <w:rPr>
          <w:rFonts w:ascii="Times New Roman" w:hAnsi="Times New Roman" w:cs="Times New Roman"/>
          <w:b/>
          <w:i w:val="0"/>
          <w:sz w:val="24"/>
          <w:szCs w:val="24"/>
        </w:rPr>
        <w:t xml:space="preserve">        5. All'articolo 94, comma 2, del testo unico di cui al decreto del Presidente della Repubblica 6 giugno 2001, n. 380, dopo le parole: ''entro sessanta giorni dalla richiesta'', sono aggiunte le seguenti: ''ed entro quaranta giorni dalla stessa in riferimento ad interventi finalizzati all'installazione di reti di comunicazione elettronica a banda </w:t>
      </w:r>
      <w:proofErr w:type="spellStart"/>
      <w:r w:rsidRPr="00F04DB9">
        <w:rPr>
          <w:rFonts w:ascii="Times New Roman" w:hAnsi="Times New Roman" w:cs="Times New Roman"/>
          <w:b/>
          <w:i w:val="0"/>
          <w:sz w:val="24"/>
          <w:szCs w:val="24"/>
        </w:rPr>
        <w:t>ultralarga</w:t>
      </w:r>
      <w:proofErr w:type="spellEnd"/>
      <w:r w:rsidRPr="00F04DB9">
        <w:rPr>
          <w:rFonts w:ascii="Times New Roman" w:hAnsi="Times New Roman" w:cs="Times New Roman"/>
          <w:b/>
          <w:i w:val="0"/>
          <w:sz w:val="24"/>
          <w:szCs w:val="24"/>
        </w:rPr>
        <w:t>''.</w:t>
      </w:r>
      <w:r w:rsidRPr="00F04DB9">
        <w:rPr>
          <w:rStyle w:val="Rimandonotaapidipagina"/>
          <w:rFonts w:ascii="Times New Roman" w:hAnsi="Times New Roman" w:cs="Times New Roman"/>
          <w:b/>
          <w:i w:val="0"/>
          <w:sz w:val="24"/>
          <w:szCs w:val="24"/>
        </w:rPr>
        <w:footnoteReference w:id="19"/>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9.</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(Disposizioni urgenti in materia di formazione specifica</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in medicina generale)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Fino al 31 dicembre 2021, in relazione alla contingente carenza dei medici di medicina generale, nelle more di una revisione complessiva del relativo sistema di formazione specifica i laureati in medicina e chirurgia abilitati all'esercizio professionale, iscritti al corso di formazione specifica in medicina generale, possono partecipare all'assegnazione degli incarichi convenzionali, rimessi all'accordo collettivo nazionale nell'ambito della disciplina dei rapporti con i medici di medicina generale. La loro assegnazione è in ogni caso subordinata rispetto a quella dei medici in possesso del relativo diploma e agli altri medici aventi, a qualsiasi titolo, diritto all'inserimento nella graduatoria regionale, in forza di altra disposizione. Resta fermo, per l'assegnazione degli incarichi per l'emergenza sanitaria territoriale, il requisito del possesso dell'attestato d'idoneità all'esercizio dell'emergenza sanitaria territoriale. Il mancato conseguimento del diploma di formazione specifica in medicina generale entro il termine previsto dal corso di rispettiva frequenza, comporta la cancellazione dalla graduatoria regionale e la decadenza dall'eventuale incarico assegnato.</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Per le finalità di cui al comma 1, le regioni e le province autonome, nel rispetto di quanto previsto dall'articolo 24, comma 3, del decreto legislativo 17 agosto 1999, n. 368, possono prevedere limitazioni del massimale di assistiti in carico ovvero organizzare i corsi a tempo parziale, prevedendo in ogni caso che l'articolazione oraria e l'organizzazione delle attività assistenziali non pregiudichino la corretta partecipazione alle attività didattiche previste per il completamento del corso di formazione specifica in medicina generale.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3. Entro sessanta giorni dalla data di entrata in vigore del presente decreto, in sede di Accordo collettivo nazionale, sono individuati i criteri di priorità per l'inserimento nelle graduatorie regionali dei medici iscritti al corso di formazione specifica in medicina generale di cui al comma 1, per l'assegnazione degli incarichi convenzionali, nonché le relative modalità di remunerazione. Nelle more della definizione dei criteri di cui al presente comma, si applicano quelli previsti dall'Accordo collettivo nazionale vigente per le sostituzioni e gli incarichi provvisori.</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lastRenderedPageBreak/>
        <w:t>4. Dal presente articolo non devono derivare nuovi o maggiori oneri per la finanza pubblica. Le amministrazioni pubbliche interessate provvedono agli adempimenti previsti con le risorse umane finanziarie e strumentali disponibili a legislazione vigente.</w:t>
      </w:r>
    </w:p>
    <w:p w:rsidR="00482D9B" w:rsidRDefault="00482D9B" w:rsidP="004C4DED">
      <w:pPr>
        <w:jc w:val="both"/>
        <w:rPr>
          <w:rFonts w:ascii="Times New Roman" w:hAnsi="Times New Roman" w:cs="Times New Roman"/>
          <w:i w:val="0"/>
          <w:sz w:val="24"/>
          <w:szCs w:val="24"/>
        </w:rPr>
      </w:pPr>
    </w:p>
    <w:p w:rsidR="00482D9B" w:rsidRPr="00482D9B" w:rsidRDefault="00482D9B" w:rsidP="00482D9B">
      <w:pPr>
        <w:jc w:val="center"/>
        <w:rPr>
          <w:rFonts w:ascii="Times New Roman" w:hAnsi="Times New Roman" w:cs="Times New Roman"/>
          <w:b/>
          <w:i w:val="0"/>
          <w:sz w:val="24"/>
          <w:szCs w:val="24"/>
        </w:rPr>
      </w:pPr>
      <w:r w:rsidRPr="00482D9B">
        <w:rPr>
          <w:rFonts w:ascii="Times New Roman" w:hAnsi="Times New Roman" w:cs="Times New Roman"/>
          <w:b/>
          <w:i w:val="0"/>
          <w:sz w:val="24"/>
          <w:szCs w:val="24"/>
        </w:rPr>
        <w:t>Art. 9-bis.</w:t>
      </w:r>
    </w:p>
    <w:p w:rsidR="00482D9B" w:rsidRPr="00482D9B" w:rsidRDefault="00482D9B" w:rsidP="00482D9B">
      <w:pPr>
        <w:jc w:val="center"/>
        <w:rPr>
          <w:rFonts w:ascii="Times New Roman" w:hAnsi="Times New Roman" w:cs="Times New Roman"/>
          <w:b/>
          <w:i w:val="0"/>
          <w:sz w:val="24"/>
          <w:szCs w:val="24"/>
        </w:rPr>
      </w:pPr>
      <w:r w:rsidRPr="00482D9B">
        <w:rPr>
          <w:rFonts w:ascii="Times New Roman" w:hAnsi="Times New Roman" w:cs="Times New Roman"/>
          <w:b/>
          <w:i w:val="0"/>
          <w:sz w:val="24"/>
          <w:szCs w:val="24"/>
        </w:rPr>
        <w:t>(Semplificazioni in materia di personale del Servizio sanitario nazionale e di fatturazione elettronica per gli operatori sanitari)</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1. All'articolo 1 della legge 30 dicembre 2018, n. 145, sono apportate le seguenti modificazioni:</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a) al comma 365 è aggiunto, in fine, il seguente periodo: ''Le previsioni di cui ai commi 361, 363 e 364 si applicano alle procedure concorsuali per l'assunzione di personale medico, tecnico-professionale ed infermieristico, bandite dalle aziende e dagli enti del Servizio sanitario nazionale a decorrere dal 1° gennaio 2020'';</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b) al comma 687, il secondo periodo è sostituito dal seguente: ''Per il triennio 2019 - 2021, la dirigenza amministrativa, professionale e tecnica del Servizio sanitario nazionale, in considerazione della mancata attuazione nei termini previsti della delega di cui all'articolo 11, comma 1, lettera b), della legge 7 agosto 2015, n. 124, è compresa nell'area della contrattazione collettiva della Sanità nell'ambito dell'apposito accordo stipulato ai sensi dell'articolo 40, comma 2, del decreto legislativo 30 marzo 2001, n. 165''».</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2. Le disposizioni di cui all'articolo 10-bis del decreto-legge 23 ottobre 2018, n. 119, convertito, con modificazioni, dalla legge 17 dicembre 2018, n. 136, si applicano anche ai soggetti che non sono tenuti all'invio dei dati al Sistema tessera sanitaria, con riferimento alle fatture relative alle prestazioni sanitarie effettuate nei confronti delle persone fisiche.</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3. Per le finalità di cui al comma 582 della legge 30 dicembre 2018, n. 145, nel caso in cui alla data del 15 febbraio 2019 non si sia perfezionato il recupero integrale delle risorse finanziarie connesse alle procedure di ripiano della spesa farmaceutica per gli anni dal 2013 al 2015 e per l'anno 2016, ai sensi dell'articolo 1, commi da 389 a 392, della legge 27 dicembre 2017, n. 205, nonché per l'anno 2017 per la spesa per acquisti diretti, il direttore generale dell'Agenzia italiana del farmaco (AIFA) accerta che entro il 30 aprile 2019 sia stato versato dalle aziende farmaceutiche titolari di autorizzazione all'immissione in commercio (AIC) </w:t>
      </w:r>
      <w:r w:rsidRPr="00482D9B">
        <w:rPr>
          <w:rFonts w:ascii="Times New Roman" w:hAnsi="Times New Roman" w:cs="Times New Roman"/>
          <w:b/>
          <w:i w:val="0"/>
          <w:sz w:val="24"/>
          <w:szCs w:val="24"/>
        </w:rPr>
        <w:lastRenderedPageBreak/>
        <w:t xml:space="preserve">almeno l'importo di euro 2.378 milioni, a titolo di ripiano della spesa farmaceutica stessa. Al fine di semplificare le modalità di versamento, le predette aziende si avvalgono del Fondo istituito presso il Ministero dell'economia e delle finanze dall'articolo 21, comma 23, del decreto-legge 24 giugno 2016, n. 113, convertito dalla legge 7 agosto 2016, n. 160, che è ridenominato allo scopo ''Fondo per </w:t>
      </w:r>
      <w:proofErr w:type="spellStart"/>
      <w:r w:rsidRPr="00482D9B">
        <w:rPr>
          <w:rFonts w:ascii="Times New Roman" w:hAnsi="Times New Roman" w:cs="Times New Roman"/>
          <w:b/>
          <w:i w:val="0"/>
          <w:sz w:val="24"/>
          <w:szCs w:val="24"/>
        </w:rPr>
        <w:t>payback</w:t>
      </w:r>
      <w:proofErr w:type="spellEnd"/>
      <w:r w:rsidRPr="00482D9B">
        <w:rPr>
          <w:rFonts w:ascii="Times New Roman" w:hAnsi="Times New Roman" w:cs="Times New Roman"/>
          <w:b/>
          <w:i w:val="0"/>
          <w:sz w:val="24"/>
          <w:szCs w:val="24"/>
        </w:rPr>
        <w:t xml:space="preserve"> 2013-2017''.</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4. L'accertamento di cui al comma 3 è compiuto entro il 31 maggio 2019, anche sulla base dei dati forniti dal Ministero dell'economia e delle finanze nonché dalle regioni interessate, ed è effettuato computando gli importi già versati per i ripiani degli anni 2013- 2017 e quelli versati risultanti a seguito degli effetti, che restano fermi, delle transazioni stipulate ai sensi dell'articolo 1, comma 390, della legge 27 dicembre 2017, n. 205, e dell'articolo 22-quater del decreto-legge 23 ottobre 2018, n. 119, convertito, con modificazioni, dalla legge 17 dicembre 2018, n. 136. Dell'esito dell'accertamento è data notizia sul sito istituzionale dell'AIFA.</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b/>
          <w:i w:val="0"/>
          <w:sz w:val="24"/>
          <w:szCs w:val="24"/>
        </w:rPr>
      </w:pPr>
      <w:r w:rsidRPr="00482D9B">
        <w:rPr>
          <w:rFonts w:ascii="Times New Roman" w:hAnsi="Times New Roman" w:cs="Times New Roman"/>
          <w:b/>
          <w:i w:val="0"/>
          <w:sz w:val="24"/>
          <w:szCs w:val="24"/>
        </w:rPr>
        <w:t xml:space="preserve">        5. L'accertamento positivo del conseguimento della somma complessivamente prevista dal comma 3 s'intende satisfattivo di ogni obbligazione a carico di ciascuna azienda farmaceutica titolare di AIC tenuta al ripiano della spesa farmaceutica per gli anni dal 2013 al 2017 e ne consegue l'estinzione di diritto, per cessata materia del contendere, a spese compensate, delle liti pendenti dinanzi al giudice amministrativo, aventi ad oggetto le determinazioni dell'AIFA relative ai ripiani di cui al comma 3. L'AIFA è tenuta a comunicare l'esito dell'accertamento di cui al comma 4 alle segreterie degli organi giurisdizionali presso i quali pendono i giudizi di cui al presente comma, inerenti l'attività di recupero del ripiano della spesa farmaceutica degli anni 2013-2017.</w:t>
      </w:r>
    </w:p>
    <w:p w:rsidR="00482D9B" w:rsidRPr="00482D9B" w:rsidRDefault="00482D9B" w:rsidP="00482D9B">
      <w:pPr>
        <w:jc w:val="both"/>
        <w:rPr>
          <w:rFonts w:ascii="Times New Roman" w:hAnsi="Times New Roman" w:cs="Times New Roman"/>
          <w:b/>
          <w:i w:val="0"/>
          <w:sz w:val="24"/>
          <w:szCs w:val="24"/>
        </w:rPr>
      </w:pPr>
    </w:p>
    <w:p w:rsidR="00482D9B" w:rsidRPr="00482D9B" w:rsidRDefault="00482D9B" w:rsidP="00482D9B">
      <w:pPr>
        <w:jc w:val="both"/>
        <w:rPr>
          <w:rFonts w:ascii="Times New Roman" w:hAnsi="Times New Roman" w:cs="Times New Roman"/>
          <w:i w:val="0"/>
          <w:sz w:val="24"/>
          <w:szCs w:val="24"/>
        </w:rPr>
      </w:pPr>
      <w:r w:rsidRPr="00482D9B">
        <w:rPr>
          <w:rFonts w:ascii="Times New Roman" w:hAnsi="Times New Roman" w:cs="Times New Roman"/>
          <w:b/>
          <w:i w:val="0"/>
          <w:sz w:val="24"/>
          <w:szCs w:val="24"/>
        </w:rPr>
        <w:t xml:space="preserve">        6. A seguito dell'accertamento positivo, con decreto del Ministro dell'economia e delle finanze, sentita l'AIFA, d'intesa con la Conferenza permanente per i rapporti tra lo Stato, le regioni e le province autonome di Trento e Bolzano, è ripartito tra le regioni e le province autonome l'importo giacente sul Fondo per </w:t>
      </w:r>
      <w:proofErr w:type="spellStart"/>
      <w:r w:rsidRPr="00482D9B">
        <w:rPr>
          <w:rFonts w:ascii="Times New Roman" w:hAnsi="Times New Roman" w:cs="Times New Roman"/>
          <w:b/>
          <w:i w:val="0"/>
          <w:sz w:val="24"/>
          <w:szCs w:val="24"/>
        </w:rPr>
        <w:t>payback</w:t>
      </w:r>
      <w:proofErr w:type="spellEnd"/>
      <w:r w:rsidRPr="00482D9B">
        <w:rPr>
          <w:rFonts w:ascii="Times New Roman" w:hAnsi="Times New Roman" w:cs="Times New Roman"/>
          <w:b/>
          <w:i w:val="0"/>
          <w:sz w:val="24"/>
          <w:szCs w:val="24"/>
        </w:rPr>
        <w:t xml:space="preserve"> 2013-2017.</w:t>
      </w:r>
      <w:r w:rsidRPr="00482D9B">
        <w:rPr>
          <w:rStyle w:val="Rimandonotaapidipagina"/>
          <w:rFonts w:ascii="Times New Roman" w:hAnsi="Times New Roman" w:cs="Times New Roman"/>
          <w:b/>
          <w:i w:val="0"/>
          <w:sz w:val="24"/>
          <w:szCs w:val="24"/>
        </w:rPr>
        <w:footnoteReference w:id="20"/>
      </w: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10.</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(Semplificazioni amministrative in materia di istruzione scolastica,</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di università, di ricerca)</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 xml:space="preserve">1. I candidati ammessi al corso conclusivo del corso-concorso bandito nel 2017 per il reclutamento dei dirigenti scolastici, sono dichiarati vincitori e assunti, secondo l'ordine della graduatoria di </w:t>
      </w:r>
      <w:r w:rsidRPr="004C4DED">
        <w:rPr>
          <w:rFonts w:ascii="Times New Roman" w:hAnsi="Times New Roman" w:cs="Times New Roman"/>
          <w:i w:val="0"/>
          <w:sz w:val="24"/>
          <w:szCs w:val="24"/>
        </w:rPr>
        <w:lastRenderedPageBreak/>
        <w:t>ammissione al corso, nel limite dei posti annualmente vacanti e disponibili, fatto salvo il regime autorizzatorio in materia di assunzioni di cui all'articolo 39, comma 3, della legge 27 dicembre 1997, n. 449. Il periodo di formazione e prova è disciplinato con i decreti di cui all'articolo 29 del decreto legislativo 30 marzo 2001, n. 165. Il presente comma si applica anche al corso-concorso bandito per la copertura dei posti nelle scuole di lingua slovena o bilingue.</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Le risorse stanziate negli anni 2018 e 2019 per il semi-esonero del personale frequentante il corso di formazione previsto dall'articolo 29 del decreto legislativo 30 marzo 2001, n. 165, non più necessarie a tale scopo, confluiscono nel Fondo « La Buona Scuola » per il miglioramento e la valorizzazione dell'istruzione scolastica, di cui all'articolo 1, comma 202, della legge 13 luglio 2015, n. 107, nella misura di 8,26 milioni di euro per ciascuno degli anni 2018 e 2019 per essere destinati alle assunzioni di personale. Il Ministero dell'economia e delle finanze è autorizzato ad apportare, con propri decreti, le occorrenti variazioni di bilancio.</w:t>
      </w:r>
    </w:p>
    <w:p w:rsidR="005A02DC" w:rsidRDefault="005A02DC" w:rsidP="004C4DED">
      <w:pPr>
        <w:jc w:val="both"/>
        <w:rPr>
          <w:rFonts w:ascii="Times New Roman" w:hAnsi="Times New Roman" w:cs="Times New Roman"/>
          <w:i w:val="0"/>
          <w:sz w:val="24"/>
          <w:szCs w:val="24"/>
        </w:rPr>
      </w:pPr>
    </w:p>
    <w:p w:rsidR="005A02DC" w:rsidRPr="005A02DC" w:rsidRDefault="005A02DC" w:rsidP="005A02DC">
      <w:pPr>
        <w:jc w:val="center"/>
        <w:rPr>
          <w:rFonts w:ascii="Times New Roman" w:hAnsi="Times New Roman" w:cs="Times New Roman"/>
          <w:b/>
          <w:i w:val="0"/>
          <w:sz w:val="24"/>
          <w:szCs w:val="24"/>
        </w:rPr>
      </w:pPr>
      <w:r w:rsidRPr="005A02DC">
        <w:rPr>
          <w:rFonts w:ascii="Times New Roman" w:hAnsi="Times New Roman" w:cs="Times New Roman"/>
          <w:b/>
          <w:i w:val="0"/>
          <w:sz w:val="24"/>
          <w:szCs w:val="24"/>
        </w:rPr>
        <w:t>Art. 10-bis.</w:t>
      </w:r>
    </w:p>
    <w:p w:rsidR="005A02DC" w:rsidRPr="005A02DC" w:rsidRDefault="005A02DC" w:rsidP="005A02DC">
      <w:pPr>
        <w:jc w:val="center"/>
        <w:rPr>
          <w:rFonts w:ascii="Times New Roman" w:hAnsi="Times New Roman" w:cs="Times New Roman"/>
          <w:b/>
          <w:i w:val="0"/>
          <w:sz w:val="24"/>
          <w:szCs w:val="24"/>
        </w:rPr>
      </w:pPr>
      <w:r w:rsidRPr="005A02DC">
        <w:rPr>
          <w:rFonts w:ascii="Times New Roman" w:hAnsi="Times New Roman" w:cs="Times New Roman"/>
          <w:b/>
          <w:i w:val="0"/>
          <w:sz w:val="24"/>
          <w:szCs w:val="24"/>
        </w:rPr>
        <w:t>(Misure urgenti in materia di autoservizi pubblici non di linea)</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1. Alla legge 15 gennaio 1992, n. 21, come modificata dall'articolo 29 del decreto-legge 30 dicembre 2008, n. 207, convertito, con modificazioni, dalla legge 27 febbraio 2009, n. 14, sono apportate le seguenti modificazioni:</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a) all'articolo 3, comma 1, le parole: ''presso la rimessa'' sono sostituite dalle seguenti: ''presso la sede o la rimessa'' e sono aggiunte infine le seguenti parole: ''anche mediante l'utilizzo di strumenti tecnologici'';</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b) all'articolo 3, il comma 3 è sostituito dal seguente: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"3. La sede operativa del vettore e almeno una rimessa devono essere situate nel territorio del comune che ha rilasciato l'autorizzazione. È possibile per il vettore disporre di ulteriori rimesse nel territorio di altri comuni della medesima Provincia o area metropolitana in cui ricade il territorio del Comune che ha rilasciato l'autorizzazione, previa comunicazione ai Comuni predetti, salvo diversa intesa raggiunta in Conferenza unificata entro il 28 febbraio 2019. In deroga a quanto previsto dal presente comma, in ragione delle specificità territoriali e delle carenze infrastrutturali, per le sole regioni Sicilia e Sardegna l'autorizzazione rilasciata in un Comune della regione è valida sull'intero territorio regionale, entro il quale devono essere situate sede operativa e almeno una rimessa.'';</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c) all'articolo 10, dopo il comma 2, è inserito il seguente: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''2-bis. I titolari di licenza per l'esercizio del servizio di taxi o di autorizzazione per l'esercizio del servizio di noleggio con conducente di autovettura ovvero di natante, in caso di malattia, invalidità, sospensione della patente, </w:t>
      </w:r>
      <w:r w:rsidRPr="00B72AA7">
        <w:rPr>
          <w:rFonts w:ascii="Times New Roman" w:hAnsi="Times New Roman" w:cs="Times New Roman"/>
          <w:b/>
          <w:i w:val="0"/>
          <w:strike/>
          <w:sz w:val="24"/>
          <w:szCs w:val="24"/>
          <w:highlight w:val="red"/>
        </w:rPr>
        <w:t>perdita dell'abilitazione professionale alla guida dei veicoli o di conduzione dei natanti o perdita del requisito di cui al precedente comma 2, dell'articolo 6</w:t>
      </w:r>
      <w:r w:rsidR="00B72AA7">
        <w:rPr>
          <w:rStyle w:val="Rimandonotaapidipagina"/>
          <w:rFonts w:ascii="Times New Roman" w:hAnsi="Times New Roman" w:cs="Times New Roman"/>
          <w:b/>
          <w:i w:val="0"/>
          <w:strike/>
          <w:sz w:val="24"/>
          <w:szCs w:val="24"/>
          <w:highlight w:val="red"/>
        </w:rPr>
        <w:footnoteReference w:id="21"/>
      </w:r>
      <w:r w:rsidRPr="005A02DC">
        <w:rPr>
          <w:rFonts w:ascii="Times New Roman" w:hAnsi="Times New Roman" w:cs="Times New Roman"/>
          <w:b/>
          <w:i w:val="0"/>
          <w:sz w:val="24"/>
          <w:szCs w:val="24"/>
        </w:rPr>
        <w:t xml:space="preserve">, intervenuti successivamente al rilascio della licenza o dell'autorizzazione, possono mantenere la titolarità della licenza o dell'autorizzazione, a condizione che siano sostituiti alla guida dei veicoli o alla conduzione dei natanti per l'intero periodo di durata malattia, invalidità, sospensione della patente </w:t>
      </w:r>
      <w:r w:rsidRPr="00B72AA7">
        <w:rPr>
          <w:rFonts w:ascii="Times New Roman" w:hAnsi="Times New Roman" w:cs="Times New Roman"/>
          <w:b/>
          <w:i w:val="0"/>
          <w:strike/>
          <w:sz w:val="24"/>
          <w:szCs w:val="24"/>
          <w:highlight w:val="red"/>
        </w:rPr>
        <w:t>o perdita dell'abilitazione professionale</w:t>
      </w:r>
      <w:r w:rsidR="00B72AA7">
        <w:rPr>
          <w:rStyle w:val="Rimandonotaapidipagina"/>
          <w:rFonts w:ascii="Times New Roman" w:hAnsi="Times New Roman" w:cs="Times New Roman"/>
          <w:b/>
          <w:i w:val="0"/>
          <w:strike/>
          <w:sz w:val="24"/>
          <w:szCs w:val="24"/>
          <w:highlight w:val="red"/>
        </w:rPr>
        <w:footnoteReference w:id="22"/>
      </w:r>
      <w:r w:rsidRPr="005A02DC">
        <w:rPr>
          <w:rFonts w:ascii="Times New Roman" w:hAnsi="Times New Roman" w:cs="Times New Roman"/>
          <w:b/>
          <w:i w:val="0"/>
          <w:sz w:val="24"/>
          <w:szCs w:val="24"/>
        </w:rPr>
        <w:t>, da persone in possesso dei requisiti professionali e morali previsti dalla normativa vigente''.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d) all'articolo 10, il comma 3 è sostituito dal seguente: ''3. Il rapporto di lavoro con un sostituto alla guida è regolato con contratto di lavoro stipulato in base alle norme vigenti. II rapporto con il sostituto alla guida può essere regolato anche in base ad un contratto di gestione''».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e) all'articolo 11, il comma 4 è sostituito dal seguente: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"4. Le prenotazioni di trasporto per il servizio di noleggio con conducente sono effettuate presso la rimessa o la sede, anche mediante l'utilizzo di strumenti tecnologici. L'inizio ed il termine di ogni singolo servizio di noleggio con conducente devono avvenire presso le rimesse di cui all'articolo 3, comma 3, con ritorno alle stesse. Il prelevamento e l'arrivo a destinazione dell'utente possono avvenire anche al di fuori della Provincia o dell'area metropolitana in cui ricade il territorio del Comune che ha rilasciato l'autorizzazione. Nel servizio di noleggio con conducente è previsto l'obbligo di compilazione e tenuta da parte del conducente di un foglio di servizio in formato elettronico, le cui specifiche sono stabilite dal Ministero delle infrastrutture e dei trasporti con proprio decreto, adottato di concerto con il Ministero dell'interno. Il foglio di servizio in formato elettronico deve riportare: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lastRenderedPageBreak/>
        <w:t xml:space="preserve">            a) targa del veicolo;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b) nome del conducente;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c) data, luogo e chilometri di partenza e arrivo;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d) orario di inizio servizio, destinazione e orario di fine servizio;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e) dati del fruitore del servizio.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Fino all'adozione del decreto di cui al presente comma, il foglio di servizio elettronico è sostituito da una versione cartacea dello stesso, caratterizzato da numerazione progressiva delle singole pagine da compilare, avente i medesimi contenuti previsti per quello in formato elettronico, e da tenere in originale a bordo del veicolo per un periodo non inferiore a quindici giorni, per essere esibito agli organi di controllo, con copia conforme depositata in rimessa.";</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d) all'articolo 11, dopo il comma 4 sono inseriti i seguenti:</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''4-bis. In deroga a quanto previsto dal comma 4, l'inizio di un nuovo servizio può avvenire senza il rientro in rimessa, quando sul foglio di servizio sono registrate, sin dalla partenza dalla rimessa o dal pontile d'attracco, più prenotazioni di servizio oltre la prima, con partenza o destinazione all'interno della Provincia o dell'area metropolitana in cui ricade il territorio del Comune che ha rilasciato l'autorizzazione. Per quanto riguarda le regioni Sicilia e Sardegna, partenze e destinazioni possono ricadere entro l'intero territorio regionale.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4-ter. Fermo restando quanto previsto dall'articolo 11, comma 3, è in ogni caso consentita la fermata su suolo pubblico durante l'attesa del cliente che ha effettuato la prenotazione del servizio e nel corso dell'effettiva prestazione del servizio stesso.".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2. Il decreto del Ministero delle infrastrutture e dei trasporti di concerto con il Ministero dell'interno di cui all'articolo 11, comma 4, della legge 15 gennaio 1992, n. 21, come modificato dal comma 1, lettera c), è adottato entro il 30 giugno 2019.</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3. Entro un anno dalla data di entrata in vigore del presente decreto, presso il Centro elaborazione dati del Ministero delle infrastrutture e dei trasporti è istituito un registro informatico pubblico nazionale delle imprese titolari di licenza per il servizio taxi effettuato con autovettura, motocarrozzetta, natante e di quelle di autorizzazione per il servizio di autonoleggio con conducente effettuato con autovettura, motocarrozzetta e natante. Con decreto del Ministero delle infrastrutture e dei trasporti sono individuate le specifiche tecniche per l'attuazione e le modalità con le quali le predette imprese dovranno registrarsi. Agli oneri derivanti dalle previsioni del presente comma, connessi all'implementazione e all'adeguamento dei sistemi informatici del Centro elaborazione dati del Ministero delle infrastrutture e dei trasporti, e pari ad euro un milione per l'annualità 2019, si provvede mediante utilizzo dell'autorizzazione di spesa di cui all'articolo 1, comma 3, del decreto-legge 29 dicembre 2018, n. 143. Alla gestione dell'archivio il Ministero delle infrastrutture e dei trasporti provvede con le risorse umane, finanziarie e strumentali disponibili a legislazione vigente, senza nuovi o maggiori oneri per la finanza pubblica.</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4. Le sanzioni di cui all'articolo 11-bis della legge 15 gennaio 1992, n. 21, per l'inosservanza degli articoli 3 ed 11 della medesima legge, come modificati dal comma 1, si applicano a decorrere dal novantesimo giorno successivo alla data di entrata in vigore del presente decreto. Parimenti rimangono sospese per la stessa durata le sanzioni previste dall'articolo 85, commi 4 e 4-bis del decreto legislativo 30 aprile 1992, n. 285, limitatamente ai soggetti titolari di autorizzazione per l'esercizio del servizio di noleggio con conducente.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5. A decorrere dal 1º gennaio 2019, l'articolo 2, comma 3, del decreto-legge 25 marzo 2010, n. 40, convertito, con modificazioni, dalla legge 22 maggio 2010, n. 73, è abrogato.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6. A decorrere dalla data di entrata in vigore del presente decreto e fino alla piena operatività dell'archivio informatico pubblico nazionale delle imprese di cui al comma 3, non è consentito il rilascio di nuove autorizzazioni per l'espletamento del servizio di noleggio con conducente con autovettura, motocarrozzetta e natante.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7. A decorrere dal 1º gennaio 2019, l'articolo 1-bis del decreto-legge 10 febbraio 2009, n. 5, convertito, con modificazioni, dalla legge 9 aprile 2009, n. 33, è abrogato.</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8. Con decreto del Presidente del Consiglio dei ministri su proposta del Ministro delle infrastrutture e dei trasporti e del Ministro dello sviluppo economico, da adottare ai sensi </w:t>
      </w:r>
      <w:r w:rsidRPr="005A02DC">
        <w:rPr>
          <w:rFonts w:ascii="Times New Roman" w:hAnsi="Times New Roman" w:cs="Times New Roman"/>
          <w:b/>
          <w:i w:val="0"/>
          <w:sz w:val="24"/>
          <w:szCs w:val="24"/>
        </w:rPr>
        <w:lastRenderedPageBreak/>
        <w:t>dell'articolo 17, comma 3, della legge 23 agosto 1988, n. 400, è disciplinata l'attività delle piattaforme tecnologiche di intermediazione che intermediano tra domanda ed offerta di autoservizi pubblici non di linea.</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9. Fino alla data di adozione delle deliberazioni della Conferenza unificata di cui al comma 1, lettera b), e comunque per un periodo non superiore a due anni dalla data di entrata in vigore del presente decreto, l'inizio di un singolo servizio, fermo l'obbligo di previa prenotazione, può avvenire da luogo diverso dalla rimessa, quando lo stesso è svolto in esecuzione di un contratto in essere tra cliente e vettore, stipulato in forma scritta con data certa sino a 15 giorni antecedenti alla data di entrata in vigore del presente decreto e regolarmente registrato. L'originale o copia conforme del contratto deve essere tenuto a bordo delle vetture o presso la sede e deve essere esibito in caso di controlli».</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Conseguentemente, all'articolo 1 del disegno di legge di conversione, dopo il comma 1 inserire il seguente:</w:t>
      </w:r>
    </w:p>
    <w:p w:rsidR="005A02DC" w:rsidRPr="005A02DC" w:rsidRDefault="005A02DC" w:rsidP="005A02DC">
      <w:pPr>
        <w:jc w:val="both"/>
        <w:rPr>
          <w:rFonts w:ascii="Times New Roman" w:hAnsi="Times New Roman" w:cs="Times New Roman"/>
          <w:b/>
          <w:i w:val="0"/>
          <w:sz w:val="24"/>
          <w:szCs w:val="24"/>
        </w:rPr>
      </w:pPr>
    </w:p>
    <w:p w:rsidR="005A02DC" w:rsidRPr="005A02DC" w:rsidRDefault="005A02DC" w:rsidP="005A02DC">
      <w:pPr>
        <w:jc w:val="both"/>
        <w:rPr>
          <w:rFonts w:ascii="Times New Roman" w:hAnsi="Times New Roman" w:cs="Times New Roman"/>
          <w:b/>
          <w:i w:val="0"/>
          <w:sz w:val="24"/>
          <w:szCs w:val="24"/>
        </w:rPr>
      </w:pPr>
      <w:r w:rsidRPr="005A02DC">
        <w:rPr>
          <w:rFonts w:ascii="Times New Roman" w:hAnsi="Times New Roman" w:cs="Times New Roman"/>
          <w:b/>
          <w:i w:val="0"/>
          <w:sz w:val="24"/>
          <w:szCs w:val="24"/>
        </w:rPr>
        <w:t xml:space="preserve">            «1-bis. Il decreto-legge 29 dicembre 2018, n. 143, è abrogato. Restano validi gli atti e i provvedimenti adottati e sono fatti salvi gli effetti prodottisi ed i rapporti giuridici sorti sulla base del medesimo decreto-legge 29 dicembre 2018, n. 143.</w:t>
      </w:r>
      <w:r w:rsidRPr="005A02DC">
        <w:rPr>
          <w:rStyle w:val="Rimandonotaapidipagina"/>
          <w:rFonts w:ascii="Times New Roman" w:hAnsi="Times New Roman" w:cs="Times New Roman"/>
          <w:b/>
          <w:i w:val="0"/>
          <w:sz w:val="24"/>
          <w:szCs w:val="24"/>
        </w:rPr>
        <w:footnoteReference w:id="23"/>
      </w:r>
    </w:p>
    <w:p w:rsidR="005A02DC" w:rsidRPr="004C4DED" w:rsidRDefault="005A02DC" w:rsidP="004C4DED">
      <w:pPr>
        <w:jc w:val="both"/>
        <w:rPr>
          <w:rFonts w:ascii="Times New Roman" w:hAnsi="Times New Roman" w:cs="Times New Roman"/>
          <w:i w:val="0"/>
          <w:sz w:val="24"/>
          <w:szCs w:val="24"/>
        </w:rPr>
      </w:pPr>
    </w:p>
    <w:p w:rsidR="004C4DED" w:rsidRPr="004C4DED" w:rsidRDefault="004C4DED"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11.</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(Adeguamento dei fondi destinati al trattamento economico accessorio</w:t>
      </w:r>
      <w:r>
        <w:rPr>
          <w:rFonts w:ascii="Times New Roman" w:hAnsi="Times New Roman" w:cs="Times New Roman"/>
          <w:i w:val="0"/>
          <w:sz w:val="24"/>
          <w:szCs w:val="24"/>
        </w:rPr>
        <w:t xml:space="preserve"> </w:t>
      </w:r>
      <w:r w:rsidRPr="004C4DED">
        <w:rPr>
          <w:rFonts w:ascii="Times New Roman" w:hAnsi="Times New Roman" w:cs="Times New Roman"/>
          <w:i w:val="0"/>
          <w:sz w:val="24"/>
          <w:szCs w:val="24"/>
        </w:rPr>
        <w:t>del personale dipendente della pubblica amministrazione)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In ordine all'incidenza sul trattamento accessorio delle risorse derivanti dalla contrattazione collettiva nazionale e delle assunzioni in deroga il limite di cui all'articolo 23, comma 2, del decreto legislativo 25 maggio 2017, n. 75, non opera con riferimento:</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a) agli incrementi previsti, successivamente alla data di entrata in vigore del medesimo decreto n. 75 del 2017, dai contratti collettivi nazionali di lavoro, a valere sulle disponibilità finanziarie di cui all'articolo 48 del decreto legislativo 30 marzo 2001, n. 165, e dagli analoghi provvedimenti negoziali riguardanti il personale contrattualizzato in regime di diritto pubblico;</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lastRenderedPageBreak/>
        <w:t xml:space="preserve">b) alle risorse previste da specifiche disposizioni normative a copertura degli oneri del trattamento economico accessorio per le assunzioni effettuate, in deroga alle facoltà </w:t>
      </w:r>
      <w:proofErr w:type="spellStart"/>
      <w:r w:rsidRPr="004C4DED">
        <w:rPr>
          <w:rFonts w:ascii="Times New Roman" w:hAnsi="Times New Roman" w:cs="Times New Roman"/>
          <w:i w:val="0"/>
          <w:sz w:val="24"/>
          <w:szCs w:val="24"/>
        </w:rPr>
        <w:t>assunzionali</w:t>
      </w:r>
      <w:proofErr w:type="spellEnd"/>
      <w:r w:rsidRPr="004C4DED">
        <w:rPr>
          <w:rFonts w:ascii="Times New Roman" w:hAnsi="Times New Roman" w:cs="Times New Roman"/>
          <w:i w:val="0"/>
          <w:sz w:val="24"/>
          <w:szCs w:val="24"/>
        </w:rPr>
        <w:t xml:space="preserve"> vigenti, successivamente all'entrata in vigore del citato articolo 23.</w:t>
      </w:r>
    </w:p>
    <w:p w:rsid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2. Le disposizioni di cui al comma 1 si applicano anche con riferimento alle assunzioni effettuate utilizzando, anche per quanto riguarda il trattamento accessorio, le risorse di cui all'articolo 20, comma 3, del decreto legislativo n. 75 del 2017.</w:t>
      </w: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2-bis. Al fine di semplificare le procedure per la copertura dei posti non riservati ai sensi dell'articolo 703, comma 1, lettera c), del codice dell'ordinamento militare, di cui al decreto legislativo 15 marzo 2010, n. 66, è autorizzata l'assunzione degli allievi agenti della Polizia di Stato, nei limiti delle facoltà </w:t>
      </w:r>
      <w:proofErr w:type="spellStart"/>
      <w:r w:rsidRPr="00DE3627">
        <w:rPr>
          <w:rFonts w:ascii="Times New Roman" w:hAnsi="Times New Roman" w:cs="Times New Roman"/>
          <w:b/>
          <w:i w:val="0"/>
          <w:sz w:val="24"/>
          <w:szCs w:val="24"/>
        </w:rPr>
        <w:t>assunzionali</w:t>
      </w:r>
      <w:proofErr w:type="spellEnd"/>
      <w:r w:rsidRPr="00DE3627">
        <w:rPr>
          <w:rFonts w:ascii="Times New Roman" w:hAnsi="Times New Roman" w:cs="Times New Roman"/>
          <w:b/>
          <w:i w:val="0"/>
          <w:sz w:val="24"/>
          <w:szCs w:val="24"/>
        </w:rPr>
        <w:t xml:space="preserve"> non soggette alle riserve di posti di cui al citato articolo 703, comma 1, lettera c), e nel limite massimo di 1.851 posti, mediante scorrimento della graduatoria della prova scritta di esame del concorso pubblico per l'assunzione di 893 allievi agenti della Polizia di Stato bandito con decreto del Capo della Polizia-Direttore generale della pubblica sicurezza del 18 maggio 2017. L'Amministrazione della pubblica sicurezza procede alle predette assunzioni:</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a) a valere sulle facoltà </w:t>
      </w:r>
      <w:proofErr w:type="spellStart"/>
      <w:r w:rsidRPr="00DE3627">
        <w:rPr>
          <w:rFonts w:ascii="Times New Roman" w:hAnsi="Times New Roman" w:cs="Times New Roman"/>
          <w:b/>
          <w:i w:val="0"/>
          <w:sz w:val="24"/>
          <w:szCs w:val="24"/>
        </w:rPr>
        <w:t>assunzionali</w:t>
      </w:r>
      <w:proofErr w:type="spellEnd"/>
      <w:r w:rsidRPr="00DE3627">
        <w:rPr>
          <w:rFonts w:ascii="Times New Roman" w:hAnsi="Times New Roman" w:cs="Times New Roman"/>
          <w:b/>
          <w:i w:val="0"/>
          <w:sz w:val="24"/>
          <w:szCs w:val="24"/>
        </w:rPr>
        <w:t xml:space="preserve"> previste per l'anno 2019 in relazione alle cessazioni intervenute entro la data del 31 dicembre 2018 e nei limiti del relativo risparmio di spesa, determinato ai sensi dell'articolo 66, commi 9-bis e 10, del decreto-legge 25 giugno 2008, n. 112, convertito, con modificazioni, dalla legge 6 agosto 2008, n. 133;</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b) limitatamente ai soggetti risultati idonei alla relativa prova scritta d'esame e secondo l'ordine decrescente del voto in essa conseguito, ferme restando le riserve e le preferenze applicabili secondo la normativa vigente alla predetta procedura concorsuale, purché in possesso, alla data del 1º gennaio 2019, dei requisiti di cui all'articolo 6 del decreto del Presidente della Repubblica 24 aprile 1982, n. 335, nel testo vigente alla data di entrata in vigore della legge 30 dicembre 2018, n. 145, fatte salve le disposizioni di cui all'articolo 2049 del citato codice dell'ordinamento militare;</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c) previa verifica dei requisiti di cui alla lettera b), mediante convocazione degli interessati, individuati con decreto del Capo della Polizia - Direttore generale della pubblica sicurezza, in relazione al numero dei posti di cui al presente comma, secondo l'ordine determinato in applicazione delle disposizioni di cui alla citata lettera b);</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d) previo avvio a più corsi dì formazione di cui all'articolo 6-bis del citato decreto del Presidente della Repubblica n. 335 del 1982, e successive modificazioni, ciascuno con propria </w:t>
      </w:r>
      <w:r w:rsidRPr="00DE3627">
        <w:rPr>
          <w:rFonts w:ascii="Times New Roman" w:hAnsi="Times New Roman" w:cs="Times New Roman"/>
          <w:b/>
          <w:i w:val="0"/>
          <w:sz w:val="24"/>
          <w:szCs w:val="24"/>
        </w:rPr>
        <w:lastRenderedPageBreak/>
        <w:t>decorrenza giuridica ed economica, secondo le disponibilità organizzative e logistiche degli istituti dì istruzione dell'Amministrazione della pubblica sicurezza.</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2-ter. All'articolo 1 della legge 30 dicembre 2018, n. 145, sono apportate le seguenti modificazioni:</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a) al comma 149, il secondo periodo è soppresso;</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b) al comma 151, all'alinea le parole «pari a 7,5 milioni di euro per ciascuna delle annualità del biennio 2019-2020 e a 20,5 milioni di euro» sono sostituite dalle seguenti: «pari a 7 milioni di euro per ciascuna delle annualità del biennio 2019-2020 e a 18 milioni di euro» e alla lettera a) le parole «quanto a 5 milioni di euro a decorrere dal 2019» sono sostituite dalle seguenti: «quanto a 4,5 milioni di euro per ciascuna delle annualità del biennio 2019-2020 e a 2,5 milioni di euro a decorrere dal 2021»</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2-quater. All'articolo 26 del decreto legislativo 21 maggio 2018, n. 53, sono apportate le seguenti modifiche:</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1) al comma 1, il secondo periodo è sostituito dal seguente: "Le disposizioni del predetto decreto continuano ad applicarsi sino al 30 giugno 2019.";</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2) al comma 2, il primo periodo è sostituito dal seguente: "Il decreto del Ministro dell'interno 16 dicembre 2010, pubblicato nella Gazzetta Ufficiale 28 dicembre 2010, n. 302, cessa di avere efficacia a decorrere dal 1º luglio 2019.".</w:t>
      </w:r>
    </w:p>
    <w:p w:rsidR="00DE3627" w:rsidRPr="00DE3627" w:rsidRDefault="00DE3627" w:rsidP="00DE3627">
      <w:pPr>
        <w:jc w:val="both"/>
        <w:rPr>
          <w:rFonts w:ascii="Times New Roman" w:hAnsi="Times New Roman" w:cs="Times New Roman"/>
          <w:b/>
          <w:i w:val="0"/>
          <w:sz w:val="24"/>
          <w:szCs w:val="24"/>
        </w:rPr>
      </w:pPr>
    </w:p>
    <w:p w:rsidR="00DE3627" w:rsidRPr="00DE3627" w:rsidRDefault="00DE3627" w:rsidP="00DE3627">
      <w:pPr>
        <w:jc w:val="both"/>
        <w:rPr>
          <w:rFonts w:ascii="Times New Roman" w:hAnsi="Times New Roman" w:cs="Times New Roman"/>
          <w:b/>
          <w:i w:val="0"/>
          <w:sz w:val="24"/>
          <w:szCs w:val="24"/>
        </w:rPr>
      </w:pPr>
      <w:r w:rsidRPr="00DE3627">
        <w:rPr>
          <w:rFonts w:ascii="Times New Roman" w:hAnsi="Times New Roman" w:cs="Times New Roman"/>
          <w:b/>
          <w:i w:val="0"/>
          <w:sz w:val="24"/>
          <w:szCs w:val="24"/>
        </w:rPr>
        <w:t xml:space="preserve">        2-quinquies. All'articolo 1, comma 441, secondo periodo, della legge 30 dicembre 2018, n. 145, le parole: "Previo avvio delle rispettive procedure negoziali e di concertazione in," sono sostituite dalle seguenti: "In".</w:t>
      </w:r>
      <w:r w:rsidR="00C177AE">
        <w:rPr>
          <w:rStyle w:val="Rimandonotaapidipagina"/>
          <w:rFonts w:ascii="Times New Roman" w:hAnsi="Times New Roman" w:cs="Times New Roman"/>
          <w:b/>
          <w:i w:val="0"/>
          <w:sz w:val="24"/>
          <w:szCs w:val="24"/>
        </w:rPr>
        <w:footnoteReference w:id="24"/>
      </w:r>
    </w:p>
    <w:p w:rsidR="00DE3627" w:rsidRDefault="00DE3627" w:rsidP="004C4DED">
      <w:pPr>
        <w:jc w:val="both"/>
        <w:rPr>
          <w:rFonts w:ascii="Times New Roman" w:hAnsi="Times New Roman" w:cs="Times New Roman"/>
          <w:i w:val="0"/>
          <w:sz w:val="24"/>
          <w:szCs w:val="24"/>
        </w:rPr>
      </w:pPr>
    </w:p>
    <w:p w:rsidR="00F24761" w:rsidRDefault="00F24761" w:rsidP="004C4DED">
      <w:pPr>
        <w:jc w:val="both"/>
        <w:rPr>
          <w:rFonts w:ascii="Times New Roman" w:hAnsi="Times New Roman" w:cs="Times New Roman"/>
          <w:i w:val="0"/>
          <w:sz w:val="24"/>
          <w:szCs w:val="24"/>
        </w:rPr>
      </w:pPr>
    </w:p>
    <w:p w:rsidR="00F24761" w:rsidRPr="00F24761" w:rsidRDefault="00F24761" w:rsidP="00F24761">
      <w:pPr>
        <w:jc w:val="center"/>
        <w:rPr>
          <w:rFonts w:ascii="Times New Roman" w:hAnsi="Times New Roman" w:cs="Times New Roman"/>
          <w:b/>
          <w:i w:val="0"/>
          <w:sz w:val="24"/>
          <w:szCs w:val="24"/>
        </w:rPr>
      </w:pPr>
      <w:r w:rsidRPr="00F24761">
        <w:rPr>
          <w:rFonts w:ascii="Times New Roman" w:hAnsi="Times New Roman" w:cs="Times New Roman"/>
          <w:b/>
          <w:i w:val="0"/>
          <w:sz w:val="24"/>
          <w:szCs w:val="24"/>
        </w:rPr>
        <w:t>Art. 11-bis.</w:t>
      </w:r>
    </w:p>
    <w:p w:rsidR="00F24761" w:rsidRPr="00F24761" w:rsidRDefault="00F24761" w:rsidP="00F24761">
      <w:pPr>
        <w:jc w:val="center"/>
        <w:rPr>
          <w:rFonts w:ascii="Times New Roman" w:hAnsi="Times New Roman" w:cs="Times New Roman"/>
          <w:b/>
          <w:i w:val="0"/>
          <w:sz w:val="24"/>
          <w:szCs w:val="24"/>
        </w:rPr>
      </w:pPr>
      <w:r w:rsidRPr="00F24761">
        <w:rPr>
          <w:rFonts w:ascii="Times New Roman" w:hAnsi="Times New Roman" w:cs="Times New Roman"/>
          <w:b/>
          <w:i w:val="0"/>
          <w:sz w:val="24"/>
          <w:szCs w:val="24"/>
        </w:rPr>
        <w:t>(Disposizioni urgenti in materia di enti del Terzo settore)</w:t>
      </w:r>
    </w:p>
    <w:p w:rsidR="00F24761" w:rsidRPr="00F24761" w:rsidRDefault="00F24761" w:rsidP="00F24761">
      <w:pPr>
        <w:jc w:val="both"/>
        <w:rPr>
          <w:rFonts w:ascii="Times New Roman" w:hAnsi="Times New Roman" w:cs="Times New Roman"/>
          <w:b/>
          <w:i w:val="0"/>
          <w:sz w:val="24"/>
          <w:szCs w:val="24"/>
        </w:rPr>
      </w:pPr>
    </w:p>
    <w:p w:rsidR="00F24761" w:rsidRPr="00F24761" w:rsidRDefault="00F24761" w:rsidP="00F24761">
      <w:pPr>
        <w:jc w:val="both"/>
        <w:rPr>
          <w:rFonts w:ascii="Times New Roman" w:hAnsi="Times New Roman" w:cs="Times New Roman"/>
          <w:b/>
          <w:i w:val="0"/>
          <w:sz w:val="24"/>
          <w:szCs w:val="24"/>
        </w:rPr>
      </w:pPr>
      <w:r w:rsidRPr="00F24761">
        <w:rPr>
          <w:rFonts w:ascii="Times New Roman" w:hAnsi="Times New Roman" w:cs="Times New Roman"/>
          <w:b/>
          <w:i w:val="0"/>
          <w:sz w:val="24"/>
          <w:szCs w:val="24"/>
        </w:rPr>
        <w:t xml:space="preserve">        1. All'articolo 4, comma 3, del decreto legislativo del 3 luglio 2017, n. 112, dopo le parole: "ai sensi dell'articolo 2359 del codice civile" sono inserite le seguenti: ", ad eccezione delle associazioni o fondazioni di diritto privato ex Ipab derivanti dai processi di trasformazione delle istituzioni pubbliche di assistenza o beneficienza, ai sensi del decreto del Presidente del Consiglio dei Ministri 16 febbraio 1990, pubblicato nella Gazzetta Ufficiale n. 45 del 23 febbraio 1990, e del decreto legislativo 4 maggio 2001, n. 207, in quanto la nomina da parte della Pubblica Amministrazione degli amministratori di tali Enti si configura come mera designazione intesa come espressione della rappresentanza della cittadinanza e non si configura quindi mandato fiduciario con rappresentanza sicché è sempre esclusa qualsiasi norma di controllo da parte di quest'ultima,".</w:t>
      </w:r>
    </w:p>
    <w:p w:rsidR="00F24761" w:rsidRPr="00F24761" w:rsidRDefault="00F24761" w:rsidP="00F24761">
      <w:pPr>
        <w:jc w:val="both"/>
        <w:rPr>
          <w:rFonts w:ascii="Times New Roman" w:hAnsi="Times New Roman" w:cs="Times New Roman"/>
          <w:b/>
          <w:i w:val="0"/>
          <w:sz w:val="24"/>
          <w:szCs w:val="24"/>
        </w:rPr>
      </w:pPr>
    </w:p>
    <w:p w:rsidR="00F24761" w:rsidRDefault="00F24761" w:rsidP="00F24761">
      <w:pPr>
        <w:jc w:val="both"/>
        <w:rPr>
          <w:rFonts w:ascii="Times New Roman" w:hAnsi="Times New Roman" w:cs="Times New Roman"/>
          <w:b/>
          <w:i w:val="0"/>
          <w:sz w:val="24"/>
          <w:szCs w:val="24"/>
        </w:rPr>
      </w:pPr>
      <w:r w:rsidRPr="00F24761">
        <w:rPr>
          <w:rFonts w:ascii="Times New Roman" w:hAnsi="Times New Roman" w:cs="Times New Roman"/>
          <w:b/>
          <w:i w:val="0"/>
          <w:sz w:val="24"/>
          <w:szCs w:val="24"/>
        </w:rPr>
        <w:t xml:space="preserve">        2. All'articolo 4, comma 2, del decreto legislativo del 3 luglio 2017, n. 117, è aggiunto infine il seguente periodo: "Sono altresì esclusi dall'ambito di applicazione del presente comma le associazioni o fondazioni di diritto privato ex Ipab derivanti dai processi di trasformazione delle istituzioni pubbliche di assistenza o beneficienza, ai sensi del decreto del Presidente del Consiglio dei Ministri 16 febbraio 1990, pubblicato nella Gazzetta Ufficiale n. 45 del 23 febbraio 1990, e del decreto legislativo 4 maggio 2001, n. 207, in quanto la nomina da parte della Pubblica Amministrazione degli amministratori di tali Enti si configura come mera designazione, intesa come espressione della rappresentanza della cittadinanza e non si configura quindi mandato fiduciario con rappresentanza sicché è sempre esclusa qualsiasi forma di controllo da parte di quest'ultima.".</w:t>
      </w:r>
      <w:r>
        <w:rPr>
          <w:rStyle w:val="Rimandonotaapidipagina"/>
          <w:rFonts w:ascii="Times New Roman" w:hAnsi="Times New Roman" w:cs="Times New Roman"/>
          <w:b/>
          <w:i w:val="0"/>
          <w:sz w:val="24"/>
          <w:szCs w:val="24"/>
        </w:rPr>
        <w:footnoteReference w:id="25"/>
      </w:r>
    </w:p>
    <w:p w:rsidR="002901BA" w:rsidRPr="00F24761" w:rsidRDefault="002901BA" w:rsidP="00F24761">
      <w:pPr>
        <w:jc w:val="both"/>
        <w:rPr>
          <w:rFonts w:ascii="Times New Roman" w:hAnsi="Times New Roman" w:cs="Times New Roman"/>
          <w:b/>
          <w:i w:val="0"/>
          <w:sz w:val="24"/>
          <w:szCs w:val="24"/>
        </w:rPr>
      </w:pPr>
    </w:p>
    <w:p w:rsidR="002901BA" w:rsidRPr="002901BA" w:rsidRDefault="002901BA" w:rsidP="002901BA">
      <w:pPr>
        <w:jc w:val="center"/>
        <w:rPr>
          <w:rFonts w:ascii="Times New Roman" w:hAnsi="Times New Roman" w:cs="Times New Roman"/>
          <w:b/>
          <w:i w:val="0"/>
          <w:sz w:val="24"/>
          <w:szCs w:val="24"/>
        </w:rPr>
      </w:pPr>
      <w:r w:rsidRPr="002901BA">
        <w:rPr>
          <w:rFonts w:ascii="Times New Roman" w:hAnsi="Times New Roman" w:cs="Times New Roman"/>
          <w:b/>
          <w:i w:val="0"/>
          <w:sz w:val="24"/>
          <w:szCs w:val="24"/>
        </w:rPr>
        <w:t>Art. 11-bis.</w:t>
      </w:r>
    </w:p>
    <w:p w:rsidR="002901BA" w:rsidRPr="002901BA" w:rsidRDefault="002901BA" w:rsidP="002901BA">
      <w:pPr>
        <w:jc w:val="center"/>
        <w:rPr>
          <w:rFonts w:ascii="Times New Roman" w:hAnsi="Times New Roman" w:cs="Times New Roman"/>
          <w:b/>
          <w:i w:val="0"/>
          <w:sz w:val="24"/>
          <w:szCs w:val="24"/>
        </w:rPr>
      </w:pPr>
      <w:r w:rsidRPr="002901BA">
        <w:rPr>
          <w:rFonts w:ascii="Times New Roman" w:hAnsi="Times New Roman" w:cs="Times New Roman"/>
          <w:b/>
          <w:i w:val="0"/>
          <w:sz w:val="24"/>
          <w:szCs w:val="24"/>
        </w:rPr>
        <w:t>(Interpretazione autentica dell'articolo 3, comma 3, secondo periodo, della legge 12 luglio 2017, n. 113, e proroga del termine di cui all'articolo 27, comma 4, della legge 31 dicembre 2012, n. 247)</w:t>
      </w:r>
    </w:p>
    <w:p w:rsidR="002901BA" w:rsidRPr="002901BA" w:rsidRDefault="002901BA" w:rsidP="002901BA">
      <w:pPr>
        <w:jc w:val="both"/>
        <w:rPr>
          <w:rFonts w:ascii="Times New Roman" w:hAnsi="Times New Roman" w:cs="Times New Roman"/>
          <w:b/>
          <w:i w:val="0"/>
          <w:sz w:val="24"/>
          <w:szCs w:val="24"/>
        </w:rPr>
      </w:pPr>
      <w:r w:rsidRPr="002901BA">
        <w:rPr>
          <w:rFonts w:ascii="Times New Roman" w:hAnsi="Times New Roman" w:cs="Times New Roman"/>
          <w:b/>
          <w:i w:val="0"/>
          <w:sz w:val="24"/>
          <w:szCs w:val="24"/>
        </w:rPr>
        <w:t xml:space="preserve">        1. L'articolo 3, comma 3, secondo periodo, della legge 12 luglio 2017, n. 113, si interpreta nel senso che, ai fini del rispetto del divieto di cui al predetto periodo, si tiene conto dei mandati espletati, anche solo in parte, prima della sua entrata in vigore, compresi quelli iniziati </w:t>
      </w:r>
      <w:r w:rsidRPr="002901BA">
        <w:rPr>
          <w:rFonts w:ascii="Times New Roman" w:hAnsi="Times New Roman" w:cs="Times New Roman"/>
          <w:b/>
          <w:i w:val="0"/>
          <w:sz w:val="24"/>
          <w:szCs w:val="24"/>
        </w:rPr>
        <w:lastRenderedPageBreak/>
        <w:t>anteriormente all'entrata in vigore della legge 31 dicembre 2012, n. 247. Resta fermo quanto previsto dall'articolo 3, commi 3, terzo periodo, e 4, della legge 12 luglio 2017, n. 113.</w:t>
      </w:r>
    </w:p>
    <w:p w:rsidR="002901BA" w:rsidRPr="002901BA" w:rsidRDefault="002901BA" w:rsidP="002901BA">
      <w:pPr>
        <w:jc w:val="both"/>
        <w:rPr>
          <w:rFonts w:ascii="Times New Roman" w:hAnsi="Times New Roman" w:cs="Times New Roman"/>
          <w:b/>
          <w:i w:val="0"/>
          <w:sz w:val="24"/>
          <w:szCs w:val="24"/>
        </w:rPr>
      </w:pPr>
      <w:r w:rsidRPr="002901BA">
        <w:rPr>
          <w:rFonts w:ascii="Times New Roman" w:hAnsi="Times New Roman" w:cs="Times New Roman"/>
          <w:b/>
          <w:i w:val="0"/>
          <w:sz w:val="24"/>
          <w:szCs w:val="24"/>
        </w:rPr>
        <w:t xml:space="preserve">        2. Per il rinnovo dei consigli degli ordini circondariali degli avvocati scaduti il 31 dicembre 2018, l'assemblea di cui all'articolo 27, comma 4, secondo periodo, della legge 31 dicembre 2012, n. 247, si svolge entro il mese di luglio 2019.</w:t>
      </w:r>
    </w:p>
    <w:p w:rsidR="002901BA" w:rsidRPr="002901BA" w:rsidRDefault="002901BA" w:rsidP="002901BA">
      <w:pPr>
        <w:jc w:val="both"/>
        <w:rPr>
          <w:rFonts w:ascii="Times New Roman" w:hAnsi="Times New Roman" w:cs="Times New Roman"/>
          <w:b/>
          <w:i w:val="0"/>
          <w:sz w:val="24"/>
          <w:szCs w:val="24"/>
        </w:rPr>
      </w:pPr>
      <w:r w:rsidRPr="002901BA">
        <w:rPr>
          <w:rFonts w:ascii="Times New Roman" w:hAnsi="Times New Roman" w:cs="Times New Roman"/>
          <w:b/>
          <w:i w:val="0"/>
          <w:sz w:val="24"/>
          <w:szCs w:val="24"/>
        </w:rPr>
        <w:t xml:space="preserve">        3. Dall'attuazione del presente articolo non devono derivare nuovi o maggiori oneri a carico della finanza pubblic</w:t>
      </w:r>
      <w:r>
        <w:rPr>
          <w:rFonts w:ascii="Times New Roman" w:hAnsi="Times New Roman" w:cs="Times New Roman"/>
          <w:b/>
          <w:i w:val="0"/>
          <w:sz w:val="24"/>
          <w:szCs w:val="24"/>
        </w:rPr>
        <w:t>a</w:t>
      </w:r>
      <w:r w:rsidRPr="002901BA">
        <w:rPr>
          <w:rFonts w:ascii="Times New Roman" w:hAnsi="Times New Roman" w:cs="Times New Roman"/>
          <w:b/>
          <w:i w:val="0"/>
          <w:sz w:val="24"/>
          <w:szCs w:val="24"/>
        </w:rPr>
        <w:t>.</w:t>
      </w:r>
      <w:r>
        <w:rPr>
          <w:rStyle w:val="Rimandonotaapidipagina"/>
          <w:rFonts w:ascii="Times New Roman" w:hAnsi="Times New Roman" w:cs="Times New Roman"/>
          <w:b/>
          <w:i w:val="0"/>
          <w:sz w:val="24"/>
          <w:szCs w:val="24"/>
        </w:rPr>
        <w:footnoteReference w:id="26"/>
      </w:r>
    </w:p>
    <w:p w:rsidR="00F24761" w:rsidRDefault="00F24761" w:rsidP="004C4DED">
      <w:pPr>
        <w:jc w:val="both"/>
        <w:rPr>
          <w:rFonts w:ascii="Times New Roman" w:hAnsi="Times New Roman" w:cs="Times New Roman"/>
          <w:i w:val="0"/>
          <w:sz w:val="24"/>
          <w:szCs w:val="24"/>
        </w:rPr>
      </w:pPr>
    </w:p>
    <w:p w:rsidR="00093994" w:rsidRDefault="00093994" w:rsidP="004C4DED">
      <w:pPr>
        <w:jc w:val="both"/>
        <w:rPr>
          <w:rFonts w:ascii="Times New Roman" w:hAnsi="Times New Roman" w:cs="Times New Roman"/>
          <w:i w:val="0"/>
          <w:sz w:val="24"/>
          <w:szCs w:val="24"/>
        </w:rPr>
      </w:pPr>
    </w:p>
    <w:p w:rsidR="00093994" w:rsidRPr="00093994" w:rsidRDefault="00093994" w:rsidP="00093994">
      <w:pPr>
        <w:jc w:val="center"/>
        <w:rPr>
          <w:rFonts w:ascii="Times New Roman" w:hAnsi="Times New Roman" w:cs="Times New Roman"/>
          <w:b/>
          <w:i w:val="0"/>
          <w:sz w:val="24"/>
          <w:szCs w:val="24"/>
        </w:rPr>
      </w:pPr>
      <w:r w:rsidRPr="00093994">
        <w:rPr>
          <w:rFonts w:ascii="Times New Roman" w:hAnsi="Times New Roman" w:cs="Times New Roman"/>
          <w:b/>
          <w:i w:val="0"/>
          <w:sz w:val="24"/>
          <w:szCs w:val="24"/>
        </w:rPr>
        <w:t>Art. 11-bis.</w:t>
      </w:r>
    </w:p>
    <w:p w:rsidR="00093994" w:rsidRPr="00093994" w:rsidRDefault="00093994" w:rsidP="00093994">
      <w:pPr>
        <w:jc w:val="center"/>
        <w:rPr>
          <w:rFonts w:ascii="Times New Roman" w:hAnsi="Times New Roman" w:cs="Times New Roman"/>
          <w:b/>
          <w:i w:val="0"/>
          <w:sz w:val="24"/>
          <w:szCs w:val="24"/>
        </w:rPr>
      </w:pPr>
      <w:r w:rsidRPr="00093994">
        <w:rPr>
          <w:rFonts w:ascii="Times New Roman" w:hAnsi="Times New Roman" w:cs="Times New Roman"/>
          <w:b/>
          <w:i w:val="0"/>
          <w:sz w:val="24"/>
          <w:szCs w:val="24"/>
        </w:rPr>
        <w:t>(Misure di semplificazione in materia contabile in favore degli Enti locali)</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 Nelle more della conclusione dei lavori del tavolo tecnico-politico per la redazione di linee guida finalizzate all'avvio di un percorso di revisione organica della disciplina in materia di ordinamento delle province e delle città metropolitane, al superamento dell'obbligo di gestione associata delle funzioni e alla semplificazione degli oneri amministrativi e contabili a carico dei comuni, soprattutto di piccole dimensioni, di cui all'articolo 1, comma 2-ter, del decreto-legge 25 luglio 2018, n. 91, convertito con modificazioni dalla legge 21 settembre 2018, n. 108, all'articolo 1, comma 1120, lettera a), della legge 27 dicembre 2017, n. 205, le parole: ''30 giugno 2019'' sono sostituite dalle seguenti: ''31 dicembre 2019''.</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4. Fermo restando quanto previsto da commi 557-quater e 562 dell'articolo 1 della legge 27 dicembre 2006, n. 296, per i comuni privi di posizioni dirigenziali, il limite previsto dall'articolo 23, comma 2, del decreto legislativo 25 maggio 2017, n. 75, non si applica al trattamento accessorio dei titolari di posizione organizzativa di cui all'articolo 13 e seguenti del CCNL 2016-2018 del comparto Funzioni locali, limitatamente al differenziale tra gli importi delle retribuzioni di posizione e di risultato già attribuiti alla data di entrata in vigore del predetto CCNL e l'eventuale maggiore valore delle medesime retribuzioni successivamente stabilito dagli enti ai sensi dell' articolo 15, commi 2 e 3, del CCNL 2016-2018, attribuito a valere sui risparmi conseguenti all'utilizzo parziale delle risorse che possono essere destinate alle assunzioni di personale a tempo indeterminato che sono contestualmente ridotte del corrispondente valore finanziario.</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5. È costituito presso il Ministero dell'economia e delle finanze un tavolo tecnico-politico cui partecipano rappresentanti dell'Anci e tecnici del Dipartimento del Tesoro e della Ragioneria generale dello Stato del Ministero dell'economia e delle finanze, nonché del Dipartimento per gli Affari interni e territoriali del Ministero dell'interno, da individuarsi </w:t>
      </w:r>
      <w:r w:rsidRPr="00093994">
        <w:rPr>
          <w:rFonts w:ascii="Times New Roman" w:hAnsi="Times New Roman" w:cs="Times New Roman"/>
          <w:b/>
          <w:i w:val="0"/>
          <w:sz w:val="24"/>
          <w:szCs w:val="24"/>
        </w:rPr>
        <w:lastRenderedPageBreak/>
        <w:t>entro dieci giorni dalla data di entrata in vigore della legge di conversione del presente decreto, con il compito di formulare proposte per la ristrutturazione, senza nuovi o maggiori oneri per la finanza pubblica, del debito gravante sugli enti locali in considerazione della durata delle posizioni debitorie e dell'andamento dei tassi correntemente praticati nel mercato del credito rivolto agli enti locali. Ai partecipanti al tavolo di cui al presente comma, non spettano gettoni di presenza o emolumenti a qualsiasi titolo dovuti, né rimborsi spese.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6. Al primo periodo del comma 866 dell'articolo 1 della legge 27 dicembre 2017, n. 205, le parole: ''Per gli anni dal 2018 al 2020'' sono soppresse.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7. All'articolo 4 del decreto-legge 24 giugno 2016, n. 113, convertito, con modificazioni, dalla legge 7 agosto 2016, n. 170, il comma 2 è sostituito con il seguente: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''2. I comuni di cui al comma 1 comunicano al Ministero dell'interno, entro il termine perentorio di quindici giorni successivi alla data di entrata in vigore della legge di conversione del presente decreto, per l'anno 2016, entro il 31 marzo per ciascuno degli anni dal 2017 al 2018, ed entro il 20 dicembre 2019 per l'anno 2019, la sussistenza dalla fattispecie di cui comma 1, ivi incluse le richieste non soddisfatte negli anni precedenti, con modalità telematiche individuate dal Ministero dell'interno. Le richieste sono soddisfatte per l'intero importo. La ripartizione del Fondo avviene con decreto del Presidente del Consiglio dei ministri, su proposta del Ministro dell'interno, di concerto con il Ministro dell'economia e finanze, sentita la Conferenza Stato-città ed autonomie locali, da adottare entro novanta giorni dal termine di invio delle richieste. Nel caso in cui l'ammontare delle richieste superi l'ammontare annuo complessivamente assegnato, le risorse sono attribuite proporzionalmente. ''.</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8. I Comuni, le Province e le Città metropolitane possono ripartire l'eventuale disavanzo, conseguente all'operazione di stralcio dei crediti fino a mille euro affidati agli agenti della riscossione prevista dall'articolo 4 del decreto legge 23 ottobre 2018, n. 119, convertito, con modificazioni, dalla legge 17 dicembre 2018, n. 136, in un numero massimo di cinque annualità in quote costanti. L'importo del disavanzo ripianabile in 5 anni non può essere superiore alla sommatoria dei residui attivi cancellati per effetto dell'operazione di stralcio al netto dell'accantonamento al fondo crediti di dubbia esigibilità nel risultato di amministrazione.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9. Al comma 855 dell'articolo 1 della legge 30 dicembre 2018, n. 145, le parole: ''entro il termine del 15 dicembre 2019'', sono sostituite dalle seguenti: ''entro il termine del 30 dicembre 2019''.</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10. Dopo il comma 895 dell'articolo 1 della legge 30 dicembre 2018, n. 154, sono aggiunti i seguenti:</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''895-bis. A titolo di ristoro del gettito non più acquisibile dai comuni a seguito dell'introduzione della TASI di cui al comma 639 dell'articolo 1 della legge 27 dicembre 2013, n. 147, è attribuito ai comuni interessati un contributo complessivo di 110 milioni di euro per l'anno 2019 da ripartire con decreto del Ministero dell'interno, di concerto con il Ministero dell'economia e delle finanze, previa intesa in sede di Conferenza Stato-città ed autonomie locali </w:t>
      </w:r>
      <w:r w:rsidRPr="00093994">
        <w:rPr>
          <w:rFonts w:ascii="Times New Roman" w:hAnsi="Times New Roman" w:cs="Times New Roman"/>
          <w:b/>
          <w:i w:val="0"/>
          <w:sz w:val="24"/>
          <w:szCs w:val="24"/>
        </w:rPr>
        <w:lastRenderedPageBreak/>
        <w:t>da emanare entro il 30 aprile 2019, in proporzione al peso del contributo di ciascun ente di cui alla tabella B allegata al decreto del Presidente del Consiglio dei ministri 10 marzo 2017, pubblicato nel supplemento ordinario alla Gazzetta Ufficiale n. 123 del 29 maggio 2017.</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'895-ter. All'onere di cui al comma 895-bis, pari a 110 milioni di euro per l'anno 2019, si provvede: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a) quanto a 90 milioni di euro, mediante corrispondente riduzione del Fondo di cui all'articolo 1, comma 255, della legge 30 dicembre 2018, n. 145;</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b) quanto a 10 milioni di euro, mediante corrispondente riduzione del Fondo per interventi strutturali di politica economica, di cui all'articolo 10, comma 5, del decreto-legge 29 novembre 2004, n. 282, convertito, con modificazioni, dalla legge 27 dicembre 2004, n. 307;</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c) quanto a 10 milioni di euro, mediante corrispondente riduzione del fondo derivante dal riaccertamento dei residui passivi ai sensi dell'articolo 49, comma 2, lettera a), del decreto-legge 24 aprile 2014, n. 66, convertito, con modificazioni, dalla legge 23 giugno 2014, n. 89, iscritto nello stato di previsione del Ministero dell'economia e delle finanze";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12. Nelle more dell'Intesa di cui al punto 5 dell'Accordo sottoscritto il 30 gennaio 2018 tra il presidente del consiglio dei Ministri, il Ministro dell'economia e delle finanze e il Presidente della regione Friuli Venezia Giulia, il fondo di cui all'articolo 1, comma 748 della legge 30 dicembre 2018 n. 145 è integrato di 71, 8 milioni di euro per l'anno 2019 e di 86,1 milioni di euro a decorrere dall'anno 2020 mediante corrispondente utilizzo delle maggiori entrate derivanti dai commi da 13 a 17.</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12-bis. All'articolo 1 della legge 30 dicembre 2018, n. 145, sono apportate le seguenti modifiche:</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a) al comma 126, le parole: «31 gennaio 2019», sono sostituite dalle parole: «15 marzo 2019», le parole: «20 febbraio 2019», sono sostituite dalle parole: «31 marzo 2019» e le parole: «10 marzo 2019», sono sostituite dalle parole: «15 aprile 2019»;</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b) ai commi 824 e 842, le parole «dai commi 98 e 126», sono sostituite dalle parole: «dal comma 98»;</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c) al comma 875, le parole: «31 gennaio 2019», sono sostituite dalle parole: «15 marzo 2019».</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13. Se un soggetto passivo facilita, tramite l'uso di un'interfaccia elettronica quale un mercato virtuale, una piattaforma, un portale o mezzi analoghi, le vendite a distanza di telefoni cellulari, console da gioco, tablet PC e laptop, importati da territori terzi o paesi terzi, di valore intrinseco non superiore a euro 150, si considera che lo stesso soggetto passivo abbia ricevuto e ceduto detti beni.</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14. Se un soggetto passivo facilita, tramite l'uso di un'interfaccia elettronica quale un mercato virtuale, una piattaforma, un portale o mezzi analoghi, le cessioni di telefoni cellulari, </w:t>
      </w:r>
      <w:r w:rsidRPr="00093994">
        <w:rPr>
          <w:rFonts w:ascii="Times New Roman" w:hAnsi="Times New Roman" w:cs="Times New Roman"/>
          <w:b/>
          <w:i w:val="0"/>
          <w:sz w:val="24"/>
          <w:szCs w:val="24"/>
        </w:rPr>
        <w:lastRenderedPageBreak/>
        <w:t>console da gioco, tablet PC e laptop, effettuate nella Comunità da un soggetto passivo non stabilito nella Comunità a una persona che non è un soggetto passivo, si considera che lo stesso soggetto passivo che facilita la cessione abbia ricevuto e ceduto detti beni.</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15. Ai fini dell'applicazione dei commi 13 e 14, si presume che la persona che vende i beni tramite l'interfaccia elettronica sia un soggetto passivo </w:t>
      </w:r>
      <w:proofErr w:type="gramStart"/>
      <w:r w:rsidRPr="00093994">
        <w:rPr>
          <w:rFonts w:ascii="Times New Roman" w:hAnsi="Times New Roman" w:cs="Times New Roman"/>
          <w:b/>
          <w:i w:val="0"/>
          <w:sz w:val="24"/>
          <w:szCs w:val="24"/>
        </w:rPr>
        <w:t>e  la</w:t>
      </w:r>
      <w:proofErr w:type="gramEnd"/>
      <w:r w:rsidRPr="00093994">
        <w:rPr>
          <w:rFonts w:ascii="Times New Roman" w:hAnsi="Times New Roman" w:cs="Times New Roman"/>
          <w:b/>
          <w:i w:val="0"/>
          <w:sz w:val="24"/>
          <w:szCs w:val="24"/>
        </w:rPr>
        <w:t xml:space="preserve"> persona che acquista tali beni non sia un soggetto passivo.</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16. Il soggetto passivo che ai sensi dei commi 13 e 14 facilita le vendite a distanza di cui ai commi 13 e 14 è tenuto a conservare la documentazione relativa a tali vendite. Tale documentazione deve essere dettagliata in modo sufficiente da consentire alle amministrazioni fiscali degli Stati membri in cui tali cessioni sono imponibili di verificare che l'IVA sia stata contabilizzata in modo corretto, deve, su richiesta, essere messa a disposizione per via elettronica degli Stati membri interessati e deve essere conservata per un periodo di dieci anni a partire dal 31 dicembre dell'anno in cui l'operazione è stata effettuata.</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17. Il soggetto passivo che facilita le vendite a distanza ai sensi dei commi 13 e </w:t>
      </w:r>
      <w:proofErr w:type="gramStart"/>
      <w:r w:rsidRPr="00093994">
        <w:rPr>
          <w:rFonts w:ascii="Times New Roman" w:hAnsi="Times New Roman" w:cs="Times New Roman"/>
          <w:b/>
          <w:i w:val="0"/>
          <w:sz w:val="24"/>
          <w:szCs w:val="24"/>
        </w:rPr>
        <w:t>14,  è</w:t>
      </w:r>
      <w:proofErr w:type="gramEnd"/>
      <w:r w:rsidRPr="00093994">
        <w:rPr>
          <w:rFonts w:ascii="Times New Roman" w:hAnsi="Times New Roman" w:cs="Times New Roman"/>
          <w:b/>
          <w:i w:val="0"/>
          <w:sz w:val="24"/>
          <w:szCs w:val="24"/>
        </w:rPr>
        <w:t xml:space="preserve"> tenuto a designare un intermediario che agisce in suo nome e per suo conto,  se  stabilito in un paese con il quale l'Italia non ha concluso un accordo di assistenza reciproca.</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18. Il comma 895 dell'articolo 1 della legge 30 dicembre 2018, n. 145, è abrogato.</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19. Al fine di potenziare ulteriormente gli interventi in materia di sicurezza urbana per la realizzazione degli obiettivi di cui all'articolo 5, comma 2, lettera a), del decreto-legge 20 febbraio 2017, n. 14, convertito, con modificazioni, dalla legge 18 aprile 2017, n. 48, con riferimento all'installazione, da parte dei comuni, di sistemi di videosorveglianza, l'autorizzazione di spesa di cui all'articolo 5, comma 2-ter, del citato decreto-legge n. 14 del 2017 è incrementata di 20 milioni di euro per l'anno 2019.</w:t>
      </w:r>
    </w:p>
    <w:p w:rsidR="00093994" w:rsidRP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20. All'onere di cui al comma 19 si provvede mediante utilizzo delle risorse iscritte per l'anno 2019 nel fondo per il federalismo amministrativo di parte corrente, di cui alla legge 15 marzo 1997, n. 59, dello stato di previsione del Ministero dell'interno. Il Ministro dell'economia e delle finanze è autorizzato ad apportare, con propri decreti, le occorrenti variazioni di bilancio.</w:t>
      </w:r>
    </w:p>
    <w:p w:rsidR="00093994" w:rsidRDefault="00093994" w:rsidP="00093994">
      <w:pPr>
        <w:jc w:val="both"/>
        <w:rPr>
          <w:rFonts w:ascii="Times New Roman" w:hAnsi="Times New Roman" w:cs="Times New Roman"/>
          <w:b/>
          <w:i w:val="0"/>
          <w:sz w:val="24"/>
          <w:szCs w:val="24"/>
        </w:rPr>
      </w:pPr>
      <w:r w:rsidRPr="00093994">
        <w:rPr>
          <w:rFonts w:ascii="Times New Roman" w:hAnsi="Times New Roman" w:cs="Times New Roman"/>
          <w:b/>
          <w:i w:val="0"/>
          <w:sz w:val="24"/>
          <w:szCs w:val="24"/>
        </w:rPr>
        <w:t xml:space="preserve">        21. Con decreto del Ministro dell'interno, di concerto con il Ministro dell'economia e delle finanze, da adottare entro il 31 marzo di ciascun anno di riferimento, sono definite le modalità di presentazione delle richieste da parte dei comuni interessati nonché i criteri di ripartizione delle ulteriori risorse di cui al comma 1, dell'articolo 35-quinquies, del decreto-legge 4 ottobre 2018, n. 113, convertito, con modificazioni, dalla legge 1° dicembre 2018, n. 132, relativamente agli anni 2020, 2021 e 2022.</w:t>
      </w:r>
      <w:r>
        <w:rPr>
          <w:rStyle w:val="Rimandonotaapidipagina"/>
          <w:rFonts w:ascii="Times New Roman" w:hAnsi="Times New Roman" w:cs="Times New Roman"/>
          <w:b/>
          <w:i w:val="0"/>
          <w:sz w:val="24"/>
          <w:szCs w:val="24"/>
        </w:rPr>
        <w:footnoteReference w:id="27"/>
      </w:r>
    </w:p>
    <w:p w:rsidR="00B201B9" w:rsidRDefault="00B201B9" w:rsidP="00093994">
      <w:pPr>
        <w:jc w:val="both"/>
        <w:rPr>
          <w:rFonts w:ascii="Times New Roman" w:hAnsi="Times New Roman" w:cs="Times New Roman"/>
          <w:b/>
          <w:i w:val="0"/>
          <w:sz w:val="24"/>
          <w:szCs w:val="24"/>
        </w:rPr>
      </w:pPr>
    </w:p>
    <w:p w:rsidR="00722D9D" w:rsidRPr="00722D9D" w:rsidRDefault="00722D9D" w:rsidP="00722D9D">
      <w:pPr>
        <w:jc w:val="center"/>
        <w:rPr>
          <w:rFonts w:ascii="Times New Roman" w:hAnsi="Times New Roman" w:cs="Times New Roman"/>
          <w:b/>
          <w:i w:val="0"/>
          <w:sz w:val="24"/>
          <w:szCs w:val="24"/>
        </w:rPr>
      </w:pPr>
      <w:r w:rsidRPr="00722D9D">
        <w:rPr>
          <w:rFonts w:ascii="Times New Roman" w:hAnsi="Times New Roman" w:cs="Times New Roman"/>
          <w:b/>
          <w:i w:val="0"/>
          <w:sz w:val="24"/>
          <w:szCs w:val="24"/>
        </w:rPr>
        <w:t>Art. 11-bis</w:t>
      </w:r>
    </w:p>
    <w:p w:rsidR="00722D9D" w:rsidRPr="00722D9D" w:rsidRDefault="00722D9D" w:rsidP="00722D9D">
      <w:pPr>
        <w:jc w:val="center"/>
        <w:rPr>
          <w:rFonts w:ascii="Times New Roman" w:hAnsi="Times New Roman" w:cs="Times New Roman"/>
          <w:b/>
          <w:i w:val="0"/>
          <w:sz w:val="24"/>
          <w:szCs w:val="24"/>
        </w:rPr>
      </w:pPr>
      <w:r w:rsidRPr="00722D9D">
        <w:rPr>
          <w:rFonts w:ascii="Times New Roman" w:hAnsi="Times New Roman" w:cs="Times New Roman"/>
          <w:b/>
          <w:i w:val="0"/>
          <w:sz w:val="24"/>
          <w:szCs w:val="24"/>
        </w:rPr>
        <w:t>(Disposizioni in materia di concessioni di grandi derivazioni idroelettriche)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 Al fine di definire una disciplina efficiente e coerente con le disposizioni dell'ordinamento comunitario in tema di assegnazione delle concessioni di grandi derivazioni idroelettriche, di cui all'articolo 6, comma 2, del regio decreto 1775 del 1933:</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a) all'articolo 12 del decreto legislativo 16 marzo 1999 n. 79, i commi 1 e 1 bis sono sostituiti dai seguenti: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 Alla scadenza delle concessioni di grandi derivazioni idroelettriche e nei casi di decadenza o rinuncia, le opere di cui all'articolo 25, comma 1, del regio decreto 1775 del 1933, passano, senza compenso, in proprietà delle regioni, in stato di regolare funzionamento. In caso di esecuzione da parte del concessionario, a proprie spese e nel periodo di validità della concessione, di investimenti sui beni di cui al primo periodo, purché previsti dall'atto di concessione o comunque autorizzati dal concedente, alla riassegnazione della concessione secondo le procedure di cui ai commi seguenti, è riconosciuto al concessionario uscente, per la parte di bene non ammortizzato, un indennizzo pari al valore non ammortizzato, fermo restando quanto previsto dall'articolo 26 del regio decreto 1775 del 1933.</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Per i beni diversi da quelli previsti dai periodi precedenti si applica la disciplina stabilita dall'articolo 25, secondo comma e seguenti, </w:t>
      </w:r>
      <w:proofErr w:type="spellStart"/>
      <w:r w:rsidRPr="00722D9D">
        <w:rPr>
          <w:rFonts w:ascii="Times New Roman" w:hAnsi="Times New Roman" w:cs="Times New Roman"/>
          <w:b/>
          <w:i w:val="0"/>
          <w:sz w:val="24"/>
          <w:szCs w:val="24"/>
        </w:rPr>
        <w:t>delregio</w:t>
      </w:r>
      <w:proofErr w:type="spellEnd"/>
      <w:r w:rsidRPr="00722D9D">
        <w:rPr>
          <w:rFonts w:ascii="Times New Roman" w:hAnsi="Times New Roman" w:cs="Times New Roman"/>
          <w:b/>
          <w:i w:val="0"/>
          <w:sz w:val="24"/>
          <w:szCs w:val="24"/>
        </w:rPr>
        <w:t xml:space="preserve"> decreto 1775 del 1933, con corresponsione del prezzo da quantificare al netto dei beni ammortizzati, sulla base del successivo comma 1-ter, intendendosi sostituiti gli organi statali ivi indicati con i corrispondenti organi della Regione.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1-bis. Le regioni, ove non ritengano sussistere un prevalente interesse pubblico ad un diverso uso delle acque, incompatibile con il mantenimento dell'uso a fine idroelettrico, possono assegnare le concessioni di grandi derivazioni idroelettriche, previa verifica di requisiti di capacità tecnica, finanziaria e organizzativa di cui al comma 1 ter, lettera d) a:</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a) operatori economici individuati attraverso l'espletamento di gare con procedure ad evidenza pubblica;</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b) società a capitale misto pubblico privato nelle quali il socio privato viene scelto attraverso l'espletamento di gare con procedure ad evidenza pubblica;</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c) mediante forme di partenariato ai sensi degli articoli 179 e seguenti del decreto legislativo 18 aprile 2016 n. 50.</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L'affidamento a società partecipate deve comunque avvenire nel rispetto delle disposizioni del decreto legislativo 19 agosto 2016, n. 175.</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1-ter. Nel rispetto dell'ordinamento dell'Unione Europea e degli accordi internazionali, nonché dei princìpi fondamentali dell'ordinamento statale e delle disposizioni di cui al presente articolo, le regioni disciplinano con legge, entro un anno dall'entrata in vigore del presente comma e comunque non oltre il 31 marzo 2020, le modalità e le procedure di assegnazione delle concessioni di grandi derivazioni d'acqua a scopo idroelettrico, stabilendo in particolare: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a) le modalità per lo svolgimento delle procedure di assegnazione di cui al comma 1-bis;</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b) i termini di avvio delle procedure di cui al comma 1-bis;</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c) i criteri di ammissione e di assegnazione;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c-bis) la previsione che l'eventuale indennizzo è posto a carico del concessionario subentrante;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d) i requisiti di capacità finanziaria, organizzativa e tecnica adeguata all'oggetto della concessione richiesti ai partecipanti e i criteri di valutazione delle proposte progettuali, prevedendo quali requisiti minimi: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lastRenderedPageBreak/>
        <w:t xml:space="preserve">            1. Ai fini della dimostrazione di adeguata capacità organizzativa e tecnica l'attestazione di avvenuta gestione, per un periodo di almeno 5 anni, di impianti idroelettrici aventi una potenza nominale media pari ad almeno 3 MW;</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2. Ai fini della dimostrazione di adeguata capacità economica la referenza di due istituti di credito o società di servizi iscritte nell'elenco generale degli intermediari finanziari che attestino che il partecipante ha la possibilità di accedere al credito per un importo almeno pari a quello del progetto proposto nella procedura di assegnazione, ivi comprese le somme da corrispondere per i beni di cui alla lettera k);</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e) i termini di durata delle nuove concessioni, comprese tra 20 anni e 40 anni; il termine massimo può essere incrementato fino ad un massimo di anni 10, in relazione alla complessità della proposta progettuale presentata e all'importo dell'investimento;</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f) gli obblighi o le limitazioni gestionali, subordinatamente ai quali sono ammissibili i progetti di sfruttamento e utilizzo delle opere e delle acque, compresa la possibilità di utilizzare l'acqua invasata per scopi idroelettrici per fronteggiare situazioni di crisi idrica o per la laminazione delle piene;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g) i miglioramenti minimi in termini energetici, di potenza di generazione e di producibilità da raggiungere nel complesso delle opere di derivazione, adduzione, regolazione e condotta dell'acqua e degli impianti di generazione, trasformazione e connessione elettrica con riferimento agli obiettivi strategici nazionali in materia di sicurezza energetica e fonti energetiche rinnovabili, compresa la possibilità di dotare le infrastrutture di accumulo idrico per favorire l'integrazione delle stesse energie rinnovabili nel mercato dell'energia e  nel rispetto di quanto previsto dal Codice di trasmissione, dispacciamento, sviluppo e sicurezza della rete elettrica di cui all'articolo 1, comma 4, del decreto del Presidente del Consiglio dei ministri 11 maggio 2004 e suoi aggiornamenti;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h) i livelli minimi in termini di miglioramento e risanamento ambientale del bacino idrografico di pertinenza, in coerenza con gli strumenti di pianificazione a scala di distretto idrografico in attuazione della Direttiva 2000/60/CE, determinando obbligatoriamente una quota degli introiti derivanti dall'assegnazione, da destinare al finanziamento delle misure dei Piani di gestione distrettuali o dei piani di tutela finalizzate alla tutela e al ripristino ambientale dei corpi idrici interessati dalla derivazione;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lastRenderedPageBreak/>
        <w:t xml:space="preserve">            i) le misure di compensazione ambientale e territoriale, anche a carattere finanziario, da destinarsi ai territori dei comuni interessati dalla presenza delle opere e della derivazione compresi tra i punti di presa e di restituzione delle acque garantendo l'equilibrio economico finanziario del progetto di concessione;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j) le modalità di valutazione, da parte dell'amministrazione competente, dei progetti presentati in esito alle procedure di assegnazione, che avverrà nell'ambito di un procedimento unico ai fini della selezione delle proposte progettuali presentate, che tiene luogo della verifica o valutazione di impatto ambientale, della valutazione di incidenza nei confronti dei siti di importanza comunitaria interessati nonché dell'autorizzazione paesaggistica, nonché di ogni altro atto di assenso, concessione, permesso, licenza o autorizzazione, comunque denominato, previsto dalla normativa nazionale, regionale o locale; a tal fine, alla valutazione delle proposte progettuali partecipano, ove necessario, il Ministero dell'ambiente e della tutela del territorio e del mare, il Ministero dello Sviluppo Economico, il Ministero dei beni e delle attività culturali e gli enti gestori delle aree naturali protette di cui alla legge 6 dicembre 1991, n. 394; per gli aspetti connessi alla sicurezza degli invasi di cui al decreto-legge 507 del 1994 convertito con modificazioni dalla legge 21 ottobre 1994, n. 584 e all'articolo 6, comma 4-bis, della legge 1 agosto 2002, n. 166 (Disposizioni in materia di infrastrutture e trasporti) al procedimento valutativo partecipa il Ministero delle Infrastrutture e dei Trasporti;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k) l'utilizzo dei beni di cui all'articolo 25, comma 2, del regio decreto 1775 del 1933, nel rispetto del codice civile, secondo i seguenti criteri: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 per i beni mobili di cui si prevede l'utilizzo nel progetto di concessione, l'assegnatario corrisponde agli aventi diritto, all'atto del subentro, un prezzo, in termini di valore residuo, determinato sulla base dei dati reperibili dagli atti contabili o mediante perizia asseverata; in caso di mancata previsione di utilizzo nel progetto di concessione, per tali beni si procede alla rimozione e allo smaltimento secondo le norme vigenti a cura ed onere del proponente;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2) per i beni immobili, per i quali il progetto proposto ne prevede l'utilizzo, l'assegnatario corrisponde agli aventi diritto, all'atto del subentro, un prezzo il cui valore è determinato sulla base dei dati reperibili dagli atti contabili o mediante perizia asseverata sulla base di attività negoziale tra le parti;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3) i beni immobili per i quali il progetto proposto non prevede l'utilizzo restano di proprietà degli aventi diritto;</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l) previsione, nel rispetto dei principi dell'Unione europea, di specifiche clausole sociali volte a promuovere la stabilità occupazionale del personale impiegato;</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m) le specifiche modalità procedimentali da seguire in caso di grandi derivazioni idroelettriche che interessano il territorio di due o più regioni, in termini di gestione delle derivazioni, vincoli amministrativi e ripartizione dei canoni, da definire d'intesa tra le Regioni interessate; Le funzioni amministrative per l'assegnazione della concessione sono di competenza della Regione sul cui territorio insiste la maggior portata di derivazione d'acqua in concessione.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1-quater Le procedure di assegnazione delle concessioni di grandi derivazioni idroelettriche sono avviate entro due anni dall'entrata in vigore della legge regionale di cui al comma 1-ter. Con decreto del Ministro dello sviluppo economico, di concerto con il Ministro dell'ambiente e della tutela del territorio e del mare e con il Ministro delle infrastrutture e dei trasporti, previa intesa con la Conferenza unificata di cui all'articolo 8 del decreto legislativo 28 agosto 1997, n. 281, da adottare entro il 31 dicembre 2021, sono individuate le modalità e le procedure di assegnazione applicabili nell'ipotesi di mancato rispetto del termine di avvio, da parte della regione interessata, delle procedure di cui al primo periodo; il Ministero delle infrastrutture e dei trasporti, in applicazione dell'articolo 8 della legge 5 giugno 2003, n. 131, procede in via sostitutiva, sulla base della predetta disciplina, all'assegnazione delle concessioni, prevedendo che il 10 per cento dell'importo dei canoni concessori, in deroga all'articolo 89, lettera 1 del decreto legislativo 112 del 1998, resti acquisita al patrimonio statale. Restano in ogni caso ferme le competenze statali di cui al decreto-legge 8 agosto 1994, n. 507 convertito con modificazioni dalla legge 21 ottobre 1994, n. 584 e di cui alla legge 1 agosto 2002, n. 166.</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1-quinquies. I concessionari di grandi derivazioni idroelettriche corrispondono semestralmente alle regioni un canone, determinato con legge regionale, sentita l'Autorità di Regolazione per Energia, Reti e Ambiente (ARERA), articolato in una componente fissa, legata alla potenza nominale media di concessione, e in una componente variabile, calcolata come percentuale dei ricavi normalizzati, sulla base del rapporto tra la produzione dell'impianto, al netto dell'energia fornita alla regione ai sensi del presente comma, ed il prezzo zonale dell'energia elettrica. Il compenso unitario di cui al precedente periodo varia proporzionalmente alle variazioni, non inferiori al 5 per cento, dell'indice ISTAT relativo al prezzo industriale per la produzione, il trasporto e la distribuzione dell'energia elettrica. Il canone così determinato è destinato per almeno il 60 per cento alle Province il cui territorio è interessato dalle derivazioni. Nelle concessioni di grandi derivazioni a scopo idroelettrico, le regioni possono disporre con legge l'obbligo per i concessionari di fornire annualmente e </w:t>
      </w:r>
      <w:r w:rsidRPr="00722D9D">
        <w:rPr>
          <w:rFonts w:ascii="Times New Roman" w:hAnsi="Times New Roman" w:cs="Times New Roman"/>
          <w:b/>
          <w:i w:val="0"/>
          <w:sz w:val="24"/>
          <w:szCs w:val="24"/>
        </w:rPr>
        <w:lastRenderedPageBreak/>
        <w:t>gratuitamente alle stesse regioni, 220 kWh per ogni kW di potenza nominale media di concessione, per almeno il 50 per cento destinata a servizi pubblici e categorie di utenti dei territori provinciali interessati dalle derivazioni.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1-sexies. Per le concessioni di grandi derivazioni idroelettriche che prevedono un termine di scadenza anteriore al 31 dicembre 2023, ivi incluse quelle già scadute, le regioni che non abbiano già provveduto, disciplinano con legge, entro un anno dall'entrata in vigore del presente comma e comunque non oltre il 31 marzo 2020, le modalità, le condizioni, la quantificazione dei corrispettivi aggiuntivi e gli eventuali altri oneri conseguenti, a carico del concessionario uscente, per la prosecuzione, per conto delle regioni stesse, dell'esercizio delle derivazioni, delle opere e degli impianti oltre la scadenza della concessione e per il tempo necessario al completamento delle procedure di assegnazione e comunque non oltre il 31 dicembre 2023.</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1-septies. Fino all'assegnazione della concessione, il concessionario scaduto è tenuto a fornire su richiesta della regione energia nella misura e con le modalità previste dal comma 1-quinquies e a riversare alla regione un canone aggiuntivo, rispetto al canone </w:t>
      </w:r>
      <w:proofErr w:type="gramStart"/>
      <w:r w:rsidRPr="00722D9D">
        <w:rPr>
          <w:rFonts w:ascii="Times New Roman" w:hAnsi="Times New Roman" w:cs="Times New Roman"/>
          <w:b/>
          <w:i w:val="0"/>
          <w:sz w:val="24"/>
          <w:szCs w:val="24"/>
        </w:rPr>
        <w:t>demaniale,  da</w:t>
      </w:r>
      <w:proofErr w:type="gramEnd"/>
      <w:r w:rsidRPr="00722D9D">
        <w:rPr>
          <w:rFonts w:ascii="Times New Roman" w:hAnsi="Times New Roman" w:cs="Times New Roman"/>
          <w:b/>
          <w:i w:val="0"/>
          <w:sz w:val="24"/>
          <w:szCs w:val="24"/>
        </w:rPr>
        <w:t xml:space="preserve"> corrispondere per l'esercizio degli impianti nelle more dell'assegnazione; tale canone aggiuntivo è destinato per un importo non inferiore al 60 per cento alle Province il cui territorio è interessato dalle derivazioni. Con decreto del Ministro dello sviluppo economico, sentita l'Autorità di Regolazione per Energia, Reti e Ambiente (ARERA) e previo parere della Conferenza Stato-Regioni, sono determinati il valore minimo della componente fissa del canone di cui al comma 1-quinquies) e il valore minimo del canone aggiuntivo di cui al precedente periodo; in caso di mancata adozione del decreto entro il termine di 180 giorni dall'entrata in vigore del presente comma, fermi restando i criteri di ripartizione di cui al presente comma e al comma 1-quinquies,  le regioni possono determinare l'importo dei canoni di cui al periodo precedente in misura non inferiore a 30 euro per la componente fissa del canone e a 20 euro per il canone aggiuntivo per ogni kW di potenza nominale media di concessione per ogni annualità.</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1-octies. Sono fatte salve le competenze delle regioni a statuto speciale e delle province autonome di Trento e Bolzano ai sensi dei rispettivi statuti e delle relative norme di attuazione.";</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t xml:space="preserve">            b) sono abrogati i commi 2, 4, 8-bis e 11 dell'articolo 12 del decreto legislativo 16 marzo 1999, n.79, e successive modifiche ed integrazioni.</w:t>
      </w:r>
    </w:p>
    <w:p w:rsidR="00722D9D" w:rsidRPr="00722D9D" w:rsidRDefault="00722D9D" w:rsidP="00722D9D">
      <w:pPr>
        <w:jc w:val="both"/>
        <w:rPr>
          <w:rFonts w:ascii="Times New Roman" w:hAnsi="Times New Roman" w:cs="Times New Roman"/>
          <w:b/>
          <w:i w:val="0"/>
          <w:sz w:val="24"/>
          <w:szCs w:val="24"/>
        </w:rPr>
      </w:pPr>
    </w:p>
    <w:p w:rsidR="00722D9D" w:rsidRPr="00722D9D" w:rsidRDefault="00722D9D" w:rsidP="00722D9D">
      <w:pPr>
        <w:jc w:val="both"/>
        <w:rPr>
          <w:rFonts w:ascii="Times New Roman" w:hAnsi="Times New Roman" w:cs="Times New Roman"/>
          <w:b/>
          <w:i w:val="0"/>
          <w:sz w:val="24"/>
          <w:szCs w:val="24"/>
        </w:rPr>
      </w:pPr>
      <w:r w:rsidRPr="00722D9D">
        <w:rPr>
          <w:rFonts w:ascii="Times New Roman" w:hAnsi="Times New Roman" w:cs="Times New Roman"/>
          <w:b/>
          <w:i w:val="0"/>
          <w:sz w:val="24"/>
          <w:szCs w:val="24"/>
        </w:rPr>
        <w:lastRenderedPageBreak/>
        <w:t xml:space="preserve">        c) sono abrogati i commi 5, 6 e 7 dell'articolo 37 del decreto legge 22 giugno 2012, n. 83, convertito in legge, con modificazioni, dalla legge 7 agosto 2012, n. 134.</w:t>
      </w:r>
      <w:r>
        <w:rPr>
          <w:rStyle w:val="Rimandonotaapidipagina"/>
          <w:rFonts w:ascii="Times New Roman" w:hAnsi="Times New Roman" w:cs="Times New Roman"/>
          <w:b/>
          <w:i w:val="0"/>
          <w:sz w:val="24"/>
          <w:szCs w:val="24"/>
        </w:rPr>
        <w:footnoteReference w:id="28"/>
      </w:r>
    </w:p>
    <w:p w:rsidR="00B201B9" w:rsidRDefault="00B201B9" w:rsidP="00093994">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Art. 11-bis.</w:t>
      </w: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(Piano per la Transizione Energetica Sostenibile delle Aree Idonee)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1. Entro diciotto </w:t>
      </w:r>
      <w:proofErr w:type="spellStart"/>
      <w:r w:rsidRPr="00D85AE0">
        <w:rPr>
          <w:rFonts w:ascii="Times New Roman" w:hAnsi="Times New Roman" w:cs="Times New Roman"/>
          <w:b/>
          <w:i w:val="0"/>
          <w:sz w:val="24"/>
          <w:szCs w:val="24"/>
        </w:rPr>
        <w:t>mesidalla</w:t>
      </w:r>
      <w:proofErr w:type="spellEnd"/>
      <w:r w:rsidRPr="00D85AE0">
        <w:rPr>
          <w:rFonts w:ascii="Times New Roman" w:hAnsi="Times New Roman" w:cs="Times New Roman"/>
          <w:b/>
          <w:i w:val="0"/>
          <w:sz w:val="24"/>
          <w:szCs w:val="24"/>
        </w:rPr>
        <w:t xml:space="preserve"> data di entrata in vigore della presente legge, con decreto del Ministro dello sviluppo economico, di concerto con il Ministro dell'ambiente e della tutela del territorio e del mare, è approvato il Piano per la Transizione Energetica Sostenibile delle Aree Idonee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 al fine di individuare un quadro definito di riferimento delle aree ove è consentito lo svolgimento delle attività di prospezione, ricerca e coltivazione di idrocarburi sul territorio nazionale, volto a valorizzare la sostenibilità ambientale, sociale ed economica delle stesse.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2. Il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 xml:space="preserve"> deve tener conto di tutte le caratteristiche del territorio, sociali, industriali urbanistiche e morfologiche, con particolare riferimento all'assetto idrogeologico ed alle vigenti pianificazioni e, per quanto riguarda le aree marine, deve principalmente considerare i possibili effetti sull'ecosistema, nonché tenere conto dell'analisi delle rotte marittime, della pescosità delle aree e della possibile interferenza sulle coste. Nel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 xml:space="preserve"> devono altresì essere indicati tempi e modi di dismissione e rimessa in pristino dei luoghi da parte delle relative istallazioni che abbiano cessato la loro attività.</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3. Il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 xml:space="preserve"> è adottato previa valutazione ambientale strategica e, limitatamente alle aree su terraferma, di intesa con la Conferenza unificata. Qualora per le aree su terraferma l'intesa non è raggiunta entro 60 giorni dalla prima seduta, la Conferenza unificata è convocata in seconda seduta su richiesta del Ministro dello sviluppo economico entro 30 giorni, ai sensi dell'articolo 8, comma 4, del decreto legislativo 28 agosto 1997, n. 281. In caso di mancato raggiungimento dell'intesa entro il termine di 120 giorni dalla seconda seduta, ovvero in caso di espresso e motivato dissenso della Conferenza unificata, il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 xml:space="preserve"> è adottato con riferimento alle sole aree marine.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4. Nelle more dell'adozione del Piano di cui al comma 1, ai fini della salvaguardia e del miglioramento della sostenibilità ambientale e sociale, i procedimenti amministrativi, ivi inclusi </w:t>
      </w:r>
      <w:r w:rsidRPr="00D85AE0">
        <w:rPr>
          <w:rFonts w:ascii="Times New Roman" w:hAnsi="Times New Roman" w:cs="Times New Roman"/>
          <w:b/>
          <w:i w:val="0"/>
          <w:sz w:val="24"/>
          <w:szCs w:val="24"/>
        </w:rPr>
        <w:lastRenderedPageBreak/>
        <w:t>quelli di valutazione di impatto ambientale, relativi al conferimento di nuovi permessi di prospezione o di ricerca di idrocarburi liquidi e gassosi sono sospesi, fatti salvi i seguenti procedimenti in corso o avviati successivamente alla data di entrata in vigore della presente legge, relativi a istanze di:</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a)            proroga di vigenza delle concessioni di coltivazione di idrocarburi in essere;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b)           rinuncia a titoli minerari vigenti o alle relative proroghe;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c)            sospensione temporale della produzione per le concessioni in essere;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d)           riduzione dell'area, di variazione dei programmi lavori e delle quote di titolarità.</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5. La sospensione di cui al comma 4 non si applica ai procedimenti relativi al conferimento di concessioni di coltivazione di idrocarburi liquidi e gassosi pendenti alla data di entrata in vigore della presente legge. Nelle more dell'adozione del Piano di cui al comma 1, non è consentita la presentazione di nuove istanze di conferimento di concessioni di coltivazione, fatto salvo quanto previsto dal comma 4, lettera a).</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6. A decorrere dall'entrata in vigore della presente legge e fino all'adozione del Piano, i permessi di prospezione o di ricerca di idrocarburi liquidi e gassosi in essere, sia per aree in terraferma che in mare, sono sospesi, con conseguente interruzione di tutte le attività di prospezione e ricerca in corso di esecuzione, fermo restando l'obbligo di messa in sicurezza dei siti interessati dalle stesse attività.</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7. La sospensione di cui al comma 6 sospende anche il decorso temporale dei permessi di prospezione e di ricerca, ai fini del computo della loro durata; correlativamente, per lo stesso periodo di sospensione, non è dovuto il pagamento del relativo canone. Ai relativi oneri valutati in 134.000 euro in ragione d'anno si provvede, ai sensi del comma 12, mediante utilizzo delle maggiori entrate di cui al comma 9 che restano acquisite all'erario.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8. Alla data di adozione del Piano di cui al comma 1, nelle aree in cui le attività di prospezione e di ricerca e di coltivazione risultino compatibili con le previsioni del Piano stesso, </w:t>
      </w:r>
      <w:r w:rsidRPr="00D85AE0">
        <w:rPr>
          <w:rFonts w:ascii="Times New Roman" w:hAnsi="Times New Roman" w:cs="Times New Roman"/>
          <w:b/>
          <w:i w:val="0"/>
          <w:sz w:val="24"/>
          <w:szCs w:val="24"/>
        </w:rPr>
        <w:lastRenderedPageBreak/>
        <w:t xml:space="preserve">i titoli minerari sospesi ai sensi del comma 6 riprendono efficacia. Nelle aree non compatibili, il Ministero dello sviluppo economico rigetta le istanze relative ai procedimenti sospesi ai sensi del comma 4 e revoca, anche limitatamente ad aree parziali, i permessi di prospezione e di ricerca in essere. In caso di revoca, il titolare del permesso di prospezione o di ricerca è comunque obbligato al completo ripristino dei siti interessati. Nelle aree non compatibili, il Ministero dello sviluppo economico rigetta anche le istanze relative ai procedimenti di rilascio delle concessioni per la coltivazione di idrocarburi il cui provvedimento di conferimento non sia stato rilasciato entro la data di adozione del </w:t>
      </w:r>
      <w:proofErr w:type="spellStart"/>
      <w:r w:rsidRPr="00D85AE0">
        <w:rPr>
          <w:rFonts w:ascii="Times New Roman" w:hAnsi="Times New Roman" w:cs="Times New Roman"/>
          <w:b/>
          <w:i w:val="0"/>
          <w:sz w:val="24"/>
          <w:szCs w:val="24"/>
        </w:rPr>
        <w:t>Piano.In</w:t>
      </w:r>
      <w:proofErr w:type="spellEnd"/>
      <w:r w:rsidRPr="00D85AE0">
        <w:rPr>
          <w:rFonts w:ascii="Times New Roman" w:hAnsi="Times New Roman" w:cs="Times New Roman"/>
          <w:b/>
          <w:i w:val="0"/>
          <w:sz w:val="24"/>
          <w:szCs w:val="24"/>
        </w:rPr>
        <w:t xml:space="preserve"> caso di mancata </w:t>
      </w:r>
      <w:proofErr w:type="spellStart"/>
      <w:r w:rsidRPr="00D85AE0">
        <w:rPr>
          <w:rFonts w:ascii="Times New Roman" w:hAnsi="Times New Roman" w:cs="Times New Roman"/>
          <w:b/>
          <w:i w:val="0"/>
          <w:sz w:val="24"/>
          <w:szCs w:val="24"/>
        </w:rPr>
        <w:t>adozionedel</w:t>
      </w:r>
      <w:proofErr w:type="spellEnd"/>
      <w:r w:rsidRPr="00D85AE0">
        <w:rPr>
          <w:rFonts w:ascii="Times New Roman" w:hAnsi="Times New Roman" w:cs="Times New Roman"/>
          <w:b/>
          <w:i w:val="0"/>
          <w:sz w:val="24"/>
          <w:szCs w:val="24"/>
        </w:rPr>
        <w:t xml:space="preserve"> Piano entro ventiquattro mesi dalla data di entrata in vigore della legge, i procedimenti sospesi ai sensi del comma 4 proseguono nell'istruttoria ed i permessi di prospezione e di ricerca sospesi ai sensi del comma 6 riprendono efficacia. Alla data di adozione del Piano di cui al comma 1, nelle aree in cui le attività di coltivazione risultino incompatibili con le previsioni del Piano stesso, le concessioni di coltivazione, anche in regime di proroga, vigenti alla data di entrata in vigore della presente legge, mantengono la loro efficacia sino alla scadenza e non sono ammesse nuove istanze di proroga.</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9. A decorrere dal 1° giugno 2019, i canoni annui, di cui all'articolo, 18 comma 1, del decreto legislativo 25 novembre 1996, n. 625, per le concessioni di coltivazione e stoccaggio nella terraferma, nel mare territoriale e nella piattaforma continentale italiana, sono così rideterminati:</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a) concessione di coltivazione: 1.481,25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b) concessione di coltivazione in proroga: 2.221,75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c) concessione di stoccaggio insistente sulla relativa concessione di coltivazione: 14,81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d) concessione di stoccaggio in assenza di relativa concessione di coltivazione: 59,25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10.Al venir meno della sospensione di cui al comma 6 i canoni annui, di cui all'articolo 18, comma 1, del decreto legislativo 25 novembre 1996, n. 625, dei permessi di prospezione e ricerca sono rideterminati come segue:</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lastRenderedPageBreak/>
        <w:t xml:space="preserve">            a) permesso di prospezione: 92,50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b) permesso di ricerca: 185,25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c) permesso di ricerca in prima proroga: 370,25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d) permesso di ricerca in seconda proroga: 740,50 euro per chilometro quadrato.</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11. È autorizzata la spesa di 1 milione di euro per ciascuno degli anni 2019 e 2020, da iscrivere su apposito capitolo dello stato di previsione del Ministero dello sviluppo economico per far fronte agli oneri connessi alla predisposizione del </w:t>
      </w:r>
      <w:proofErr w:type="spellStart"/>
      <w:r w:rsidRPr="00D85AE0">
        <w:rPr>
          <w:rFonts w:ascii="Times New Roman" w:hAnsi="Times New Roman" w:cs="Times New Roman"/>
          <w:b/>
          <w:i w:val="0"/>
          <w:sz w:val="24"/>
          <w:szCs w:val="24"/>
        </w:rPr>
        <w:t>PiTESAI</w:t>
      </w:r>
      <w:proofErr w:type="spellEnd"/>
      <w:r w:rsidRPr="00D85AE0">
        <w:rPr>
          <w:rFonts w:ascii="Times New Roman" w:hAnsi="Times New Roman" w:cs="Times New Roman"/>
          <w:b/>
          <w:i w:val="0"/>
          <w:sz w:val="24"/>
          <w:szCs w:val="24"/>
        </w:rPr>
        <w:t>.</w:t>
      </w:r>
    </w:p>
    <w:p w:rsidR="00D85AE0" w:rsidRPr="00D85AE0" w:rsidRDefault="00D85AE0" w:rsidP="00D85AE0">
      <w:pPr>
        <w:jc w:val="both"/>
        <w:rPr>
          <w:rFonts w:ascii="Times New Roman" w:hAnsi="Times New Roman" w:cs="Times New Roman"/>
          <w:b/>
          <w:i w:val="0"/>
          <w:sz w:val="24"/>
          <w:szCs w:val="24"/>
        </w:rPr>
      </w:pPr>
    </w:p>
    <w:p w:rsidR="00D85AE0" w:rsidRPr="00D85AE0"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12. Per far fronte agli altri oneri derivanti dal presente articolo, è istituito nello stato di previsione del Ministero dello sviluppo economico, un Fondo con dotazione di 15 milioni di euro a decorrere dall'anno 2020. Le maggiorazioni dei canoni di superficie derivanti dalle disposizioni di cui ai commi 9 e 10 sono versate ad apposito capitolo dell'entrata del bilancio dello Stato per essere riassegnate, con decreto del Ministro dell'economia e delle finanze, al fondo di cui al periodo precedente, per gli importi eccedenti 1,134 milioni di euro per l'anno 2019, 16,134 milioni di euro per l'anno 2020 e 15,134 milioni di euro a decorrere dall'anno 2021. Con decreto del Ministro dell'economia e delle finanze di concerto con il Ministro dello sviluppo economico sono stabilite le modalità di versamento delle maggiorazioni dei canoni. Nel caso, in cui le risorse disponibili sul fondo per un esercizio finanziario non risultino sufficienti a far fronte agli oneri della presente norma, con Decreto del Ministro dello sviluppo economico, di concerto con il Ministro dell'economia e delle finanze, sono corrispondentemente rimodulati i canoni annui di cui all'articolo 18, comma 1, del decreto legislativo 25 novembre 1996, n. 625, al fine di assicurare un maggior gettito corrispondente ai maggiori oneri.</w:t>
      </w:r>
    </w:p>
    <w:p w:rsidR="00D85AE0" w:rsidRPr="00D85AE0" w:rsidRDefault="00D85AE0" w:rsidP="00D85AE0">
      <w:pPr>
        <w:jc w:val="both"/>
        <w:rPr>
          <w:rFonts w:ascii="Times New Roman" w:hAnsi="Times New Roman" w:cs="Times New Roman"/>
          <w:b/>
          <w:i w:val="0"/>
          <w:sz w:val="24"/>
          <w:szCs w:val="24"/>
        </w:rPr>
      </w:pPr>
    </w:p>
    <w:p w:rsidR="00D85AE0" w:rsidRPr="00093994" w:rsidRDefault="00D85AE0" w:rsidP="00D85AE0">
      <w:pPr>
        <w:jc w:val="both"/>
        <w:rPr>
          <w:rFonts w:ascii="Times New Roman" w:hAnsi="Times New Roman" w:cs="Times New Roman"/>
          <w:b/>
          <w:i w:val="0"/>
          <w:sz w:val="24"/>
          <w:szCs w:val="24"/>
        </w:rPr>
      </w:pPr>
      <w:r w:rsidRPr="00D85AE0">
        <w:rPr>
          <w:rFonts w:ascii="Times New Roman" w:hAnsi="Times New Roman" w:cs="Times New Roman"/>
          <w:b/>
          <w:i w:val="0"/>
          <w:sz w:val="24"/>
          <w:szCs w:val="24"/>
        </w:rPr>
        <w:t xml:space="preserve">        13. Alle attività di prospezione, ricerca e coltivazione di idrocarburi svolte nell'ambito di titoli minerari rilasciati a seguito di istanze presentate dopo l'entrata in vigore della presente legge non si applica l'articolo 38, comma 1, del decreto-legge 12 settembre 2014, n. 133, convertito, con modificazioni, dalla legge 11 novembre 2014, n. 164. Resta fermo il carattere di pubblica utilità delle attività di stoccaggio </w:t>
      </w:r>
      <w:r>
        <w:rPr>
          <w:rFonts w:ascii="Times New Roman" w:hAnsi="Times New Roman" w:cs="Times New Roman"/>
          <w:b/>
          <w:i w:val="0"/>
          <w:sz w:val="24"/>
          <w:szCs w:val="24"/>
        </w:rPr>
        <w:t>di gas naturale in sotterraneo.</w:t>
      </w:r>
      <w:r>
        <w:rPr>
          <w:rStyle w:val="Rimandonotaapidipagina"/>
          <w:rFonts w:ascii="Times New Roman" w:hAnsi="Times New Roman" w:cs="Times New Roman"/>
          <w:b/>
          <w:i w:val="0"/>
          <w:sz w:val="24"/>
          <w:szCs w:val="24"/>
        </w:rPr>
        <w:footnoteReference w:id="29"/>
      </w:r>
    </w:p>
    <w:p w:rsidR="00F81E85" w:rsidRPr="00F81E85" w:rsidRDefault="00F81E85" w:rsidP="00F81E85">
      <w:pPr>
        <w:jc w:val="center"/>
        <w:rPr>
          <w:rFonts w:ascii="Times New Roman" w:hAnsi="Times New Roman" w:cs="Times New Roman"/>
          <w:b/>
          <w:i w:val="0"/>
          <w:sz w:val="24"/>
          <w:szCs w:val="24"/>
        </w:rPr>
      </w:pPr>
      <w:r w:rsidRPr="00F81E85">
        <w:rPr>
          <w:rFonts w:ascii="Times New Roman" w:hAnsi="Times New Roman" w:cs="Times New Roman"/>
          <w:b/>
          <w:i w:val="0"/>
          <w:sz w:val="24"/>
          <w:szCs w:val="24"/>
        </w:rPr>
        <w:lastRenderedPageBreak/>
        <w:t>Art. 11-bis.</w:t>
      </w:r>
    </w:p>
    <w:p w:rsidR="00F81E85" w:rsidRPr="00F81E85" w:rsidRDefault="00F81E85" w:rsidP="00F81E85">
      <w:pPr>
        <w:jc w:val="center"/>
        <w:rPr>
          <w:rFonts w:ascii="Times New Roman" w:hAnsi="Times New Roman" w:cs="Times New Roman"/>
          <w:b/>
          <w:i w:val="0"/>
          <w:sz w:val="24"/>
          <w:szCs w:val="24"/>
        </w:rPr>
      </w:pPr>
      <w:r w:rsidRPr="00F81E85">
        <w:rPr>
          <w:rFonts w:ascii="Times New Roman" w:hAnsi="Times New Roman" w:cs="Times New Roman"/>
          <w:b/>
          <w:i w:val="0"/>
          <w:sz w:val="24"/>
          <w:szCs w:val="24"/>
        </w:rPr>
        <w:t xml:space="preserve">(Modifica all'articolo 3 della legge 3 marzo 2009, n. 18, nonché disposizioni in favore degli orfani di </w:t>
      </w:r>
      <w:proofErr w:type="spellStart"/>
      <w:r w:rsidRPr="00F81E85">
        <w:rPr>
          <w:rFonts w:ascii="Times New Roman" w:hAnsi="Times New Roman" w:cs="Times New Roman"/>
          <w:b/>
          <w:i w:val="0"/>
          <w:sz w:val="24"/>
          <w:szCs w:val="24"/>
        </w:rPr>
        <w:t>Rigopiano</w:t>
      </w:r>
      <w:proofErr w:type="spellEnd"/>
      <w:r w:rsidRPr="00F81E85">
        <w:rPr>
          <w:rFonts w:ascii="Times New Roman" w:hAnsi="Times New Roman" w:cs="Times New Roman"/>
          <w:b/>
          <w:i w:val="0"/>
          <w:sz w:val="24"/>
          <w:szCs w:val="24"/>
        </w:rPr>
        <w:t>)</w:t>
      </w:r>
    </w:p>
    <w:p w:rsidR="00F81E85" w:rsidRPr="00F81E85" w:rsidRDefault="00F81E85" w:rsidP="00F81E85">
      <w:pPr>
        <w:jc w:val="both"/>
        <w:rPr>
          <w:rFonts w:ascii="Times New Roman" w:hAnsi="Times New Roman" w:cs="Times New Roman"/>
          <w:b/>
          <w:i w:val="0"/>
          <w:sz w:val="24"/>
          <w:szCs w:val="24"/>
        </w:rPr>
      </w:pPr>
    </w:p>
    <w:p w:rsidR="00F81E85" w:rsidRPr="00F81E85" w:rsidRDefault="00F81E85" w:rsidP="00F81E85">
      <w:pPr>
        <w:jc w:val="both"/>
        <w:rPr>
          <w:rFonts w:ascii="Times New Roman" w:hAnsi="Times New Roman" w:cs="Times New Roman"/>
          <w:b/>
          <w:i w:val="0"/>
          <w:sz w:val="24"/>
          <w:szCs w:val="24"/>
        </w:rPr>
      </w:pPr>
      <w:r w:rsidRPr="00F81E85">
        <w:rPr>
          <w:rFonts w:ascii="Times New Roman" w:hAnsi="Times New Roman" w:cs="Times New Roman"/>
          <w:b/>
          <w:i w:val="0"/>
          <w:sz w:val="24"/>
          <w:szCs w:val="24"/>
        </w:rPr>
        <w:t xml:space="preserve">        1. All'articolo 3, comma 3, ultimo periodo, della legge 3 marzo 2009, n. 18, le parole: ''non superiore'' sono sostituite dalla seguente: ''pari''.</w:t>
      </w:r>
    </w:p>
    <w:p w:rsidR="00F81E85" w:rsidRPr="00F81E85" w:rsidRDefault="00F81E85" w:rsidP="00F81E85">
      <w:pPr>
        <w:jc w:val="both"/>
        <w:rPr>
          <w:rFonts w:ascii="Times New Roman" w:hAnsi="Times New Roman" w:cs="Times New Roman"/>
          <w:b/>
          <w:i w:val="0"/>
          <w:sz w:val="24"/>
          <w:szCs w:val="24"/>
        </w:rPr>
      </w:pPr>
    </w:p>
    <w:p w:rsidR="00F81E85" w:rsidRPr="00F81E85" w:rsidRDefault="00F81E85" w:rsidP="00F81E85">
      <w:pPr>
        <w:jc w:val="both"/>
        <w:rPr>
          <w:rFonts w:ascii="Times New Roman" w:hAnsi="Times New Roman" w:cs="Times New Roman"/>
          <w:b/>
          <w:i w:val="0"/>
          <w:sz w:val="24"/>
          <w:szCs w:val="24"/>
        </w:rPr>
      </w:pPr>
      <w:r w:rsidRPr="00F81E85">
        <w:rPr>
          <w:rFonts w:ascii="Times New Roman" w:hAnsi="Times New Roman" w:cs="Times New Roman"/>
          <w:b/>
          <w:i w:val="0"/>
          <w:sz w:val="24"/>
          <w:szCs w:val="24"/>
        </w:rPr>
        <w:t xml:space="preserve">        2. Con riferimento al disastro di </w:t>
      </w:r>
      <w:proofErr w:type="spellStart"/>
      <w:r w:rsidRPr="00F81E85">
        <w:rPr>
          <w:rFonts w:ascii="Times New Roman" w:hAnsi="Times New Roman" w:cs="Times New Roman"/>
          <w:b/>
          <w:i w:val="0"/>
          <w:sz w:val="24"/>
          <w:szCs w:val="24"/>
        </w:rPr>
        <w:t>Rigopiano</w:t>
      </w:r>
      <w:proofErr w:type="spellEnd"/>
      <w:r w:rsidRPr="00F81E85">
        <w:rPr>
          <w:rFonts w:ascii="Times New Roman" w:hAnsi="Times New Roman" w:cs="Times New Roman"/>
          <w:b/>
          <w:i w:val="0"/>
          <w:sz w:val="24"/>
          <w:szCs w:val="24"/>
        </w:rPr>
        <w:t xml:space="preserve"> del 18 gennaio 2017, sono considerati orfani tutti coloro i cui genitori, o anche un solo genitore, ovvero la persona che li aveva a proprio totale o principale carico, siano deceduti, dispersi o divenuti permanentemente inabili a qualsiasi proficuo lavoro a causa del predetto evento. Ai predetti orfani sono riconosciute le seguenti forme di protezione, assistenza e agevolazione:</w:t>
      </w:r>
    </w:p>
    <w:p w:rsidR="00F81E85" w:rsidRPr="00F81E85" w:rsidRDefault="00F81E85" w:rsidP="00F81E85">
      <w:pPr>
        <w:jc w:val="both"/>
        <w:rPr>
          <w:rFonts w:ascii="Times New Roman" w:hAnsi="Times New Roman" w:cs="Times New Roman"/>
          <w:b/>
          <w:i w:val="0"/>
          <w:sz w:val="24"/>
          <w:szCs w:val="24"/>
        </w:rPr>
      </w:pPr>
    </w:p>
    <w:p w:rsidR="00F81E85" w:rsidRPr="00F81E85" w:rsidRDefault="00F81E85" w:rsidP="00F81E85">
      <w:pPr>
        <w:jc w:val="both"/>
        <w:rPr>
          <w:rFonts w:ascii="Times New Roman" w:hAnsi="Times New Roman" w:cs="Times New Roman"/>
          <w:b/>
          <w:i w:val="0"/>
          <w:sz w:val="24"/>
          <w:szCs w:val="24"/>
        </w:rPr>
      </w:pPr>
      <w:r w:rsidRPr="00F81E85">
        <w:rPr>
          <w:rFonts w:ascii="Times New Roman" w:hAnsi="Times New Roman" w:cs="Times New Roman"/>
          <w:b/>
          <w:i w:val="0"/>
          <w:sz w:val="24"/>
          <w:szCs w:val="24"/>
        </w:rPr>
        <w:t xml:space="preserve">            a) attribuzione agli orfani di un genitore o di entrambi della quota di riserva di cui all'articolo 7, comma 2, della legge 12 marzo 1999, n. 68;</w:t>
      </w:r>
    </w:p>
    <w:p w:rsidR="00F81E85" w:rsidRPr="00F81E85" w:rsidRDefault="00F81E85" w:rsidP="00F81E85">
      <w:pPr>
        <w:jc w:val="both"/>
        <w:rPr>
          <w:rFonts w:ascii="Times New Roman" w:hAnsi="Times New Roman" w:cs="Times New Roman"/>
          <w:b/>
          <w:i w:val="0"/>
          <w:sz w:val="24"/>
          <w:szCs w:val="24"/>
        </w:rPr>
      </w:pPr>
    </w:p>
    <w:p w:rsidR="00F81E85" w:rsidRPr="00F81E85" w:rsidRDefault="00F81E85" w:rsidP="00F81E85">
      <w:pPr>
        <w:jc w:val="both"/>
        <w:rPr>
          <w:rFonts w:ascii="Times New Roman" w:hAnsi="Times New Roman" w:cs="Times New Roman"/>
          <w:b/>
          <w:i w:val="0"/>
          <w:sz w:val="24"/>
          <w:szCs w:val="24"/>
        </w:rPr>
      </w:pPr>
      <w:r w:rsidRPr="00F81E85">
        <w:rPr>
          <w:rFonts w:ascii="Times New Roman" w:hAnsi="Times New Roman" w:cs="Times New Roman"/>
          <w:b/>
          <w:i w:val="0"/>
          <w:sz w:val="24"/>
          <w:szCs w:val="24"/>
        </w:rPr>
        <w:t xml:space="preserve">            b) riconoscimento della condizione di orfano, ai sensi del presente comma, quale titolo di preferenza nella valutazione dei requisiti prescritti per le assunzioni nelle amministrazioni dello Stato e negli enti pubblici non attuate tramite concorso. Ai medesimi orfani si applicano le disposizioni di cui all'articolo 1, comma 2, della legge 23 novembre 1998, n. 407, relativamente all'iscrizione negli elenchi al collocamento obbligatorio.</w:t>
      </w:r>
      <w:r w:rsidR="00BD0EB8">
        <w:rPr>
          <w:rStyle w:val="Rimandonotaapidipagina"/>
          <w:rFonts w:ascii="Times New Roman" w:hAnsi="Times New Roman" w:cs="Times New Roman"/>
          <w:b/>
          <w:i w:val="0"/>
          <w:sz w:val="24"/>
          <w:szCs w:val="24"/>
        </w:rPr>
        <w:footnoteReference w:id="30"/>
      </w:r>
    </w:p>
    <w:p w:rsidR="00093994" w:rsidRPr="004C4DED" w:rsidRDefault="00093994" w:rsidP="004C4DED">
      <w:pPr>
        <w:jc w:val="both"/>
        <w:rPr>
          <w:rFonts w:ascii="Times New Roman" w:hAnsi="Times New Roman" w:cs="Times New Roman"/>
          <w:i w:val="0"/>
          <w:sz w:val="24"/>
          <w:szCs w:val="24"/>
        </w:rPr>
      </w:pP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Art. 12.</w:t>
      </w:r>
    </w:p>
    <w:p w:rsidR="004C4DED" w:rsidRPr="004C4DED" w:rsidRDefault="004C4DED" w:rsidP="004C4DED">
      <w:pPr>
        <w:jc w:val="center"/>
        <w:rPr>
          <w:rFonts w:ascii="Times New Roman" w:hAnsi="Times New Roman" w:cs="Times New Roman"/>
          <w:i w:val="0"/>
          <w:sz w:val="24"/>
          <w:szCs w:val="24"/>
        </w:rPr>
      </w:pPr>
      <w:r w:rsidRPr="004C4DED">
        <w:rPr>
          <w:rFonts w:ascii="Times New Roman" w:hAnsi="Times New Roman" w:cs="Times New Roman"/>
          <w:i w:val="0"/>
          <w:sz w:val="24"/>
          <w:szCs w:val="24"/>
        </w:rPr>
        <w:t>(Entrata in vigore)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1. Il presente decreto entra in vigore il giorno successivo a quello della sua pubblicazione nella Gazzetta Ufficiale della Repubblica italiana e sarà presentato alle Camere per la conversione in legge.</w:t>
      </w:r>
    </w:p>
    <w:p w:rsidR="004C4DED" w:rsidRPr="004C4DED" w:rsidRDefault="004C4DED" w:rsidP="004C4DED">
      <w:pPr>
        <w:jc w:val="both"/>
        <w:rPr>
          <w:rFonts w:ascii="Times New Roman" w:hAnsi="Times New Roman" w:cs="Times New Roman"/>
          <w:i w:val="0"/>
          <w:sz w:val="24"/>
          <w:szCs w:val="24"/>
        </w:rPr>
      </w:pPr>
      <w:r w:rsidRPr="004C4DED">
        <w:rPr>
          <w:rFonts w:ascii="Times New Roman" w:hAnsi="Times New Roman" w:cs="Times New Roman"/>
          <w:i w:val="0"/>
          <w:sz w:val="24"/>
          <w:szCs w:val="24"/>
        </w:rPr>
        <w:t>Il presente decreto, munito del sigillo dello Stato, sarà inserito nella Raccolta ufficiale degli atti normativi della Repubblica italiana. È fatto obbligo a chiunque spetti di osservarlo e di farlo osservare.</w:t>
      </w:r>
    </w:p>
    <w:sectPr w:rsidR="004C4DED" w:rsidRPr="004C4DED" w:rsidSect="00F91D2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0EA" w:rsidRDefault="00CE00EA" w:rsidP="00211A57">
      <w:pPr>
        <w:spacing w:after="0" w:line="240" w:lineRule="auto"/>
      </w:pPr>
      <w:r>
        <w:separator/>
      </w:r>
    </w:p>
  </w:endnote>
  <w:endnote w:type="continuationSeparator" w:id="0">
    <w:p w:rsidR="00CE00EA" w:rsidRDefault="00CE00EA" w:rsidP="0021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3678"/>
      <w:docPartObj>
        <w:docPartGallery w:val="Page Numbers (Bottom of Page)"/>
        <w:docPartUnique/>
      </w:docPartObj>
    </w:sdtPr>
    <w:sdtContent>
      <w:p w:rsidR="004C09E2" w:rsidRDefault="004C09E2">
        <w:pPr>
          <w:pStyle w:val="Pidipagina"/>
          <w:jc w:val="center"/>
        </w:pPr>
        <w:r>
          <w:fldChar w:fldCharType="begin"/>
        </w:r>
        <w:r>
          <w:instrText>PAGE   \* MERGEFORMAT</w:instrText>
        </w:r>
        <w:r>
          <w:fldChar w:fldCharType="separate"/>
        </w:r>
        <w:r>
          <w:t>2</w:t>
        </w:r>
        <w:r>
          <w:fldChar w:fldCharType="end"/>
        </w:r>
      </w:p>
    </w:sdtContent>
  </w:sdt>
  <w:p w:rsidR="004C09E2" w:rsidRDefault="004C09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0EA" w:rsidRDefault="00CE00EA" w:rsidP="00211A57">
      <w:pPr>
        <w:spacing w:after="0" w:line="240" w:lineRule="auto"/>
      </w:pPr>
      <w:r>
        <w:separator/>
      </w:r>
    </w:p>
  </w:footnote>
  <w:footnote w:type="continuationSeparator" w:id="0">
    <w:p w:rsidR="00CE00EA" w:rsidRDefault="00CE00EA" w:rsidP="00211A57">
      <w:pPr>
        <w:spacing w:after="0" w:line="240" w:lineRule="auto"/>
      </w:pPr>
      <w:r>
        <w:continuationSeparator/>
      </w:r>
    </w:p>
  </w:footnote>
  <w:footnote w:id="1">
    <w:p w:rsidR="00CE53D4" w:rsidRPr="00CE53D4" w:rsidRDefault="00CE53D4" w:rsidP="00CE53D4">
      <w:pPr>
        <w:jc w:val="both"/>
        <w:rPr>
          <w:rFonts w:cs="Times New Roman"/>
          <w:i w:val="0"/>
        </w:rPr>
      </w:pPr>
      <w:r>
        <w:rPr>
          <w:rStyle w:val="Rimandonotaapidipagina"/>
        </w:rPr>
        <w:footnoteRef/>
      </w:r>
      <w:r w:rsidRPr="00CE53D4">
        <w:rPr>
          <w:i w:val="0"/>
        </w:rPr>
        <w:t xml:space="preserve"> </w:t>
      </w:r>
      <w:r w:rsidRPr="00CE53D4">
        <w:rPr>
          <w:rFonts w:cs="Times New Roman"/>
          <w:i w:val="0"/>
        </w:rPr>
        <w:t>11.0.1000 Le Commissioni Riunite</w:t>
      </w:r>
    </w:p>
    <w:p w:rsidR="00CE53D4" w:rsidRDefault="00CE53D4">
      <w:pPr>
        <w:pStyle w:val="Testonotaapidipagina"/>
      </w:pPr>
    </w:p>
  </w:footnote>
  <w:footnote w:id="2">
    <w:p w:rsidR="000568DE" w:rsidRPr="000568DE" w:rsidRDefault="000568DE" w:rsidP="000568DE">
      <w:pPr>
        <w:jc w:val="both"/>
        <w:rPr>
          <w:rFonts w:cs="Times New Roman"/>
          <w:i w:val="0"/>
        </w:rPr>
      </w:pPr>
      <w:r>
        <w:rPr>
          <w:rStyle w:val="Rimandonotaapidipagina"/>
        </w:rPr>
        <w:footnoteRef/>
      </w:r>
      <w:r w:rsidRPr="000568DE">
        <w:rPr>
          <w:i w:val="0"/>
        </w:rPr>
        <w:t xml:space="preserve"> </w:t>
      </w:r>
      <w:r w:rsidRPr="000568DE">
        <w:rPr>
          <w:rFonts w:cs="Times New Roman"/>
          <w:i w:val="0"/>
        </w:rPr>
        <w:t>1.34 (testo 3) Le Commissioni Riunite</w:t>
      </w:r>
    </w:p>
    <w:p w:rsidR="000568DE" w:rsidRDefault="000568DE">
      <w:pPr>
        <w:pStyle w:val="Testonotaapidipagina"/>
      </w:pPr>
    </w:p>
  </w:footnote>
  <w:footnote w:id="3">
    <w:p w:rsidR="00157D31" w:rsidRPr="00157D31" w:rsidRDefault="00157D31" w:rsidP="00157D31">
      <w:pPr>
        <w:jc w:val="both"/>
        <w:rPr>
          <w:rFonts w:cs="Times New Roman"/>
          <w:i w:val="0"/>
        </w:rPr>
      </w:pPr>
      <w:r>
        <w:rPr>
          <w:rStyle w:val="Rimandonotaapidipagina"/>
        </w:rPr>
        <w:footnoteRef/>
      </w:r>
      <w:r>
        <w:t xml:space="preserve"> </w:t>
      </w:r>
      <w:r w:rsidRPr="00157D31">
        <w:rPr>
          <w:rFonts w:cs="Times New Roman"/>
          <w:i w:val="0"/>
        </w:rPr>
        <w:t>1.0.500 (testo 3) (già 1.0.500 e 1.0.500/5) Le Commissioni Riunite</w:t>
      </w:r>
    </w:p>
    <w:p w:rsidR="00157D31" w:rsidRDefault="00157D31">
      <w:pPr>
        <w:pStyle w:val="Testonotaapidipagina"/>
      </w:pPr>
    </w:p>
  </w:footnote>
  <w:footnote w:id="4">
    <w:p w:rsidR="00362701" w:rsidRPr="00362701" w:rsidRDefault="00362701" w:rsidP="00362701">
      <w:pPr>
        <w:jc w:val="both"/>
        <w:rPr>
          <w:rFonts w:cs="Times New Roman"/>
          <w:i w:val="0"/>
        </w:rPr>
      </w:pPr>
      <w:r>
        <w:rPr>
          <w:rStyle w:val="Rimandonotaapidipagina"/>
        </w:rPr>
        <w:footnoteRef/>
      </w:r>
      <w:r>
        <w:t xml:space="preserve"> </w:t>
      </w:r>
      <w:r w:rsidRPr="00362701">
        <w:rPr>
          <w:rFonts w:cs="Times New Roman"/>
          <w:i w:val="0"/>
        </w:rPr>
        <w:t>2.1000 Le Commissioni Riunite</w:t>
      </w:r>
    </w:p>
    <w:p w:rsidR="00362701" w:rsidRDefault="00362701">
      <w:pPr>
        <w:pStyle w:val="Testonotaapidipagina"/>
      </w:pPr>
    </w:p>
  </w:footnote>
  <w:footnote w:id="5">
    <w:p w:rsidR="004A24D6" w:rsidRPr="004A24D6" w:rsidRDefault="004A24D6" w:rsidP="004A24D6">
      <w:pPr>
        <w:jc w:val="both"/>
        <w:rPr>
          <w:rFonts w:cs="Times New Roman"/>
          <w:i w:val="0"/>
        </w:rPr>
      </w:pPr>
      <w:r>
        <w:rPr>
          <w:rStyle w:val="Rimandonotaapidipagina"/>
        </w:rPr>
        <w:footnoteRef/>
      </w:r>
      <w:r w:rsidRPr="004A24D6">
        <w:rPr>
          <w:i w:val="0"/>
        </w:rPr>
        <w:t xml:space="preserve"> </w:t>
      </w:r>
      <w:r w:rsidRPr="004A24D6">
        <w:rPr>
          <w:rFonts w:cs="Times New Roman"/>
          <w:i w:val="0"/>
        </w:rPr>
        <w:t>3.500 Le Commissioni Riunite</w:t>
      </w:r>
    </w:p>
    <w:p w:rsidR="004A24D6" w:rsidRDefault="004A24D6">
      <w:pPr>
        <w:pStyle w:val="Testonotaapidipagina"/>
      </w:pPr>
    </w:p>
  </w:footnote>
  <w:footnote w:id="6">
    <w:p w:rsidR="006C003D" w:rsidRPr="006C003D" w:rsidRDefault="006C003D" w:rsidP="006C003D">
      <w:pPr>
        <w:jc w:val="both"/>
        <w:rPr>
          <w:rFonts w:cs="Times New Roman"/>
          <w:i w:val="0"/>
        </w:rPr>
      </w:pPr>
      <w:r w:rsidRPr="006C003D">
        <w:rPr>
          <w:rStyle w:val="Rimandonotaapidipagina"/>
          <w:i w:val="0"/>
        </w:rPr>
        <w:footnoteRef/>
      </w:r>
      <w:r w:rsidRPr="006C003D">
        <w:rPr>
          <w:i w:val="0"/>
        </w:rPr>
        <w:t xml:space="preserve"> </w:t>
      </w:r>
      <w:r w:rsidRPr="006C003D">
        <w:rPr>
          <w:rFonts w:cs="Times New Roman"/>
          <w:i w:val="0"/>
        </w:rPr>
        <w:t>3.47 (testo 2) Le Commissioni Riunite</w:t>
      </w:r>
    </w:p>
    <w:p w:rsidR="006C003D" w:rsidRDefault="006C003D">
      <w:pPr>
        <w:pStyle w:val="Testonotaapidipagina"/>
      </w:pPr>
    </w:p>
  </w:footnote>
  <w:footnote w:id="7">
    <w:p w:rsidR="003E2B1D" w:rsidRPr="003E2B1D" w:rsidRDefault="003E2B1D" w:rsidP="003E2B1D">
      <w:pPr>
        <w:jc w:val="both"/>
        <w:rPr>
          <w:rFonts w:cs="Times New Roman"/>
          <w:i w:val="0"/>
        </w:rPr>
      </w:pPr>
      <w:r>
        <w:rPr>
          <w:rStyle w:val="Rimandonotaapidipagina"/>
        </w:rPr>
        <w:footnoteRef/>
      </w:r>
      <w:r w:rsidRPr="003E2B1D">
        <w:rPr>
          <w:i w:val="0"/>
        </w:rPr>
        <w:t xml:space="preserve"> </w:t>
      </w:r>
      <w:r w:rsidRPr="003E2B1D">
        <w:rPr>
          <w:rFonts w:cs="Times New Roman"/>
          <w:i w:val="0"/>
        </w:rPr>
        <w:t xml:space="preserve">3.23 (testo 2) </w:t>
      </w:r>
      <w:proofErr w:type="spellStart"/>
      <w:r w:rsidRPr="003E2B1D">
        <w:rPr>
          <w:rFonts w:cs="Times New Roman"/>
          <w:i w:val="0"/>
        </w:rPr>
        <w:t>Augussori</w:t>
      </w:r>
      <w:proofErr w:type="spellEnd"/>
      <w:r w:rsidRPr="003E2B1D">
        <w:rPr>
          <w:rFonts w:cs="Times New Roman"/>
          <w:i w:val="0"/>
        </w:rPr>
        <w:t xml:space="preserve">, Saponara, Campari, Faggi, Pepe, </w:t>
      </w:r>
      <w:proofErr w:type="spellStart"/>
      <w:r w:rsidRPr="003E2B1D">
        <w:rPr>
          <w:rFonts w:cs="Times New Roman"/>
          <w:i w:val="0"/>
        </w:rPr>
        <w:t>Pergreffi</w:t>
      </w:r>
      <w:proofErr w:type="spellEnd"/>
    </w:p>
    <w:p w:rsidR="003E2B1D" w:rsidRDefault="003E2B1D">
      <w:pPr>
        <w:pStyle w:val="Testonotaapidipagina"/>
      </w:pPr>
    </w:p>
  </w:footnote>
  <w:footnote w:id="8">
    <w:p w:rsidR="00A603B5" w:rsidRPr="00A603B5" w:rsidRDefault="00A603B5" w:rsidP="00A603B5">
      <w:pPr>
        <w:jc w:val="both"/>
        <w:rPr>
          <w:rFonts w:cs="Times New Roman"/>
          <w:i w:val="0"/>
        </w:rPr>
      </w:pPr>
      <w:r>
        <w:rPr>
          <w:rStyle w:val="Rimandonotaapidipagina"/>
        </w:rPr>
        <w:footnoteRef/>
      </w:r>
      <w:r w:rsidRPr="00A603B5">
        <w:rPr>
          <w:i w:val="0"/>
        </w:rPr>
        <w:t xml:space="preserve"> </w:t>
      </w:r>
      <w:r w:rsidRPr="00A603B5">
        <w:rPr>
          <w:rFonts w:cs="Times New Roman"/>
          <w:i w:val="0"/>
        </w:rPr>
        <w:t>1.44 (testo 3) (già 3.22) Le Commissioni Riunite</w:t>
      </w:r>
    </w:p>
    <w:p w:rsidR="00A603B5" w:rsidRDefault="00A603B5">
      <w:pPr>
        <w:pStyle w:val="Testonotaapidipagina"/>
      </w:pPr>
    </w:p>
  </w:footnote>
  <w:footnote w:id="9">
    <w:p w:rsidR="00B1089E" w:rsidRPr="00B1089E" w:rsidRDefault="00B1089E" w:rsidP="00B1089E">
      <w:pPr>
        <w:jc w:val="both"/>
        <w:rPr>
          <w:rFonts w:cs="Times New Roman"/>
          <w:i w:val="0"/>
        </w:rPr>
      </w:pPr>
      <w:r>
        <w:rPr>
          <w:rStyle w:val="Rimandonotaapidipagina"/>
        </w:rPr>
        <w:footnoteRef/>
      </w:r>
      <w:r>
        <w:t xml:space="preserve"> </w:t>
      </w:r>
      <w:r w:rsidRPr="00B1089E">
        <w:rPr>
          <w:rFonts w:cs="Times New Roman"/>
          <w:i w:val="0"/>
        </w:rPr>
        <w:t xml:space="preserve">3.0.1 (testo 4) </w:t>
      </w:r>
      <w:proofErr w:type="spellStart"/>
      <w:r w:rsidRPr="00B1089E">
        <w:rPr>
          <w:rFonts w:cs="Times New Roman"/>
          <w:i w:val="0"/>
        </w:rPr>
        <w:t>Patuanelli</w:t>
      </w:r>
      <w:proofErr w:type="spellEnd"/>
      <w:r w:rsidRPr="00B1089E">
        <w:rPr>
          <w:rFonts w:cs="Times New Roman"/>
          <w:i w:val="0"/>
        </w:rPr>
        <w:t>, Santillo, Gallicchio, Puglia, Marco Pellegrini</w:t>
      </w:r>
    </w:p>
    <w:p w:rsidR="00B1089E" w:rsidRDefault="00B1089E">
      <w:pPr>
        <w:pStyle w:val="Testonotaapidipagina"/>
      </w:pPr>
    </w:p>
  </w:footnote>
  <w:footnote w:id="10">
    <w:p w:rsidR="004E2600" w:rsidRPr="004E2600" w:rsidRDefault="004E2600" w:rsidP="004E2600">
      <w:pPr>
        <w:jc w:val="both"/>
        <w:rPr>
          <w:rFonts w:cs="Times New Roman"/>
          <w:i w:val="0"/>
        </w:rPr>
      </w:pPr>
      <w:r>
        <w:rPr>
          <w:rStyle w:val="Rimandonotaapidipagina"/>
        </w:rPr>
        <w:footnoteRef/>
      </w:r>
      <w:r w:rsidRPr="004E2600">
        <w:rPr>
          <w:i w:val="0"/>
        </w:rPr>
        <w:t xml:space="preserve"> </w:t>
      </w:r>
      <w:r w:rsidRPr="004E2600">
        <w:rPr>
          <w:rFonts w:cs="Times New Roman"/>
          <w:i w:val="0"/>
        </w:rPr>
        <w:t>3.0.8 Le Commissioni Riunite</w:t>
      </w:r>
    </w:p>
    <w:p w:rsidR="004E2600" w:rsidRDefault="004E2600">
      <w:pPr>
        <w:pStyle w:val="Testonotaapidipagina"/>
      </w:pPr>
    </w:p>
  </w:footnote>
  <w:footnote w:id="11">
    <w:p w:rsidR="00A03F86" w:rsidRPr="00A03F86" w:rsidRDefault="00A03F86" w:rsidP="00A03F86">
      <w:pPr>
        <w:jc w:val="both"/>
        <w:rPr>
          <w:rFonts w:cs="Times New Roman"/>
          <w:i w:val="0"/>
        </w:rPr>
      </w:pPr>
      <w:r>
        <w:rPr>
          <w:rStyle w:val="Rimandonotaapidipagina"/>
        </w:rPr>
        <w:footnoteRef/>
      </w:r>
      <w:r>
        <w:t xml:space="preserve"> </w:t>
      </w:r>
      <w:r w:rsidRPr="00A03F86">
        <w:rPr>
          <w:rFonts w:cs="Times New Roman"/>
          <w:i w:val="0"/>
        </w:rPr>
        <w:t>3.0.700 (testo 2) Le Commissioni Riunite</w:t>
      </w:r>
    </w:p>
    <w:p w:rsidR="00A03F86" w:rsidRDefault="00A03F86">
      <w:pPr>
        <w:pStyle w:val="Testonotaapidipagina"/>
      </w:pPr>
    </w:p>
  </w:footnote>
  <w:footnote w:id="12">
    <w:p w:rsidR="00077D99" w:rsidRPr="00077D99" w:rsidRDefault="00077D99" w:rsidP="00077D99">
      <w:pPr>
        <w:jc w:val="both"/>
        <w:rPr>
          <w:rFonts w:cs="Times New Roman"/>
          <w:i w:val="0"/>
        </w:rPr>
      </w:pPr>
      <w:r w:rsidRPr="00077D99">
        <w:rPr>
          <w:rStyle w:val="Rimandonotaapidipagina"/>
          <w:i w:val="0"/>
        </w:rPr>
        <w:footnoteRef/>
      </w:r>
      <w:r w:rsidRPr="00077D99">
        <w:rPr>
          <w:i w:val="0"/>
        </w:rPr>
        <w:t xml:space="preserve"> </w:t>
      </w:r>
      <w:r w:rsidRPr="00077D99">
        <w:rPr>
          <w:rFonts w:cs="Times New Roman"/>
          <w:i w:val="0"/>
        </w:rPr>
        <w:t>3.0.136 (testo 3) Le Commissioni Riunite</w:t>
      </w:r>
    </w:p>
    <w:p w:rsidR="00077D99" w:rsidRDefault="00077D99">
      <w:pPr>
        <w:pStyle w:val="Testonotaapidipagina"/>
      </w:pPr>
    </w:p>
  </w:footnote>
  <w:footnote w:id="13">
    <w:p w:rsidR="00BD408A" w:rsidRPr="00BD408A" w:rsidRDefault="00BD408A" w:rsidP="00BD408A">
      <w:pPr>
        <w:jc w:val="both"/>
        <w:rPr>
          <w:rFonts w:cs="Times New Roman"/>
          <w:i w:val="0"/>
        </w:rPr>
      </w:pPr>
      <w:r w:rsidRPr="00BD408A">
        <w:rPr>
          <w:rStyle w:val="Rimandonotaapidipagina"/>
          <w:i w:val="0"/>
        </w:rPr>
        <w:footnoteRef/>
      </w:r>
      <w:r w:rsidRPr="00BD408A">
        <w:rPr>
          <w:i w:val="0"/>
        </w:rPr>
        <w:t xml:space="preserve"> </w:t>
      </w:r>
      <w:r w:rsidRPr="00BD408A">
        <w:rPr>
          <w:rFonts w:cs="Times New Roman"/>
          <w:i w:val="0"/>
        </w:rPr>
        <w:t>4.3 (testo 3) Le Commissioni Riunite</w:t>
      </w:r>
    </w:p>
    <w:p w:rsidR="00BD408A" w:rsidRDefault="00BD408A">
      <w:pPr>
        <w:pStyle w:val="Testonotaapidipagina"/>
      </w:pPr>
    </w:p>
  </w:footnote>
  <w:footnote w:id="14">
    <w:p w:rsidR="00190259" w:rsidRPr="00190259" w:rsidRDefault="00190259" w:rsidP="00190259">
      <w:pPr>
        <w:jc w:val="both"/>
        <w:rPr>
          <w:rFonts w:cs="Times New Roman"/>
          <w:i w:val="0"/>
        </w:rPr>
      </w:pPr>
      <w:r>
        <w:rPr>
          <w:rStyle w:val="Rimandonotaapidipagina"/>
        </w:rPr>
        <w:footnoteRef/>
      </w:r>
      <w:r>
        <w:t xml:space="preserve"> </w:t>
      </w:r>
      <w:r w:rsidRPr="00190259">
        <w:rPr>
          <w:rFonts w:cs="Times New Roman"/>
          <w:i w:val="0"/>
        </w:rPr>
        <w:t>4.0.1000 Le Commissioni Riunite</w:t>
      </w:r>
    </w:p>
    <w:p w:rsidR="00190259" w:rsidRDefault="00190259">
      <w:pPr>
        <w:pStyle w:val="Testonotaapidipagina"/>
      </w:pPr>
    </w:p>
  </w:footnote>
  <w:footnote w:id="15">
    <w:p w:rsidR="00194454" w:rsidRPr="00194454" w:rsidRDefault="00194454" w:rsidP="00194454">
      <w:pPr>
        <w:jc w:val="both"/>
        <w:rPr>
          <w:rFonts w:cs="Times New Roman"/>
          <w:i w:val="0"/>
        </w:rPr>
      </w:pPr>
      <w:r>
        <w:rPr>
          <w:rStyle w:val="Rimandonotaapidipagina"/>
        </w:rPr>
        <w:footnoteRef/>
      </w:r>
      <w:r>
        <w:t xml:space="preserve"> </w:t>
      </w:r>
      <w:r w:rsidRPr="00194454">
        <w:rPr>
          <w:rFonts w:cs="Times New Roman"/>
          <w:i w:val="0"/>
        </w:rPr>
        <w:t xml:space="preserve">6.3 (testo 3) </w:t>
      </w:r>
      <w:proofErr w:type="spellStart"/>
      <w:r w:rsidRPr="00194454">
        <w:rPr>
          <w:rFonts w:cs="Times New Roman"/>
          <w:i w:val="0"/>
        </w:rPr>
        <w:t>Patuanelli</w:t>
      </w:r>
      <w:proofErr w:type="spellEnd"/>
      <w:r w:rsidRPr="00194454">
        <w:rPr>
          <w:rFonts w:cs="Times New Roman"/>
          <w:i w:val="0"/>
        </w:rPr>
        <w:t>, Santillo, Grassi, Puglia, Quarto</w:t>
      </w:r>
    </w:p>
    <w:p w:rsidR="00194454" w:rsidRDefault="00194454">
      <w:pPr>
        <w:pStyle w:val="Testonotaapidipagina"/>
      </w:pPr>
    </w:p>
  </w:footnote>
  <w:footnote w:id="16">
    <w:p w:rsidR="00CA0E58" w:rsidRPr="00CA0E58" w:rsidRDefault="00CA0E58" w:rsidP="00CA0E58">
      <w:pPr>
        <w:jc w:val="both"/>
        <w:rPr>
          <w:rFonts w:cs="Times New Roman"/>
          <w:i w:val="0"/>
        </w:rPr>
      </w:pPr>
      <w:r>
        <w:rPr>
          <w:rStyle w:val="Rimandonotaapidipagina"/>
        </w:rPr>
        <w:footnoteRef/>
      </w:r>
      <w:r w:rsidRPr="00CA0E58">
        <w:rPr>
          <w:i w:val="0"/>
        </w:rPr>
        <w:t xml:space="preserve"> </w:t>
      </w:r>
      <w:r w:rsidRPr="00CA0E58">
        <w:rPr>
          <w:rFonts w:cs="Times New Roman"/>
          <w:i w:val="0"/>
        </w:rPr>
        <w:t>8.500 Le Commissioni Riunite</w:t>
      </w:r>
    </w:p>
    <w:p w:rsidR="00CA0E58" w:rsidRDefault="00CA0E58">
      <w:pPr>
        <w:pStyle w:val="Testonotaapidipagina"/>
      </w:pPr>
    </w:p>
  </w:footnote>
  <w:footnote w:id="17">
    <w:p w:rsidR="00CA0E58" w:rsidRPr="00CA0E58" w:rsidRDefault="00CA0E58" w:rsidP="00CA0E58">
      <w:pPr>
        <w:jc w:val="both"/>
        <w:rPr>
          <w:rFonts w:cs="Times New Roman"/>
          <w:i w:val="0"/>
        </w:rPr>
      </w:pPr>
      <w:r>
        <w:rPr>
          <w:rStyle w:val="Rimandonotaapidipagina"/>
        </w:rPr>
        <w:footnoteRef/>
      </w:r>
      <w:r>
        <w:t xml:space="preserve"> </w:t>
      </w:r>
      <w:r w:rsidRPr="00CA0E58">
        <w:rPr>
          <w:rFonts w:cs="Times New Roman"/>
          <w:i w:val="0"/>
        </w:rPr>
        <w:t>8.100 Le Commissioni Riunite</w:t>
      </w:r>
    </w:p>
    <w:p w:rsidR="00CA0E58" w:rsidRDefault="00CA0E58">
      <w:pPr>
        <w:pStyle w:val="Testonotaapidipagina"/>
      </w:pPr>
    </w:p>
  </w:footnote>
  <w:footnote w:id="18">
    <w:p w:rsidR="00BC702A" w:rsidRPr="00BC702A" w:rsidRDefault="00BC702A" w:rsidP="00BC702A">
      <w:pPr>
        <w:jc w:val="both"/>
        <w:rPr>
          <w:rFonts w:cs="Times New Roman"/>
          <w:i w:val="0"/>
        </w:rPr>
      </w:pPr>
      <w:r>
        <w:rPr>
          <w:rStyle w:val="Rimandonotaapidipagina"/>
        </w:rPr>
        <w:footnoteRef/>
      </w:r>
      <w:r>
        <w:t xml:space="preserve"> </w:t>
      </w:r>
      <w:r w:rsidRPr="00BC702A">
        <w:rPr>
          <w:rFonts w:cs="Times New Roman"/>
          <w:i w:val="0"/>
        </w:rPr>
        <w:t>8.0.3 Le Commissioni Riunite</w:t>
      </w:r>
    </w:p>
    <w:p w:rsidR="00BC702A" w:rsidRDefault="00BC702A">
      <w:pPr>
        <w:pStyle w:val="Testonotaapidipagina"/>
      </w:pPr>
    </w:p>
  </w:footnote>
  <w:footnote w:id="19">
    <w:p w:rsidR="00F04DB9" w:rsidRPr="00F04DB9" w:rsidRDefault="00F04DB9" w:rsidP="00F04DB9">
      <w:pPr>
        <w:jc w:val="both"/>
        <w:rPr>
          <w:rFonts w:cs="Times New Roman"/>
          <w:i w:val="0"/>
        </w:rPr>
      </w:pPr>
      <w:r>
        <w:rPr>
          <w:rStyle w:val="Rimandonotaapidipagina"/>
        </w:rPr>
        <w:footnoteRef/>
      </w:r>
      <w:r>
        <w:t xml:space="preserve"> </w:t>
      </w:r>
      <w:r w:rsidRPr="00F04DB9">
        <w:rPr>
          <w:rFonts w:cs="Times New Roman"/>
          <w:i w:val="0"/>
        </w:rPr>
        <w:t>8.0.500 (testo corretto) Le Commissioni Riunite</w:t>
      </w:r>
    </w:p>
    <w:p w:rsidR="00F04DB9" w:rsidRDefault="00F04DB9">
      <w:pPr>
        <w:pStyle w:val="Testonotaapidipagina"/>
      </w:pPr>
    </w:p>
  </w:footnote>
  <w:footnote w:id="20">
    <w:p w:rsidR="00482D9B" w:rsidRPr="00482D9B" w:rsidRDefault="00482D9B" w:rsidP="00482D9B">
      <w:pPr>
        <w:jc w:val="both"/>
        <w:rPr>
          <w:rFonts w:cs="Times New Roman"/>
          <w:i w:val="0"/>
        </w:rPr>
      </w:pPr>
      <w:r w:rsidRPr="00482D9B">
        <w:rPr>
          <w:rStyle w:val="Rimandonotaapidipagina"/>
          <w:i w:val="0"/>
        </w:rPr>
        <w:footnoteRef/>
      </w:r>
      <w:r w:rsidRPr="00482D9B">
        <w:rPr>
          <w:i w:val="0"/>
        </w:rPr>
        <w:t xml:space="preserve"> </w:t>
      </w:r>
      <w:r w:rsidRPr="00482D9B">
        <w:rPr>
          <w:rFonts w:cs="Times New Roman"/>
          <w:i w:val="0"/>
        </w:rPr>
        <w:t>9.0.500 (testo 2) (già 9.0.500, 9.0.500/1 e 9.0.500/2) Le Commissioni Riunite</w:t>
      </w:r>
    </w:p>
    <w:p w:rsidR="00482D9B" w:rsidRDefault="00482D9B">
      <w:pPr>
        <w:pStyle w:val="Testonotaapidipagina"/>
      </w:pPr>
    </w:p>
  </w:footnote>
  <w:footnote w:id="21">
    <w:p w:rsidR="00B72AA7" w:rsidRPr="00B72AA7" w:rsidRDefault="00B72AA7" w:rsidP="00B72AA7">
      <w:pPr>
        <w:jc w:val="both"/>
        <w:rPr>
          <w:rFonts w:cs="Times New Roman"/>
          <w:i w:val="0"/>
        </w:rPr>
      </w:pPr>
      <w:r>
        <w:rPr>
          <w:rStyle w:val="Rimandonotaapidipagina"/>
        </w:rPr>
        <w:footnoteRef/>
      </w:r>
      <w:r w:rsidRPr="00B72AA7">
        <w:rPr>
          <w:i w:val="0"/>
        </w:rPr>
        <w:t xml:space="preserve"> </w:t>
      </w:r>
      <w:r w:rsidRPr="00B72AA7">
        <w:rPr>
          <w:rFonts w:cs="Times New Roman"/>
          <w:i w:val="0"/>
        </w:rPr>
        <w:t>10.0.1000/600 Dessi'</w:t>
      </w:r>
    </w:p>
    <w:p w:rsidR="00B72AA7" w:rsidRPr="00B72AA7" w:rsidRDefault="00B72AA7">
      <w:pPr>
        <w:pStyle w:val="Testonotaapidipagina"/>
        <w:rPr>
          <w:i w:val="0"/>
        </w:rPr>
      </w:pPr>
    </w:p>
  </w:footnote>
  <w:footnote w:id="22">
    <w:p w:rsidR="00B72AA7" w:rsidRPr="00B72AA7" w:rsidRDefault="00B72AA7" w:rsidP="00B72AA7">
      <w:pPr>
        <w:jc w:val="both"/>
        <w:rPr>
          <w:rFonts w:cs="Times New Roman"/>
          <w:i w:val="0"/>
        </w:rPr>
      </w:pPr>
      <w:r w:rsidRPr="00B72AA7">
        <w:rPr>
          <w:rStyle w:val="Rimandonotaapidipagina"/>
          <w:i w:val="0"/>
        </w:rPr>
        <w:footnoteRef/>
      </w:r>
      <w:r w:rsidRPr="00B72AA7">
        <w:rPr>
          <w:i w:val="0"/>
        </w:rPr>
        <w:t xml:space="preserve"> </w:t>
      </w:r>
      <w:r w:rsidRPr="00B72AA7">
        <w:rPr>
          <w:rFonts w:cs="Times New Roman"/>
          <w:i w:val="0"/>
        </w:rPr>
        <w:t>10.0.1000/600 Dessi'</w:t>
      </w:r>
    </w:p>
    <w:p w:rsidR="00B72AA7" w:rsidRDefault="00B72AA7">
      <w:pPr>
        <w:pStyle w:val="Testonotaapidipagina"/>
      </w:pPr>
    </w:p>
  </w:footnote>
  <w:footnote w:id="23">
    <w:p w:rsidR="005A02DC" w:rsidRPr="005A02DC" w:rsidRDefault="005A02DC" w:rsidP="005A02DC">
      <w:pPr>
        <w:jc w:val="both"/>
        <w:rPr>
          <w:rFonts w:cs="Times New Roman"/>
          <w:i w:val="0"/>
        </w:rPr>
      </w:pPr>
      <w:r>
        <w:rPr>
          <w:rStyle w:val="Rimandonotaapidipagina"/>
        </w:rPr>
        <w:footnoteRef/>
      </w:r>
      <w:r>
        <w:t xml:space="preserve"> </w:t>
      </w:r>
      <w:r w:rsidRPr="005A02DC">
        <w:rPr>
          <w:rFonts w:cs="Times New Roman"/>
          <w:i w:val="0"/>
        </w:rPr>
        <w:t>10.0.1000 Le Commissioni Riunite</w:t>
      </w:r>
    </w:p>
    <w:p w:rsidR="005A02DC" w:rsidRDefault="005A02DC">
      <w:pPr>
        <w:pStyle w:val="Testonotaapidipagina"/>
      </w:pPr>
    </w:p>
  </w:footnote>
  <w:footnote w:id="24">
    <w:p w:rsidR="00C177AE" w:rsidRPr="00C177AE" w:rsidRDefault="00C177AE" w:rsidP="00C177AE">
      <w:pPr>
        <w:jc w:val="both"/>
        <w:rPr>
          <w:rFonts w:cs="Times New Roman"/>
          <w:i w:val="0"/>
        </w:rPr>
      </w:pPr>
      <w:r>
        <w:rPr>
          <w:rStyle w:val="Rimandonotaapidipagina"/>
        </w:rPr>
        <w:footnoteRef/>
      </w:r>
      <w:r w:rsidRPr="00C177AE">
        <w:rPr>
          <w:i w:val="0"/>
        </w:rPr>
        <w:t xml:space="preserve"> </w:t>
      </w:r>
      <w:r w:rsidRPr="00C177AE">
        <w:rPr>
          <w:rFonts w:cs="Times New Roman"/>
          <w:i w:val="0"/>
        </w:rPr>
        <w:t xml:space="preserve">11.17 (testo 4) </w:t>
      </w:r>
      <w:proofErr w:type="spellStart"/>
      <w:r w:rsidRPr="00C177AE">
        <w:rPr>
          <w:rFonts w:cs="Times New Roman"/>
          <w:i w:val="0"/>
        </w:rPr>
        <w:t>Augussori</w:t>
      </w:r>
      <w:proofErr w:type="spellEnd"/>
      <w:r w:rsidRPr="00C177AE">
        <w:rPr>
          <w:rFonts w:cs="Times New Roman"/>
          <w:i w:val="0"/>
        </w:rPr>
        <w:t xml:space="preserve">, Saponara, Campari, Faggi, Pepe, </w:t>
      </w:r>
      <w:proofErr w:type="spellStart"/>
      <w:r w:rsidRPr="00C177AE">
        <w:rPr>
          <w:rFonts w:cs="Times New Roman"/>
          <w:i w:val="0"/>
        </w:rPr>
        <w:t>Pergreffi</w:t>
      </w:r>
      <w:proofErr w:type="spellEnd"/>
    </w:p>
    <w:p w:rsidR="00C177AE" w:rsidRDefault="00C177AE">
      <w:pPr>
        <w:pStyle w:val="Testonotaapidipagina"/>
      </w:pPr>
    </w:p>
  </w:footnote>
  <w:footnote w:id="25">
    <w:p w:rsidR="00F24761" w:rsidRPr="00F24761" w:rsidRDefault="00F24761" w:rsidP="00F24761">
      <w:pPr>
        <w:jc w:val="both"/>
        <w:rPr>
          <w:rFonts w:cs="Times New Roman"/>
          <w:i w:val="0"/>
        </w:rPr>
      </w:pPr>
      <w:r>
        <w:rPr>
          <w:rStyle w:val="Rimandonotaapidipagina"/>
        </w:rPr>
        <w:footnoteRef/>
      </w:r>
      <w:r w:rsidRPr="00F24761">
        <w:rPr>
          <w:i w:val="0"/>
        </w:rPr>
        <w:t xml:space="preserve"> </w:t>
      </w:r>
      <w:r w:rsidRPr="00F24761">
        <w:rPr>
          <w:rFonts w:cs="Times New Roman"/>
          <w:i w:val="0"/>
        </w:rPr>
        <w:t>11.0.172 (testo 3) Le Commissioni Riunite</w:t>
      </w:r>
    </w:p>
    <w:p w:rsidR="00F24761" w:rsidRDefault="00F24761">
      <w:pPr>
        <w:pStyle w:val="Testonotaapidipagina"/>
      </w:pPr>
    </w:p>
  </w:footnote>
  <w:footnote w:id="26">
    <w:p w:rsidR="002901BA" w:rsidRPr="002901BA" w:rsidRDefault="002901BA" w:rsidP="002901BA">
      <w:pPr>
        <w:jc w:val="both"/>
        <w:rPr>
          <w:rFonts w:cs="Times New Roman"/>
          <w:i w:val="0"/>
        </w:rPr>
      </w:pPr>
      <w:r>
        <w:rPr>
          <w:rStyle w:val="Rimandonotaapidipagina"/>
        </w:rPr>
        <w:footnoteRef/>
      </w:r>
      <w:r w:rsidRPr="002901BA">
        <w:rPr>
          <w:i w:val="0"/>
        </w:rPr>
        <w:t xml:space="preserve"> </w:t>
      </w:r>
      <w:r w:rsidRPr="002901BA">
        <w:rPr>
          <w:rFonts w:cs="Times New Roman"/>
          <w:i w:val="0"/>
        </w:rPr>
        <w:t>11.0.1000 Le Commissioni Riunite</w:t>
      </w:r>
    </w:p>
    <w:p w:rsidR="002901BA" w:rsidRDefault="002901BA">
      <w:pPr>
        <w:pStyle w:val="Testonotaapidipagina"/>
      </w:pPr>
    </w:p>
  </w:footnote>
  <w:footnote w:id="27">
    <w:p w:rsidR="00093994" w:rsidRPr="00093994" w:rsidRDefault="00093994" w:rsidP="00093994">
      <w:pPr>
        <w:jc w:val="both"/>
        <w:rPr>
          <w:rFonts w:cs="Times New Roman"/>
          <w:i w:val="0"/>
        </w:rPr>
      </w:pPr>
      <w:r>
        <w:rPr>
          <w:rStyle w:val="Rimandonotaapidipagina"/>
        </w:rPr>
        <w:footnoteRef/>
      </w:r>
      <w:r w:rsidRPr="00093994">
        <w:rPr>
          <w:i w:val="0"/>
        </w:rPr>
        <w:t xml:space="preserve"> </w:t>
      </w:r>
      <w:r w:rsidRPr="00093994">
        <w:rPr>
          <w:rFonts w:cs="Times New Roman"/>
          <w:i w:val="0"/>
        </w:rPr>
        <w:t>11.0.500 (testo 4) (già 11.0.500 testo 2 e 11.0.500/25 testo 2) Le Commissioni Riunite</w:t>
      </w:r>
    </w:p>
    <w:p w:rsidR="00093994" w:rsidRDefault="00093994">
      <w:pPr>
        <w:pStyle w:val="Testonotaapidipagina"/>
      </w:pPr>
    </w:p>
  </w:footnote>
  <w:footnote w:id="28">
    <w:p w:rsidR="00722D9D" w:rsidRPr="00722D9D" w:rsidRDefault="00722D9D" w:rsidP="00722D9D">
      <w:pPr>
        <w:jc w:val="both"/>
        <w:rPr>
          <w:rFonts w:cs="Times New Roman"/>
          <w:i w:val="0"/>
        </w:rPr>
      </w:pPr>
      <w:r>
        <w:rPr>
          <w:rStyle w:val="Rimandonotaapidipagina"/>
        </w:rPr>
        <w:footnoteRef/>
      </w:r>
      <w:r w:rsidRPr="00722D9D">
        <w:rPr>
          <w:i w:val="0"/>
        </w:rPr>
        <w:t xml:space="preserve"> </w:t>
      </w:r>
      <w:r w:rsidRPr="00722D9D">
        <w:rPr>
          <w:rFonts w:cs="Times New Roman"/>
          <w:i w:val="0"/>
        </w:rPr>
        <w:t>11.0.95 (testo 4) Le Commissioni Riunite</w:t>
      </w:r>
    </w:p>
    <w:p w:rsidR="00722D9D" w:rsidRDefault="00722D9D">
      <w:pPr>
        <w:pStyle w:val="Testonotaapidipagina"/>
      </w:pPr>
    </w:p>
  </w:footnote>
  <w:footnote w:id="29">
    <w:p w:rsidR="00D85AE0" w:rsidRPr="00D85AE0" w:rsidRDefault="00D85AE0" w:rsidP="00D85AE0">
      <w:pPr>
        <w:jc w:val="both"/>
        <w:rPr>
          <w:rFonts w:cs="Times New Roman"/>
          <w:i w:val="0"/>
        </w:rPr>
      </w:pPr>
      <w:r>
        <w:rPr>
          <w:rStyle w:val="Rimandonotaapidipagina"/>
        </w:rPr>
        <w:footnoteRef/>
      </w:r>
      <w:r>
        <w:t xml:space="preserve"> </w:t>
      </w:r>
      <w:r w:rsidRPr="00D85AE0">
        <w:rPr>
          <w:rFonts w:cs="Times New Roman"/>
          <w:i w:val="0"/>
        </w:rPr>
        <w:t>11.0.43 (testo4) Le Commissioni Riunite</w:t>
      </w:r>
    </w:p>
    <w:p w:rsidR="00D85AE0" w:rsidRDefault="00D85AE0">
      <w:pPr>
        <w:pStyle w:val="Testonotaapidipagina"/>
      </w:pPr>
    </w:p>
  </w:footnote>
  <w:footnote w:id="30">
    <w:p w:rsidR="00BD0EB8" w:rsidRPr="00BD0EB8" w:rsidRDefault="00BD0EB8" w:rsidP="00BD0EB8">
      <w:pPr>
        <w:jc w:val="both"/>
        <w:rPr>
          <w:rFonts w:cs="Times New Roman"/>
          <w:i w:val="0"/>
        </w:rPr>
      </w:pPr>
      <w:r>
        <w:rPr>
          <w:rStyle w:val="Rimandonotaapidipagina"/>
        </w:rPr>
        <w:footnoteRef/>
      </w:r>
      <w:r>
        <w:t xml:space="preserve"> </w:t>
      </w:r>
      <w:r w:rsidRPr="00BD0EB8">
        <w:rPr>
          <w:rFonts w:cs="Times New Roman"/>
          <w:i w:val="0"/>
        </w:rPr>
        <w:t xml:space="preserve">11.0.600 (testo 2) (già 11.0.600 e 11.0.600/1 testo </w:t>
      </w:r>
      <w:proofErr w:type="gramStart"/>
      <w:r w:rsidRPr="00BD0EB8">
        <w:rPr>
          <w:rFonts w:cs="Times New Roman"/>
          <w:i w:val="0"/>
        </w:rPr>
        <w:t>2)Le</w:t>
      </w:r>
      <w:proofErr w:type="gramEnd"/>
      <w:r w:rsidRPr="00BD0EB8">
        <w:rPr>
          <w:rFonts w:cs="Times New Roman"/>
          <w:i w:val="0"/>
        </w:rPr>
        <w:t xml:space="preserve"> Commissioni Riunite</w:t>
      </w:r>
    </w:p>
    <w:p w:rsidR="00BD0EB8" w:rsidRDefault="00BD0EB8">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57"/>
    <w:rsid w:val="0001419B"/>
    <w:rsid w:val="000246E1"/>
    <w:rsid w:val="00026006"/>
    <w:rsid w:val="00026784"/>
    <w:rsid w:val="00035DFF"/>
    <w:rsid w:val="00051612"/>
    <w:rsid w:val="000568DE"/>
    <w:rsid w:val="000633F5"/>
    <w:rsid w:val="00064D4C"/>
    <w:rsid w:val="00075B51"/>
    <w:rsid w:val="00077D99"/>
    <w:rsid w:val="00090B80"/>
    <w:rsid w:val="00090ED8"/>
    <w:rsid w:val="00090FD2"/>
    <w:rsid w:val="00093994"/>
    <w:rsid w:val="00096CFA"/>
    <w:rsid w:val="00097F31"/>
    <w:rsid w:val="000A13D5"/>
    <w:rsid w:val="000B2496"/>
    <w:rsid w:val="000C2C6C"/>
    <w:rsid w:val="000D6C36"/>
    <w:rsid w:val="000E0F05"/>
    <w:rsid w:val="000E4168"/>
    <w:rsid w:val="000E6060"/>
    <w:rsid w:val="00100981"/>
    <w:rsid w:val="00103A40"/>
    <w:rsid w:val="0010680C"/>
    <w:rsid w:val="001263CD"/>
    <w:rsid w:val="00127E8D"/>
    <w:rsid w:val="00143230"/>
    <w:rsid w:val="00150EA2"/>
    <w:rsid w:val="001541CE"/>
    <w:rsid w:val="00157D31"/>
    <w:rsid w:val="0017348D"/>
    <w:rsid w:val="00190259"/>
    <w:rsid w:val="00191692"/>
    <w:rsid w:val="00194454"/>
    <w:rsid w:val="00195FF2"/>
    <w:rsid w:val="001B5512"/>
    <w:rsid w:val="001F04A4"/>
    <w:rsid w:val="001F7660"/>
    <w:rsid w:val="00210FE5"/>
    <w:rsid w:val="00211A57"/>
    <w:rsid w:val="002137BF"/>
    <w:rsid w:val="002239E7"/>
    <w:rsid w:val="00223AC2"/>
    <w:rsid w:val="00232C9E"/>
    <w:rsid w:val="002423FA"/>
    <w:rsid w:val="0025200A"/>
    <w:rsid w:val="0025779D"/>
    <w:rsid w:val="00260A23"/>
    <w:rsid w:val="00272A29"/>
    <w:rsid w:val="00273283"/>
    <w:rsid w:val="002901BA"/>
    <w:rsid w:val="0029385C"/>
    <w:rsid w:val="002B1ADA"/>
    <w:rsid w:val="002C0A1F"/>
    <w:rsid w:val="002C207F"/>
    <w:rsid w:val="002D5CE4"/>
    <w:rsid w:val="003033CA"/>
    <w:rsid w:val="00305A8E"/>
    <w:rsid w:val="00305CB0"/>
    <w:rsid w:val="003103AB"/>
    <w:rsid w:val="00342E0F"/>
    <w:rsid w:val="00361239"/>
    <w:rsid w:val="00362701"/>
    <w:rsid w:val="00371E69"/>
    <w:rsid w:val="00373164"/>
    <w:rsid w:val="003840CD"/>
    <w:rsid w:val="003909B9"/>
    <w:rsid w:val="003A1748"/>
    <w:rsid w:val="003B62FF"/>
    <w:rsid w:val="003C4F26"/>
    <w:rsid w:val="003D7E84"/>
    <w:rsid w:val="003E0960"/>
    <w:rsid w:val="003E2B1D"/>
    <w:rsid w:val="003E60D1"/>
    <w:rsid w:val="003F2F6F"/>
    <w:rsid w:val="003F5363"/>
    <w:rsid w:val="00406460"/>
    <w:rsid w:val="00412F18"/>
    <w:rsid w:val="00425F26"/>
    <w:rsid w:val="00435014"/>
    <w:rsid w:val="00464A8D"/>
    <w:rsid w:val="00482D9B"/>
    <w:rsid w:val="0048422C"/>
    <w:rsid w:val="004923A7"/>
    <w:rsid w:val="004A24D6"/>
    <w:rsid w:val="004B1906"/>
    <w:rsid w:val="004C09E2"/>
    <w:rsid w:val="004C4DED"/>
    <w:rsid w:val="004C7100"/>
    <w:rsid w:val="004E1E6D"/>
    <w:rsid w:val="004E2600"/>
    <w:rsid w:val="0050277F"/>
    <w:rsid w:val="005178E0"/>
    <w:rsid w:val="0054075A"/>
    <w:rsid w:val="0055348C"/>
    <w:rsid w:val="005679B2"/>
    <w:rsid w:val="00574298"/>
    <w:rsid w:val="005878FF"/>
    <w:rsid w:val="005A02DC"/>
    <w:rsid w:val="005A62D7"/>
    <w:rsid w:val="005B1EE2"/>
    <w:rsid w:val="005B5F6A"/>
    <w:rsid w:val="005E577F"/>
    <w:rsid w:val="0060168E"/>
    <w:rsid w:val="00613239"/>
    <w:rsid w:val="00630A27"/>
    <w:rsid w:val="00637466"/>
    <w:rsid w:val="0065465C"/>
    <w:rsid w:val="00667FA3"/>
    <w:rsid w:val="00671BCF"/>
    <w:rsid w:val="0067737E"/>
    <w:rsid w:val="00682286"/>
    <w:rsid w:val="00685D5D"/>
    <w:rsid w:val="006A267B"/>
    <w:rsid w:val="006A3324"/>
    <w:rsid w:val="006A44DF"/>
    <w:rsid w:val="006A53E8"/>
    <w:rsid w:val="006B231B"/>
    <w:rsid w:val="006C003D"/>
    <w:rsid w:val="006D41CB"/>
    <w:rsid w:val="00705C56"/>
    <w:rsid w:val="00714E06"/>
    <w:rsid w:val="00722D9D"/>
    <w:rsid w:val="00736D09"/>
    <w:rsid w:val="00750B15"/>
    <w:rsid w:val="00755F15"/>
    <w:rsid w:val="00765E15"/>
    <w:rsid w:val="0077675F"/>
    <w:rsid w:val="007861DC"/>
    <w:rsid w:val="007948AF"/>
    <w:rsid w:val="00794DF7"/>
    <w:rsid w:val="007A6CF3"/>
    <w:rsid w:val="007B53C3"/>
    <w:rsid w:val="007B6FAD"/>
    <w:rsid w:val="007C0F3A"/>
    <w:rsid w:val="007C148A"/>
    <w:rsid w:val="007C529F"/>
    <w:rsid w:val="007D18D0"/>
    <w:rsid w:val="007D192E"/>
    <w:rsid w:val="007D3B7A"/>
    <w:rsid w:val="007D65B4"/>
    <w:rsid w:val="007E43C2"/>
    <w:rsid w:val="007E5089"/>
    <w:rsid w:val="007E7A30"/>
    <w:rsid w:val="007F1C5A"/>
    <w:rsid w:val="007F617C"/>
    <w:rsid w:val="0082520B"/>
    <w:rsid w:val="008501DC"/>
    <w:rsid w:val="0087092D"/>
    <w:rsid w:val="0087447C"/>
    <w:rsid w:val="00874887"/>
    <w:rsid w:val="0089108E"/>
    <w:rsid w:val="00891411"/>
    <w:rsid w:val="00895A5A"/>
    <w:rsid w:val="008A26C3"/>
    <w:rsid w:val="008A7A68"/>
    <w:rsid w:val="008C719E"/>
    <w:rsid w:val="008C7889"/>
    <w:rsid w:val="008D2205"/>
    <w:rsid w:val="008E119C"/>
    <w:rsid w:val="008F7E57"/>
    <w:rsid w:val="00907E15"/>
    <w:rsid w:val="00916060"/>
    <w:rsid w:val="009213CD"/>
    <w:rsid w:val="009417C6"/>
    <w:rsid w:val="00953078"/>
    <w:rsid w:val="009539EE"/>
    <w:rsid w:val="00955975"/>
    <w:rsid w:val="0095651F"/>
    <w:rsid w:val="00956594"/>
    <w:rsid w:val="00965C74"/>
    <w:rsid w:val="0097407D"/>
    <w:rsid w:val="009A34BC"/>
    <w:rsid w:val="009A5BEF"/>
    <w:rsid w:val="009D5041"/>
    <w:rsid w:val="009D5A2C"/>
    <w:rsid w:val="009F2D59"/>
    <w:rsid w:val="00A03F86"/>
    <w:rsid w:val="00A27C9C"/>
    <w:rsid w:val="00A32B62"/>
    <w:rsid w:val="00A3707D"/>
    <w:rsid w:val="00A448FE"/>
    <w:rsid w:val="00A4618D"/>
    <w:rsid w:val="00A570CF"/>
    <w:rsid w:val="00A603B5"/>
    <w:rsid w:val="00A60904"/>
    <w:rsid w:val="00A62E90"/>
    <w:rsid w:val="00A6305C"/>
    <w:rsid w:val="00A65C54"/>
    <w:rsid w:val="00A81C7A"/>
    <w:rsid w:val="00A83C70"/>
    <w:rsid w:val="00AA765D"/>
    <w:rsid w:val="00AB0BAC"/>
    <w:rsid w:val="00AC2D77"/>
    <w:rsid w:val="00AC2F28"/>
    <w:rsid w:val="00AC4573"/>
    <w:rsid w:val="00AF38DA"/>
    <w:rsid w:val="00B014D7"/>
    <w:rsid w:val="00B1089E"/>
    <w:rsid w:val="00B132CD"/>
    <w:rsid w:val="00B201B9"/>
    <w:rsid w:val="00B27F73"/>
    <w:rsid w:val="00B32665"/>
    <w:rsid w:val="00B34756"/>
    <w:rsid w:val="00B377A0"/>
    <w:rsid w:val="00B402E5"/>
    <w:rsid w:val="00B462A8"/>
    <w:rsid w:val="00B50E1A"/>
    <w:rsid w:val="00B54360"/>
    <w:rsid w:val="00B6032D"/>
    <w:rsid w:val="00B72AA7"/>
    <w:rsid w:val="00B76677"/>
    <w:rsid w:val="00B7707A"/>
    <w:rsid w:val="00B843B8"/>
    <w:rsid w:val="00B853E3"/>
    <w:rsid w:val="00B869DD"/>
    <w:rsid w:val="00B94CF0"/>
    <w:rsid w:val="00BC702A"/>
    <w:rsid w:val="00BD0EB8"/>
    <w:rsid w:val="00BD1996"/>
    <w:rsid w:val="00BD408A"/>
    <w:rsid w:val="00C066C9"/>
    <w:rsid w:val="00C177AE"/>
    <w:rsid w:val="00C25B8F"/>
    <w:rsid w:val="00C371DC"/>
    <w:rsid w:val="00C500B3"/>
    <w:rsid w:val="00C70461"/>
    <w:rsid w:val="00C85243"/>
    <w:rsid w:val="00C853DC"/>
    <w:rsid w:val="00CA0E58"/>
    <w:rsid w:val="00CA3E44"/>
    <w:rsid w:val="00CC03E5"/>
    <w:rsid w:val="00CD6162"/>
    <w:rsid w:val="00CE00EA"/>
    <w:rsid w:val="00CE53D4"/>
    <w:rsid w:val="00D038D6"/>
    <w:rsid w:val="00D10F85"/>
    <w:rsid w:val="00D115DB"/>
    <w:rsid w:val="00D17171"/>
    <w:rsid w:val="00D207F2"/>
    <w:rsid w:val="00D22174"/>
    <w:rsid w:val="00D32F05"/>
    <w:rsid w:val="00D6155A"/>
    <w:rsid w:val="00D63D0A"/>
    <w:rsid w:val="00D70639"/>
    <w:rsid w:val="00D71477"/>
    <w:rsid w:val="00D72502"/>
    <w:rsid w:val="00D76FD9"/>
    <w:rsid w:val="00D84DEA"/>
    <w:rsid w:val="00D85AE0"/>
    <w:rsid w:val="00D92417"/>
    <w:rsid w:val="00D9797C"/>
    <w:rsid w:val="00DA7837"/>
    <w:rsid w:val="00DB1362"/>
    <w:rsid w:val="00DB2BFE"/>
    <w:rsid w:val="00DC6592"/>
    <w:rsid w:val="00DE04E1"/>
    <w:rsid w:val="00DE3627"/>
    <w:rsid w:val="00DF01EA"/>
    <w:rsid w:val="00E011A5"/>
    <w:rsid w:val="00E02597"/>
    <w:rsid w:val="00E02DFC"/>
    <w:rsid w:val="00E127B2"/>
    <w:rsid w:val="00E1601A"/>
    <w:rsid w:val="00E17F93"/>
    <w:rsid w:val="00E24F8E"/>
    <w:rsid w:val="00E4775D"/>
    <w:rsid w:val="00E53922"/>
    <w:rsid w:val="00E63650"/>
    <w:rsid w:val="00E66BBA"/>
    <w:rsid w:val="00E7015F"/>
    <w:rsid w:val="00E71CF6"/>
    <w:rsid w:val="00EC7A0F"/>
    <w:rsid w:val="00ED36AD"/>
    <w:rsid w:val="00EE09ED"/>
    <w:rsid w:val="00F04DB9"/>
    <w:rsid w:val="00F07697"/>
    <w:rsid w:val="00F1270D"/>
    <w:rsid w:val="00F12F1D"/>
    <w:rsid w:val="00F16C92"/>
    <w:rsid w:val="00F24761"/>
    <w:rsid w:val="00F3291C"/>
    <w:rsid w:val="00F36A16"/>
    <w:rsid w:val="00F5033C"/>
    <w:rsid w:val="00F550E2"/>
    <w:rsid w:val="00F57FA9"/>
    <w:rsid w:val="00F62857"/>
    <w:rsid w:val="00F81E85"/>
    <w:rsid w:val="00F91D2C"/>
    <w:rsid w:val="00FC435C"/>
    <w:rsid w:val="00FD465B"/>
    <w:rsid w:val="00FD5ACC"/>
    <w:rsid w:val="00FE1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DA38"/>
  <w15:docId w15:val="{642DFCAA-4A3B-43B3-953C-B65853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 w:type="paragraph" w:customStyle="1" w:styleId="testojustify">
    <w:name w:val="testojustify"/>
    <w:basedOn w:val="Normale"/>
    <w:rsid w:val="009213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num">
    <w:name w:val="num"/>
    <w:next w:val="Normale"/>
    <w:autoRedefine/>
    <w:rsid w:val="00D10F85"/>
    <w:pPr>
      <w:keepNext/>
      <w:widowControl w:val="0"/>
      <w:spacing w:before="720" w:after="0" w:line="240" w:lineRule="auto"/>
      <w:outlineLvl w:val="4"/>
    </w:pPr>
    <w:rPr>
      <w:rFonts w:eastAsia="Times New Roman" w:cs="Times New Roman"/>
      <w:noProof/>
      <w:color w:val="000000" w:themeColor="text1"/>
      <w:sz w:val="20"/>
      <w:szCs w:val="20"/>
      <w:lang w:eastAsia="it-IT"/>
    </w:rPr>
  </w:style>
  <w:style w:type="paragraph" w:customStyle="1" w:styleId="testocenter">
    <w:name w:val="testocenter"/>
    <w:basedOn w:val="Normale"/>
    <w:rsid w:val="00B132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a6">
    <w:name w:val="a6"/>
    <w:rsid w:val="00C853DC"/>
    <w:pPr>
      <w:spacing w:before="120" w:after="0" w:line="240" w:lineRule="auto"/>
      <w:jc w:val="both"/>
    </w:pPr>
    <w:rPr>
      <w:rFonts w:ascii="Times New Roman" w:eastAsia="Times New Roman" w:hAnsi="Times New Roman" w:cs="Times New Roman"/>
      <w:sz w:val="24"/>
      <w:szCs w:val="20"/>
      <w:lang w:eastAsia="it-IT"/>
    </w:rPr>
  </w:style>
  <w:style w:type="paragraph" w:customStyle="1" w:styleId="art">
    <w:name w:val="art"/>
    <w:rsid w:val="00C853DC"/>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rsid w:val="00C853DC"/>
    <w:pPr>
      <w:spacing w:after="0" w:line="240" w:lineRule="auto"/>
      <w:jc w:val="center"/>
    </w:pPr>
    <w:rPr>
      <w:rFonts w:ascii="Times New Roman" w:eastAsia="Times New Roman" w:hAnsi="Times New Roman" w:cs="Times New Roman"/>
      <w:i/>
      <w:noProof/>
      <w:sz w:val="24"/>
      <w:szCs w:val="20"/>
      <w:lang w:eastAsia="it-IT"/>
    </w:rPr>
  </w:style>
  <w:style w:type="paragraph" w:styleId="Intestazione">
    <w:name w:val="header"/>
    <w:basedOn w:val="Normale"/>
    <w:link w:val="IntestazioneCarattere"/>
    <w:uiPriority w:val="99"/>
    <w:unhideWhenUsed/>
    <w:rsid w:val="004C0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9E2"/>
    <w:rPr>
      <w:i/>
      <w:iCs/>
      <w:sz w:val="20"/>
      <w:szCs w:val="20"/>
    </w:rPr>
  </w:style>
  <w:style w:type="paragraph" w:styleId="Pidipagina">
    <w:name w:val="footer"/>
    <w:basedOn w:val="Normale"/>
    <w:link w:val="PidipaginaCarattere"/>
    <w:uiPriority w:val="99"/>
    <w:unhideWhenUsed/>
    <w:rsid w:val="004C0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9E2"/>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8606">
      <w:bodyDiv w:val="1"/>
      <w:marLeft w:val="0"/>
      <w:marRight w:val="0"/>
      <w:marTop w:val="0"/>
      <w:marBottom w:val="0"/>
      <w:divBdr>
        <w:top w:val="none" w:sz="0" w:space="0" w:color="auto"/>
        <w:left w:val="none" w:sz="0" w:space="0" w:color="auto"/>
        <w:bottom w:val="none" w:sz="0" w:space="0" w:color="auto"/>
        <w:right w:val="none" w:sz="0" w:space="0" w:color="auto"/>
      </w:divBdr>
    </w:div>
    <w:div w:id="404304149">
      <w:bodyDiv w:val="1"/>
      <w:marLeft w:val="0"/>
      <w:marRight w:val="0"/>
      <w:marTop w:val="0"/>
      <w:marBottom w:val="0"/>
      <w:divBdr>
        <w:top w:val="none" w:sz="0" w:space="0" w:color="auto"/>
        <w:left w:val="none" w:sz="0" w:space="0" w:color="auto"/>
        <w:bottom w:val="none" w:sz="0" w:space="0" w:color="auto"/>
        <w:right w:val="none" w:sz="0" w:space="0" w:color="auto"/>
      </w:divBdr>
    </w:div>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DD37-4B85-40CC-AFA1-0B778BF9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20176</Words>
  <Characters>115005</Characters>
  <Application>Microsoft Office Word</Application>
  <DocSecurity>0</DocSecurity>
  <Lines>958</Lines>
  <Paragraphs>269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Paolo Alessandrini</cp:lastModifiedBy>
  <cp:revision>4</cp:revision>
  <dcterms:created xsi:type="dcterms:W3CDTF">2019-01-30T11:33:00Z</dcterms:created>
  <dcterms:modified xsi:type="dcterms:W3CDTF">2019-01-30T11:35:00Z</dcterms:modified>
</cp:coreProperties>
</file>