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CA0C69" w14:textId="77777777" w:rsidR="00F6661B" w:rsidRPr="00793CC1" w:rsidRDefault="00B238C9"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C.2790-</w:t>
      </w:r>
      <w:r w:rsidRPr="00C0119F">
        <w:rPr>
          <w:rFonts w:asciiTheme="minorHAnsi" w:hAnsiTheme="minorHAnsi"/>
          <w:b/>
          <w:i/>
          <w:iCs/>
          <w:color w:val="1D4387"/>
          <w:sz w:val="24"/>
          <w:szCs w:val="24"/>
        </w:rPr>
        <w:t>bis</w:t>
      </w:r>
    </w:p>
    <w:p w14:paraId="084B070B"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33144B4F"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C99DAEF" w14:textId="6572F9E5" w:rsidR="00AC2EB8" w:rsidRDefault="00C0119F" w:rsidP="00E62F62">
      <w:pPr>
        <w:shd w:val="clear" w:color="auto" w:fill="FFFFFF" w:themeFill="background1"/>
        <w:tabs>
          <w:tab w:val="left" w:pos="993"/>
        </w:tabs>
        <w:spacing w:after="120" w:line="240" w:lineRule="auto"/>
        <w:jc w:val="both"/>
        <w:rPr>
          <w:rFonts w:asciiTheme="minorHAnsi" w:eastAsia="Times New Roman" w:hAnsiTheme="minorHAnsi" w:cs="Times New Roman"/>
          <w:bCs/>
          <w:i/>
          <w:color w:val="000000" w:themeColor="text1"/>
          <w:sz w:val="24"/>
          <w:szCs w:val="24"/>
        </w:rPr>
      </w:pPr>
      <w:r w:rsidRPr="54BBF6E3">
        <w:rPr>
          <w:rFonts w:asciiTheme="minorHAnsi" w:eastAsia="Times New Roman" w:hAnsiTheme="minorHAnsi" w:cs="Times New Roman"/>
          <w:b/>
          <w:bCs/>
          <w:color w:val="000000" w:themeColor="text1"/>
          <w:sz w:val="24"/>
          <w:szCs w:val="24"/>
          <w:u w:val="single"/>
        </w:rPr>
        <w:t>C.2790-</w:t>
      </w:r>
      <w:r w:rsidRPr="54BBF6E3">
        <w:rPr>
          <w:rFonts w:asciiTheme="minorHAnsi" w:eastAsia="Times New Roman" w:hAnsiTheme="minorHAnsi" w:cs="Times New Roman"/>
          <w:b/>
          <w:bCs/>
          <w:i/>
          <w:iCs/>
          <w:color w:val="000000" w:themeColor="text1"/>
          <w:sz w:val="24"/>
          <w:szCs w:val="24"/>
          <w:u w:val="single"/>
        </w:rPr>
        <w:t>bis</w:t>
      </w:r>
      <w:r w:rsidRPr="54BBF6E3">
        <w:rPr>
          <w:rFonts w:asciiTheme="minorHAnsi" w:eastAsia="Times New Roman" w:hAnsiTheme="minorHAnsi" w:cs="Times New Roman"/>
          <w:color w:val="000000" w:themeColor="text1"/>
          <w:sz w:val="24"/>
          <w:szCs w:val="24"/>
        </w:rPr>
        <w:t xml:space="preserve"> -</w:t>
      </w:r>
      <w:r w:rsidR="00C87005" w:rsidRPr="54BBF6E3">
        <w:rPr>
          <w:rFonts w:asciiTheme="minorHAnsi" w:eastAsia="Times New Roman" w:hAnsiTheme="minorHAnsi" w:cs="Times New Roman"/>
          <w:i/>
          <w:iCs/>
          <w:color w:val="000000" w:themeColor="text1"/>
          <w:sz w:val="24"/>
          <w:szCs w:val="24"/>
        </w:rPr>
        <w:t xml:space="preserve"> </w:t>
      </w:r>
      <w:r w:rsidR="00CF781C" w:rsidRPr="54BBF6E3">
        <w:rPr>
          <w:rFonts w:asciiTheme="minorHAnsi" w:eastAsia="Times New Roman" w:hAnsiTheme="minorHAnsi" w:cs="Times New Roman"/>
          <w:i/>
          <w:iCs/>
          <w:color w:val="000000" w:themeColor="text1"/>
          <w:sz w:val="24"/>
          <w:szCs w:val="24"/>
        </w:rPr>
        <w:t>Nell</w:t>
      </w:r>
      <w:r w:rsidR="004162E1" w:rsidRPr="54BBF6E3">
        <w:rPr>
          <w:rFonts w:asciiTheme="minorHAnsi" w:eastAsia="Times New Roman" w:hAnsiTheme="minorHAnsi" w:cs="Times New Roman"/>
          <w:i/>
          <w:iCs/>
          <w:color w:val="000000" w:themeColor="text1"/>
          <w:sz w:val="24"/>
          <w:szCs w:val="24"/>
        </w:rPr>
        <w:t>a</w:t>
      </w:r>
      <w:r w:rsidR="00CF781C" w:rsidRPr="54BBF6E3">
        <w:rPr>
          <w:rFonts w:asciiTheme="minorHAnsi" w:eastAsia="Times New Roman" w:hAnsiTheme="minorHAnsi" w:cs="Times New Roman"/>
          <w:i/>
          <w:iCs/>
          <w:color w:val="000000" w:themeColor="text1"/>
          <w:sz w:val="24"/>
          <w:szCs w:val="24"/>
        </w:rPr>
        <w:t xml:space="preserve"> </w:t>
      </w:r>
      <w:r w:rsidR="006A2914" w:rsidRPr="54BBF6E3">
        <w:rPr>
          <w:rFonts w:asciiTheme="minorHAnsi" w:eastAsia="Times New Roman" w:hAnsiTheme="minorHAnsi" w:cs="Times New Roman"/>
          <w:i/>
          <w:iCs/>
          <w:color w:val="000000" w:themeColor="text1"/>
          <w:sz w:val="24"/>
          <w:szCs w:val="24"/>
        </w:rPr>
        <w:t>Seduta</w:t>
      </w:r>
      <w:r w:rsidR="004162E1" w:rsidRPr="54BBF6E3">
        <w:rPr>
          <w:rFonts w:asciiTheme="minorHAnsi" w:eastAsia="Times New Roman" w:hAnsiTheme="minorHAnsi" w:cs="Times New Roman"/>
          <w:i/>
          <w:iCs/>
          <w:color w:val="000000" w:themeColor="text1"/>
          <w:sz w:val="24"/>
          <w:szCs w:val="24"/>
        </w:rPr>
        <w:t xml:space="preserve"> di </w:t>
      </w:r>
      <w:r w:rsidR="00E62F62">
        <w:rPr>
          <w:rFonts w:asciiTheme="minorHAnsi" w:eastAsia="Times New Roman" w:hAnsiTheme="minorHAnsi" w:cs="Times New Roman"/>
          <w:i/>
          <w:iCs/>
          <w:color w:val="000000" w:themeColor="text1"/>
          <w:sz w:val="24"/>
          <w:szCs w:val="24"/>
        </w:rPr>
        <w:t>domenica</w:t>
      </w:r>
      <w:r w:rsidR="002B0E5E">
        <w:rPr>
          <w:rFonts w:asciiTheme="minorHAnsi" w:eastAsia="Times New Roman" w:hAnsiTheme="minorHAnsi" w:cs="Times New Roman"/>
          <w:i/>
          <w:iCs/>
          <w:color w:val="000000" w:themeColor="text1"/>
          <w:sz w:val="24"/>
          <w:szCs w:val="24"/>
        </w:rPr>
        <w:t xml:space="preserve"> </w:t>
      </w:r>
      <w:r w:rsidR="00E62F62">
        <w:rPr>
          <w:rFonts w:asciiTheme="minorHAnsi" w:eastAsia="Times New Roman" w:hAnsiTheme="minorHAnsi" w:cs="Times New Roman"/>
          <w:i/>
          <w:iCs/>
          <w:color w:val="000000" w:themeColor="text1"/>
          <w:sz w:val="24"/>
          <w:szCs w:val="24"/>
        </w:rPr>
        <w:t>20</w:t>
      </w:r>
      <w:r w:rsidR="31D4B507" w:rsidRPr="54BBF6E3">
        <w:rPr>
          <w:rFonts w:asciiTheme="minorHAnsi" w:eastAsia="Times New Roman" w:hAnsiTheme="minorHAnsi" w:cs="Times New Roman"/>
          <w:i/>
          <w:iCs/>
          <w:color w:val="000000" w:themeColor="text1"/>
          <w:sz w:val="24"/>
          <w:szCs w:val="24"/>
        </w:rPr>
        <w:t xml:space="preserve"> dicembre, la Commissione Bilancio della Camera ha </w:t>
      </w:r>
      <w:r w:rsidR="00E62F62">
        <w:rPr>
          <w:rFonts w:asciiTheme="minorHAnsi" w:eastAsia="Times New Roman" w:hAnsiTheme="minorHAnsi" w:cs="Times New Roman"/>
          <w:i/>
          <w:iCs/>
          <w:color w:val="000000" w:themeColor="text1"/>
          <w:sz w:val="24"/>
          <w:szCs w:val="24"/>
        </w:rPr>
        <w:t xml:space="preserve">concluso </w:t>
      </w:r>
      <w:r w:rsidR="31D4B507" w:rsidRPr="54BBF6E3">
        <w:rPr>
          <w:rFonts w:asciiTheme="minorHAnsi" w:eastAsia="Times New Roman" w:hAnsiTheme="minorHAnsi" w:cs="Times New Roman"/>
          <w:i/>
          <w:iCs/>
          <w:color w:val="000000" w:themeColor="text1"/>
          <w:sz w:val="24"/>
          <w:szCs w:val="24"/>
        </w:rPr>
        <w:t xml:space="preserve">l’esame del </w:t>
      </w:r>
      <w:proofErr w:type="spellStart"/>
      <w:r w:rsidR="00E62F62">
        <w:rPr>
          <w:rFonts w:asciiTheme="minorHAnsi" w:eastAsia="Times New Roman" w:hAnsiTheme="minorHAnsi" w:cs="Times New Roman"/>
          <w:i/>
          <w:iCs/>
          <w:color w:val="000000" w:themeColor="text1"/>
          <w:sz w:val="24"/>
          <w:szCs w:val="24"/>
        </w:rPr>
        <w:t>ddl</w:t>
      </w:r>
      <w:proofErr w:type="spellEnd"/>
      <w:r w:rsidR="00E62F62">
        <w:rPr>
          <w:rFonts w:asciiTheme="minorHAnsi" w:eastAsia="Times New Roman" w:hAnsiTheme="minorHAnsi" w:cs="Times New Roman"/>
          <w:i/>
          <w:iCs/>
          <w:color w:val="000000" w:themeColor="text1"/>
          <w:sz w:val="24"/>
          <w:szCs w:val="24"/>
        </w:rPr>
        <w:t xml:space="preserve"> di Bilancio 2021, approvando una serie di proposte emendative.</w:t>
      </w:r>
    </w:p>
    <w:p w14:paraId="2570D65F" w14:textId="680718B3" w:rsidR="00D346FB" w:rsidRDefault="00E62F62"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w:t>
      </w:r>
      <w:r w:rsidR="00CF781C">
        <w:rPr>
          <w:rFonts w:asciiTheme="minorHAnsi" w:eastAsia="Times New Roman" w:hAnsiTheme="minorHAnsi" w:cs="Times New Roman"/>
          <w:bCs/>
          <w:i/>
          <w:color w:val="000000" w:themeColor="text1"/>
          <w:sz w:val="24"/>
          <w:szCs w:val="24"/>
        </w:rPr>
        <w:t xml:space="preserve"> </w:t>
      </w:r>
      <w:r>
        <w:rPr>
          <w:rFonts w:asciiTheme="minorHAnsi" w:eastAsia="Times New Roman" w:hAnsiTheme="minorHAnsi" w:cs="Times New Roman"/>
          <w:bCs/>
          <w:i/>
          <w:color w:val="000000" w:themeColor="text1"/>
          <w:sz w:val="24"/>
          <w:szCs w:val="24"/>
        </w:rPr>
        <w:t>il provvedimento</w:t>
      </w:r>
      <w:r w:rsidR="00CF781C">
        <w:rPr>
          <w:rFonts w:asciiTheme="minorHAnsi" w:eastAsia="Times New Roman" w:hAnsiTheme="minorHAnsi" w:cs="Times New Roman"/>
          <w:bCs/>
          <w:i/>
          <w:color w:val="000000" w:themeColor="text1"/>
          <w:sz w:val="24"/>
          <w:szCs w:val="24"/>
        </w:rPr>
        <w:t xml:space="preserve"> con in evidenza </w:t>
      </w:r>
      <w:r w:rsidR="002B0E5E">
        <w:rPr>
          <w:rFonts w:asciiTheme="minorHAnsi" w:eastAsia="Times New Roman" w:hAnsiTheme="minorHAnsi" w:cs="Times New Roman"/>
          <w:bCs/>
          <w:i/>
          <w:color w:val="000000" w:themeColor="text1"/>
          <w:sz w:val="24"/>
          <w:szCs w:val="24"/>
        </w:rPr>
        <w:t>tutte le</w:t>
      </w:r>
      <w:r w:rsidR="00CF781C">
        <w:rPr>
          <w:rFonts w:asciiTheme="minorHAnsi" w:eastAsia="Times New Roman" w:hAnsiTheme="minorHAnsi" w:cs="Times New Roman"/>
          <w:bCs/>
          <w:i/>
          <w:color w:val="000000" w:themeColor="text1"/>
          <w:sz w:val="24"/>
          <w:szCs w:val="24"/>
        </w:rPr>
        <w:t xml:space="preserve"> modifiche apportate </w:t>
      </w:r>
      <w:r w:rsidR="00AC2EB8">
        <w:rPr>
          <w:rFonts w:asciiTheme="minorHAnsi" w:eastAsia="Times New Roman" w:hAnsiTheme="minorHAnsi" w:cs="Times New Roman"/>
          <w:bCs/>
          <w:i/>
          <w:color w:val="000000" w:themeColor="text1"/>
          <w:sz w:val="24"/>
          <w:szCs w:val="24"/>
        </w:rPr>
        <w:t>dalla Commissione</w:t>
      </w:r>
      <w:r w:rsidR="00CF781C">
        <w:rPr>
          <w:rFonts w:asciiTheme="minorHAnsi" w:eastAsia="Times New Roman" w:hAnsiTheme="minorHAnsi" w:cs="Times New Roman"/>
          <w:bCs/>
          <w:i/>
          <w:color w:val="000000" w:themeColor="text1"/>
          <w:sz w:val="24"/>
          <w:szCs w:val="24"/>
        </w:rPr>
        <w:t>.</w:t>
      </w:r>
      <w:r w:rsidR="004A5847">
        <w:rPr>
          <w:rFonts w:asciiTheme="minorHAnsi" w:eastAsia="Times New Roman" w:hAnsiTheme="minorHAnsi" w:cs="Times New Roman"/>
          <w:bCs/>
          <w:i/>
          <w:color w:val="000000" w:themeColor="text1"/>
          <w:sz w:val="24"/>
          <w:szCs w:val="24"/>
        </w:rPr>
        <w:t xml:space="preserve"> </w:t>
      </w:r>
    </w:p>
    <w:p w14:paraId="033A20C0" w14:textId="0DAB1F42" w:rsidR="008411AC" w:rsidRPr="008411AC" w:rsidRDefault="008411AC" w:rsidP="008411AC">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411AC">
        <w:rPr>
          <w:rFonts w:asciiTheme="minorHAnsi" w:eastAsia="Times New Roman" w:hAnsiTheme="minorHAnsi" w:cs="Times New Roman"/>
          <w:color w:val="000000" w:themeColor="text1"/>
          <w:sz w:val="24"/>
          <w:szCs w:val="24"/>
        </w:rPr>
        <w:t xml:space="preserve">Le modifiche introdotte dagli emendamenti approvati si riportano in </w:t>
      </w:r>
      <w:r w:rsidRPr="008411AC">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8411AC">
        <w:rPr>
          <w:rFonts w:asciiTheme="minorHAnsi" w:eastAsia="Times New Roman" w:hAnsiTheme="minorHAnsi" w:cs="Times New Roman"/>
          <w:color w:val="000000" w:themeColor="text1"/>
          <w:sz w:val="24"/>
          <w:szCs w:val="24"/>
        </w:rPr>
        <w:t xml:space="preserve">mentre le soppressioni (sostituzioni comprese) si riportano </w:t>
      </w:r>
      <w:r w:rsidRPr="008411AC">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8411AC">
        <w:rPr>
          <w:rFonts w:asciiTheme="minorHAnsi" w:eastAsia="Times New Roman" w:hAnsiTheme="minorHAnsi" w:cs="Times New Roman"/>
          <w:color w:val="000000" w:themeColor="text1"/>
          <w:sz w:val="24"/>
          <w:szCs w:val="24"/>
        </w:rPr>
        <w:t xml:space="preserve">I subemendamenti approvati si evidenziano facendo uso del colore </w:t>
      </w:r>
      <w:r w:rsidRPr="008411AC">
        <w:rPr>
          <w:rFonts w:asciiTheme="minorHAnsi" w:eastAsia="Times New Roman" w:hAnsiTheme="minorHAnsi" w:cs="Times New Roman"/>
          <w:color w:val="000000" w:themeColor="text1"/>
          <w:sz w:val="24"/>
          <w:szCs w:val="24"/>
          <w:shd w:val="clear" w:color="auto" w:fill="FF2500"/>
        </w:rPr>
        <w:t>rosso</w:t>
      </w:r>
      <w:r w:rsidRPr="008411AC">
        <w:rPr>
          <w:rFonts w:asciiTheme="minorHAnsi" w:eastAsia="Times New Roman" w:hAnsiTheme="minorHAnsi" w:cs="Times New Roman"/>
          <w:color w:val="000000" w:themeColor="text1"/>
          <w:sz w:val="24"/>
          <w:szCs w:val="24"/>
        </w:rPr>
        <w:t>. A piè di pagina si riportano i riferimenti della proposta di modifica approvata.</w:t>
      </w:r>
    </w:p>
    <w:p w14:paraId="74DCC24A" w14:textId="77777777" w:rsidR="007F03D7"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54169189"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SEZIONE I</w:t>
      </w:r>
    </w:p>
    <w:p w14:paraId="00DA09F8"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QUANTITATIVE PER LA REALIZZAZIONE DEGLI OBIETTIVI PROGRAMMATICI</w:t>
      </w:r>
    </w:p>
    <w:p w14:paraId="47BD105D"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B298C24"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PARTE I</w:t>
      </w:r>
    </w:p>
    <w:p w14:paraId="43F2038A"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67EA365"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w:t>
      </w:r>
    </w:p>
    <w:p w14:paraId="334F2080"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RISULTATI DIFFERENZIALI DEL BILANCIO DELLO STATO</w:t>
      </w:r>
    </w:p>
    <w:p w14:paraId="7D9E9AEC"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8AA5A6D"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w:t>
      </w:r>
    </w:p>
    <w:p w14:paraId="4A5BE9D4"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(Risultati differenziali del bilancio dello Stato)</w:t>
      </w:r>
    </w:p>
    <w:p w14:paraId="432648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C691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 livelli massimi del saldo netto da finanziare, in termini di competenza e di cassa, e del ricorso al mercato finanziario, in termini di competenza, di cui all'articolo 21, comma 1-ter, lettera a), della legge 31 dicembre 2009, n. 196, per gli anni 2021, 2022 e 2023, sono indicati nell'allegato 1 annesso alla presente legge. I livelli del ricorso al mercato si intendono al netto delle operazioni effettuate al fine di rimborsare prima della scadenza o di ristrutturare passività preesistenti con ammortamento a carico dello Stato.</w:t>
      </w:r>
    </w:p>
    <w:p w14:paraId="12CB39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69A477"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II</w:t>
      </w:r>
    </w:p>
    <w:p w14:paraId="04D72F38"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RIDUZIONE DELLA PRESSIONE FISCALE E CONTRIBUTIVA</w:t>
      </w:r>
    </w:p>
    <w:p w14:paraId="4E3B1D7B"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CE6E2FB"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w:t>
      </w:r>
    </w:p>
    <w:p w14:paraId="509E9538"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interventi di riforma del sistema fiscale, Fondo per la fedeltà fiscale e Fondo per l'assegno universale e i servizi alla famiglia)</w:t>
      </w:r>
    </w:p>
    <w:p w14:paraId="6ECF5D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4702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dare attuazione a interventi in materia di riforma del sistema fiscale, nello stato di previsione del Ministero dell'economia e delle finanze è istituito un Fondo con una dotazione di 8.000 milioni di euro per l'anno 2022 e di 7.000 milioni di euro annui a decorrere dall'anno 2023, di cui una quota non inferiore a 5.000 milioni di euro e non superiore a 6.000 milioni di euro a decorrere dall'anno 2022 è destinata all'assegno universale e servizi alla famiglia. I predetti interventi sono disposti con appositi provvedimenti normativi, a valere sulle risorse del Fondo di cui al primo periodo.</w:t>
      </w:r>
    </w:p>
    <w:p w14:paraId="53364C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Fondo di cui al comma 1 sono destinate altresì, a decorrere dall'anno 2022, fermo restando il rispetto degli obiettivi programmatici di finanza pubblica, risorse stimate come maggiori entrate permanenti derivanti dal miglioramento dell'adempimento spontaneo.</w:t>
      </w:r>
    </w:p>
    <w:p w14:paraId="65141B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In ciascun anno, ai fini della determinazione delle risorse di cui al comma 2, si considerano le maggiori entrate derivanti dal miglioramento dell'adempimento spontaneo che sono indicate, con riferimento al terzo anno precedente alla predisposizione della legge di bilancio, nell'aggiornamento della Relazione sull'economia non osservata e sull'evasione fiscale e contributiva, redatta ai sensi dell'articolo 10-bis.1, comma 3, della legge 31 dicembre 2009, n. 196, introdotto dall'articolo 2 del decreto legislativo 24 settembre 2015, n. 160. Le maggiori entrate di cui al periodo precedente sono considerate permanenti se per i tre anni successivi a quello oggetto di quantificazione, la somma algebrica della stima della variazione delle entrate derivanti in ciascun anno dal miglioramento dell'adempimento spontaneo risulta non negativa. Qualora tale somma algebrica risulti negativa, l'ammontare delle maggiori entrate permanenti è dato dalla differenza, se positiva, tra l'ammontare delle maggiori entrate di cui al primo periodo e il valore negativo della somma algebrica della variazione delle entrate da miglioramento dell'adempimento spontaneo stimata con riferimento ai tre anni successivi. Se la differenza di cui al periodo precedente è negativa o pari a zero, l'ammontare delle maggiori entrate permanenti è pari a zero.</w:t>
      </w:r>
    </w:p>
    <w:p w14:paraId="4F61AC36" w14:textId="77777777" w:rsidR="00817F5C" w:rsidRPr="001404DF" w:rsidRDefault="000E5C2B" w:rsidP="00817F5C">
      <w:pPr>
        <w:jc w:val="both"/>
        <w:rPr>
          <w:b/>
          <w:bCs/>
          <w:color w:val="000000" w:themeColor="text1"/>
          <w:sz w:val="24"/>
          <w:szCs w:val="24"/>
        </w:rPr>
      </w:pPr>
      <w:r w:rsidRPr="005015AE">
        <w:rPr>
          <w:rFonts w:asciiTheme="minorHAnsi" w:eastAsia="Times New Roman" w:hAnsiTheme="minorHAnsi" w:cs="Times New Roman"/>
          <w:bCs/>
          <w:iCs/>
          <w:color w:val="000000" w:themeColor="text1"/>
          <w:sz w:val="24"/>
          <w:szCs w:val="24"/>
        </w:rPr>
        <w:t>  4. Nel rispetto degli obiettivi programmatici di finanza pubblica, la Nota di aggiornamento al documento di economia e finanza indica la quota delle maggiori entrate permanenti rispetto alle previsioni tendenziali formulate per il Documento di economia e finanza derivanti dal miglioramento dell'adempimento spontaneo e determinate ai sensi del comma 3, da destinare al Fondo di cui al comma 1.</w:t>
      </w:r>
      <w:r w:rsidR="00817F5C">
        <w:rPr>
          <w:rFonts w:asciiTheme="minorHAnsi" w:eastAsia="Times New Roman" w:hAnsiTheme="minorHAnsi" w:cs="Times New Roman"/>
          <w:bCs/>
          <w:iCs/>
          <w:color w:val="000000" w:themeColor="text1"/>
          <w:sz w:val="24"/>
          <w:szCs w:val="24"/>
        </w:rPr>
        <w:t xml:space="preserve"> </w:t>
      </w:r>
      <w:r w:rsidR="00817F5C" w:rsidRPr="001404DF">
        <w:rPr>
          <w:b/>
          <w:bCs/>
          <w:color w:val="000000" w:themeColor="text1"/>
          <w:sz w:val="24"/>
          <w:szCs w:val="24"/>
        </w:rPr>
        <w:t xml:space="preserve">Per le regioni a statuto speciale e per le province autonome di Trento e di Bolzano resta fermo quanto previsto dai rispettivi statuti speciali e dalle relative norme di attuazione, e le maggiori </w:t>
      </w:r>
      <w:r w:rsidR="00817F5C" w:rsidRPr="001404DF">
        <w:rPr>
          <w:b/>
          <w:bCs/>
          <w:color w:val="000000" w:themeColor="text1"/>
          <w:sz w:val="24"/>
          <w:szCs w:val="24"/>
        </w:rPr>
        <w:lastRenderedPageBreak/>
        <w:t>entrate permanenti rimangono acquisite ai rispettivi bilanci, nelle quote previste dai predetti statuti speciali.</w:t>
      </w:r>
      <w:r w:rsidR="00817F5C">
        <w:rPr>
          <w:rStyle w:val="Rimandonotaapidipagina"/>
          <w:b/>
          <w:bCs/>
          <w:color w:val="000000" w:themeColor="text1"/>
          <w:sz w:val="24"/>
          <w:szCs w:val="24"/>
        </w:rPr>
        <w:footnoteReference w:id="2"/>
      </w:r>
    </w:p>
    <w:p w14:paraId="71186AA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 decorrere dall'anno 2022, i commi da 431 a 435 dell'articolo 1 della legge 27 dicembre 2013, n. 147, sono abrogati.</w:t>
      </w:r>
    </w:p>
    <w:p w14:paraId="50C197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Fondo assegno universale e servizi alla famiglia e altre misure correlate, di cui al comma 339 dell'articolo 1 della legge 27 dicembre 2019, n. 160, è incrementato di 3.012,1 milioni di euro per l'anno 2021.</w:t>
      </w:r>
    </w:p>
    <w:p w14:paraId="2DEF90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950F41"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w:t>
      </w:r>
    </w:p>
    <w:p w14:paraId="23770775"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(Stabilizzazione a regime, dall'anno 2021, dell'ulteriore detrazione per redditi di lavoro dipendente)</w:t>
      </w:r>
    </w:p>
    <w:p w14:paraId="2865DA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8EDA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comma 2 dell'articolo 2 del decreto-legge 5 febbraio 2020, n. 3, convertito, con modificazioni, dalla legge 2 aprile 2020, n. 21, è sostituito dal seguente:</w:t>
      </w:r>
    </w:p>
    <w:p w14:paraId="115A87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Nelle more di una revisione strutturale del sistema delle detrazioni fiscali, l'ulteriore detrazione di cui al comma 1 spetta per le prestazioni rese a decorrere dal 1° luglio 2020».</w:t>
      </w:r>
    </w:p>
    <w:p w14:paraId="5916DC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all'articolo 1, comma 7, della legge 27 dicembre 2019, n. 160, è ridotto di 1.150 milioni di euro nell'anno 2021 e di 1.426 milioni di euro annui a decorrere dall'anno 2022.</w:t>
      </w:r>
    </w:p>
    <w:p w14:paraId="5D1B5E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F74764"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w:t>
      </w:r>
    </w:p>
    <w:p w14:paraId="127AD000" w14:textId="77777777" w:rsidR="000E5C2B" w:rsidRPr="005015AE" w:rsidRDefault="000E5C2B" w:rsidP="006935D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(Incentivo per l'occupazione giovanile)</w:t>
      </w:r>
    </w:p>
    <w:p w14:paraId="0C8A4F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175C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le nuove assunzioni a tempo indeterminato e per le trasformazioni dei contratti a tempo determinato in contratti a tempo indeterminato effettuate nel biennio 2021-2022, al fine di promuovere l'occupazione giovanile stabile, l'esonero contributivo di cui all'articolo 1, commi da 100 a 105 e 107, della legge 27 dicembre 2017, n. 205, è riconosciuto nella misura del 100 per cento, per un periodo massimo di trentasei mesi, nel limite massimo di importo pari a 6.000 euro annui, con riferimento ai soggetti che alla data della prima assunzione incentivata ai sensi del presente articolo non abbiano compiuto il trentaseiesimo anno di età. Resta ferma l'aliquota di computo delle prestazioni pensionistiche.</w:t>
      </w:r>
    </w:p>
    <w:p w14:paraId="683CC8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L'esonero contributivo di cui al comma 1, ferme restando le condizioni ivi previste, è riconosciuto per un periodo massimo di quarantotto mesi ai datori di lavoro privati che effettuino assunzioni in una sede o unità produttiva ubicata nelle seguenti regioni: Abruzzo, Molise, Campania, Basilicata, Sicilia, Puglia, Calabria e Sardegna.</w:t>
      </w:r>
    </w:p>
    <w:p w14:paraId="7ED7FD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In deroga all'articolo 1, comma 104, della legge 27 dicembre 2017, n. 205, fermi restando i princìpi generali di fruizione degli incentivi di cui all'articolo 31 del decreto legislativo 14 settembre 2015, n. 150, l'esonero contributivo di cui al comma 1 del presente articolo spetta ai datori di lavoro che non abbiano proceduto, nei sei mesi precedenti l'assunzione, né procedano, nei nove mesi successivi alla stessa, a licenziamenti individuali per giustificato motivo oggettivo ovvero a licenziamenti collettivi, ai sensi della legge 23 luglio 1991, n. 223, nei confronti di lavoratori inquadrati con la medesima qualifica nella stessa unità produttiva.</w:t>
      </w:r>
    </w:p>
    <w:p w14:paraId="3F2216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Le disposizioni di cui al presente articolo non si applicano alle prosecuzioni di contratto e alle assunzioni di cui all'articolo 1, commi 106 e 108, della legge 27 dicembre 2017, n. 205.</w:t>
      </w:r>
    </w:p>
    <w:p w14:paraId="19BFD6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Il beneficio previsto dal presente articolo è concesso ai sensi della sezione 3.1 della comunicazione della Commissione europea </w:t>
      </w:r>
      <w:proofErr w:type="gramStart"/>
      <w:r w:rsidRPr="005015AE">
        <w:rPr>
          <w:rFonts w:asciiTheme="minorHAnsi" w:eastAsia="Times New Roman" w:hAnsiTheme="minorHAnsi" w:cs="Times New Roman"/>
          <w:bCs/>
          <w:iCs/>
          <w:color w:val="000000" w:themeColor="text1"/>
          <w:sz w:val="24"/>
          <w:szCs w:val="24"/>
        </w:rPr>
        <w:t>C(</w:t>
      </w:r>
      <w:proofErr w:type="gramEnd"/>
      <w:r w:rsidRPr="005015AE">
        <w:rPr>
          <w:rFonts w:asciiTheme="minorHAnsi" w:eastAsia="Times New Roman" w:hAnsiTheme="minorHAnsi" w:cs="Times New Roman"/>
          <w:bCs/>
          <w:iCs/>
          <w:color w:val="000000" w:themeColor="text1"/>
          <w:sz w:val="24"/>
          <w:szCs w:val="24"/>
        </w:rPr>
        <w:t xml:space="preserve">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del 19 marzo 2020, recante un «Quadro temporaneo per le misure di aiuto di Stato a sostegno dell'economia nell'attuale emergenza del COVID-19», e nei limiti e alle condizioni di cui alla medesima comunicazione. L'efficacia delle disposizioni del presente articolo è subordinata, ai sensi dell'articolo 108, paragrafo 3, del Trattato sul funzionamento dell'Unione europea, all'autorizzazione della Commissione europea.</w:t>
      </w:r>
    </w:p>
    <w:p w14:paraId="6F83B7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2CDA01"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w:t>
      </w:r>
    </w:p>
    <w:p w14:paraId="72B41414"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(Esonero contributivo per le assunzioni di donne)</w:t>
      </w:r>
    </w:p>
    <w:p w14:paraId="01733A8E"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C9A13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le assunzioni di lavoratrici donne effettuate nel biennio 2021-2022, in via sperimentale, l'esonero contributivo di cui all'articolo 4, commi da 9 a 11, della legge 28 giugno 2012, n. 92, è riconosciuto nella misura del 100 per cento nel limite massimo di importo pari a 6.000 euro annui.</w:t>
      </w:r>
    </w:p>
    <w:p w14:paraId="7DF0E5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assunzioni di cui al comma 1 devono comportare un incremento occupazionale netto calcolato sulla base della differenza tra il numero dei lavoratori occupati rilevato in ciascun mese e il numero dei lavoratori mediamente occupati nei dodici mesi precedenti. Per i dipendenti con contratto di lavoro a tempo parziale, il calcolo è ponderato in base al rapporto tra il numero delle ore pattuite e il numero delle ore che costituiscono l'orario normale di lavoro dei lavoratori a tempo pieno. L'incremento della base occupazionale è considerato al netto delle diminuzioni del numero degli occupati verificatesi in società controllate o collegate ai sensi dell'articolo 2359 del codice civile o facenti capo, anche per interposta persona, allo stesso soggetto.</w:t>
      </w:r>
    </w:p>
    <w:p w14:paraId="1D9210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Il beneficio previsto dal presente articolo è concesso ai sensi della sezione 3.1 della comunicazione della Commissione europea </w:t>
      </w:r>
      <w:proofErr w:type="gramStart"/>
      <w:r w:rsidRPr="005015AE">
        <w:rPr>
          <w:rFonts w:asciiTheme="minorHAnsi" w:eastAsia="Times New Roman" w:hAnsiTheme="minorHAnsi" w:cs="Times New Roman"/>
          <w:bCs/>
          <w:iCs/>
          <w:color w:val="000000" w:themeColor="text1"/>
          <w:sz w:val="24"/>
          <w:szCs w:val="24"/>
        </w:rPr>
        <w:t>C(</w:t>
      </w:r>
      <w:proofErr w:type="gramEnd"/>
      <w:r w:rsidRPr="005015AE">
        <w:rPr>
          <w:rFonts w:asciiTheme="minorHAnsi" w:eastAsia="Times New Roman" w:hAnsiTheme="minorHAnsi" w:cs="Times New Roman"/>
          <w:bCs/>
          <w:iCs/>
          <w:color w:val="000000" w:themeColor="text1"/>
          <w:sz w:val="24"/>
          <w:szCs w:val="24"/>
        </w:rPr>
        <w:t xml:space="preserve">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xml:space="preserve">, del 19 marzo 2020, recante un «Quadro </w:t>
      </w:r>
      <w:r w:rsidRPr="005015AE">
        <w:rPr>
          <w:rFonts w:asciiTheme="minorHAnsi" w:eastAsia="Times New Roman" w:hAnsiTheme="minorHAnsi" w:cs="Times New Roman"/>
          <w:bCs/>
          <w:iCs/>
          <w:color w:val="000000" w:themeColor="text1"/>
          <w:sz w:val="24"/>
          <w:szCs w:val="24"/>
        </w:rPr>
        <w:lastRenderedPageBreak/>
        <w:t>temporaneo per le misure di aiuto di Stato a sostegno dell'economia nell'attuale emergenza del COVID-19» e nei limiti e alle condizioni di cui alla medesima comunicazione. L'efficacia delle disposizioni del presente articolo è subordinata, ai sensi dell'articolo 108, paragrafo 3, del Trattato sul funzionamento dell'Unione europea, all'autorizzazione della Commissione europea.</w:t>
      </w:r>
    </w:p>
    <w:p w14:paraId="07875B1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BF7A3E" w14:textId="77777777" w:rsidR="002B0E5E" w:rsidRDefault="002B0E5E" w:rsidP="002B0E5E">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3F0B87">
        <w:rPr>
          <w:rFonts w:asciiTheme="minorHAnsi" w:eastAsia="Times New Roman" w:hAnsiTheme="minorHAnsi" w:cs="Arial"/>
          <w:b/>
          <w:color w:val="000000" w:themeColor="text1"/>
          <w:sz w:val="24"/>
          <w:szCs w:val="24"/>
        </w:rPr>
        <w:t>Art. 5-</w:t>
      </w:r>
      <w:r w:rsidRPr="003F0B87">
        <w:rPr>
          <w:rFonts w:asciiTheme="minorHAnsi" w:eastAsia="Times New Roman" w:hAnsiTheme="minorHAnsi" w:cs="Arial"/>
          <w:b/>
          <w:i/>
          <w:iCs/>
          <w:color w:val="000000" w:themeColor="text1"/>
          <w:sz w:val="24"/>
          <w:szCs w:val="24"/>
        </w:rPr>
        <w:t>bis</w:t>
      </w:r>
      <w:r w:rsidRPr="003F0B87">
        <w:rPr>
          <w:rFonts w:asciiTheme="minorHAnsi" w:eastAsia="Times New Roman" w:hAnsiTheme="minorHAnsi" w:cs="Arial"/>
          <w:b/>
          <w:color w:val="000000" w:themeColor="text1"/>
          <w:sz w:val="24"/>
          <w:szCs w:val="24"/>
        </w:rPr>
        <w:t>.</w:t>
      </w:r>
    </w:p>
    <w:p w14:paraId="42C18F63" w14:textId="77777777" w:rsidR="002B0E5E" w:rsidRPr="003F0B87" w:rsidRDefault="002B0E5E" w:rsidP="002B0E5E">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3F0B87">
        <w:rPr>
          <w:rFonts w:asciiTheme="minorHAnsi" w:eastAsia="Times New Roman" w:hAnsiTheme="minorHAnsi" w:cs="Arial"/>
          <w:b/>
          <w:i/>
          <w:iCs/>
          <w:color w:val="000000" w:themeColor="text1"/>
          <w:sz w:val="24"/>
          <w:szCs w:val="24"/>
        </w:rPr>
        <w:t>(Fondo per l'esonero dal pagamento dei contributi previdenziali dovuti dai lavoratori autonomi e dai professionisti)</w:t>
      </w:r>
    </w:p>
    <w:p w14:paraId="16A6B457" w14:textId="77777777" w:rsidR="002B0E5E" w:rsidRDefault="002B0E5E" w:rsidP="002B0E5E">
      <w:pPr>
        <w:shd w:val="clear" w:color="auto" w:fill="FFFFFF"/>
        <w:spacing w:before="100" w:beforeAutospacing="1" w:after="120" w:line="240" w:lineRule="auto"/>
        <w:jc w:val="both"/>
        <w:rPr>
          <w:rFonts w:asciiTheme="minorHAnsi" w:eastAsia="Times New Roman" w:hAnsiTheme="minorHAnsi" w:cs="Arial"/>
          <w:b/>
          <w:color w:val="000000" w:themeColor="text1"/>
          <w:sz w:val="24"/>
          <w:szCs w:val="24"/>
        </w:rPr>
      </w:pPr>
      <w:r w:rsidRPr="003F0B87">
        <w:rPr>
          <w:rFonts w:asciiTheme="minorHAnsi" w:eastAsia="Times New Roman" w:hAnsiTheme="minorHAnsi" w:cs="Arial"/>
          <w:b/>
          <w:color w:val="000000" w:themeColor="text1"/>
          <w:sz w:val="24"/>
          <w:szCs w:val="24"/>
        </w:rPr>
        <w:t> </w:t>
      </w:r>
      <w:r w:rsidRPr="003F0B87">
        <w:rPr>
          <w:rFonts w:asciiTheme="minorHAnsi" w:eastAsia="Times New Roman" w:hAnsiTheme="minorHAnsi" w:cs="Arial"/>
          <w:b/>
          <w:color w:val="000000" w:themeColor="text1"/>
          <w:sz w:val="24"/>
          <w:szCs w:val="24"/>
        </w:rPr>
        <w:t> </w:t>
      </w:r>
      <w:r w:rsidRPr="003F0B87">
        <w:rPr>
          <w:rFonts w:asciiTheme="minorHAnsi" w:eastAsia="Times New Roman" w:hAnsiTheme="minorHAnsi" w:cs="Arial"/>
          <w:b/>
          <w:color w:val="000000" w:themeColor="text1"/>
          <w:sz w:val="24"/>
          <w:szCs w:val="24"/>
        </w:rPr>
        <w:t>1. Al fine di ridurre gli effetti negativi causati dall'emergenza epidemiologica da COVID 19 sul reddito dei lavoratori autonomi e dei professionisti e di favorire la ripresa della loro attività, è istituito, nello stato di previsione del Ministero del lavoro e delle politiche sociali, il Fondo per l'esonero dai contributi previdenziali dovuti dai lavoratori autonomi e dai professionisti, con una dotazione finanziaria iniziale di 1.000 milioni di euro per l'anno 2021, che costituisce il relativo limite di spesa, destinata a finanziare l'esonero parziale dal pagamento dei contributi previdenziali dovuti dai lavoratori autonomi e dai professionisti iscritti alle gestioni previdenziali dell'Istituto nazionale della previdenza sociale (INPS) e dai professionisti iscritti agli enti gestori di forme obbligatorie di previdenza e assistenza di cui al decreto legislativo 30 giugno 1994, n. 509, e al decreto legislativo 10 febbraio 1996, n. 103, che abbiano percepito nel periodo d'imposta 2019 un reddito complessivo non superiore a 50.000 euro e abbiano subìto un calo del fatturato o dei corrispettivi nell'anno 2020 non inferiore al 33 per cento rispetto a quelli dell'anno 2019. Sono esclusi dall'esonero i premi dovuti all'Istituto nazionale per l'assicurazione contro gli infortuni sul lavoro (INAIL).</w:t>
      </w:r>
    </w:p>
    <w:p w14:paraId="14612C40" w14:textId="77777777" w:rsidR="002B0E5E" w:rsidRDefault="002B0E5E" w:rsidP="002B0E5E">
      <w:pPr>
        <w:shd w:val="clear" w:color="auto" w:fill="FFFFFF"/>
        <w:spacing w:before="100" w:beforeAutospacing="1" w:after="120" w:line="240" w:lineRule="auto"/>
        <w:jc w:val="both"/>
        <w:rPr>
          <w:rFonts w:asciiTheme="minorHAnsi" w:eastAsia="Times New Roman" w:hAnsiTheme="minorHAnsi" w:cs="Arial"/>
          <w:b/>
          <w:color w:val="000000" w:themeColor="text1"/>
          <w:sz w:val="24"/>
          <w:szCs w:val="24"/>
        </w:rPr>
      </w:pPr>
      <w:r w:rsidRPr="003F0B87">
        <w:rPr>
          <w:rFonts w:asciiTheme="minorHAnsi" w:eastAsia="Times New Roman" w:hAnsiTheme="minorHAnsi" w:cs="Arial"/>
          <w:b/>
          <w:color w:val="000000" w:themeColor="text1"/>
          <w:sz w:val="24"/>
          <w:szCs w:val="24"/>
        </w:rPr>
        <w:t> </w:t>
      </w:r>
      <w:r w:rsidRPr="003F0B87">
        <w:rPr>
          <w:rFonts w:asciiTheme="minorHAnsi" w:eastAsia="Times New Roman" w:hAnsiTheme="minorHAnsi" w:cs="Arial"/>
          <w:b/>
          <w:color w:val="000000" w:themeColor="text1"/>
          <w:sz w:val="24"/>
          <w:szCs w:val="24"/>
        </w:rPr>
        <w:t> </w:t>
      </w:r>
      <w:r w:rsidRPr="003F0B87">
        <w:rPr>
          <w:rFonts w:asciiTheme="minorHAnsi" w:eastAsia="Times New Roman" w:hAnsiTheme="minorHAnsi" w:cs="Arial"/>
          <w:b/>
          <w:color w:val="000000" w:themeColor="text1"/>
          <w:sz w:val="24"/>
          <w:szCs w:val="24"/>
        </w:rPr>
        <w:t>2. Con uno o più decreti del Ministro del lavoro e delle politiche sociali, di concerto con il Ministro dell'economia e delle finanze, da adottare entro sessanta giorni dalla data di entrata in vigore della presente legge, sono definiti i criteri e le modalità per la concessione dell'esonero di cui al comma 1 nonché la quota del limite di spesa di cui al comma 1 da destinare, in via eccezionale, ai professionisti iscritti agli enti gestori di forme obbligatorie di previdenza e assistenza di cui al decreto legislativo 30 giugno 1994, n. 509, e al decreto legislativo 10 febbraio 1996, n. 103, e i relativi criteri di ripartizione. A valere sulle risorse di cui al comma 1 sono altresì esonerati dal pagamento dei contributi previdenziali i medici, gli infermieri e gli altri professionisti e operatori di cui alla legge 11 gennaio 2018, n. 3, già collocati in quiescenza e assunti per l'emergenza derivante dalla diffusione del COVID-19.</w:t>
      </w:r>
    </w:p>
    <w:p w14:paraId="6EEB4107" w14:textId="77777777" w:rsidR="002B0E5E" w:rsidRPr="003F0B87" w:rsidRDefault="002B0E5E" w:rsidP="002B0E5E">
      <w:pPr>
        <w:shd w:val="clear" w:color="auto" w:fill="FFFFFF"/>
        <w:spacing w:before="100" w:beforeAutospacing="1" w:after="120" w:line="240" w:lineRule="auto"/>
        <w:jc w:val="both"/>
        <w:rPr>
          <w:rFonts w:asciiTheme="minorHAnsi" w:eastAsia="Times New Roman" w:hAnsiTheme="minorHAnsi" w:cs="Arial"/>
          <w:b/>
          <w:color w:val="000000" w:themeColor="text1"/>
          <w:sz w:val="24"/>
          <w:szCs w:val="24"/>
        </w:rPr>
      </w:pPr>
      <w:r w:rsidRPr="003F0B87">
        <w:rPr>
          <w:rFonts w:asciiTheme="minorHAnsi" w:eastAsia="Times New Roman" w:hAnsiTheme="minorHAnsi" w:cs="Arial"/>
          <w:b/>
          <w:color w:val="000000" w:themeColor="text1"/>
          <w:sz w:val="24"/>
          <w:szCs w:val="24"/>
        </w:rPr>
        <w:t> </w:t>
      </w:r>
      <w:r w:rsidRPr="003F0B87">
        <w:rPr>
          <w:rFonts w:asciiTheme="minorHAnsi" w:eastAsia="Times New Roman" w:hAnsiTheme="minorHAnsi" w:cs="Arial"/>
          <w:b/>
          <w:color w:val="000000" w:themeColor="text1"/>
          <w:sz w:val="24"/>
          <w:szCs w:val="24"/>
        </w:rPr>
        <w:t> </w:t>
      </w:r>
      <w:r w:rsidRPr="003F0B87">
        <w:rPr>
          <w:rFonts w:asciiTheme="minorHAnsi" w:eastAsia="Times New Roman" w:hAnsiTheme="minorHAnsi" w:cs="Arial"/>
          <w:b/>
          <w:color w:val="000000" w:themeColor="text1"/>
          <w:sz w:val="24"/>
          <w:szCs w:val="24"/>
        </w:rPr>
        <w:t xml:space="preserve">3. Gli enti previdenziali di cui ai commi 1 e 2 provvedono al monitoraggio del rispetto dei limiti di spesa di cui ai medesimi commi 1 e 2 e comunicano i risultati di tale attività al Ministero del lavoro e delle politiche sociali e al Ministero dell'economia e delle finanze. Qualora dal predetto monitoraggio </w:t>
      </w:r>
      <w:r w:rsidRPr="003F0B87">
        <w:rPr>
          <w:rFonts w:asciiTheme="minorHAnsi" w:eastAsia="Times New Roman" w:hAnsiTheme="minorHAnsi" w:cs="Arial"/>
          <w:b/>
          <w:color w:val="000000" w:themeColor="text1"/>
          <w:sz w:val="24"/>
          <w:szCs w:val="24"/>
        </w:rPr>
        <w:lastRenderedPageBreak/>
        <w:t>emerga il verificarsi di scostamenti, anche in via prospettica, rispetto al predetto limite di spesa, non sono adottati altri provvedimenti di concessione dell'esonero.</w:t>
      </w:r>
    </w:p>
    <w:p w14:paraId="522AA912" w14:textId="77777777" w:rsidR="002B0E5E" w:rsidRDefault="002B0E5E" w:rsidP="002B0E5E">
      <w:pPr>
        <w:shd w:val="clear" w:color="auto" w:fill="FFFFFF"/>
        <w:spacing w:before="100" w:beforeAutospacing="1" w:after="120" w:line="240" w:lineRule="auto"/>
        <w:rPr>
          <w:rFonts w:asciiTheme="minorHAnsi" w:eastAsia="Times New Roman" w:hAnsiTheme="minorHAnsi" w:cs="Arial"/>
          <w:color w:val="000000" w:themeColor="text1"/>
          <w:sz w:val="24"/>
          <w:szCs w:val="24"/>
        </w:rPr>
      </w:pPr>
      <w:r w:rsidRPr="003F0B87">
        <w:rPr>
          <w:rFonts w:asciiTheme="minorHAnsi" w:eastAsia="Times New Roman" w:hAnsiTheme="minorHAnsi" w:cs="Arial"/>
          <w:color w:val="000000" w:themeColor="text1"/>
          <w:sz w:val="24"/>
          <w:szCs w:val="24"/>
        </w:rPr>
        <w:t> </w:t>
      </w:r>
      <w:r w:rsidRPr="003F0B87">
        <w:rPr>
          <w:rFonts w:asciiTheme="minorHAnsi" w:eastAsia="Times New Roman" w:hAnsiTheme="minorHAnsi" w:cs="Arial"/>
          <w:color w:val="000000" w:themeColor="text1"/>
          <w:sz w:val="24"/>
          <w:szCs w:val="24"/>
        </w:rPr>
        <w:t> </w:t>
      </w:r>
      <w:r w:rsidRPr="002B0E5E">
        <w:rPr>
          <w:rFonts w:asciiTheme="minorHAnsi" w:eastAsia="Times New Roman" w:hAnsiTheme="minorHAnsi" w:cs="Arial"/>
          <w:b/>
          <w:i/>
          <w:iCs/>
          <w:color w:val="000000" w:themeColor="text1"/>
          <w:sz w:val="24"/>
          <w:szCs w:val="24"/>
        </w:rPr>
        <w:t>Conseguentemente, il Fondo di cui all'articolo 207 della presente legge è ridotto di 1.000 milioni di euro per l'anno 2021</w:t>
      </w:r>
      <w:r w:rsidRPr="003F0B87">
        <w:rPr>
          <w:rFonts w:asciiTheme="minorHAnsi" w:eastAsia="Times New Roman" w:hAnsiTheme="minorHAnsi" w:cs="Arial"/>
          <w:i/>
          <w:iCs/>
          <w:color w:val="000000" w:themeColor="text1"/>
          <w:sz w:val="24"/>
          <w:szCs w:val="24"/>
        </w:rPr>
        <w:t>.</w:t>
      </w:r>
      <w:r>
        <w:rPr>
          <w:rStyle w:val="Rimandonotaapidipagina"/>
          <w:rFonts w:asciiTheme="minorHAnsi" w:eastAsia="Times New Roman" w:hAnsiTheme="minorHAnsi" w:cs="Arial"/>
          <w:i/>
          <w:iCs/>
          <w:color w:val="000000" w:themeColor="text1"/>
          <w:sz w:val="24"/>
          <w:szCs w:val="24"/>
        </w:rPr>
        <w:footnoteReference w:id="3"/>
      </w:r>
    </w:p>
    <w:p w14:paraId="49A4F75F" w14:textId="77777777" w:rsidR="002B0E5E" w:rsidRDefault="002B0E5E" w:rsidP="002B0E5E">
      <w:pPr>
        <w:shd w:val="clear" w:color="auto" w:fill="FFFFFF"/>
        <w:spacing w:before="100" w:beforeAutospacing="1" w:after="120" w:line="240" w:lineRule="auto"/>
        <w:rPr>
          <w:rFonts w:asciiTheme="minorHAnsi" w:eastAsia="Times New Roman" w:hAnsiTheme="minorHAnsi" w:cs="Times New Roman"/>
          <w:bCs/>
          <w:iCs/>
          <w:color w:val="000000" w:themeColor="text1"/>
          <w:sz w:val="24"/>
          <w:szCs w:val="24"/>
        </w:rPr>
      </w:pPr>
    </w:p>
    <w:p w14:paraId="58B2DD90" w14:textId="77777777" w:rsidR="002B0E5E" w:rsidRPr="00CA2C21" w:rsidRDefault="002B0E5E" w:rsidP="002B0E5E">
      <w:pPr>
        <w:shd w:val="clear" w:color="auto" w:fill="FFFFFF"/>
        <w:spacing w:before="100" w:beforeAutospacing="1" w:after="120" w:line="240" w:lineRule="auto"/>
        <w:jc w:val="center"/>
        <w:rPr>
          <w:rFonts w:eastAsia="Times New Roman" w:cs="Arial"/>
          <w:b/>
          <w:color w:val="000000" w:themeColor="text1"/>
          <w:sz w:val="24"/>
          <w:szCs w:val="24"/>
        </w:rPr>
      </w:pPr>
      <w:r w:rsidRPr="00CA2C21">
        <w:rPr>
          <w:rFonts w:eastAsia="Times New Roman" w:cs="Arial"/>
          <w:b/>
          <w:color w:val="000000" w:themeColor="text1"/>
          <w:sz w:val="24"/>
          <w:szCs w:val="24"/>
        </w:rPr>
        <w:t>Art. 5-</w:t>
      </w:r>
      <w:r w:rsidRPr="00CA2C21">
        <w:rPr>
          <w:rFonts w:eastAsia="Times New Roman" w:cs="Arial"/>
          <w:b/>
          <w:i/>
          <w:iCs/>
          <w:color w:val="000000" w:themeColor="text1"/>
          <w:sz w:val="24"/>
          <w:szCs w:val="24"/>
        </w:rPr>
        <w:t>bis</w:t>
      </w:r>
      <w:r w:rsidRPr="00CA2C21">
        <w:rPr>
          <w:rFonts w:eastAsia="Times New Roman" w:cs="Arial"/>
          <w:b/>
          <w:color w:val="000000" w:themeColor="text1"/>
          <w:sz w:val="24"/>
          <w:szCs w:val="24"/>
        </w:rPr>
        <w:t>.</w:t>
      </w:r>
    </w:p>
    <w:p w14:paraId="60EAC649" w14:textId="77777777" w:rsidR="002B0E5E" w:rsidRDefault="002B0E5E" w:rsidP="002B0E5E">
      <w:pPr>
        <w:shd w:val="clear" w:color="auto" w:fill="FFFFFF"/>
        <w:spacing w:before="100" w:beforeAutospacing="1" w:after="120" w:line="240" w:lineRule="auto"/>
        <w:jc w:val="both"/>
        <w:rPr>
          <w:rFonts w:eastAsia="Times New Roman" w:cs="Arial"/>
          <w:b/>
          <w:color w:val="000000" w:themeColor="text1"/>
          <w:sz w:val="24"/>
          <w:szCs w:val="24"/>
        </w:rPr>
      </w:pP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1. Al fine di sostenere il rientro al lavoro delle lavoratrici madri e di favorire la conciliazione dei tempi di lavoro e dei tempi di cura della famiglia, il Fondo di cui all'articolo 19, comma 1, del decreto-legge 4 luglio 2006, n. 223, convertito, con modificazioni, dalla legge 4 agosto 2006, n. 248, per l'anno 2021, è incrementato di 50 milioni di euro, da destinare al sostegno e alla valorizzazione delle misure organizzative adottate dalle imprese per favorire il rientro al lavoro delle lavoratrici madri dopo il parto.</w:t>
      </w:r>
    </w:p>
    <w:p w14:paraId="29C5CAB8" w14:textId="77777777" w:rsidR="002B0E5E" w:rsidRDefault="002B0E5E" w:rsidP="002B0E5E">
      <w:pPr>
        <w:shd w:val="clear" w:color="auto" w:fill="FFFFFF"/>
        <w:spacing w:before="100" w:beforeAutospacing="1" w:after="120" w:line="240" w:lineRule="auto"/>
        <w:jc w:val="both"/>
        <w:rPr>
          <w:rFonts w:eastAsia="Times New Roman" w:cs="Arial"/>
          <w:b/>
          <w:color w:val="000000" w:themeColor="text1"/>
          <w:sz w:val="24"/>
          <w:szCs w:val="24"/>
        </w:rPr>
      </w:pP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2. Con decreto del Ministro per le pari opportunità e la famiglia, di concerto con il Ministro dell'economia e delle finanze, previa intesa in sede di Conferenza unificata, ai sensi dell'articolo 8 del decreto legislativo 28 agosto 1997, n. 281, sono definite le modalità di attribuzione delle risorse di cui al comma 1.</w:t>
      </w:r>
    </w:p>
    <w:p w14:paraId="23FEB369" w14:textId="77777777" w:rsidR="002B0E5E" w:rsidRDefault="002B0E5E" w:rsidP="002B0E5E">
      <w:pPr>
        <w:shd w:val="clear" w:color="auto" w:fill="FFFFFF"/>
        <w:spacing w:before="100" w:beforeAutospacing="1" w:after="120" w:line="240" w:lineRule="auto"/>
        <w:jc w:val="both"/>
        <w:rPr>
          <w:rFonts w:eastAsia="Times New Roman" w:cs="Arial"/>
          <w:b/>
          <w:color w:val="000000" w:themeColor="text1"/>
          <w:sz w:val="24"/>
          <w:szCs w:val="24"/>
        </w:rPr>
      </w:pP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3. All'articolo 4, comma 24, lettera </w:t>
      </w:r>
      <w:r w:rsidRPr="00CA2C21">
        <w:rPr>
          <w:rFonts w:eastAsia="Times New Roman" w:cs="Arial"/>
          <w:b/>
          <w:i/>
          <w:iCs/>
          <w:color w:val="000000" w:themeColor="text1"/>
          <w:sz w:val="24"/>
          <w:szCs w:val="24"/>
        </w:rPr>
        <w:t>a),</w:t>
      </w:r>
      <w:r w:rsidRPr="00CA2C21">
        <w:rPr>
          <w:rFonts w:eastAsia="Times New Roman" w:cs="Arial"/>
          <w:b/>
          <w:color w:val="000000" w:themeColor="text1"/>
          <w:sz w:val="24"/>
          <w:szCs w:val="24"/>
        </w:rPr>
        <w:t> della legge 28 giugno 2012, n. 92, dopo le parole: «nascita del figlio» sono aggiunte le seguenti: «, anche in caso di morte perinatale».</w:t>
      </w:r>
    </w:p>
    <w:p w14:paraId="7D359051" w14:textId="77777777" w:rsidR="002B0E5E" w:rsidRPr="00CA2C21" w:rsidRDefault="002B0E5E" w:rsidP="002B0E5E">
      <w:pPr>
        <w:shd w:val="clear" w:color="auto" w:fill="FFFFFF"/>
        <w:spacing w:before="100" w:beforeAutospacing="1" w:after="120" w:line="240" w:lineRule="auto"/>
        <w:jc w:val="both"/>
        <w:rPr>
          <w:rFonts w:eastAsia="Times New Roman" w:cs="Arial"/>
          <w:b/>
          <w:color w:val="000000" w:themeColor="text1"/>
          <w:sz w:val="24"/>
          <w:szCs w:val="24"/>
        </w:rPr>
      </w:pP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4. Al comma 1250 dell'articolo 1, della legge 27 dicembre 2006, n. 296, dopo la lettera </w:t>
      </w:r>
      <w:r w:rsidRPr="00CA2C21">
        <w:rPr>
          <w:rFonts w:eastAsia="Times New Roman" w:cs="Arial"/>
          <w:b/>
          <w:i/>
          <w:iCs/>
          <w:color w:val="000000" w:themeColor="text1"/>
          <w:sz w:val="24"/>
          <w:szCs w:val="24"/>
        </w:rPr>
        <w:t>i)</w:t>
      </w:r>
      <w:r w:rsidRPr="00CA2C21">
        <w:rPr>
          <w:rFonts w:eastAsia="Times New Roman" w:cs="Arial"/>
          <w:b/>
          <w:color w:val="000000" w:themeColor="text1"/>
          <w:sz w:val="24"/>
          <w:szCs w:val="24"/>
        </w:rPr>
        <w:t> è aggiunta la seguente:</w:t>
      </w:r>
    </w:p>
    <w:p w14:paraId="0AEE7714" w14:textId="77777777" w:rsidR="002B0E5E" w:rsidRPr="00CA2C21" w:rsidRDefault="002B0E5E" w:rsidP="002B0E5E">
      <w:pPr>
        <w:shd w:val="clear" w:color="auto" w:fill="FFFFFF"/>
        <w:spacing w:before="100" w:beforeAutospacing="1" w:after="120" w:line="240" w:lineRule="auto"/>
        <w:jc w:val="both"/>
        <w:rPr>
          <w:rFonts w:eastAsia="Times New Roman" w:cs="Arial"/>
          <w:b/>
          <w:color w:val="000000" w:themeColor="text1"/>
          <w:sz w:val="24"/>
          <w:szCs w:val="24"/>
        </w:rPr>
      </w:pP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w:t>
      </w:r>
      <w:r w:rsidRPr="00CA2C21">
        <w:rPr>
          <w:rFonts w:eastAsia="Times New Roman" w:cs="Arial"/>
          <w:b/>
          <w:i/>
          <w:iCs/>
          <w:color w:val="000000" w:themeColor="text1"/>
          <w:sz w:val="24"/>
          <w:szCs w:val="24"/>
        </w:rPr>
        <w:t>i-bis)</w:t>
      </w:r>
      <w:r w:rsidRPr="00CA2C21">
        <w:rPr>
          <w:rFonts w:eastAsia="Times New Roman" w:cs="Arial"/>
          <w:b/>
          <w:color w:val="000000" w:themeColor="text1"/>
          <w:sz w:val="24"/>
          <w:szCs w:val="24"/>
        </w:rPr>
        <w:t> interventi per il sostegno ai genitori nei casi di morte del figlio. Per le finalità di cui alla presente lettera, il Fondo di cui all'articolo 19, comma 1, del decreto-legge 4 luglio 2006, n. 223, convertito, con modificazioni, dalla legge 4 agosto 2006, n. 248, per l'anno 2021, è incrementato di 500.000 euro per l'anno 2021, da destinare al finanziamento delle associazioni che svolgono attività di assistenza psicologica o psicosociologica a favore dei genitori che subiscono gravi disagi sociali e psicologici in conseguenza della morte del figlio».</w:t>
      </w:r>
    </w:p>
    <w:p w14:paraId="795AF348" w14:textId="77777777" w:rsidR="002B0E5E" w:rsidRDefault="002B0E5E" w:rsidP="002B0E5E">
      <w:pPr>
        <w:shd w:val="clear" w:color="auto" w:fill="FFFFFF"/>
        <w:spacing w:before="100" w:beforeAutospacing="1" w:after="120" w:line="240" w:lineRule="auto"/>
        <w:jc w:val="both"/>
        <w:rPr>
          <w:rFonts w:eastAsia="Times New Roman" w:cs="Arial"/>
          <w:b/>
          <w:color w:val="000000" w:themeColor="text1"/>
          <w:sz w:val="24"/>
          <w:szCs w:val="24"/>
        </w:rPr>
      </w:pP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xml:space="preserve">5. Al fine di garantire e implementare la presenza negli istituti penitenziari di professionalità psicologiche esperte per il trattamento intensificato cognitivo-comportamentale nei confronti degli </w:t>
      </w:r>
      <w:r w:rsidRPr="00CA2C21">
        <w:rPr>
          <w:rFonts w:eastAsia="Times New Roman" w:cs="Arial"/>
          <w:b/>
          <w:color w:val="000000" w:themeColor="text1"/>
          <w:sz w:val="24"/>
          <w:szCs w:val="24"/>
        </w:rPr>
        <w:lastRenderedPageBreak/>
        <w:t>autori di reati contro le donne e per la prevenzione della recidiva, è autorizzata la spesa di 2 milioni di euro per ciascuno degli anni 2021, 2022 e 2023.</w:t>
      </w:r>
    </w:p>
    <w:p w14:paraId="31341A20" w14:textId="77777777" w:rsidR="002B0E5E" w:rsidRPr="00CA2C21" w:rsidRDefault="002B0E5E" w:rsidP="002B0E5E">
      <w:pPr>
        <w:shd w:val="clear" w:color="auto" w:fill="FFFFFF"/>
        <w:spacing w:before="100" w:beforeAutospacing="1" w:after="120" w:line="240" w:lineRule="auto"/>
        <w:jc w:val="both"/>
        <w:rPr>
          <w:rFonts w:eastAsia="Times New Roman" w:cs="Arial"/>
          <w:b/>
          <w:color w:val="000000" w:themeColor="text1"/>
          <w:sz w:val="24"/>
          <w:szCs w:val="24"/>
        </w:rPr>
      </w:pP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6</w:t>
      </w:r>
      <w:r w:rsidRPr="00CA2C21">
        <w:rPr>
          <w:rFonts w:eastAsia="Times New Roman" w:cs="Arial"/>
          <w:b/>
          <w:i/>
          <w:iCs/>
          <w:color w:val="000000" w:themeColor="text1"/>
          <w:sz w:val="24"/>
          <w:szCs w:val="24"/>
        </w:rPr>
        <w:t>.</w:t>
      </w:r>
      <w:r w:rsidRPr="00CA2C21">
        <w:rPr>
          <w:rFonts w:eastAsia="Times New Roman" w:cs="Arial"/>
          <w:b/>
          <w:color w:val="000000" w:themeColor="text1"/>
          <w:sz w:val="24"/>
          <w:szCs w:val="24"/>
        </w:rPr>
        <w:t> Per le finalità di cui all'articolo 105-</w:t>
      </w:r>
      <w:r w:rsidRPr="00CA2C21">
        <w:rPr>
          <w:rFonts w:eastAsia="Times New Roman" w:cs="Arial"/>
          <w:b/>
          <w:i/>
          <w:iCs/>
          <w:color w:val="000000" w:themeColor="text1"/>
          <w:sz w:val="24"/>
          <w:szCs w:val="24"/>
        </w:rPr>
        <w:t>bis</w:t>
      </w:r>
      <w:r w:rsidRPr="00CA2C21">
        <w:rPr>
          <w:rFonts w:eastAsia="Times New Roman" w:cs="Arial"/>
          <w:b/>
          <w:color w:val="000000" w:themeColor="text1"/>
          <w:sz w:val="24"/>
          <w:szCs w:val="24"/>
        </w:rPr>
        <w:t> del decreto-legge 19 maggio 2020, n. 34, convertito, con modificazioni, dalla legge 17 luglio 2020, n. 77, il Fondo di cui all'articolo 19, comma 3, del decreto-legge 4 luglio 2006, n. 223, convertito, con modificazioni, dalla legge 4 agosto 2006, n. 248, è incrementato di 1 milione di euro per ciascuno degli anni 2021 e 2022.</w:t>
      </w:r>
    </w:p>
    <w:p w14:paraId="36DB18F7" w14:textId="77777777" w:rsidR="002B0E5E" w:rsidRPr="00CA2C21" w:rsidRDefault="002B0E5E" w:rsidP="002B0E5E">
      <w:pPr>
        <w:shd w:val="clear" w:color="auto" w:fill="FFFFFF"/>
        <w:spacing w:before="100" w:beforeAutospacing="1" w:after="120" w:line="240" w:lineRule="auto"/>
        <w:rPr>
          <w:rFonts w:eastAsia="Times New Roman" w:cs="Arial"/>
          <w:b/>
          <w:color w:val="000000" w:themeColor="text1"/>
          <w:sz w:val="24"/>
          <w:szCs w:val="24"/>
        </w:rPr>
      </w:pP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i/>
          <w:iCs/>
          <w:color w:val="000000" w:themeColor="text1"/>
          <w:sz w:val="24"/>
          <w:szCs w:val="24"/>
        </w:rPr>
        <w:t>Conseguentemente,</w:t>
      </w:r>
      <w:r w:rsidRPr="00CA2C21">
        <w:rPr>
          <w:rFonts w:eastAsia="Times New Roman" w:cs="Arial"/>
          <w:b/>
          <w:color w:val="000000" w:themeColor="text1"/>
          <w:sz w:val="24"/>
          <w:szCs w:val="24"/>
        </w:rPr>
        <w:t> il Fondo di cui all'articolo 207 della presente legge è ridotto di 50 milioni di euro per l'anno 2021.</w:t>
      </w:r>
    </w:p>
    <w:p w14:paraId="0E597F52" w14:textId="77777777" w:rsidR="002B0E5E" w:rsidRDefault="002B0E5E" w:rsidP="002B0E5E">
      <w:pPr>
        <w:shd w:val="clear" w:color="auto" w:fill="FFFFFF"/>
        <w:spacing w:before="100" w:beforeAutospacing="1" w:after="120" w:line="240" w:lineRule="auto"/>
        <w:rPr>
          <w:rFonts w:eastAsia="Times New Roman" w:cs="Arial"/>
          <w:b/>
          <w:color w:val="000000" w:themeColor="text1"/>
          <w:sz w:val="24"/>
          <w:szCs w:val="24"/>
        </w:rPr>
      </w:pPr>
      <w:r w:rsidRPr="00CA2C21">
        <w:rPr>
          <w:rFonts w:eastAsia="Times New Roman" w:cs="Arial"/>
          <w:b/>
          <w:color w:val="000000" w:themeColor="text1"/>
          <w:sz w:val="24"/>
          <w:szCs w:val="24"/>
        </w:rPr>
        <w:t> </w:t>
      </w:r>
      <w:r w:rsidRPr="00CA2C21">
        <w:rPr>
          <w:rFonts w:eastAsia="Times New Roman" w:cs="Arial"/>
          <w:b/>
          <w:color w:val="000000" w:themeColor="text1"/>
          <w:sz w:val="24"/>
          <w:szCs w:val="24"/>
        </w:rPr>
        <w:t> </w:t>
      </w:r>
      <w:r w:rsidRPr="00CA2C21">
        <w:rPr>
          <w:rFonts w:eastAsia="Times New Roman" w:cs="Arial"/>
          <w:b/>
          <w:i/>
          <w:iCs/>
          <w:color w:val="000000" w:themeColor="text1"/>
          <w:sz w:val="24"/>
          <w:szCs w:val="24"/>
        </w:rPr>
        <w:t>Conseguentemente</w:t>
      </w:r>
      <w:r w:rsidRPr="00CA2C21">
        <w:rPr>
          <w:rFonts w:eastAsia="Times New Roman" w:cs="Arial"/>
          <w:b/>
          <w:color w:val="000000" w:themeColor="text1"/>
          <w:sz w:val="24"/>
          <w:szCs w:val="24"/>
        </w:rPr>
        <w:t> il fondo di cui all'articolo 209 è ridotto di 4,7 milioni di euro per il 2021, 3 milioni di euro per il 2022 e 2 milioni di euro per il 2023</w:t>
      </w:r>
      <w:r>
        <w:rPr>
          <w:rStyle w:val="Rimandonotaapidipagina"/>
          <w:rFonts w:eastAsia="Times New Roman" w:cs="Arial"/>
          <w:b/>
          <w:color w:val="000000" w:themeColor="text1"/>
          <w:sz w:val="24"/>
          <w:szCs w:val="24"/>
        </w:rPr>
        <w:footnoteReference w:id="4"/>
      </w:r>
    </w:p>
    <w:p w14:paraId="1A761A20" w14:textId="77777777" w:rsidR="00421D96" w:rsidRPr="00AF0A17" w:rsidRDefault="00421D96" w:rsidP="00421D96">
      <w:pPr>
        <w:jc w:val="center"/>
        <w:rPr>
          <w:b/>
          <w:bCs/>
          <w:color w:val="000000" w:themeColor="text1"/>
          <w:sz w:val="24"/>
          <w:szCs w:val="24"/>
        </w:rPr>
      </w:pPr>
      <w:r w:rsidRPr="00AF0A17">
        <w:rPr>
          <w:b/>
          <w:bCs/>
          <w:color w:val="000000" w:themeColor="text1"/>
          <w:sz w:val="24"/>
          <w:szCs w:val="24"/>
        </w:rPr>
        <w:t>Art. 5-bis.</w:t>
      </w:r>
    </w:p>
    <w:p w14:paraId="3FD4ECFB" w14:textId="77777777" w:rsidR="00421D96" w:rsidRPr="00AF0A17" w:rsidRDefault="00421D96" w:rsidP="00421D96">
      <w:pPr>
        <w:jc w:val="center"/>
        <w:rPr>
          <w:b/>
          <w:bCs/>
          <w:color w:val="000000" w:themeColor="text1"/>
          <w:sz w:val="24"/>
          <w:szCs w:val="24"/>
        </w:rPr>
      </w:pPr>
      <w:r w:rsidRPr="00AF0A17">
        <w:rPr>
          <w:b/>
          <w:bCs/>
          <w:color w:val="000000" w:themeColor="text1"/>
          <w:sz w:val="24"/>
          <w:szCs w:val="24"/>
        </w:rPr>
        <w:t>(Misure a sostegno del lavoro giornalistico)</w:t>
      </w:r>
    </w:p>
    <w:p w14:paraId="66942B3A" w14:textId="77777777" w:rsidR="00421D96" w:rsidRPr="00AF0A17" w:rsidRDefault="00421D96" w:rsidP="00421D96">
      <w:pPr>
        <w:jc w:val="both"/>
        <w:rPr>
          <w:b/>
          <w:bCs/>
          <w:color w:val="000000" w:themeColor="text1"/>
          <w:sz w:val="24"/>
          <w:szCs w:val="24"/>
        </w:rPr>
      </w:pPr>
      <w:r w:rsidRPr="00AF0A17">
        <w:rPr>
          <w:b/>
          <w:bCs/>
          <w:color w:val="000000" w:themeColor="text1"/>
          <w:sz w:val="24"/>
          <w:szCs w:val="24"/>
        </w:rPr>
        <w:t xml:space="preserve">  1. Per le assunzioni effettuate a decorrere dal 1° gennaio 2021, al fine di garantire ai lavoratori assicurati a fini previdenziali presso l'Istituto nazionale di previdenza dei giornalisti italiani «Giovanni Amendola» (INPGI) piena ed effettiva parità di trattamento rispetto agli altri lavoratori dipendenti, le disposizioni legislative statali recanti incentivi alla salvaguardia o all'incremento dell'occupazione riconosciuti in favore dei datori di lavoro per la generalità dei settori economici sotto forma di sgravi o esoneri contributivi si applicano, salvo diversa previsione di legge, ai dipendenti iscritti alla gestione sostitutiva dell'INPGI con riferimento alla contribuzione per essi dovuta. Il relativo onere è posto a carico del bilancio dello Stato, a titolo di fiscalizzazione. L'INPGI invia al Ministero del lavoro e delle politiche sociali, a cadenza semestrale, un apposito rendiconto ai fini del rimborso dei relativi oneri. Ai fini degli adempimenti previsti dal Registro nazionale sugli aiuti di Stato, l'INPGI assume la funzione di amministrazione concedente e come tale provvede al monitoraggio, per quanto di competenza, in coerenza con quanto previsto dalla comunicazione della Commissione europea </w:t>
      </w:r>
      <w:proofErr w:type="gramStart"/>
      <w:r w:rsidRPr="00AF0A17">
        <w:rPr>
          <w:b/>
          <w:bCs/>
          <w:color w:val="000000" w:themeColor="text1"/>
          <w:sz w:val="24"/>
          <w:szCs w:val="24"/>
        </w:rPr>
        <w:t>C(</w:t>
      </w:r>
      <w:proofErr w:type="gramEnd"/>
      <w:r w:rsidRPr="00AF0A17">
        <w:rPr>
          <w:b/>
          <w:bCs/>
          <w:color w:val="000000" w:themeColor="text1"/>
          <w:sz w:val="24"/>
          <w:szCs w:val="24"/>
        </w:rPr>
        <w:t xml:space="preserve">2020) 1863 </w:t>
      </w:r>
      <w:proofErr w:type="spellStart"/>
      <w:r w:rsidRPr="00AF0A17">
        <w:rPr>
          <w:b/>
          <w:bCs/>
          <w:color w:val="000000" w:themeColor="text1"/>
          <w:sz w:val="24"/>
          <w:szCs w:val="24"/>
        </w:rPr>
        <w:t>final</w:t>
      </w:r>
      <w:proofErr w:type="spellEnd"/>
      <w:r w:rsidRPr="00AF0A17">
        <w:rPr>
          <w:b/>
          <w:bCs/>
          <w:color w:val="000000" w:themeColor="text1"/>
          <w:sz w:val="24"/>
          <w:szCs w:val="24"/>
        </w:rPr>
        <w:t xml:space="preserve"> «Quadro temporaneo per le misure di aiuto di Stato a sostegno dell'economia nell'attuale emergenza del COVID-19», pubblicata nella Gazzetta Ufficiale dell'Unione europea C 0911 del 20 marzo 2020.</w:t>
      </w:r>
    </w:p>
    <w:p w14:paraId="5D4B4C4D" w14:textId="77777777" w:rsidR="00421D96" w:rsidRPr="00AF0A17" w:rsidRDefault="00421D96" w:rsidP="00421D96">
      <w:pPr>
        <w:jc w:val="both"/>
        <w:rPr>
          <w:b/>
          <w:bCs/>
          <w:color w:val="000000" w:themeColor="text1"/>
          <w:sz w:val="24"/>
          <w:szCs w:val="24"/>
        </w:rPr>
      </w:pPr>
      <w:r w:rsidRPr="00AF0A17">
        <w:rPr>
          <w:b/>
          <w:bCs/>
          <w:color w:val="000000" w:themeColor="text1"/>
          <w:sz w:val="24"/>
          <w:szCs w:val="24"/>
        </w:rPr>
        <w:t xml:space="preserve">  2. Al fine di fronteggiare i maggiori oneri di assistenza derivanti dalla crisi economica e occupazionale conseguente alla diffusione dell'epidemia di COVID-19 e di favorire il riequilibrio della </w:t>
      </w:r>
      <w:r w:rsidRPr="00AF0A17">
        <w:rPr>
          <w:b/>
          <w:bCs/>
          <w:color w:val="000000" w:themeColor="text1"/>
          <w:sz w:val="24"/>
          <w:szCs w:val="24"/>
        </w:rPr>
        <w:lastRenderedPageBreak/>
        <w:t>gestione previdenziale sostitutiva dell'INPGI, fino al 31 dicembre 2021 è posto a carico del bilancio dello Stato, a titolo di fiscalizzazione, l'onere, comprensivo delle quote di contribuzione figurativa accreditate, sostenuto dall'INPGI per i trattamenti di cassa integrazione, solidarietà e disoccupazione erogati in favore degli iscritti nei limiti e con le modalità previsti dalla legge ovvero dai regolamenti dell'Istituto vigenti alla data di entrata in vigore della presente legge. L'INPGI invia al Ministero del lavoro e delle politiche sociali, con cadenza semestrale, un rendiconto sulla base del quale è disposto il rimborso dei relativi oneri, al netto del gettito contributivo derivante dalle corrispondenti aliquote contributive versato all'INPGI dai soggetti obbligati, che resta acquisito dal predetto Istituto a titolo di compensazione. Qualora l'ammontare del predetto gettito risulti superiore all'onere sostenuto dall'INPGI, la differenza resta acquisita presso il medesimo Istituto a titolo di acconto in compensazione a valere sul semestre successivo, fermo restando l'obbligo di conguaglio a saldo finale, a credito o a debito, alla data del 31 dicembre 2021.</w:t>
      </w:r>
    </w:p>
    <w:p w14:paraId="2CBB05F5" w14:textId="77777777" w:rsidR="00421D96" w:rsidRPr="00AF0A17" w:rsidRDefault="00421D96" w:rsidP="00421D96">
      <w:pPr>
        <w:jc w:val="both"/>
        <w:rPr>
          <w:b/>
          <w:bCs/>
          <w:color w:val="000000" w:themeColor="text1"/>
          <w:sz w:val="24"/>
          <w:szCs w:val="24"/>
        </w:rPr>
      </w:pPr>
      <w:r w:rsidRPr="00AF0A17">
        <w:rPr>
          <w:b/>
          <w:bCs/>
          <w:color w:val="000000" w:themeColor="text1"/>
          <w:sz w:val="24"/>
          <w:szCs w:val="24"/>
        </w:rPr>
        <w:t>  3. Al fine di consentire la piena ed effettiva attuazione delle misure di riforma volte al riequilibrio della gestione previdenziale sostitutiva dell'INPGI, il termine di cui all'articolo 16-quinquies, comma 2, secondo periodo, del decreto-legge 30 aprile 2019, n. 34, convertito, con modificazioni, dalla legge 28 giugno 2019, n. 58, è prorogato al 30 giugno 2021. Fino alla stessa data è sospesa, con riferimento alla sola gestione sostitutiva dell'INPGI, l'efficacia delle disposizioni del comma 4 dell'articolo 2 del decreto legislativo 30 giugno 1994, n. 504.</w:t>
      </w:r>
    </w:p>
    <w:p w14:paraId="1DE055A2" w14:textId="77777777" w:rsidR="00421D96" w:rsidRPr="00AF0A17" w:rsidRDefault="00421D96" w:rsidP="00421D96">
      <w:pPr>
        <w:jc w:val="both"/>
        <w:rPr>
          <w:b/>
          <w:bCs/>
          <w:color w:val="000000" w:themeColor="text1"/>
          <w:sz w:val="24"/>
          <w:szCs w:val="24"/>
        </w:rPr>
      </w:pPr>
      <w:r w:rsidRPr="00AF0A17">
        <w:rPr>
          <w:b/>
          <w:bCs/>
          <w:color w:val="000000" w:themeColor="text1"/>
          <w:sz w:val="24"/>
          <w:szCs w:val="24"/>
        </w:rPr>
        <w:t>  4. L'INPGI, a sostegno dell'efficacia degli interventi di cui al comma 1, nell'ambito dell'autonomia organizzativa, gestionale e contabile prevista dal decreto legislativo 30 giugno 1994, n. 509, adotta le ulteriori misure necessarie per il riequilibrio della gestione sostitutiva dell'assicurazione generale obbligatoria da sottoporre alla vigilanza statale ai sensi del medesimo decreto legislativo.</w:t>
      </w:r>
    </w:p>
    <w:p w14:paraId="4241E239" w14:textId="77777777" w:rsidR="00421D96" w:rsidRPr="00AF0A17" w:rsidRDefault="00421D96" w:rsidP="00421D96">
      <w:pPr>
        <w:jc w:val="both"/>
        <w:rPr>
          <w:b/>
          <w:bCs/>
          <w:color w:val="000000" w:themeColor="text1"/>
          <w:sz w:val="24"/>
          <w:szCs w:val="24"/>
        </w:rPr>
      </w:pPr>
    </w:p>
    <w:p w14:paraId="74906B49" w14:textId="77777777" w:rsidR="00421D96" w:rsidRDefault="00421D96" w:rsidP="00421D96">
      <w:pPr>
        <w:jc w:val="both"/>
        <w:rPr>
          <w:rFonts w:eastAsia="Times New Roman" w:cs="Arial"/>
          <w:color w:val="000000" w:themeColor="text1"/>
          <w:sz w:val="24"/>
          <w:szCs w:val="24"/>
        </w:rPr>
      </w:pPr>
      <w:r w:rsidRPr="00AF0A17">
        <w:rPr>
          <w:b/>
          <w:bCs/>
          <w:color w:val="000000" w:themeColor="text1"/>
          <w:sz w:val="24"/>
          <w:szCs w:val="24"/>
        </w:rPr>
        <w:t>  Conseguentemente il fondo di cui all'articolo 209 è ridotto di 8,9 milioni di euro per l'anno 2021, 3,6 milioni di euro per l'anno 2022, 5,7 milioni di euro per l'anno 2023, 6,9 milioni di euro per l'anno 2024, 6,7 milioni di euro per l'anno 2025 e 7 milioni di euro a decorrere dall'anno 2026.</w:t>
      </w:r>
      <w:r>
        <w:rPr>
          <w:rStyle w:val="Rimandonotaapidipagina"/>
          <w:b/>
          <w:bCs/>
          <w:color w:val="000000" w:themeColor="text1"/>
          <w:sz w:val="24"/>
          <w:szCs w:val="24"/>
        </w:rPr>
        <w:footnoteReference w:id="5"/>
      </w:r>
    </w:p>
    <w:p w14:paraId="6370D3C4" w14:textId="77777777" w:rsidR="002B0E5E" w:rsidRPr="005015AE" w:rsidRDefault="002B0E5E" w:rsidP="002B0E5E">
      <w:pPr>
        <w:shd w:val="clear" w:color="auto" w:fill="FFFFFF"/>
        <w:spacing w:before="100" w:beforeAutospacing="1" w:after="120" w:line="240" w:lineRule="auto"/>
        <w:rPr>
          <w:rFonts w:asciiTheme="minorHAnsi" w:eastAsia="Times New Roman" w:hAnsiTheme="minorHAnsi" w:cs="Times New Roman"/>
          <w:bCs/>
          <w:iCs/>
          <w:color w:val="000000" w:themeColor="text1"/>
          <w:sz w:val="24"/>
          <w:szCs w:val="24"/>
        </w:rPr>
      </w:pPr>
    </w:p>
    <w:p w14:paraId="7A78F6F8"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w:t>
      </w:r>
    </w:p>
    <w:p w14:paraId="0DA77019"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(Esonero contributivo per i giovani coltivatori diretti e imprenditori agricoli)</w:t>
      </w:r>
    </w:p>
    <w:p w14:paraId="6B8427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DB11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503, della legge 27 dicembre 2019, n. 160, le parole: «e il 31 dicembre 2020» sono sostituite dalle seguenti: «e il 31 dicembre 2021».</w:t>
      </w:r>
    </w:p>
    <w:p w14:paraId="3A4913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872C4D"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w:t>
      </w:r>
    </w:p>
    <w:p w14:paraId="7CBB5C5D"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(Esonero contributivo per il settore sportivo dilettantistico)</w:t>
      </w:r>
    </w:p>
    <w:p w14:paraId="3AD346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3850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la sostenibilità della riforma del lavoro sportivo, è istituito nello stato di previsione del Ministero dell'economia e delle finanze un apposito fondo, con dotazione di 50 milioni di euro per l'anno 2021 e di 50 milioni di euro per l'anno 2022, per finanziare nei predetti limiti l'esonero, anche parziale, dal versamento dei contribuiti previdenziali a carico delle federazioni sportive nazionali, discipline sportive associate, enti di promozione sportiva, associazioni e società sportive dilettantistiche, con esclusione dei premi e dei contributi dovuti all'Istituto nazionale per l'assicurazione contro gli infortuni sul lavoro (INAIL), relativamente ai rapporti di lavoro sportivo instaurati con atleti, allenatori, istruttori, direttori tecnici, direttori sportivi, preparatori atletici e direttori di gara.</w:t>
      </w:r>
    </w:p>
    <w:p w14:paraId="496A31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L'esonero di cui al presente articolo è cumulabile con altri esoneri o riduzioni delle aliquote di finanziamento previsti dalla normativa vigente, nei limiti della contribuzione previdenziale dovuta.</w:t>
      </w:r>
    </w:p>
    <w:p w14:paraId="09F3848A"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3062DF" w14:textId="77777777" w:rsidR="001729EE" w:rsidRPr="001729EE" w:rsidRDefault="001729EE" w:rsidP="001729EE">
      <w:pPr>
        <w:shd w:val="clear" w:color="auto" w:fill="FFFFFF"/>
        <w:spacing w:before="100" w:beforeAutospacing="1" w:after="120" w:line="240" w:lineRule="auto"/>
        <w:jc w:val="center"/>
        <w:rPr>
          <w:rFonts w:eastAsia="Times New Roman" w:cs="Arial"/>
          <w:b/>
          <w:color w:val="000000" w:themeColor="text1"/>
          <w:sz w:val="24"/>
          <w:szCs w:val="24"/>
        </w:rPr>
      </w:pPr>
      <w:r w:rsidRPr="001729EE">
        <w:rPr>
          <w:rFonts w:eastAsia="Times New Roman" w:cs="Arial"/>
          <w:b/>
          <w:color w:val="000000" w:themeColor="text1"/>
          <w:sz w:val="24"/>
          <w:szCs w:val="24"/>
        </w:rPr>
        <w:t>Art. 7-</w:t>
      </w:r>
      <w:r w:rsidRPr="001729EE">
        <w:rPr>
          <w:rFonts w:eastAsia="Times New Roman" w:cs="Arial"/>
          <w:b/>
          <w:i/>
          <w:iCs/>
          <w:color w:val="000000" w:themeColor="text1"/>
          <w:sz w:val="24"/>
          <w:szCs w:val="24"/>
        </w:rPr>
        <w:t>bis.</w:t>
      </w:r>
      <w:r w:rsidRPr="001729EE">
        <w:rPr>
          <w:rFonts w:eastAsia="Times New Roman" w:cs="Arial"/>
          <w:b/>
          <w:color w:val="000000" w:themeColor="text1"/>
          <w:sz w:val="24"/>
          <w:szCs w:val="24"/>
        </w:rPr>
        <w:br/>
      </w:r>
      <w:r w:rsidRPr="001729EE">
        <w:rPr>
          <w:rFonts w:eastAsia="Times New Roman" w:cs="Arial"/>
          <w:b/>
          <w:i/>
          <w:iCs/>
          <w:color w:val="000000" w:themeColor="text1"/>
          <w:sz w:val="24"/>
          <w:szCs w:val="24"/>
        </w:rPr>
        <w:t>(Sospensione dei versamenti per le federazioni sportive nazionali, gli enti di promozione sportiva e le associazioni e società sportive professionistiche e dilettantistiche)</w:t>
      </w:r>
    </w:p>
    <w:p w14:paraId="014DDC75" w14:textId="77777777" w:rsidR="001729EE" w:rsidRPr="001729EE" w:rsidRDefault="001729EE" w:rsidP="001729EE">
      <w:pPr>
        <w:shd w:val="clear" w:color="auto" w:fill="FFFFFF"/>
        <w:spacing w:before="100" w:beforeAutospacing="1" w:after="120" w:line="240" w:lineRule="auto"/>
        <w:jc w:val="both"/>
        <w:rPr>
          <w:rFonts w:eastAsia="Times New Roman" w:cs="Arial"/>
          <w:b/>
          <w:color w:val="000000" w:themeColor="text1"/>
          <w:sz w:val="24"/>
          <w:szCs w:val="24"/>
        </w:rPr>
      </w:pP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1. Per le federazioni sportive nazionali, gli enti di promozione sportiva e le associazioni e società sportive professionistiche e dilettantistiche che hanno il domicilio fiscale, la sede legale o la sede operativa nel territorio dello Stato e operano nell'ambito di competizioni sportive in corso di svolgimento ai sensi del decreto del Presidente del Consiglio dei ministri 24 ottobre 2020, sono sospesi:</w:t>
      </w:r>
    </w:p>
    <w:p w14:paraId="230F2702" w14:textId="77777777" w:rsidR="001729EE" w:rsidRPr="001729EE" w:rsidRDefault="001729EE" w:rsidP="001729EE">
      <w:pPr>
        <w:shd w:val="clear" w:color="auto" w:fill="FFFFFF"/>
        <w:spacing w:before="100" w:beforeAutospacing="1" w:after="120" w:line="240" w:lineRule="auto"/>
        <w:jc w:val="both"/>
        <w:rPr>
          <w:rFonts w:eastAsia="Times New Roman" w:cs="Arial"/>
          <w:b/>
          <w:color w:val="000000" w:themeColor="text1"/>
          <w:sz w:val="24"/>
          <w:szCs w:val="24"/>
        </w:rPr>
      </w:pP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i/>
          <w:iCs/>
          <w:color w:val="000000" w:themeColor="text1"/>
          <w:sz w:val="24"/>
          <w:szCs w:val="24"/>
        </w:rPr>
        <w:t>a)</w:t>
      </w:r>
      <w:r w:rsidRPr="001729EE">
        <w:rPr>
          <w:rFonts w:eastAsia="Times New Roman" w:cs="Arial"/>
          <w:b/>
          <w:color w:val="000000" w:themeColor="text1"/>
          <w:sz w:val="24"/>
          <w:szCs w:val="24"/>
        </w:rPr>
        <w:t> i termini relativi ai versamenti delle ritenute alla fonte, di cui agli articoli 23 e 24 del decreto del Presidente della Repubblica 29 settembre 1973, n. 600, che i predetti soggetti operano in qualità di sostituti d'imposta, dal 1° gennaio 2021 al 28 febbraio 2021;</w:t>
      </w:r>
    </w:p>
    <w:p w14:paraId="17583B8A" w14:textId="77777777" w:rsidR="001729EE" w:rsidRPr="001729EE" w:rsidRDefault="001729EE" w:rsidP="001729EE">
      <w:pPr>
        <w:shd w:val="clear" w:color="auto" w:fill="FFFFFF"/>
        <w:spacing w:before="100" w:beforeAutospacing="1" w:after="120" w:line="240" w:lineRule="auto"/>
        <w:jc w:val="both"/>
        <w:rPr>
          <w:rFonts w:eastAsia="Times New Roman" w:cs="Arial"/>
          <w:b/>
          <w:color w:val="000000" w:themeColor="text1"/>
          <w:sz w:val="24"/>
          <w:szCs w:val="24"/>
        </w:rPr>
      </w:pP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i/>
          <w:iCs/>
          <w:color w:val="000000" w:themeColor="text1"/>
          <w:sz w:val="24"/>
          <w:szCs w:val="24"/>
        </w:rPr>
        <w:t>b)</w:t>
      </w:r>
      <w:r w:rsidRPr="001729EE">
        <w:rPr>
          <w:rFonts w:eastAsia="Times New Roman" w:cs="Arial"/>
          <w:b/>
          <w:color w:val="000000" w:themeColor="text1"/>
          <w:sz w:val="24"/>
          <w:szCs w:val="24"/>
        </w:rPr>
        <w:t> i termini relativi agli adempimenti e ai versamenti dei contributi previdenziali e assistenziali e dei premi per l'assicurazione obbligatoria, dal 1° gennaio 2021 al 28 febbraio 2021;</w:t>
      </w:r>
    </w:p>
    <w:p w14:paraId="2EF0EADF" w14:textId="77777777" w:rsidR="001729EE" w:rsidRPr="001729EE" w:rsidRDefault="001729EE" w:rsidP="001729EE">
      <w:pPr>
        <w:shd w:val="clear" w:color="auto" w:fill="FFFFFF"/>
        <w:spacing w:before="100" w:beforeAutospacing="1" w:after="120" w:line="240" w:lineRule="auto"/>
        <w:jc w:val="both"/>
        <w:rPr>
          <w:rFonts w:eastAsia="Times New Roman" w:cs="Arial"/>
          <w:b/>
          <w:color w:val="000000" w:themeColor="text1"/>
          <w:sz w:val="24"/>
          <w:szCs w:val="24"/>
        </w:rPr>
      </w:pPr>
      <w:r w:rsidRPr="001729EE">
        <w:rPr>
          <w:rFonts w:eastAsia="Times New Roman" w:cs="Arial"/>
          <w:b/>
          <w:color w:val="000000" w:themeColor="text1"/>
          <w:sz w:val="24"/>
          <w:szCs w:val="24"/>
        </w:rPr>
        <w:lastRenderedPageBreak/>
        <w:t> </w:t>
      </w: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i/>
          <w:iCs/>
          <w:color w:val="000000" w:themeColor="text1"/>
          <w:sz w:val="24"/>
          <w:szCs w:val="24"/>
        </w:rPr>
        <w:t>c)</w:t>
      </w:r>
      <w:r w:rsidRPr="001729EE">
        <w:rPr>
          <w:rFonts w:eastAsia="Times New Roman" w:cs="Arial"/>
          <w:b/>
          <w:color w:val="000000" w:themeColor="text1"/>
          <w:sz w:val="24"/>
          <w:szCs w:val="24"/>
        </w:rPr>
        <w:t> i termini dei versamenti relativi all'imposta sul valore aggiunto in scadenza nei mesi di gennaio e febbraio 2021;</w:t>
      </w:r>
    </w:p>
    <w:p w14:paraId="6B6F4503" w14:textId="77777777" w:rsidR="001729EE" w:rsidRPr="001729EE" w:rsidRDefault="001729EE" w:rsidP="001729EE">
      <w:pPr>
        <w:shd w:val="clear" w:color="auto" w:fill="FFFFFF"/>
        <w:spacing w:before="100" w:beforeAutospacing="1" w:after="120" w:line="240" w:lineRule="auto"/>
        <w:jc w:val="both"/>
        <w:rPr>
          <w:rFonts w:eastAsia="Times New Roman" w:cs="Arial"/>
          <w:b/>
          <w:color w:val="000000" w:themeColor="text1"/>
          <w:sz w:val="24"/>
          <w:szCs w:val="24"/>
        </w:rPr>
      </w:pP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i/>
          <w:iCs/>
          <w:color w:val="000000" w:themeColor="text1"/>
          <w:sz w:val="24"/>
          <w:szCs w:val="24"/>
        </w:rPr>
        <w:t>d)</w:t>
      </w:r>
      <w:r w:rsidRPr="001729EE">
        <w:rPr>
          <w:rFonts w:eastAsia="Times New Roman" w:cs="Arial"/>
          <w:b/>
          <w:color w:val="000000" w:themeColor="text1"/>
          <w:sz w:val="24"/>
          <w:szCs w:val="24"/>
        </w:rPr>
        <w:t> i termini relativi ai versamenti delle imposte sui redditi in scadenza dal 1° gennaio 2021 al 28 febbraio 2021.</w:t>
      </w:r>
    </w:p>
    <w:p w14:paraId="26B77E0A" w14:textId="77777777" w:rsidR="001729EE" w:rsidRPr="001729EE" w:rsidRDefault="001729EE" w:rsidP="001729EE">
      <w:pPr>
        <w:shd w:val="clear" w:color="auto" w:fill="FFFFFF"/>
        <w:spacing w:before="100" w:beforeAutospacing="1" w:after="120" w:line="240" w:lineRule="auto"/>
        <w:jc w:val="both"/>
        <w:rPr>
          <w:rFonts w:eastAsia="Times New Roman" w:cs="Arial"/>
          <w:b/>
          <w:color w:val="000000" w:themeColor="text1"/>
          <w:sz w:val="24"/>
          <w:szCs w:val="24"/>
        </w:rPr>
      </w:pP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2. I versamenti sospesi ai sensi del comma 1 sono effettuati, senza applicazione di sanzioni e interessi, in un'unica soluzione entro il 30 maggio 2021 o mediante rateizzazione fino a un massimo di ventiquattro rate mensili di pari importo, con il versamento della prima rata entro il 30 maggio 2021. I versamenti relativi ai mesi di dicembre degli anni 2021 e 2022 devono essere effettuati entro il giorno 16 di detti mesi. Non si fa luogo al rimborso di quanto già versato.</w:t>
      </w:r>
    </w:p>
    <w:p w14:paraId="686AFDC1" w14:textId="77777777" w:rsidR="001729EE" w:rsidRPr="001729EE" w:rsidRDefault="001729EE" w:rsidP="001729EE">
      <w:pPr>
        <w:shd w:val="clear" w:color="auto" w:fill="FFFFFF"/>
        <w:spacing w:before="100" w:beforeAutospacing="1" w:after="120" w:line="240" w:lineRule="auto"/>
        <w:jc w:val="both"/>
        <w:rPr>
          <w:rFonts w:eastAsia="Times New Roman" w:cs="Arial"/>
          <w:b/>
          <w:color w:val="000000" w:themeColor="text1"/>
          <w:sz w:val="24"/>
          <w:szCs w:val="24"/>
        </w:rPr>
      </w:pP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i/>
          <w:iCs/>
          <w:color w:val="000000" w:themeColor="text1"/>
          <w:sz w:val="24"/>
          <w:szCs w:val="24"/>
        </w:rPr>
        <w:t>Conseguentemente,</w:t>
      </w:r>
      <w:r w:rsidRPr="001729EE">
        <w:rPr>
          <w:rFonts w:eastAsia="Times New Roman" w:cs="Arial"/>
          <w:b/>
          <w:color w:val="000000" w:themeColor="text1"/>
          <w:sz w:val="24"/>
          <w:szCs w:val="24"/>
        </w:rPr>
        <w:t> il Fondo di cui all'articolo 207 della presente legge è ridotto di 148,1 milioni di euro per l'anno 2021</w:t>
      </w:r>
    </w:p>
    <w:p w14:paraId="6B95B0D3" w14:textId="77777777" w:rsidR="001729EE" w:rsidRDefault="001729EE" w:rsidP="001729EE">
      <w:pPr>
        <w:shd w:val="clear" w:color="auto" w:fill="FFFFFF"/>
        <w:spacing w:before="100" w:beforeAutospacing="1" w:after="120" w:line="240" w:lineRule="auto"/>
        <w:jc w:val="both"/>
        <w:rPr>
          <w:rFonts w:eastAsia="Times New Roman" w:cs="Arial"/>
          <w:b/>
          <w:color w:val="000000" w:themeColor="text1"/>
          <w:sz w:val="24"/>
          <w:szCs w:val="24"/>
        </w:rPr>
      </w:pP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i/>
          <w:iCs/>
          <w:color w:val="000000" w:themeColor="text1"/>
          <w:sz w:val="24"/>
          <w:szCs w:val="24"/>
        </w:rPr>
        <w:t>Conseguentemente,</w:t>
      </w:r>
      <w:r w:rsidRPr="001729EE">
        <w:rPr>
          <w:rFonts w:eastAsia="Times New Roman" w:cs="Arial"/>
          <w:b/>
          <w:color w:val="000000" w:themeColor="text1"/>
          <w:sz w:val="24"/>
          <w:szCs w:val="24"/>
        </w:rPr>
        <w:t> il Fondo di cui all'articolo 209 della presente legge è incrementato di 125,3 milioni di euro per l'anno 2022, 20,5 milioni di euro per l'anno 2023, 0,8 milioni per l'anno 2024 e 1,5 milioni di euro per l'anno 2025.</w:t>
      </w:r>
      <w:r>
        <w:rPr>
          <w:rStyle w:val="Rimandonotaapidipagina"/>
          <w:rFonts w:eastAsia="Times New Roman" w:cs="Arial"/>
          <w:b/>
          <w:color w:val="000000" w:themeColor="text1"/>
          <w:sz w:val="24"/>
          <w:szCs w:val="24"/>
        </w:rPr>
        <w:footnoteReference w:id="6"/>
      </w:r>
    </w:p>
    <w:p w14:paraId="68AD7514" w14:textId="77777777" w:rsidR="001729EE" w:rsidRPr="005015AE" w:rsidRDefault="001729E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7165CB"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w:t>
      </w:r>
    </w:p>
    <w:p w14:paraId="565AFB4E"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(Esenzione dall'IRPEF dei redditi dominicali e agrari dei coltivatori diretti e degli imprenditori agricoli professionali</w:t>
      </w:r>
      <w:r w:rsidR="001729EE" w:rsidRPr="00CB5307">
        <w:rPr>
          <w:rFonts w:eastAsia="Times New Roman" w:cs="Arial"/>
          <w:b/>
          <w:color w:val="000000" w:themeColor="text1"/>
          <w:sz w:val="24"/>
          <w:szCs w:val="24"/>
        </w:rPr>
        <w:t>, disposizioni in materia di IVA e rideterminazione delle percentuali di compensazione IVA per le cessioni di animali vivi della specie bovina e suina</w:t>
      </w:r>
      <w:r w:rsidR="001729EE">
        <w:rPr>
          <w:rStyle w:val="Rimandonotaapidipagina"/>
          <w:rFonts w:eastAsia="Times New Roman" w:cs="Arial"/>
          <w:b/>
          <w:color w:val="000000" w:themeColor="text1"/>
          <w:sz w:val="24"/>
          <w:szCs w:val="24"/>
        </w:rPr>
        <w:footnoteReference w:id="7"/>
      </w:r>
      <w:r w:rsidRPr="005015AE">
        <w:rPr>
          <w:rFonts w:asciiTheme="minorHAnsi" w:eastAsia="Times New Roman" w:hAnsiTheme="minorHAnsi" w:cs="Times New Roman"/>
          <w:bCs/>
          <w:iCs/>
          <w:color w:val="000000" w:themeColor="text1"/>
          <w:sz w:val="24"/>
          <w:szCs w:val="24"/>
        </w:rPr>
        <w:t>)</w:t>
      </w:r>
    </w:p>
    <w:p w14:paraId="7B67C203"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68AF5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44, della legge 11 dicembre 2016, n. 232, sono apportate le seguenti modificazioni:</w:t>
      </w:r>
    </w:p>
    <w:p w14:paraId="2C02F9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le parole: «2019 e 2020» sono sostituite dalle seguenti: «2019, 2020 e 2021»;</w:t>
      </w:r>
    </w:p>
    <w:p w14:paraId="0922F9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il secondo periodo è soppresso.</w:t>
      </w:r>
    </w:p>
    <w:p w14:paraId="1DC6DCFB" w14:textId="77777777" w:rsidR="001729EE" w:rsidRDefault="001729EE" w:rsidP="001729EE">
      <w:pPr>
        <w:shd w:val="clear" w:color="auto" w:fill="FFFFFF"/>
        <w:spacing w:after="120" w:line="240" w:lineRule="auto"/>
        <w:jc w:val="both"/>
        <w:rPr>
          <w:rFonts w:eastAsia="Times New Roman" w:cs="Arial"/>
          <w:b/>
          <w:color w:val="000000" w:themeColor="text1"/>
          <w:sz w:val="24"/>
          <w:szCs w:val="24"/>
        </w:rPr>
      </w:pPr>
      <w:r>
        <w:rPr>
          <w:rFonts w:eastAsia="Times New Roman" w:cs="Arial"/>
          <w:b/>
          <w:color w:val="000000" w:themeColor="text1"/>
          <w:sz w:val="24"/>
          <w:szCs w:val="24"/>
        </w:rPr>
        <w:t xml:space="preserve">        </w:t>
      </w:r>
      <w:r w:rsidRPr="00CB5307">
        <w:rPr>
          <w:rFonts w:eastAsia="Times New Roman" w:cs="Arial"/>
          <w:b/>
          <w:color w:val="000000" w:themeColor="text1"/>
          <w:sz w:val="24"/>
          <w:szCs w:val="24"/>
        </w:rPr>
        <w:t>1-</w:t>
      </w:r>
      <w:r w:rsidRPr="00CB5307">
        <w:rPr>
          <w:rFonts w:eastAsia="Times New Roman" w:cs="Arial"/>
          <w:b/>
          <w:i/>
          <w:iCs/>
          <w:color w:val="000000" w:themeColor="text1"/>
          <w:sz w:val="24"/>
          <w:szCs w:val="24"/>
        </w:rPr>
        <w:t>bis</w:t>
      </w:r>
      <w:r w:rsidRPr="00CB5307">
        <w:rPr>
          <w:rFonts w:eastAsia="Times New Roman" w:cs="Arial"/>
          <w:b/>
          <w:color w:val="000000" w:themeColor="text1"/>
          <w:sz w:val="24"/>
          <w:szCs w:val="24"/>
        </w:rPr>
        <w:t>. All'articolo 1, comma 506, della legge 27 dicembre 2017, n. 205, sostituire, ovunque ricorrano, le parole: «e 2020» con le seguenti: «, 2020 e 2021»;</w:t>
      </w:r>
    </w:p>
    <w:p w14:paraId="7118469F" w14:textId="77777777" w:rsidR="001729EE" w:rsidRPr="00CB5307" w:rsidRDefault="001729EE" w:rsidP="001729EE">
      <w:pPr>
        <w:shd w:val="clear" w:color="auto" w:fill="FFFFFF"/>
        <w:spacing w:after="120" w:line="240" w:lineRule="auto"/>
        <w:jc w:val="both"/>
        <w:rPr>
          <w:rFonts w:eastAsia="Times New Roman" w:cs="Arial"/>
          <w:b/>
          <w:color w:val="000000" w:themeColor="text1"/>
          <w:sz w:val="24"/>
          <w:szCs w:val="24"/>
        </w:rPr>
      </w:pPr>
      <w:r w:rsidRPr="00CB5307">
        <w:rPr>
          <w:rFonts w:eastAsia="Times New Roman" w:cs="Arial"/>
          <w:b/>
          <w:color w:val="000000" w:themeColor="text1"/>
          <w:sz w:val="24"/>
          <w:szCs w:val="24"/>
        </w:rPr>
        <w:t> </w:t>
      </w:r>
      <w:r w:rsidRPr="00CB5307">
        <w:rPr>
          <w:rFonts w:eastAsia="Times New Roman" w:cs="Arial"/>
          <w:b/>
          <w:color w:val="000000" w:themeColor="text1"/>
          <w:sz w:val="24"/>
          <w:szCs w:val="24"/>
        </w:rPr>
        <w:t> </w:t>
      </w:r>
      <w:r w:rsidRPr="00CB5307">
        <w:rPr>
          <w:rFonts w:eastAsia="Times New Roman" w:cs="Arial"/>
          <w:b/>
          <w:color w:val="000000" w:themeColor="text1"/>
          <w:sz w:val="24"/>
          <w:szCs w:val="24"/>
        </w:rPr>
        <w:t>1-</w:t>
      </w:r>
      <w:r w:rsidRPr="00CB5307">
        <w:rPr>
          <w:rFonts w:eastAsia="Times New Roman" w:cs="Arial"/>
          <w:b/>
          <w:i/>
          <w:iCs/>
          <w:color w:val="000000" w:themeColor="text1"/>
          <w:sz w:val="24"/>
          <w:szCs w:val="24"/>
        </w:rPr>
        <w:t>ter</w:t>
      </w:r>
      <w:r w:rsidRPr="00CB5307">
        <w:rPr>
          <w:rFonts w:eastAsia="Times New Roman" w:cs="Arial"/>
          <w:b/>
          <w:color w:val="000000" w:themeColor="text1"/>
          <w:sz w:val="24"/>
          <w:szCs w:val="24"/>
        </w:rPr>
        <w:t xml:space="preserve">. La nozione di preparazioni alimentari di cui al n. 80 della tabella A, parte III, allegata al decreto del Presidente della Repubblica 26 ottobre 1972, n. 633, deve essere interpretata nel senso che in essa rientrano anche le cessioni di piatti pronti e di pasti che siano stati cotti, arrostiti, fritti o </w:t>
      </w:r>
      <w:r w:rsidRPr="00CB5307">
        <w:rPr>
          <w:rFonts w:eastAsia="Times New Roman" w:cs="Arial"/>
          <w:b/>
          <w:color w:val="000000" w:themeColor="text1"/>
          <w:sz w:val="24"/>
          <w:szCs w:val="24"/>
        </w:rPr>
        <w:lastRenderedPageBreak/>
        <w:t>altrimenti preparati in vista del loro consumo immediato, della loro consegna a domicilio o dell'asporto.</w:t>
      </w:r>
      <w:r>
        <w:rPr>
          <w:rStyle w:val="Rimandonotaapidipagina"/>
          <w:rFonts w:eastAsia="Times New Roman" w:cs="Arial"/>
          <w:b/>
          <w:color w:val="000000" w:themeColor="text1"/>
          <w:sz w:val="24"/>
          <w:szCs w:val="24"/>
        </w:rPr>
        <w:footnoteReference w:id="8"/>
      </w:r>
    </w:p>
    <w:p w14:paraId="4B5A3FDE"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50F619" w14:textId="77777777" w:rsidR="001729EE" w:rsidRPr="00CB5307" w:rsidRDefault="001729EE" w:rsidP="001729EE">
      <w:pPr>
        <w:shd w:val="clear" w:color="auto" w:fill="FFFFFF"/>
        <w:spacing w:after="120" w:line="240" w:lineRule="auto"/>
        <w:jc w:val="center"/>
        <w:rPr>
          <w:rFonts w:eastAsia="Times New Roman" w:cs="Arial"/>
          <w:b/>
          <w:color w:val="000000" w:themeColor="text1"/>
          <w:sz w:val="24"/>
          <w:szCs w:val="24"/>
        </w:rPr>
      </w:pPr>
      <w:r w:rsidRPr="00CB5307">
        <w:rPr>
          <w:rFonts w:eastAsia="Times New Roman" w:cs="Arial"/>
          <w:b/>
          <w:color w:val="000000" w:themeColor="text1"/>
          <w:sz w:val="24"/>
          <w:szCs w:val="24"/>
        </w:rPr>
        <w:t>Art. 8-</w:t>
      </w:r>
      <w:r w:rsidRPr="00CB5307">
        <w:rPr>
          <w:rFonts w:eastAsia="Times New Roman" w:cs="Arial"/>
          <w:b/>
          <w:i/>
          <w:iCs/>
          <w:color w:val="000000" w:themeColor="text1"/>
          <w:sz w:val="24"/>
          <w:szCs w:val="24"/>
        </w:rPr>
        <w:t>bis</w:t>
      </w:r>
      <w:r w:rsidRPr="00CB5307">
        <w:rPr>
          <w:rFonts w:eastAsia="Times New Roman" w:cs="Arial"/>
          <w:b/>
          <w:color w:val="000000" w:themeColor="text1"/>
          <w:sz w:val="24"/>
          <w:szCs w:val="24"/>
        </w:rPr>
        <w:t>.</w:t>
      </w:r>
    </w:p>
    <w:p w14:paraId="1CFDFDBE" w14:textId="77777777" w:rsidR="001729EE" w:rsidRDefault="001729EE" w:rsidP="001729EE">
      <w:pPr>
        <w:shd w:val="clear" w:color="auto" w:fill="FFFFFF"/>
        <w:spacing w:after="120" w:line="240" w:lineRule="auto"/>
        <w:jc w:val="center"/>
        <w:rPr>
          <w:rFonts w:eastAsia="Times New Roman" w:cs="Arial"/>
          <w:b/>
          <w:i/>
          <w:iCs/>
          <w:color w:val="000000" w:themeColor="text1"/>
          <w:sz w:val="24"/>
          <w:szCs w:val="24"/>
        </w:rPr>
      </w:pPr>
      <w:r w:rsidRPr="00CB5307">
        <w:rPr>
          <w:rFonts w:eastAsia="Times New Roman" w:cs="Arial"/>
          <w:b/>
          <w:i/>
          <w:iCs/>
          <w:color w:val="000000" w:themeColor="text1"/>
          <w:sz w:val="24"/>
          <w:szCs w:val="24"/>
        </w:rPr>
        <w:t>(Imposta di registro minima per i terreni agricoli)</w:t>
      </w:r>
    </w:p>
    <w:p w14:paraId="56FC21A3" w14:textId="77777777" w:rsidR="001729EE" w:rsidRPr="00CB5307" w:rsidRDefault="001729EE" w:rsidP="001729EE">
      <w:pPr>
        <w:shd w:val="clear" w:color="auto" w:fill="FFFFFF"/>
        <w:spacing w:after="120" w:line="240" w:lineRule="auto"/>
        <w:jc w:val="center"/>
        <w:rPr>
          <w:rFonts w:eastAsia="Times New Roman" w:cs="Arial"/>
          <w:b/>
          <w:color w:val="000000" w:themeColor="text1"/>
          <w:sz w:val="24"/>
          <w:szCs w:val="24"/>
        </w:rPr>
      </w:pPr>
    </w:p>
    <w:p w14:paraId="21A34C39" w14:textId="77777777" w:rsidR="001729EE" w:rsidRPr="00CB5307" w:rsidRDefault="001729EE" w:rsidP="001729EE">
      <w:pPr>
        <w:shd w:val="clear" w:color="auto" w:fill="FFFFFF"/>
        <w:spacing w:after="120" w:line="240" w:lineRule="auto"/>
        <w:jc w:val="both"/>
        <w:rPr>
          <w:rFonts w:eastAsia="Times New Roman" w:cs="Arial"/>
          <w:b/>
          <w:color w:val="000000" w:themeColor="text1"/>
          <w:sz w:val="24"/>
          <w:szCs w:val="24"/>
        </w:rPr>
      </w:pPr>
      <w:r w:rsidRPr="00CB5307">
        <w:rPr>
          <w:rFonts w:eastAsia="Times New Roman" w:cs="Arial"/>
          <w:b/>
          <w:color w:val="000000" w:themeColor="text1"/>
          <w:sz w:val="24"/>
          <w:szCs w:val="24"/>
        </w:rPr>
        <w:t> </w:t>
      </w:r>
      <w:r w:rsidRPr="00CB5307">
        <w:rPr>
          <w:rFonts w:eastAsia="Times New Roman" w:cs="Arial"/>
          <w:b/>
          <w:color w:val="000000" w:themeColor="text1"/>
          <w:sz w:val="24"/>
          <w:szCs w:val="24"/>
        </w:rPr>
        <w:t> </w:t>
      </w:r>
      <w:r w:rsidRPr="00CB5307">
        <w:rPr>
          <w:rFonts w:eastAsia="Times New Roman" w:cs="Arial"/>
          <w:b/>
          <w:color w:val="000000" w:themeColor="text1"/>
          <w:sz w:val="24"/>
          <w:szCs w:val="24"/>
        </w:rPr>
        <w:t>1. Per l'anno 2021, al fine di facilitare il processo di ricomposizione fondiaria, anche nella prospettiva di una maggiore efficienza produttiva nazionale, agli atti di trasferimento a titolo oneroso di terreni e relative pertinenze, di valore economico inferiore o uguale a 5.000 euro, qualificati agricoli in base a strumenti urbanistici vigenti, posti in essere a favore di coltivatori diretti e imprenditori agricoli professionali, iscritti nella relativa gestione previdenziale e assistenziale, non si applica l'imposta di registro fissa, di cui all'articolo 2, comma 4-</w:t>
      </w:r>
      <w:r w:rsidRPr="00CB5307">
        <w:rPr>
          <w:rFonts w:eastAsia="Times New Roman" w:cs="Arial"/>
          <w:b/>
          <w:i/>
          <w:iCs/>
          <w:color w:val="000000" w:themeColor="text1"/>
          <w:sz w:val="24"/>
          <w:szCs w:val="24"/>
        </w:rPr>
        <w:t>bis,</w:t>
      </w:r>
      <w:r w:rsidRPr="00CB5307">
        <w:rPr>
          <w:rFonts w:eastAsia="Times New Roman" w:cs="Arial"/>
          <w:b/>
          <w:color w:val="000000" w:themeColor="text1"/>
          <w:sz w:val="24"/>
          <w:szCs w:val="24"/>
        </w:rPr>
        <w:t> del decreto-legge 30 dicembre 2009, n. 194, convertito, con modificazioni, dalla legge 26 febbraio 2010, n. 25.</w:t>
      </w:r>
    </w:p>
    <w:p w14:paraId="10AFF0AA" w14:textId="77777777" w:rsidR="001729EE" w:rsidRPr="00CB5307" w:rsidRDefault="001729EE" w:rsidP="001729EE">
      <w:pPr>
        <w:shd w:val="clear" w:color="auto" w:fill="FFFFFF"/>
        <w:spacing w:after="120" w:line="240" w:lineRule="auto"/>
        <w:jc w:val="both"/>
        <w:rPr>
          <w:rFonts w:eastAsia="Times New Roman" w:cs="Arial"/>
          <w:b/>
          <w:color w:val="000000" w:themeColor="text1"/>
          <w:sz w:val="24"/>
          <w:szCs w:val="24"/>
        </w:rPr>
      </w:pPr>
      <w:r w:rsidRPr="00CB5307">
        <w:rPr>
          <w:rFonts w:eastAsia="Times New Roman" w:cs="Arial"/>
          <w:b/>
          <w:color w:val="000000" w:themeColor="text1"/>
          <w:sz w:val="24"/>
          <w:szCs w:val="24"/>
        </w:rPr>
        <w:t> </w:t>
      </w:r>
      <w:r w:rsidRPr="00CB5307">
        <w:rPr>
          <w:rFonts w:eastAsia="Times New Roman" w:cs="Arial"/>
          <w:b/>
          <w:color w:val="000000" w:themeColor="text1"/>
          <w:sz w:val="24"/>
          <w:szCs w:val="24"/>
        </w:rPr>
        <w:t> </w:t>
      </w:r>
      <w:r w:rsidRPr="00CB5307">
        <w:rPr>
          <w:rFonts w:eastAsia="Times New Roman" w:cs="Arial"/>
          <w:b/>
          <w:i/>
          <w:iCs/>
          <w:color w:val="000000" w:themeColor="text1"/>
          <w:sz w:val="24"/>
          <w:szCs w:val="24"/>
        </w:rPr>
        <w:t>Conseguentemente il fondo di cui all'articolo 209, comma 1, è ridotto di 1,5 milioni di euro per il 2021</w:t>
      </w:r>
      <w:r w:rsidRPr="00CB5307">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9"/>
      </w:r>
    </w:p>
    <w:p w14:paraId="48B067F3" w14:textId="77777777" w:rsidR="001729EE" w:rsidRPr="005015AE" w:rsidRDefault="001729E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90A5FA"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w:t>
      </w:r>
    </w:p>
    <w:p w14:paraId="723C3358"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(Modifiche alla disciplina fiscale della tassazione dei ristorni delle società cooperative)</w:t>
      </w:r>
    </w:p>
    <w:p w14:paraId="0A8ABA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2BDE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6, comma 2, del decreto-legge 15 aprile 2002, n. 63, convertito, con modificazioni, dalla legge 15 giugno 2002, n. 112, sono aggiunti, in fine, i seguenti periodi: «Per le somme attribuite ad aumento del capitale sociale nei confronti di soci persone fisiche, la cooperativa ha facoltà di applicare, previa deliberazione dell'assemblea, la ritenuta del 12,50 per cento a titolo d'imposta all'atto della loro attribuzione a capitale sociale. Tra i soci persone fisiche non sono compresi gli imprenditori di cui all'articolo 65, comma 1, del testo unico delle imposte sui redditi, di cui al decreto del Presidente della Repubblica 22 dicembre 1986, n. 917, né i detentori di partecipazione qualificata ai sensi dell'articolo 67, comma 1, lettera c), del medesimo testo unico. La facoltà di cui al quarto periodo è esercitata con il versamento della ritenuta di cui al medesimo periodo, da effettuare entro il giorno 16 del mese successivo a quello di scadenza del trimestre solare in cui è stata adottata la deliberazione dell'assemblea».</w:t>
      </w:r>
    </w:p>
    <w:p w14:paraId="390495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La ritenuta del 12,50 per cento prevista dal quarto periodo del comma 2 dell'articolo 6 del decreto-legge 15 aprile 2002, n. 63, convertito, con modificazioni, dalla legge 15 giugno 2002, n. 112, introdotto dal comma 1 del presente articolo, può essere applicata con le medesime modalità e termini alle somme attribuite ad aumento del capitale sociale deliberate anteriormente alla data di entrata in vigore della presente legge, in luogo della tassazione prevista dalla previgente normativa.</w:t>
      </w:r>
    </w:p>
    <w:p w14:paraId="7FD6A3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3B3F88"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w:t>
      </w:r>
    </w:p>
    <w:p w14:paraId="44013B9E"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(Riduzione della tassazione dei dividendi per gli enti non commerciali)</w:t>
      </w:r>
    </w:p>
    <w:p w14:paraId="7E58F5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DCF4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Gli utili percepiti dagli enti non commerciali di cui lettera c) del comma 1 dell'articolo 73 del testo unico delle imposte sui redditi, di cui al decreto del Presidente della Repubblica 22 dicembre 1986, n. 917, o da una stabile organizzazione nel territorio dello Stato di enti non commerciali, di cui alla lettera d) del comma 1 del medesimo articolo 73, che esercitano, senza scopo di lucro, in via esclusiva o principale, una o più attività di interesse generale per il perseguimento di finalità civiche, solidaristiche e di utilità sociale nei settori indicati al comma 2 del presente articolo, non concorrono alla formazione del reddito imponibile nella misura del 50 per cento a decorrere dall'esercizio in corso al 1° gennaio 2021. Sono esclusi gli utili provenienti da partecipazioni in imprese o enti residenti o localizzati in Stati o territori a regime fiscale privilegiato di cui all'articolo 47-bis, comma 1, del citato testo unico delle imposte sui redditi, di cui al decreto del Presidente della Repubblica n. 917 del 1986.</w:t>
      </w:r>
    </w:p>
    <w:p w14:paraId="789BDA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 settori nell'ambito dei quali devono essere svolte le attività di interesse generale di cui al comma 1 sono i seguenti:</w:t>
      </w:r>
    </w:p>
    <w:p w14:paraId="0E1601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famiglia e valori connessi; crescita e formazione giovanile; educazione, istruzione e formazione, compreso l'acquisto di prodotti editoriali per la scuola; volontariato, filantropia e beneficenza; religione e sviluppo spirituale; assistenza agli anziani; diritti civili;</w:t>
      </w:r>
    </w:p>
    <w:p w14:paraId="7D4A16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prevenzione della criminalità e sicurezza pubblica; sicurezza alimentare e agricoltura di qualità; sviluppo locale ed edilizia popolare locale; protezione dei consumatori; protezione civile; salute pubblica, medicina preventiva e riabilitativa; attività sportiva; prevenzione e recupero delle tossicodipendenze; patologia e disturbi psichici e mentali;</w:t>
      </w:r>
    </w:p>
    <w:p w14:paraId="1E4FB92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ricerca scientifica e tecnologica; protezione e qualità dell'ambiente;</w:t>
      </w:r>
    </w:p>
    <w:p w14:paraId="737EBA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arte, attività e beni culturali.</w:t>
      </w:r>
    </w:p>
    <w:p w14:paraId="5FD6D5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 soggetti di cui al comma 1 destinano l'imposta sul reddito delle società non dovuta in applicazione della disposizione di cui al medesimo comma 1 al finanziamento delle attività di interesse generale ivi indicate, accantonando l'importo non ancora erogato in una riserva indivisibile e non distribuibile per tutta la durata dell'ente.</w:t>
      </w:r>
    </w:p>
    <w:p w14:paraId="4FC72FE2"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  4. Le fondazioni di cui al decreto legislativo 17 maggio 1999, n. 153, destinano l'imposta sul reddito non dovuta in applicazione della disposizione di cui al comma 1 al finanziamento delle attività di interesse generale ivi indicate, accantonandola, fino all'erogazione, in un apposito fondo destinato all'attività istituzionale.</w:t>
      </w:r>
    </w:p>
    <w:p w14:paraId="2784D728" w14:textId="77777777" w:rsidR="0096015A" w:rsidRDefault="0096015A"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3EDC25" w14:textId="77777777" w:rsidR="0096015A" w:rsidRPr="003A74B7" w:rsidRDefault="0096015A" w:rsidP="0096015A">
      <w:pPr>
        <w:jc w:val="center"/>
        <w:rPr>
          <w:b/>
          <w:bCs/>
          <w:color w:val="000000" w:themeColor="text1"/>
          <w:sz w:val="24"/>
          <w:szCs w:val="24"/>
        </w:rPr>
      </w:pPr>
      <w:r w:rsidRPr="003A74B7">
        <w:rPr>
          <w:b/>
          <w:bCs/>
          <w:color w:val="000000" w:themeColor="text1"/>
          <w:sz w:val="24"/>
          <w:szCs w:val="24"/>
        </w:rPr>
        <w:t>Art. 10-bis.</w:t>
      </w:r>
    </w:p>
    <w:p w14:paraId="3C903D46" w14:textId="77777777" w:rsidR="0096015A" w:rsidRPr="003A74B7" w:rsidRDefault="0096015A" w:rsidP="0096015A">
      <w:pPr>
        <w:jc w:val="center"/>
        <w:rPr>
          <w:b/>
          <w:bCs/>
          <w:color w:val="000000" w:themeColor="text1"/>
          <w:sz w:val="24"/>
          <w:szCs w:val="24"/>
        </w:rPr>
      </w:pPr>
      <w:r w:rsidRPr="003A74B7">
        <w:rPr>
          <w:b/>
          <w:bCs/>
          <w:color w:val="000000" w:themeColor="text1"/>
          <w:sz w:val="24"/>
          <w:szCs w:val="24"/>
        </w:rPr>
        <w:t>(Unità immobiliari possedute da residenti all'estero)</w:t>
      </w:r>
    </w:p>
    <w:p w14:paraId="048B8B5D" w14:textId="77777777" w:rsidR="0096015A" w:rsidRPr="003A74B7" w:rsidRDefault="0096015A" w:rsidP="0096015A">
      <w:pPr>
        <w:jc w:val="center"/>
        <w:rPr>
          <w:b/>
          <w:bCs/>
          <w:color w:val="000000" w:themeColor="text1"/>
          <w:sz w:val="24"/>
          <w:szCs w:val="24"/>
        </w:rPr>
      </w:pPr>
    </w:p>
    <w:p w14:paraId="786E1598" w14:textId="77777777" w:rsidR="0096015A" w:rsidRPr="003A74B7" w:rsidRDefault="0096015A" w:rsidP="0096015A">
      <w:pPr>
        <w:jc w:val="both"/>
        <w:rPr>
          <w:b/>
          <w:bCs/>
          <w:color w:val="000000" w:themeColor="text1"/>
          <w:sz w:val="24"/>
          <w:szCs w:val="24"/>
        </w:rPr>
      </w:pPr>
      <w:r w:rsidRPr="003A74B7">
        <w:rPr>
          <w:b/>
          <w:bCs/>
          <w:color w:val="000000" w:themeColor="text1"/>
          <w:sz w:val="24"/>
          <w:szCs w:val="24"/>
        </w:rPr>
        <w:t>  1. A partire dall'anno 2021 per una sola unità immobiliare a uso abitativo, non locata o data in comodato d'uso, posseduta in Italia a titolo di proprietà o usufrutto da soggetti non residenti nel territorio dello Stato che siano titolari di pensione maturata in regime di convenzione internazionale con l'Italia residenti in uno Stato di assicurazione, diverso dall'Italia, l'imposta municipale propria di cui all'articolo 1, da commi 739 a 783, della legge 27 dicembre 2019, n. 160, è applicata nella misura della metà e la tassa sui rifiuti avente natura di tributo o la tariffa sui rifiuti avente natura di corrispettivo, di cui, rispettivamente , al comma 639 e al comma 668 dell'articolo 1 della legge 27 dicembre 2013, n. 147, è dovuta in misura ridotta di due terzi.</w:t>
      </w:r>
    </w:p>
    <w:p w14:paraId="323F6BDE" w14:textId="77777777" w:rsidR="0096015A" w:rsidRPr="003A74B7" w:rsidRDefault="0096015A" w:rsidP="0096015A">
      <w:pPr>
        <w:jc w:val="both"/>
        <w:rPr>
          <w:b/>
          <w:bCs/>
          <w:color w:val="000000" w:themeColor="text1"/>
          <w:sz w:val="24"/>
          <w:szCs w:val="24"/>
        </w:rPr>
      </w:pPr>
      <w:r w:rsidRPr="003A74B7">
        <w:rPr>
          <w:b/>
          <w:bCs/>
          <w:color w:val="000000" w:themeColor="text1"/>
          <w:sz w:val="24"/>
          <w:szCs w:val="24"/>
        </w:rPr>
        <w:t>  2. Per il ristoro ai comuni delle minori entrate derivanti dal comma 1 è istituito, nello stato di previsione del Ministero dell'interno, un fondo con una dotazione su base annua di 12 milioni di euro. Alla ripartizione del fondo si provvede con decreto del Ministro dell'interno, di concerto con il Ministro dell'economia e delle finanze, sentita la Conferenza Stato-città ed autonomie locali, da adottare entro sessanta giorni dalla data di entrata in vigore della presente legge.</w:t>
      </w:r>
    </w:p>
    <w:p w14:paraId="461A0308" w14:textId="77777777" w:rsidR="0096015A" w:rsidRPr="003A74B7" w:rsidRDefault="0096015A" w:rsidP="0096015A">
      <w:pPr>
        <w:jc w:val="both"/>
        <w:rPr>
          <w:b/>
          <w:bCs/>
          <w:color w:val="000000" w:themeColor="text1"/>
          <w:sz w:val="24"/>
          <w:szCs w:val="24"/>
        </w:rPr>
      </w:pPr>
    </w:p>
    <w:p w14:paraId="6EF32C82" w14:textId="77777777" w:rsidR="0096015A" w:rsidRDefault="0096015A" w:rsidP="0096015A">
      <w:pPr>
        <w:jc w:val="both"/>
        <w:rPr>
          <w:b/>
          <w:bCs/>
          <w:color w:val="000000" w:themeColor="text1"/>
          <w:sz w:val="24"/>
          <w:szCs w:val="24"/>
        </w:rPr>
      </w:pPr>
      <w:r w:rsidRPr="003A74B7">
        <w:rPr>
          <w:b/>
          <w:bCs/>
          <w:color w:val="000000" w:themeColor="text1"/>
          <w:sz w:val="24"/>
          <w:szCs w:val="24"/>
        </w:rPr>
        <w:t>  Conseguentemente il fondo di cui al comma 209 è ridotto di 12 milioni di euro a decorrere dall'anno 2021.</w:t>
      </w:r>
      <w:r>
        <w:rPr>
          <w:rStyle w:val="Rimandonotaapidipagina"/>
          <w:b/>
          <w:bCs/>
          <w:color w:val="000000" w:themeColor="text1"/>
          <w:sz w:val="24"/>
          <w:szCs w:val="24"/>
        </w:rPr>
        <w:footnoteReference w:id="10"/>
      </w:r>
    </w:p>
    <w:p w14:paraId="01FF78EE" w14:textId="77777777" w:rsidR="0082706C" w:rsidRPr="003A74B7" w:rsidRDefault="0082706C" w:rsidP="0082706C">
      <w:pPr>
        <w:jc w:val="center"/>
        <w:rPr>
          <w:b/>
          <w:bCs/>
          <w:color w:val="000000" w:themeColor="text1"/>
          <w:sz w:val="24"/>
          <w:szCs w:val="24"/>
        </w:rPr>
      </w:pPr>
      <w:r w:rsidRPr="003A74B7">
        <w:rPr>
          <w:b/>
          <w:bCs/>
          <w:color w:val="000000" w:themeColor="text1"/>
          <w:sz w:val="24"/>
          <w:szCs w:val="24"/>
        </w:rPr>
        <w:t>Art. 10-bis.</w:t>
      </w:r>
    </w:p>
    <w:p w14:paraId="40CF061F" w14:textId="77777777" w:rsidR="0082706C" w:rsidRPr="003A74B7" w:rsidRDefault="0082706C" w:rsidP="0082706C">
      <w:pPr>
        <w:jc w:val="center"/>
        <w:rPr>
          <w:b/>
          <w:bCs/>
          <w:color w:val="000000" w:themeColor="text1"/>
          <w:sz w:val="24"/>
          <w:szCs w:val="24"/>
        </w:rPr>
      </w:pPr>
      <w:r w:rsidRPr="003A74B7">
        <w:rPr>
          <w:b/>
          <w:bCs/>
          <w:color w:val="000000" w:themeColor="text1"/>
          <w:sz w:val="24"/>
          <w:szCs w:val="24"/>
        </w:rPr>
        <w:t>(Incentivi fiscali per il rientro in Italia dei lavoratori altamente qualificati)</w:t>
      </w:r>
    </w:p>
    <w:p w14:paraId="612AADED" w14:textId="77777777" w:rsidR="0082706C" w:rsidRPr="003A74B7" w:rsidRDefault="0082706C" w:rsidP="0082706C">
      <w:pPr>
        <w:jc w:val="both"/>
        <w:rPr>
          <w:b/>
          <w:bCs/>
          <w:color w:val="000000" w:themeColor="text1"/>
          <w:sz w:val="24"/>
          <w:szCs w:val="24"/>
        </w:rPr>
      </w:pPr>
    </w:p>
    <w:p w14:paraId="3D5F45B3"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  1. All'articolo 5 del decreto-legge 30 aprile 2019, n. 34, convertito, con modificazioni, dalla legge 28 giugno 2019, n. 58, dopo il comma 2 sono inseriti i seguenti:</w:t>
      </w:r>
    </w:p>
    <w:p w14:paraId="0B01AD63" w14:textId="77777777" w:rsidR="0082706C" w:rsidRPr="003A74B7" w:rsidRDefault="0082706C" w:rsidP="0082706C">
      <w:pPr>
        <w:jc w:val="both"/>
        <w:rPr>
          <w:b/>
          <w:bCs/>
          <w:color w:val="000000" w:themeColor="text1"/>
          <w:sz w:val="24"/>
          <w:szCs w:val="24"/>
        </w:rPr>
      </w:pPr>
    </w:p>
    <w:p w14:paraId="5A655BC5"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   «2-bis. I soggetti, diversi da quelli indicati nel comma 2, che siano stati iscritti all'Anagrafe degli italiani residenti all'estero o che siano cittadini di Stati membri dell'Unione europea, che hanno già trasferito la residenza prima dell'anno 2020 e che alla data del 31 dicembre 2019 risultano beneficiari del regime previsto dall'articolo 16 del decreto legislativo 14 settembre 2015, n. 147, possono optare per l'applicazione delle disposizioni di cui al comma 1, lettera c), del presente articolo, previo versamento di:</w:t>
      </w:r>
    </w:p>
    <w:p w14:paraId="7D7E863B" w14:textId="77777777" w:rsidR="0082706C" w:rsidRPr="003A74B7" w:rsidRDefault="0082706C" w:rsidP="0082706C">
      <w:pPr>
        <w:jc w:val="both"/>
        <w:rPr>
          <w:b/>
          <w:bCs/>
          <w:color w:val="000000" w:themeColor="text1"/>
          <w:sz w:val="24"/>
          <w:szCs w:val="24"/>
        </w:rPr>
      </w:pPr>
    </w:p>
    <w:p w14:paraId="79F07453"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   a) un importo pari al 10 per cento dei redditi di lavoro dipendente e di lavoro autonomo prodotti in Italia oggetto dell'agevolazione di cui all'articolo 16 del decreto legislativo 14 settembre 2015, n. 147, relativi al periodo d'imposta precedente a quello di esercizio dell'opzione, se il soggetto al momento dell'esercizio dell'opzione ha almeno un figlio minorenne, anche in affido preadottivo, o è diventato proprietario di almeno un'unità immobiliare di tipo residenziale in Italia, successivamente al trasferimento in Italia o nei dodici mesi precedenti al trasferimento, ovvero ne diviene proprietario entro diciotto mesi dalla data di esercizio dell'opzione di cui al presente comma, pena la restituzione del beneficio addizionale fruito senza l'applicazione di sanzioni. L'unità immobiliare può essere acquistata direttamente dal lavoratore oppure dal coniuge, dal convivente o dai figli, anche in comproprietà;</w:t>
      </w:r>
    </w:p>
    <w:p w14:paraId="18AB8DC4" w14:textId="77777777" w:rsidR="0082706C" w:rsidRPr="003A74B7" w:rsidRDefault="0082706C" w:rsidP="0082706C">
      <w:pPr>
        <w:jc w:val="both"/>
        <w:rPr>
          <w:b/>
          <w:bCs/>
          <w:color w:val="000000" w:themeColor="text1"/>
          <w:sz w:val="24"/>
          <w:szCs w:val="24"/>
        </w:rPr>
      </w:pPr>
    </w:p>
    <w:p w14:paraId="086A4431"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xml:space="preserve">   b) un importo pari al 5 per cento dei redditi di lavoro dipendente e di lavoro autonomo prodotti in Italia oggetto dell'agevolazione di cui all'articolo 16 del decreto legislativo 14 settembre 2015, n. 147, relativi al periodo d'imposta precedente a quello di esercizio dell'opzione, se il soggetto al momento dell'esercizio dell'opzione ha almeno tre figli minorenni, anche in affido preadottivo, e diventa o è diventato proprietario di almeno un'unità immobiliare di tipo residenziale in Italia, successivamente al trasferimento in Italia o nei dodici mesi precedenti al trasferimento, ovvero ne diviene proprietario entro diciotto mesi dalla data di esercizio dell'opzione di cui al presente comma, pena la restituzione del beneficio addizionale fruito senza l'applicazione di sanzioni. L'unità </w:t>
      </w:r>
      <w:r w:rsidRPr="003A74B7">
        <w:rPr>
          <w:b/>
          <w:bCs/>
          <w:color w:val="000000" w:themeColor="text1"/>
          <w:sz w:val="24"/>
          <w:szCs w:val="24"/>
        </w:rPr>
        <w:lastRenderedPageBreak/>
        <w:t>immobiliare può essere acquistata direttamente dal lavoratore oppure dal coniuge, dal convivente o dai figli, anche in comproprietà.</w:t>
      </w:r>
    </w:p>
    <w:p w14:paraId="6FC6B0D0" w14:textId="77777777" w:rsidR="0082706C" w:rsidRPr="003A74B7" w:rsidRDefault="0082706C" w:rsidP="0082706C">
      <w:pPr>
        <w:jc w:val="both"/>
        <w:rPr>
          <w:b/>
          <w:bCs/>
          <w:color w:val="000000" w:themeColor="text1"/>
          <w:sz w:val="24"/>
          <w:szCs w:val="24"/>
        </w:rPr>
      </w:pPr>
    </w:p>
    <w:p w14:paraId="347A116D"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   2-ter. Le modalità di esercizio dell'opzione di cui al comma 2 –bis sono definite con provvedimento dell'Agenzia delle entrate, da emanare entro sessanta giorni dalla data di entrata in vigore della presente disposizione. I proventi del versamento delle somme derivanti dall'esercizio dell'opzione sono destinati al finanziamento del Fondo per gli investimenti nella ricerca scientifica e tecnologica (FIRST).</w:t>
      </w:r>
    </w:p>
    <w:p w14:paraId="49FB51CC"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   2-quater. Le disposizioni dei commi 2-bis e 2-ter non si applicano ai rapporti di cui alla legge 23 marzo 1981, n. 91».</w:t>
      </w:r>
    </w:p>
    <w:p w14:paraId="497DD8B9" w14:textId="77777777" w:rsidR="0082706C" w:rsidRPr="003A74B7" w:rsidRDefault="0082706C" w:rsidP="0082706C">
      <w:pPr>
        <w:jc w:val="both"/>
        <w:rPr>
          <w:b/>
          <w:bCs/>
          <w:color w:val="000000" w:themeColor="text1"/>
          <w:sz w:val="24"/>
          <w:szCs w:val="24"/>
        </w:rPr>
      </w:pPr>
    </w:p>
    <w:p w14:paraId="7BF01455"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  Conseguentemente il fondo di cui all'articolo 209 è ridotto di 2,9 milioni di euro per il 2021, 9,9 milioni di euro per il 2022, 17 milioni di euro per l'anno 2023, 24,2 milioni di euro per l'anno 2024, 28,3 milioni di euro per l'anno 2025, 22,6 milioni di euro per l'anno 2026, 15,6 milioni di euro per l'anno 2027, 8,5 milioni di euro per l'anno 2028, 1,4 milioni di euro per l'anno 2029.</w:t>
      </w:r>
      <w:r>
        <w:rPr>
          <w:rStyle w:val="Rimandonotaapidipagina"/>
          <w:b/>
          <w:bCs/>
          <w:color w:val="000000" w:themeColor="text1"/>
          <w:sz w:val="24"/>
          <w:szCs w:val="24"/>
        </w:rPr>
        <w:footnoteReference w:id="11"/>
      </w:r>
    </w:p>
    <w:p w14:paraId="44490CFF" w14:textId="77777777" w:rsidR="0082706C" w:rsidRPr="003A74B7" w:rsidRDefault="0082706C" w:rsidP="0096015A">
      <w:pPr>
        <w:jc w:val="both"/>
        <w:rPr>
          <w:b/>
          <w:bCs/>
          <w:color w:val="000000" w:themeColor="text1"/>
          <w:sz w:val="24"/>
          <w:szCs w:val="24"/>
        </w:rPr>
      </w:pPr>
    </w:p>
    <w:p w14:paraId="41845FE3" w14:textId="77777777" w:rsidR="0096015A" w:rsidRPr="005015AE" w:rsidRDefault="0096015A"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5F6B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B44D07"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III</w:t>
      </w:r>
    </w:p>
    <w:p w14:paraId="08FC07EC"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CRESCITA E INVESTIMENTI</w:t>
      </w:r>
    </w:p>
    <w:p w14:paraId="47C89E4F"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66E11AA"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w:t>
      </w:r>
    </w:p>
    <w:p w14:paraId="77A8A635"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(Cofinanziamento nazionale degli interventi finanziati con fondi dell'Unione europea per il periodo 2021-2027)</w:t>
      </w:r>
    </w:p>
    <w:p w14:paraId="1BFD3E69" w14:textId="77777777" w:rsidR="000E5C2B" w:rsidRPr="005015AE" w:rsidRDefault="000E5C2B" w:rsidP="0058159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D4FFF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Alla copertura degli oneri relativi alla quota di cofinanziamento nazionale pubblica relativa agli interventi cofinanziati dall'Unione europea per il periodo di programmazione 2021-2027, a valere sulle risorse dei fondi strutturali, del Fondo per una transizione giusta (JTF), del Fondo europeo agricolo per lo sviluppo rurale (FEASR) e del Fondo europeo per gli affari marittimi e per la pesca (FEAMP), concorre il Fondo di rotazione di cui all'articolo 5 della legge 16 aprile 1987, n. 183. A seguito dell'approvazione del Quadro finanziario pluriennale per il periodo di programmazione 2021-2027 e dei relativi regolamenti, il Comitato interministeriale per la programmazione economica (CIPE), con apposita deliberazione, definisce i tassi di cofinanziamento nazionale massimi applicabili e l'onere a carico del Fondo di rotazione di cui all'articolo 5 della legge 16 aprile 1987, n. 183, per i programmi cofinanziati dall'Unione europea per il periodo di programmazione 2021-2027.</w:t>
      </w:r>
    </w:p>
    <w:p w14:paraId="60F8D6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gli interventi di cui al comma 1, attribuiti alla titolarità delle regioni e delle province autonome di Trento e di Bolzano, il Fondo di rotazione di cui all'articolo 5 della legge 16 aprile 1987, n. 183, concorre nella misura massima del 70 per cento degli importi relativi alla quota di cofinanziamento nazionale pubblica previsti nei piani finanziari dei singoli programmi. La restante quota del 30 per cento fa carico ai bilanci delle regioni e delle predette province autonome, nonché degli eventuali altri organismi pubblici partecipanti a tali programmi.</w:t>
      </w:r>
    </w:p>
    <w:p w14:paraId="453BE7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gli interventi di cui al comma 1 attribuiti alla titolarità delle amministrazioni centrali dello Stato, alla copertura degli oneri relativi alla quota di cofinanziamento nazionale pubblica si provvede integralmente con le disponibilità del Fondo di rotazione di cui all'articolo 5 della legge 16 aprile 1987, n. 183. Gli oneri relativi alla quota di cofinanziamento nazionale pubblica dei programmi dell'obiettivo di cooperazione territoriale europea di cui la Repubblica italiana è partner ufficiale, dei programmi dello Strumento di vicinato, sviluppo e cooperazione internazionale e dei programmi di assistenza alla pre-adesione con autorità di gestione italiana sono a carico del Fondo di rotazione di cui all'articolo 5 della citata legge n. 183 del 1987.</w:t>
      </w:r>
    </w:p>
    <w:p w14:paraId="263DB9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Fondo di rotazione di cui all'articolo 5 della legge 16 aprile 1987, n. 183, concorre, nei limiti delle proprie disponibilità, al finanziamento degli oneri relativi all'attuazione di eventuali interventi complementari rispetto ai programmi cofinanziati dai fondi strutturali dell'Unione europea per il periodo di programmazione 2021-2027. Al fine di massimizzare le risorse destinabili agli interventi complementari di cui al presente comma, le regioni e le province autonome di Trento e di Bolzano possono concorrere al finanziamento degli stessi con risorse a carico dei propri bilanci. L'erogazione delle risorse, a fronte di spese rendicontate, ha luogo previo inserimento, da parte dell'amministrazione titolare, dei dati di attuazione nel sistema informatico di cui al comma 6.</w:t>
      </w:r>
    </w:p>
    <w:p w14:paraId="28F8CF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Il monitoraggio degli interventi cofinanziati dall'Unione europea per il periodo di programmazione 2021-2027, a valere sui fondi strutturali, sul JTF, sul FEASR, sul FEAMP e sugli altri strumenti finanziari previsti, ivi compresi quelli attinenti alla cooperazione territoriale europea, del Fondo per lo sviluppo e la coesione nell'ambito della programmazione 2021-2027, nonché degli interventi complementari finanziati dal Fondo di rotazione di cui all'articolo 5 della legge 16 aprile 1987, n. 183, è assicurato dal Ministero dell'economia e delle finanze – Dipartimento della Ragioneria generale dello Stato. A tal fine, </w:t>
      </w:r>
      <w:r w:rsidRPr="005015AE">
        <w:rPr>
          <w:rFonts w:asciiTheme="minorHAnsi" w:eastAsia="Times New Roman" w:hAnsiTheme="minorHAnsi" w:cs="Times New Roman"/>
          <w:bCs/>
          <w:iCs/>
          <w:color w:val="000000" w:themeColor="text1"/>
          <w:sz w:val="24"/>
          <w:szCs w:val="24"/>
        </w:rPr>
        <w:lastRenderedPageBreak/>
        <w:t>le amministrazioni centrali, le regioni e le province autonome di Trento e di Bolzano assicurano, per gli interventi di rispettiva competenza, la rilevazione dei dati di attuazione finanziaria, fisica e procedurale a livello di singolo progetto nonché delle procedure di attivazione degli interventi, secondo le specifiche tecniche definite d'intesa tra il Dipartimento della Ragioneria generale dello Stato del Ministero dell'economia e delle finanze e le amministrazioni centrali dello Stato responsabili del coordinamento per i singoli fondi.</w:t>
      </w:r>
    </w:p>
    <w:p w14:paraId="6C2A0B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Per le finalità di cui al presente articolo e al fine di garantire l'efficace e corretta attuazione delle politiche di coesione per il ciclo di programmazione 2021-2027, nonché la standardizzazione delle relative procedure attuative previste dai sistemi di gestione e controllo, il Ministero dell'economia e delle finanze – Dipartimento della Ragioneria generale dello Stato sviluppa e rende disponibile per le amministrazioni responsabili un apposito sistema informatico per il supporto nelle fasi di gestione, monitoraggio, rendicontazione e controllo dei programmi e degli interventi cofinanziati.</w:t>
      </w:r>
    </w:p>
    <w:p w14:paraId="2404C8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All'articolo 242, comma 7, del decreto‐legge 19 maggio 2020, n. 34, convertito, con modificazioni, dalla legge 17 luglio 2020, n. 77, è aggiunto, in fine, il seguente periodo: «Il Ministero dell'economia e delle finanze – Dipartimento della Ragioneria generale dello Stato integra il Programma complementare di azione e coesione per la governance dei sistemi di gestione e controllo 2014-2020, di cui alla deliberazione del CIPE n. 114 del 23 dicembre 2015, pubblicata nella Gazzetta Ufficiale n. 70 del 24 marzo 2016, con interventi di rafforzamento della capacità amministrativa e tecnica per assicurare la conclusione della programmazione 2014-2020 e l'efficace avvio del nuovo ciclo di programmazione dell'Unione europea 2021-2027, mediante l'utilizzo delle risorse a tal fine stanziate dalla legge 27 dicembre 2019, n. 160».</w:t>
      </w:r>
    </w:p>
    <w:p w14:paraId="668280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955FD1"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w:t>
      </w:r>
    </w:p>
    <w:p w14:paraId="7889B91A"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(Proroghe in materia di riqualificazione energetica, impianti di micro-cogenerazione, recupero del patrimonio edilizio, acquisto di mobili e grandi elettrodomestici e proroga del bonus facciate)</w:t>
      </w:r>
    </w:p>
    <w:p w14:paraId="568F1507"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A268D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decreto-legge 4 giugno 2013, n. 63, convertito, con modificazioni, dalla legge 3 agosto 2013, n. 90, sono apportate le seguenti modificazioni:</w:t>
      </w:r>
    </w:p>
    <w:p w14:paraId="441601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14:</w:t>
      </w:r>
    </w:p>
    <w:p w14:paraId="1B40F1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ai commi 1 e 2, lettere b) e b-bis), le parole: «31 dicembre 2020» sono sostituite dalle seguenti: «31 dicembre 2021»;</w:t>
      </w:r>
    </w:p>
    <w:p w14:paraId="2582C1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comma 2-bis, le parole: «nell'anno 2020» sono sostituite dalle seguenti: «nell'anno 2021»;</w:t>
      </w:r>
    </w:p>
    <w:p w14:paraId="2447EE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all'articolo 16:</w:t>
      </w:r>
    </w:p>
    <w:p w14:paraId="769D36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1, le parole: «31 dicembre 2020» sono sostituite dalle seguenti: «31 dicembre 2021»;</w:t>
      </w:r>
    </w:p>
    <w:p w14:paraId="084EEDCB" w14:textId="77777777" w:rsidR="00E530C6" w:rsidRDefault="000E5C2B" w:rsidP="00E530C6">
      <w:pPr>
        <w:jc w:val="both"/>
        <w:rPr>
          <w:b/>
          <w:b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 comma 2, le parole: «1° gennaio 2019» sono sostituite dalle seguenti: «1° gennaio 2020», le parole: «anno 2020» sono sostituite dalle seguenti: «anno 2021», le parole: «anno 2019», ovunque ricorrono, sono sostituite dalle seguenti: «anno 2020» e le parole: «nel 2020» sono sostituite dalle seguenti: «nel 2021</w:t>
      </w:r>
      <w:r w:rsidR="00E530C6" w:rsidRPr="005015AE">
        <w:rPr>
          <w:rFonts w:asciiTheme="minorHAnsi" w:eastAsia="Times New Roman" w:hAnsiTheme="minorHAnsi" w:cs="Times New Roman"/>
          <w:bCs/>
          <w:iCs/>
          <w:color w:val="000000" w:themeColor="text1"/>
          <w:sz w:val="24"/>
          <w:szCs w:val="24"/>
        </w:rPr>
        <w:t>»</w:t>
      </w:r>
      <w:r w:rsidR="00E530C6" w:rsidRPr="00AF0A17">
        <w:rPr>
          <w:b/>
          <w:bCs/>
          <w:color w:val="000000" w:themeColor="text1"/>
          <w:sz w:val="24"/>
          <w:szCs w:val="24"/>
        </w:rPr>
        <w:t>, le parole: «10.000 euro» sono sostituite dalle seguenti: «16.000 euro».</w:t>
      </w:r>
    </w:p>
    <w:p w14:paraId="5705440F" w14:textId="77777777" w:rsidR="00E530C6" w:rsidRPr="00AF0A17" w:rsidRDefault="00E530C6" w:rsidP="00E530C6">
      <w:pPr>
        <w:jc w:val="both"/>
        <w:rPr>
          <w:b/>
          <w:bCs/>
          <w:color w:val="000000" w:themeColor="text1"/>
          <w:sz w:val="24"/>
          <w:szCs w:val="24"/>
        </w:rPr>
      </w:pPr>
      <w:r w:rsidRPr="00AF0A17">
        <w:rPr>
          <w:b/>
          <w:bCs/>
          <w:color w:val="000000" w:themeColor="text1"/>
          <w:sz w:val="24"/>
          <w:szCs w:val="24"/>
        </w:rPr>
        <w:t>  Conseguentemente:</w:t>
      </w:r>
    </w:p>
    <w:p w14:paraId="0010DFF3" w14:textId="77777777" w:rsidR="00E530C6" w:rsidRPr="00AF0A17" w:rsidRDefault="00E530C6" w:rsidP="00E530C6">
      <w:pPr>
        <w:jc w:val="both"/>
        <w:rPr>
          <w:b/>
          <w:bCs/>
          <w:color w:val="000000" w:themeColor="text1"/>
          <w:sz w:val="24"/>
          <w:szCs w:val="24"/>
        </w:rPr>
      </w:pPr>
      <w:r w:rsidRPr="00AF0A17">
        <w:rPr>
          <w:b/>
          <w:bCs/>
          <w:color w:val="000000" w:themeColor="text1"/>
          <w:sz w:val="24"/>
          <w:szCs w:val="24"/>
        </w:rPr>
        <w:t>   il fondo di cui all'articolo 209 è incrementato di 6 milioni di euro per l'anno 2021 ed è ridotto di 34 milioni di euro per l'anno 2022, 33,2 milioni di euro per l'anno 2023, 28,3 milioni di euro per ciascuno degli anni dal 2024 al 2031 e di 21,3 milioni di euro per il 2032.</w:t>
      </w:r>
      <w:r>
        <w:rPr>
          <w:rStyle w:val="Rimandonotaapidipagina"/>
          <w:b/>
          <w:bCs/>
          <w:color w:val="000000" w:themeColor="text1"/>
          <w:sz w:val="24"/>
          <w:szCs w:val="24"/>
        </w:rPr>
        <w:footnoteReference w:id="12"/>
      </w:r>
    </w:p>
    <w:p w14:paraId="226C215B"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219, della legge 27 dicembre 2019, n. 160, le parole: «nell'anno 2020» sono sostituite dalle seguenti: «negli anni 2020 e 2021».</w:t>
      </w:r>
    </w:p>
    <w:p w14:paraId="29485CC1"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Pr>
          <w:rFonts w:eastAsia="Times New Roman" w:cs="Arial"/>
          <w:b/>
          <w:color w:val="000000" w:themeColor="text1"/>
          <w:sz w:val="24"/>
          <w:szCs w:val="24"/>
        </w:rPr>
        <w:t xml:space="preserve">     </w:t>
      </w:r>
      <w:r w:rsidRPr="00DD7C14">
        <w:rPr>
          <w:rFonts w:eastAsia="Times New Roman" w:cs="Arial"/>
          <w:b/>
          <w:color w:val="000000" w:themeColor="text1"/>
          <w:sz w:val="24"/>
          <w:szCs w:val="24"/>
        </w:rPr>
        <w:t>2-</w:t>
      </w:r>
      <w:r w:rsidRPr="00DD7C14">
        <w:rPr>
          <w:rFonts w:eastAsia="Times New Roman" w:cs="Arial"/>
          <w:b/>
          <w:i/>
          <w:iCs/>
          <w:color w:val="000000" w:themeColor="text1"/>
          <w:sz w:val="24"/>
          <w:szCs w:val="24"/>
        </w:rPr>
        <w:t>bis</w:t>
      </w:r>
      <w:r w:rsidRPr="00DD7C14">
        <w:rPr>
          <w:rFonts w:eastAsia="Times New Roman" w:cs="Arial"/>
          <w:b/>
          <w:color w:val="000000" w:themeColor="text1"/>
          <w:sz w:val="24"/>
          <w:szCs w:val="24"/>
        </w:rPr>
        <w:t>. All'articolo 16-</w:t>
      </w:r>
      <w:r w:rsidRPr="00DD7C14">
        <w:rPr>
          <w:rFonts w:eastAsia="Times New Roman" w:cs="Arial"/>
          <w:b/>
          <w:i/>
          <w:iCs/>
          <w:color w:val="000000" w:themeColor="text1"/>
          <w:sz w:val="24"/>
          <w:szCs w:val="24"/>
        </w:rPr>
        <w:t>bis</w:t>
      </w:r>
      <w:r w:rsidRPr="00DD7C14">
        <w:rPr>
          <w:rFonts w:eastAsia="Times New Roman" w:cs="Arial"/>
          <w:b/>
          <w:color w:val="000000" w:themeColor="text1"/>
          <w:sz w:val="24"/>
          <w:szCs w:val="24"/>
        </w:rPr>
        <w:t> del testo unico delle imposte sui redditi, di cui al decreto del Presidente della Repubblica 22 dicembre 1986, n. 917, dopo il comma 3 è inserito il seguente:</w:t>
      </w:r>
    </w:p>
    <w:p w14:paraId="581B1E2C"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«3-</w:t>
      </w:r>
      <w:r w:rsidRPr="00DD7C14">
        <w:rPr>
          <w:rFonts w:eastAsia="Times New Roman" w:cs="Arial"/>
          <w:b/>
          <w:i/>
          <w:iCs/>
          <w:color w:val="000000" w:themeColor="text1"/>
          <w:sz w:val="24"/>
          <w:szCs w:val="24"/>
        </w:rPr>
        <w:t>bis</w:t>
      </w:r>
      <w:r w:rsidRPr="00DD7C14">
        <w:rPr>
          <w:rFonts w:eastAsia="Times New Roman" w:cs="Arial"/>
          <w:b/>
          <w:color w:val="000000" w:themeColor="text1"/>
          <w:sz w:val="24"/>
          <w:szCs w:val="24"/>
        </w:rPr>
        <w:t>. La detrazione di cui al comma 1 spetta, nella misura del 50 per cento, anche per interventi di sostituzione del gruppo elettrogeno di emergenza esistente con generatori di emergenza a gas di ultima generazione».</w:t>
      </w:r>
    </w:p>
    <w:p w14:paraId="23615175" w14:textId="77777777" w:rsidR="003346D8" w:rsidRDefault="003346D8" w:rsidP="003346D8">
      <w:pPr>
        <w:shd w:val="clear" w:color="auto" w:fill="FFFFFF"/>
        <w:spacing w:after="120" w:line="240" w:lineRule="auto"/>
        <w:jc w:val="both"/>
        <w:rPr>
          <w:rFonts w:eastAsia="Times New Roman" w:cs="Arial"/>
          <w:b/>
          <w:i/>
          <w:iCs/>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Conseguentemente, il fondo di cui all'articolo 209 è ridotto di ,0,5 milioni di euro per l'anno 2021, di 6,9 milioni di euro per l'anno 2022, di 12,6 milioni di euro per l'anno 2023, di 17,6 milioni di euro per l'anno 2024, di 22,6 milioni di euro per l'anno 2025, di 27,6 milioni di euro per l'anno 2026, di 32,6 milioni di euro per l'anno 2027,di 37,6 milioni di euro per l'anno 2028, di 42,6 milioni di euro per l'anno 2029, di 47,6 milioni di euro per l'anno 2030, di 51,8 milioni di euro per l'anno 2031 e di 48,8 milioni di euro a decorrere dall'anno 2032.</w:t>
      </w:r>
      <w:r>
        <w:rPr>
          <w:rStyle w:val="Rimandonotaapidipagina"/>
          <w:rFonts w:eastAsia="Times New Roman" w:cs="Arial"/>
          <w:b/>
          <w:i/>
          <w:iCs/>
          <w:color w:val="000000" w:themeColor="text1"/>
          <w:sz w:val="24"/>
          <w:szCs w:val="24"/>
        </w:rPr>
        <w:footnoteReference w:id="13"/>
      </w:r>
    </w:p>
    <w:p w14:paraId="677EB651" w14:textId="77777777" w:rsidR="0082706C" w:rsidRDefault="0082706C" w:rsidP="003346D8">
      <w:pPr>
        <w:shd w:val="clear" w:color="auto" w:fill="FFFFFF"/>
        <w:spacing w:after="120" w:line="240" w:lineRule="auto"/>
        <w:jc w:val="both"/>
        <w:rPr>
          <w:rFonts w:eastAsia="Times New Roman" w:cs="Arial"/>
          <w:b/>
          <w:i/>
          <w:iCs/>
          <w:color w:val="000000" w:themeColor="text1"/>
          <w:sz w:val="24"/>
          <w:szCs w:val="24"/>
        </w:rPr>
      </w:pPr>
    </w:p>
    <w:p w14:paraId="03251FD7" w14:textId="77777777" w:rsidR="0082706C" w:rsidRPr="003A74B7" w:rsidRDefault="0082706C" w:rsidP="0082706C">
      <w:pPr>
        <w:jc w:val="center"/>
        <w:rPr>
          <w:b/>
          <w:bCs/>
          <w:color w:val="000000" w:themeColor="text1"/>
          <w:sz w:val="24"/>
          <w:szCs w:val="24"/>
        </w:rPr>
      </w:pPr>
      <w:r w:rsidRPr="003A74B7">
        <w:rPr>
          <w:b/>
          <w:bCs/>
          <w:color w:val="000000" w:themeColor="text1"/>
          <w:sz w:val="24"/>
          <w:szCs w:val="24"/>
        </w:rPr>
        <w:t>Art. 12-bis.</w:t>
      </w:r>
    </w:p>
    <w:p w14:paraId="4243297C" w14:textId="77777777" w:rsidR="0082706C" w:rsidRPr="003A74B7" w:rsidRDefault="0082706C" w:rsidP="0082706C">
      <w:pPr>
        <w:jc w:val="center"/>
        <w:rPr>
          <w:b/>
          <w:bCs/>
          <w:color w:val="000000" w:themeColor="text1"/>
          <w:sz w:val="24"/>
          <w:szCs w:val="24"/>
        </w:rPr>
      </w:pPr>
      <w:r w:rsidRPr="003A74B7">
        <w:rPr>
          <w:b/>
          <w:bCs/>
          <w:color w:val="000000" w:themeColor="text1"/>
          <w:sz w:val="24"/>
          <w:szCs w:val="24"/>
        </w:rPr>
        <w:t>(Proroga degli incentivi per l'efficienza energetica, sisma bonus, fotovoltaico e colonnine di ricarica di veicoli elettrici)</w:t>
      </w:r>
    </w:p>
    <w:p w14:paraId="259B6499" w14:textId="77777777" w:rsidR="0082706C" w:rsidRPr="003A74B7" w:rsidRDefault="0082706C" w:rsidP="0082706C">
      <w:pPr>
        <w:jc w:val="both"/>
        <w:rPr>
          <w:b/>
          <w:bCs/>
          <w:color w:val="000000" w:themeColor="text1"/>
          <w:sz w:val="24"/>
          <w:szCs w:val="24"/>
        </w:rPr>
      </w:pPr>
    </w:p>
    <w:p w14:paraId="556F174D"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lastRenderedPageBreak/>
        <w:t>  1. All'articolo 119 del decreto-legge 19 maggio 2020, n. 34, convertito, con modificazioni, dalla legge 17 luglio 2020, n. 77, sono apportate le seguenti modificazioni:</w:t>
      </w:r>
    </w:p>
    <w:p w14:paraId="21DDB705" w14:textId="77777777" w:rsidR="0082706C" w:rsidRPr="003A74B7" w:rsidRDefault="0082706C" w:rsidP="0082706C">
      <w:pPr>
        <w:jc w:val="both"/>
        <w:rPr>
          <w:b/>
          <w:bCs/>
          <w:color w:val="000000" w:themeColor="text1"/>
          <w:sz w:val="24"/>
          <w:szCs w:val="24"/>
        </w:rPr>
      </w:pPr>
    </w:p>
    <w:p w14:paraId="51C310AF"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   a) al comma 1:</w:t>
      </w:r>
    </w:p>
    <w:p w14:paraId="4363E98F" w14:textId="77777777" w:rsidR="0082706C" w:rsidRPr="003A74B7" w:rsidRDefault="0082706C" w:rsidP="0082706C">
      <w:pPr>
        <w:jc w:val="both"/>
        <w:rPr>
          <w:b/>
          <w:bCs/>
          <w:color w:val="000000" w:themeColor="text1"/>
          <w:sz w:val="24"/>
          <w:szCs w:val="24"/>
        </w:rPr>
      </w:pPr>
    </w:p>
    <w:p w14:paraId="6B03E093"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    1) all'alinea, le parole: «31 dicembre 2021» sono sostitute dalle seguenti: «30 giugno 2022» e dopo le parole: «di pari importo» sono inserite le seguenti: «e in quattro quote annuali di pari importo per la parte di spesa sostenuta nell'anno 2022»;</w:t>
      </w:r>
    </w:p>
    <w:p w14:paraId="0ECB4823" w14:textId="77777777" w:rsidR="0082706C" w:rsidRPr="003A74B7" w:rsidRDefault="0082706C" w:rsidP="0082706C">
      <w:pPr>
        <w:jc w:val="both"/>
        <w:rPr>
          <w:b/>
          <w:bCs/>
          <w:color w:val="000000" w:themeColor="text1"/>
          <w:sz w:val="24"/>
          <w:szCs w:val="24"/>
        </w:rPr>
      </w:pPr>
    </w:p>
    <w:p w14:paraId="279B2D60"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    2) alla lettera a), dopo il primo periodo è inserito il seguente: «Gli interventi per la coibentazione del tetto rientrano nella disciplina agevolativa, senza limitare il concetto di superficie disperdente al solo locale sottotetto eventualmente esistente»;</w:t>
      </w:r>
    </w:p>
    <w:p w14:paraId="07287A5E" w14:textId="77777777" w:rsidR="0082706C" w:rsidRPr="003A74B7" w:rsidRDefault="0082706C" w:rsidP="0082706C">
      <w:pPr>
        <w:jc w:val="both"/>
        <w:rPr>
          <w:b/>
          <w:bCs/>
          <w:color w:val="000000" w:themeColor="text1"/>
          <w:sz w:val="24"/>
          <w:szCs w:val="24"/>
        </w:rPr>
      </w:pPr>
    </w:p>
    <w:p w14:paraId="36EB2E5B"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   b) al comma 1-bis è aggiunto, in fine, il seguente periodo: «Una unità immobiliare può ritenersi “funzionalmente indipendente” qualora sia dotata di almeno tre delle seguenti installazioni o manufatti di proprietà esclusiva: impianti per l'approvvigionamento idrico; impianti per il gas; impianti per l'energia elettrica; impianto di climatizzazione invernale»;</w:t>
      </w:r>
    </w:p>
    <w:p w14:paraId="775E3A76" w14:textId="77777777" w:rsidR="0082706C" w:rsidRPr="003A74B7" w:rsidRDefault="0082706C" w:rsidP="0082706C">
      <w:pPr>
        <w:jc w:val="both"/>
        <w:rPr>
          <w:b/>
          <w:bCs/>
          <w:color w:val="000000" w:themeColor="text1"/>
          <w:sz w:val="24"/>
          <w:szCs w:val="24"/>
        </w:rPr>
      </w:pPr>
    </w:p>
    <w:p w14:paraId="74F5C629"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   c) dopo il comma 1-ter è inserito il seguente:</w:t>
      </w:r>
    </w:p>
    <w:p w14:paraId="13C0187F" w14:textId="77777777" w:rsidR="0082706C" w:rsidRPr="003A74B7" w:rsidRDefault="0082706C" w:rsidP="0082706C">
      <w:pPr>
        <w:jc w:val="both"/>
        <w:rPr>
          <w:b/>
          <w:bCs/>
          <w:color w:val="000000" w:themeColor="text1"/>
          <w:sz w:val="24"/>
          <w:szCs w:val="24"/>
        </w:rPr>
      </w:pPr>
    </w:p>
    <w:p w14:paraId="4B786E84"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   «1-quater. Sono compresi fra gli edifici che accedono alle detrazioni di cui al presente articolo anche gli edifici privi di attestato di prestazione energetica perché sprovvisti di copertura, di uno o più muri perimetrali, o di entrambi, purché al termine degli interventi, che devono comprendere anche quelli di cui alla lettera a) del comma 1, anche in caso di demolizione e ricostruzione o di ricostruzione su sedime esistente, raggiungano una classe energetica in fascia A.»;</w:t>
      </w:r>
    </w:p>
    <w:p w14:paraId="6634A880" w14:textId="77777777" w:rsidR="0082706C" w:rsidRPr="003A74B7" w:rsidRDefault="0082706C" w:rsidP="0082706C">
      <w:pPr>
        <w:jc w:val="both"/>
        <w:rPr>
          <w:b/>
          <w:bCs/>
          <w:color w:val="000000" w:themeColor="text1"/>
          <w:sz w:val="24"/>
          <w:szCs w:val="24"/>
        </w:rPr>
      </w:pPr>
    </w:p>
    <w:p w14:paraId="0D311B95"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lastRenderedPageBreak/>
        <w:t>   d) al comma 2, primo periodo, dopo le parole: «nei limiti di spesa previsti, per ciascun intervento di efficienza energetica, dalla legislazione vigente,» sono inserite le seguenti: «nonché agli interventi previsti dall'articolo 16-bis, comma 1, lettera e), del testo unico di cui al decreto del Presidente della Repubblica 22 dicembre 1986, n. 917, anche ove effettuati in favore di persone di età superiore a sessantacinque anni;</w:t>
      </w:r>
    </w:p>
    <w:p w14:paraId="2FFBD7E1" w14:textId="77777777" w:rsidR="0082706C" w:rsidRPr="003A74B7" w:rsidRDefault="0082706C" w:rsidP="0082706C">
      <w:pPr>
        <w:jc w:val="both"/>
        <w:rPr>
          <w:b/>
          <w:bCs/>
          <w:color w:val="000000" w:themeColor="text1"/>
          <w:sz w:val="24"/>
          <w:szCs w:val="24"/>
        </w:rPr>
      </w:pPr>
    </w:p>
    <w:p w14:paraId="6B95A7C8"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   e) al comma 3-bis, le parole: «30 giugno 2022» sono sostituite dalle seguenti: «31 dicembre 2022. Per le spese sostenute dal 1° luglio 2022 la detrazione è ripartita in quattro quote annuali di pari importo»;</w:t>
      </w:r>
    </w:p>
    <w:p w14:paraId="675283B6" w14:textId="77777777" w:rsidR="0082706C" w:rsidRPr="003A74B7" w:rsidRDefault="0082706C" w:rsidP="0082706C">
      <w:pPr>
        <w:jc w:val="both"/>
        <w:rPr>
          <w:b/>
          <w:bCs/>
          <w:color w:val="000000" w:themeColor="text1"/>
          <w:sz w:val="24"/>
          <w:szCs w:val="24"/>
        </w:rPr>
      </w:pPr>
    </w:p>
    <w:p w14:paraId="6393D839"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   f) al comma 4, il primo periodo è sostituito dai seguenti: «Per gli interventi di cui ai commi da 1-bis a 1-septies dell'articolo 16 del decreto-legge 4 giugno 2013, n. 63, convertito, con modificazioni, dalla legge 3 agosto 2013, n. 90, l'aliquota delle detrazioni spettanti è elevata al 110 per cento per le spese sostenute dal 1° luglio 2020 al 30 giugno 2022. Per la parte di spesa sostenuta nell'anno 2022, la detrazione è ripartita in quattro quote annuali di pari importo»;</w:t>
      </w:r>
    </w:p>
    <w:p w14:paraId="39DAED41" w14:textId="77777777" w:rsidR="0082706C" w:rsidRPr="003A74B7" w:rsidRDefault="0082706C" w:rsidP="0082706C">
      <w:pPr>
        <w:jc w:val="both"/>
        <w:rPr>
          <w:b/>
          <w:bCs/>
          <w:color w:val="000000" w:themeColor="text1"/>
          <w:sz w:val="24"/>
          <w:szCs w:val="24"/>
        </w:rPr>
      </w:pPr>
    </w:p>
    <w:p w14:paraId="1ECCBBB2"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   g) al comma 4-ter, primo periodo, le parole: «31 dicembre 2020» sono sostituite dalle seguenti: «30 giugno 2022» e dopo le parole: «legge 24 giugno 2009, n. 77» sono aggiunte le seguenti: «, nonché nei comuni interessati da tutti gli eventi sismici verificatisi dopo l'anno 2008 dove sia stato dichiarato lo stato di emergenza»;</w:t>
      </w:r>
    </w:p>
    <w:p w14:paraId="2F49506A" w14:textId="77777777" w:rsidR="0082706C" w:rsidRPr="003A74B7" w:rsidRDefault="0082706C" w:rsidP="0082706C">
      <w:pPr>
        <w:jc w:val="both"/>
        <w:rPr>
          <w:b/>
          <w:bCs/>
          <w:color w:val="000000" w:themeColor="text1"/>
          <w:sz w:val="24"/>
          <w:szCs w:val="24"/>
        </w:rPr>
      </w:pPr>
    </w:p>
    <w:p w14:paraId="2A9EC78E"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   h) dopo il comma 4-ter è inserito il seguente:</w:t>
      </w:r>
    </w:p>
    <w:p w14:paraId="285A4C48" w14:textId="77777777" w:rsidR="0082706C" w:rsidRPr="003A74B7" w:rsidRDefault="0082706C" w:rsidP="0082706C">
      <w:pPr>
        <w:jc w:val="both"/>
        <w:rPr>
          <w:b/>
          <w:bCs/>
          <w:color w:val="000000" w:themeColor="text1"/>
          <w:sz w:val="24"/>
          <w:szCs w:val="24"/>
        </w:rPr>
      </w:pPr>
    </w:p>
    <w:p w14:paraId="2B2D3AC0"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   «4-quater. Nei comuni dei territori colpiti da eventi sismici verificatisi a far data dal 1° aprile 2009 dove sia stato dichiarato lo stato di emergenza, gli incentivi di cui al comma 4 spettano per l'importo eccedente il contributo previsto per la ricostruzione»;</w:t>
      </w:r>
    </w:p>
    <w:p w14:paraId="0133B45E" w14:textId="77777777" w:rsidR="0082706C" w:rsidRPr="003A74B7" w:rsidRDefault="0082706C" w:rsidP="0082706C">
      <w:pPr>
        <w:jc w:val="both"/>
        <w:rPr>
          <w:b/>
          <w:bCs/>
          <w:color w:val="000000" w:themeColor="text1"/>
          <w:sz w:val="24"/>
          <w:szCs w:val="24"/>
        </w:rPr>
      </w:pPr>
    </w:p>
    <w:p w14:paraId="379B1ABE"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lastRenderedPageBreak/>
        <w:t xml:space="preserve">   i) al comma 5, dopo le parole: «26 agosto 1993, n. 412,» sono inserite le seguenti: «ovvero di impianti solari fotovoltaici su strutture pertinenziali agli </w:t>
      </w:r>
      <w:proofErr w:type="spellStart"/>
      <w:r w:rsidRPr="003A74B7">
        <w:rPr>
          <w:b/>
          <w:bCs/>
          <w:color w:val="000000" w:themeColor="text1"/>
          <w:sz w:val="24"/>
          <w:szCs w:val="24"/>
        </w:rPr>
        <w:t>edifìci</w:t>
      </w:r>
      <w:proofErr w:type="spellEnd"/>
      <w:r w:rsidRPr="003A74B7">
        <w:rPr>
          <w:b/>
          <w:bCs/>
          <w:color w:val="000000" w:themeColor="text1"/>
          <w:sz w:val="24"/>
          <w:szCs w:val="24"/>
        </w:rPr>
        <w:t xml:space="preserve">» e dopo le </w:t>
      </w:r>
      <w:proofErr w:type="spellStart"/>
      <w:proofErr w:type="gramStart"/>
      <w:r w:rsidRPr="003A74B7">
        <w:rPr>
          <w:b/>
          <w:bCs/>
          <w:color w:val="000000" w:themeColor="text1"/>
          <w:sz w:val="24"/>
          <w:szCs w:val="24"/>
        </w:rPr>
        <w:t>parole:«</w:t>
      </w:r>
      <w:proofErr w:type="gramEnd"/>
      <w:r w:rsidRPr="003A74B7">
        <w:rPr>
          <w:b/>
          <w:bCs/>
          <w:color w:val="000000" w:themeColor="text1"/>
          <w:sz w:val="24"/>
          <w:szCs w:val="24"/>
        </w:rPr>
        <w:t>pari</w:t>
      </w:r>
      <w:proofErr w:type="spellEnd"/>
      <w:r w:rsidRPr="003A74B7">
        <w:rPr>
          <w:b/>
          <w:bCs/>
          <w:color w:val="000000" w:themeColor="text1"/>
          <w:sz w:val="24"/>
          <w:szCs w:val="24"/>
        </w:rPr>
        <w:t xml:space="preserve"> importo sono inserite le seguenti: «e in quattro quote annuali di pari importo per la parte di spesa sostenuta nell'anno 2022»;</w:t>
      </w:r>
    </w:p>
    <w:p w14:paraId="545DC563" w14:textId="77777777" w:rsidR="0082706C" w:rsidRPr="003A74B7" w:rsidRDefault="0082706C" w:rsidP="0082706C">
      <w:pPr>
        <w:jc w:val="both"/>
        <w:rPr>
          <w:b/>
          <w:bCs/>
          <w:color w:val="000000" w:themeColor="text1"/>
          <w:sz w:val="24"/>
          <w:szCs w:val="24"/>
        </w:rPr>
      </w:pPr>
    </w:p>
    <w:p w14:paraId="2C6A4E84"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   l) il comma 8 è sostituito dal seguente:</w:t>
      </w:r>
    </w:p>
    <w:p w14:paraId="0552F8D8" w14:textId="77777777" w:rsidR="0082706C" w:rsidRPr="003A74B7" w:rsidRDefault="0082706C" w:rsidP="0082706C">
      <w:pPr>
        <w:jc w:val="both"/>
        <w:rPr>
          <w:b/>
          <w:bCs/>
          <w:color w:val="000000" w:themeColor="text1"/>
          <w:sz w:val="24"/>
          <w:szCs w:val="24"/>
        </w:rPr>
      </w:pPr>
    </w:p>
    <w:p w14:paraId="5B21369B"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   «8. Per le spese documentate e rimaste a carico del contribuente, sostenute dal 1° luglio 2020 al 30 giugno 2022, per gli interventi di installazione di infrastrutture per la ricarica di veicoli elettrici negli edifici di cui all'articolo 16-ter del decreto-legge 4 giugno 2013, n. 63, convertito, con modificazioni, dalla legge 3 agosto 2013, n. 90, la detrazione è riconosciuta nella misura del 110 per cento, da ripartire tra gli aventi diritto in cinque quote annuali di pari importo e in quattro quote annuali di pari importo per la parte di spesa sostenuta nell'anno 2022, sempreché l'installazione sia eseguita congiuntamente a uno degli interventi di cui al comma 1 del presente articolo e comunque nel rispetto dei seguenti limiti di spesa, fatti salvi gli interventi in corso di esecuzione: di euro 2.000 per gli edifici unifamiliari o per le unità immobiliari situate all'interno di edifici plurifamiliari che siano funzionalmente indipendenti e dispongano di uno o più accessi autonomi dall'esterno secondo la definizione di cui al comma 1-bis del presente articolo; di euro 1.500 per gli edifici plurifamiliari o i condomini che installino un numero massimo di otto colonnine; di euro 1.200 per gli edifici plurifamiliari o i condomini che installino un numero superiore a otto colonnine. L'agevolazione si intende riferita a una sola colonnina di ricarica per unità immobiliare»;</w:t>
      </w:r>
    </w:p>
    <w:p w14:paraId="2438C4BB" w14:textId="77777777" w:rsidR="0082706C" w:rsidRPr="003A74B7" w:rsidRDefault="0082706C" w:rsidP="0082706C">
      <w:pPr>
        <w:jc w:val="both"/>
        <w:rPr>
          <w:b/>
          <w:bCs/>
          <w:color w:val="000000" w:themeColor="text1"/>
          <w:sz w:val="24"/>
          <w:szCs w:val="24"/>
        </w:rPr>
      </w:pPr>
    </w:p>
    <w:p w14:paraId="30E00D68"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   m) dopo il comma 8 è inserito il seguente:</w:t>
      </w:r>
    </w:p>
    <w:p w14:paraId="1E6F0F99" w14:textId="77777777" w:rsidR="0082706C" w:rsidRPr="003A74B7" w:rsidRDefault="0082706C" w:rsidP="0082706C">
      <w:pPr>
        <w:jc w:val="both"/>
        <w:rPr>
          <w:b/>
          <w:bCs/>
          <w:color w:val="000000" w:themeColor="text1"/>
          <w:sz w:val="24"/>
          <w:szCs w:val="24"/>
        </w:rPr>
      </w:pPr>
    </w:p>
    <w:p w14:paraId="25B618A1"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   «8-bis. Per gli interventi effettuati dai soggetti di cui al comma 9, lettera a), per i quali alla data del 30 giugno 2022 siano stati effettuati lavori per almeno il 60 per cento dell'intervento complessivo, la detrazione del 110 per cento spetta anche per le spese sostenute entro il 31 dicembre 2022. Per gli interventi effettuati dai soggetti di cui al comma 9, lettera c), per i quali alla data del 31 dicembre 2022 siano stati effettuati lavori per almeno il 60 per cento dell'intervento complessivo, la detrazione del 110 per cento spetta anche per le spese sostenute entro il 30 giugno 2023»;</w:t>
      </w:r>
    </w:p>
    <w:p w14:paraId="55DBAD3B" w14:textId="77777777" w:rsidR="0082706C" w:rsidRPr="003A74B7" w:rsidRDefault="0082706C" w:rsidP="0082706C">
      <w:pPr>
        <w:jc w:val="both"/>
        <w:rPr>
          <w:b/>
          <w:bCs/>
          <w:color w:val="000000" w:themeColor="text1"/>
          <w:sz w:val="24"/>
          <w:szCs w:val="24"/>
        </w:rPr>
      </w:pPr>
    </w:p>
    <w:p w14:paraId="67919AFB"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   n) al comma 9, lettera a), dopo la parola: «condomini» sono aggiunte le seguenti: «e dalle persone fisiche, al di fuori dell'esercizio di attività di impresa, arte o professione, con riferimento agli interventi su edifici composti da due a quattro unità immobiliari distintamente accatastate, anche se posseduti da un unico proprietario o in comproprietà da più persone fisiche»;</w:t>
      </w:r>
    </w:p>
    <w:p w14:paraId="57F37443" w14:textId="77777777" w:rsidR="0082706C" w:rsidRPr="003A74B7" w:rsidRDefault="0082706C" w:rsidP="0082706C">
      <w:pPr>
        <w:jc w:val="both"/>
        <w:rPr>
          <w:b/>
          <w:bCs/>
          <w:color w:val="000000" w:themeColor="text1"/>
          <w:sz w:val="24"/>
          <w:szCs w:val="24"/>
        </w:rPr>
      </w:pPr>
    </w:p>
    <w:p w14:paraId="31C00974"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xml:space="preserve">   o) al comma 10, le parole: «I soggetti di cui al comma 9, lettera b)» sono sostituite dalle seguenti: «Le persone </w:t>
      </w:r>
      <w:proofErr w:type="spellStart"/>
      <w:r w:rsidRPr="003A74B7">
        <w:rPr>
          <w:b/>
          <w:bCs/>
          <w:color w:val="000000" w:themeColor="text1"/>
          <w:sz w:val="24"/>
          <w:szCs w:val="24"/>
        </w:rPr>
        <w:t>fìsiche</w:t>
      </w:r>
      <w:proofErr w:type="spellEnd"/>
      <w:r w:rsidRPr="003A74B7">
        <w:rPr>
          <w:b/>
          <w:bCs/>
          <w:color w:val="000000" w:themeColor="text1"/>
          <w:sz w:val="24"/>
          <w:szCs w:val="24"/>
        </w:rPr>
        <w:t xml:space="preserve"> di cui al comma 9, lettere a) e b)»;</w:t>
      </w:r>
    </w:p>
    <w:p w14:paraId="2F377C30" w14:textId="77777777" w:rsidR="0082706C" w:rsidRPr="003A74B7" w:rsidRDefault="0082706C" w:rsidP="0082706C">
      <w:pPr>
        <w:jc w:val="both"/>
        <w:rPr>
          <w:b/>
          <w:bCs/>
          <w:color w:val="000000" w:themeColor="text1"/>
          <w:sz w:val="24"/>
          <w:szCs w:val="24"/>
        </w:rPr>
      </w:pPr>
    </w:p>
    <w:p w14:paraId="7EA3F721"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   p) al comma 9-bis è aggiunto, in fine, il seguente periodo: «Le deliberazioni dell'assemblea del condominio, aventi per oggetto l'imputazione a uno o più condomini dell'intera spesa riferita all'intervento deliberato, sono valide se approvate con le stesse modalità di cui al periodo precedente e a condizione che i condomini ai quali sono imputate le spese esprimano parere favorevole»;</w:t>
      </w:r>
    </w:p>
    <w:p w14:paraId="734CA7F1" w14:textId="77777777" w:rsidR="0082706C" w:rsidRPr="003A74B7" w:rsidRDefault="0082706C" w:rsidP="0082706C">
      <w:pPr>
        <w:jc w:val="both"/>
        <w:rPr>
          <w:b/>
          <w:bCs/>
          <w:color w:val="000000" w:themeColor="text1"/>
          <w:sz w:val="24"/>
          <w:szCs w:val="24"/>
        </w:rPr>
      </w:pPr>
    </w:p>
    <w:p w14:paraId="5ED3CB99"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xml:space="preserve">   q) al comma 14, dopo il secondo periodo è inserito il seguente: «L'obbligo di sottoscrizione della polizza si considera rispettato qualora i soggetti che rilasciano attestazioni e asseverazioni abbiano già sottoscritto una polizza assicurativa per danni derivanti da attività professionale ai sensi dell'articolo 5 del regolamento di cui al decreto del Presidente della Repubblica 7 agosto 2012, n. 137, purché questa: a) non preveda esclusioni relative ad attività di asseverazione; b) preveda un massimale non inferiore a 500.000 euro, specifico per il rischio di asseverazione di cui al presente comma, da integrare a cura del professionista ove si renda necessario; c) garantisca, se in operatività di </w:t>
      </w:r>
      <w:proofErr w:type="spellStart"/>
      <w:r w:rsidRPr="003A74B7">
        <w:rPr>
          <w:b/>
          <w:bCs/>
          <w:color w:val="000000" w:themeColor="text1"/>
          <w:sz w:val="24"/>
          <w:szCs w:val="24"/>
        </w:rPr>
        <w:t>claims</w:t>
      </w:r>
      <w:proofErr w:type="spellEnd"/>
      <w:r w:rsidRPr="003A74B7">
        <w:rPr>
          <w:b/>
          <w:bCs/>
          <w:color w:val="000000" w:themeColor="text1"/>
          <w:sz w:val="24"/>
          <w:szCs w:val="24"/>
        </w:rPr>
        <w:t xml:space="preserve"> made, un'ultrattività pari ad almeno cinque anni in caso di cessazione di attività e una retroattività pari anch'essa ad almeno cinque anni a garanzia di asseverazioni effettuate negli anni precedenti. In alternativa il professionista può optare per una polizza dedicata alle attività di cui al presente articolo con un massimale adeguato al numero delle attestazioni o asseverazioni rilasciate e agli importi degli interventi oggetto delle predette attestazioni o asseverazioni e, comunque, non inferiore a 500.000 euro, senza interferenze con la polizza di responsabilità civile di cui alla lettera a)»;</w:t>
      </w:r>
    </w:p>
    <w:p w14:paraId="7E36A0F1" w14:textId="77777777" w:rsidR="0082706C" w:rsidRPr="003A74B7" w:rsidRDefault="0082706C" w:rsidP="0082706C">
      <w:pPr>
        <w:jc w:val="both"/>
        <w:rPr>
          <w:b/>
          <w:bCs/>
          <w:color w:val="000000" w:themeColor="text1"/>
          <w:sz w:val="24"/>
          <w:szCs w:val="24"/>
        </w:rPr>
      </w:pPr>
    </w:p>
    <w:p w14:paraId="10C94121"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   r) dopo il comma 14 è inserito il seguente:</w:t>
      </w:r>
    </w:p>
    <w:p w14:paraId="13D440F8" w14:textId="77777777" w:rsidR="0082706C" w:rsidRPr="003A74B7" w:rsidRDefault="0082706C" w:rsidP="0082706C">
      <w:pPr>
        <w:jc w:val="both"/>
        <w:rPr>
          <w:b/>
          <w:bCs/>
          <w:color w:val="000000" w:themeColor="text1"/>
          <w:sz w:val="24"/>
          <w:szCs w:val="24"/>
        </w:rPr>
      </w:pPr>
    </w:p>
    <w:p w14:paraId="50CD237D"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   «14-bis. Per gli interventi di cui al presente articolo nel cartello esposto presso il cantiere, in un luogo ben visibile e accessibile, deve essere indicata anche la seguente dicitura: “Accesso agli incentivi statali previsti dalla legge 17 luglio 2020, n. 77, superbonus 110 per cento per interventi di efficienza energetica o interventi antisismici”».</w:t>
      </w:r>
    </w:p>
    <w:p w14:paraId="68D7517E" w14:textId="77777777" w:rsidR="0082706C" w:rsidRPr="003A74B7" w:rsidRDefault="0082706C" w:rsidP="0082706C">
      <w:pPr>
        <w:jc w:val="both"/>
        <w:rPr>
          <w:b/>
          <w:bCs/>
          <w:color w:val="000000" w:themeColor="text1"/>
          <w:sz w:val="24"/>
          <w:szCs w:val="24"/>
        </w:rPr>
      </w:pPr>
    </w:p>
    <w:p w14:paraId="275E3BDF"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  2. All'articolo 121 del decreto-legge 19 maggio 2020, n. 34, convertito, con modificazioni, dalla legge 17 luglio 2020, n. 77, dopo il comma 7 è aggiunto il seguente:</w:t>
      </w:r>
    </w:p>
    <w:p w14:paraId="652B9F78" w14:textId="77777777" w:rsidR="0082706C" w:rsidRPr="003A74B7" w:rsidRDefault="0082706C" w:rsidP="0082706C">
      <w:pPr>
        <w:jc w:val="both"/>
        <w:rPr>
          <w:b/>
          <w:bCs/>
          <w:color w:val="000000" w:themeColor="text1"/>
          <w:sz w:val="24"/>
          <w:szCs w:val="24"/>
        </w:rPr>
      </w:pPr>
    </w:p>
    <w:p w14:paraId="5591A70B"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   «7-bis. Le disposizioni del presente articolo si applicano anche ai soggetti che sostengono, nell'anno 2022, spese per gli interventi individuati dall'articolo 119».</w:t>
      </w:r>
    </w:p>
    <w:p w14:paraId="4FC232C7" w14:textId="77777777" w:rsidR="0082706C" w:rsidRPr="003A74B7" w:rsidRDefault="0082706C" w:rsidP="0082706C">
      <w:pPr>
        <w:jc w:val="both"/>
        <w:rPr>
          <w:b/>
          <w:bCs/>
          <w:color w:val="000000" w:themeColor="text1"/>
          <w:sz w:val="24"/>
          <w:szCs w:val="24"/>
        </w:rPr>
      </w:pPr>
    </w:p>
    <w:p w14:paraId="6822D7B4"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  3. All'articolo 16, comma 1-bis, del decreto-legge 4 giugno 2013, n. 63, convertito, con modificazioni, dalla legge 3 agosto 2013, n. 90, dopo le parole: «le cui procedure autorizzatorie sono iniziate dopo la data di entrata in vigore della presente disposizione» sono inserite le seguenti: «ovvero per le quali sia stato rilasciato il titolo edilizio».</w:t>
      </w:r>
    </w:p>
    <w:p w14:paraId="1BBA054F"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  4. Per l'anno 2021, al fine di consentire ai comuni di fare fronte tempestivamente ai maggiori oneri di gestione in ordine ai procedimenti connessi all'erogazione del beneficio di cui all'articolo 119 del decreto-legge 19 maggio 2020, n. 34, convertito, con modificazioni, dalla legge 17 luglio 2020, n. 77, come da ultimo modificato dal comma 1, è autorizzata l'assunzione, a tempo determinato e a tempo parziale e per la durata massima di un anno, non rinnovabile, di personale da impiegare ai fini del potenziamento degli uffici preposti ai suddetti adempimenti, che i predetti comuni possono utilizzare anche in forma associata, in deroga ai limiti di spesa stabiliti dall'articolo 1, commi 557, 557-quater e 562, della legge 27 dicembre 2006, n. 296.</w:t>
      </w:r>
    </w:p>
    <w:p w14:paraId="4A6A7746"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xml:space="preserve">  5. Agli oneri derivanti dalle assunzioni di cui al comma 4 i comuni provvedono nei limiti delle risorse finanziarie disponibili a legislazione vigente, nonché di quelle assegnate a ciascun comune mediante riparto, da effettuare con decreto del Presidente del Consiglio dei ministri, su proposta del Ministro dello sviluppo economico, di concerto con il Ministro dell'economia e delle finanze e con il Ministro dell'interno, sentita la Conferenza Stato-citta ed autonomie locali, in misura proporzionale sulla base delle motivate richieste dei comuni da presentare al Ministero dello sviluppo economico </w:t>
      </w:r>
      <w:r w:rsidRPr="003A74B7">
        <w:rPr>
          <w:b/>
          <w:bCs/>
          <w:color w:val="000000" w:themeColor="text1"/>
          <w:sz w:val="24"/>
          <w:szCs w:val="24"/>
        </w:rPr>
        <w:lastRenderedPageBreak/>
        <w:t>entro trenta giorni dalla data di entrata in vigore della presente legge, di un apposito fondo istituito nello stato di previsione del Ministero dello sviluppo economico, con una dotazione di 10 milioni di euro per l'anno 2021.</w:t>
      </w:r>
    </w:p>
    <w:p w14:paraId="716E8E85"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  6. Per l'anno 2021, nello stato di previsione del Ministero delle infrastrutture e dei trasporti è istituito un fondo, con una dotazione di 1 milione di euro, finalizzato a sostenere gli istituti autonomi case popolari comunque denominati, nonché gli enti aventi le stesse finalità sociali dei predetti istituti, in relazione ai costi per le esternalizzazioni relative ad attività tecnica e a prestazioni professionali previste dalla disciplina degli appalti pubblici e dalle normative vigenti in materia edilizia secondo criteri e modalità stabiliti con decreto del Ministro delle infrastrutture e dei trasporti.</w:t>
      </w:r>
    </w:p>
    <w:p w14:paraId="395E7935"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  7. Gli oneri di cui all'articolo 119 del decreto-legge 19 maggio 2020, n. 34, convertito, con modificazioni, dalla legge 17 luglio 2020, n. 77, come da ultimo modificato dal comma 1, sono rideterminati, anche per effetto dei minori oneri connessi alla parziale applicazione nell'anno 2020 del medesimo articolo 119, in 893,7 milioni di euro per l'anno 2021, in 3.099,9 milioni di euro per l'anno 2022, in 4.590,4 milioni di euro per l'anno 2023, in 4.224,5 milioni di euro per l'anno 2024, in 4.128,9 milioni di euro per l'anno 2025, in 3.361,1 milioni di euro per l'anno 2026 e in 37,78 milioni di euro per l'anno 2033.</w:t>
      </w:r>
    </w:p>
    <w:p w14:paraId="785CA783"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  8. Agli oneri derivanti dalle proroghe di cui ai commi da 1 a 7, valutati in 3,9 milioni di euro per l'anno 2021, in 206,9 milioni di euro per l'anno 2022, in 2.016 milioni di euro per l'anno 2023, in 1.836,7 milioni di euro per l'anno 2024, in 1.743,8 milioni di euro per l'anno 2025 e in 1.743,5 milioni di euro per l'anno 2026, si provvede, quanto a 1,655,4 milioni di euro per l'anno 2023, a 1.468,9 milioni di euro per l'anno 2024, a 1.376,1 milioni di euro per l'anno 2025 e a 1.274 milioni di euro per l'anno 2026, ai sensi dell'articolo 184, con le risorse previste per l'attuazione del progetto nell'ambito del Piano nazionale per la ripresa e la resilienza, quanto a 729,7 milioni di euro per l'anno 2026, mediante corrispondente riduzione del Fondo per lo sviluppo e la coesione, programmazione 2021-2027, e, per la restante parte, con i minori oneri di cui al comma 7. L'efficacia di tali proroghe resta subordinata alla definitiva approvazione da parte del Consiglio dell'Unione europea. Restano fermi gli obblighi di monitoraggio e di rendicontazione previsti nel Piano nazionale per la ripresa e la resilienza per tale progetto.</w:t>
      </w:r>
    </w:p>
    <w:p w14:paraId="159354D0"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  9. Il Fondo per lo sviluppo e la coesione, programmazione 2021-2027, è incrementato di 729,7 milioni di euro per l'anno 2027 e al relativo onere si provvede mediante quota parte delle maggiori entrate derivanti dalle proroghe di cui ai commi da 1 a 8.</w:t>
      </w:r>
    </w:p>
    <w:p w14:paraId="50296BBB" w14:textId="77777777" w:rsidR="0082706C" w:rsidRPr="003A74B7" w:rsidRDefault="0082706C" w:rsidP="0082706C">
      <w:pPr>
        <w:jc w:val="both"/>
        <w:rPr>
          <w:b/>
          <w:bCs/>
          <w:color w:val="000000" w:themeColor="text1"/>
          <w:sz w:val="24"/>
          <w:szCs w:val="24"/>
        </w:rPr>
      </w:pPr>
    </w:p>
    <w:p w14:paraId="6016B94D"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lastRenderedPageBreak/>
        <w:t>  Conseguentemente:</w:t>
      </w:r>
    </w:p>
    <w:p w14:paraId="62CFAD0A" w14:textId="77777777" w:rsidR="0082706C" w:rsidRPr="003A74B7" w:rsidRDefault="0082706C" w:rsidP="0082706C">
      <w:pPr>
        <w:jc w:val="both"/>
        <w:rPr>
          <w:b/>
          <w:bCs/>
          <w:color w:val="000000" w:themeColor="text1"/>
          <w:sz w:val="24"/>
          <w:szCs w:val="24"/>
        </w:rPr>
      </w:pPr>
    </w:p>
    <w:p w14:paraId="542E5251"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   il fondo di cui all'articolo 207 è incrementato di 639,6 milioni di euro per l'anno 2021;</w:t>
      </w:r>
    </w:p>
    <w:p w14:paraId="1018C6AB" w14:textId="77777777" w:rsidR="0082706C" w:rsidRPr="003A74B7" w:rsidRDefault="0082706C" w:rsidP="0082706C">
      <w:pPr>
        <w:jc w:val="both"/>
        <w:rPr>
          <w:b/>
          <w:bCs/>
          <w:color w:val="000000" w:themeColor="text1"/>
          <w:sz w:val="24"/>
          <w:szCs w:val="24"/>
        </w:rPr>
      </w:pPr>
    </w:p>
    <w:p w14:paraId="218A4E69"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   il fondo di cui all'articolo 209 è incrementato di 209,2 milioni di euro per l'anno 2022, di 6,44 milioni di euro per l'anno 2028, di 9,74 milioni per l'anno 2029, di 18,64 milioni di euro per l'anno 2030, di 104,14 milioni di euro per l'anno 2031 e di 50,1 milioni di euro per l'anno 2032 e ridotto di 37,38 milioni di euro per l'anno 2033.</w:t>
      </w:r>
    </w:p>
    <w:p w14:paraId="51EEE623" w14:textId="77777777" w:rsidR="0082706C" w:rsidRPr="003A74B7" w:rsidRDefault="0082706C" w:rsidP="0082706C">
      <w:pPr>
        <w:jc w:val="both"/>
        <w:rPr>
          <w:b/>
          <w:bCs/>
          <w:color w:val="000000" w:themeColor="text1"/>
          <w:sz w:val="24"/>
          <w:szCs w:val="24"/>
        </w:rPr>
      </w:pPr>
    </w:p>
    <w:p w14:paraId="54FFBE4E" w14:textId="77777777" w:rsidR="0082706C" w:rsidRPr="003A74B7" w:rsidRDefault="0082706C" w:rsidP="0082706C">
      <w:pPr>
        <w:jc w:val="both"/>
        <w:rPr>
          <w:b/>
          <w:bCs/>
          <w:color w:val="000000" w:themeColor="text1"/>
          <w:sz w:val="24"/>
          <w:szCs w:val="24"/>
        </w:rPr>
      </w:pPr>
      <w:r w:rsidRPr="003A74B7">
        <w:rPr>
          <w:b/>
          <w:bCs/>
          <w:color w:val="000000" w:themeColor="text1"/>
          <w:sz w:val="24"/>
          <w:szCs w:val="24"/>
        </w:rPr>
        <w:t>  Conseguentemente, alla Tabella n. 2, Stato di previsione del Ministero dell'economia e delle finanze, Missione 7, Competitività e sviluppo delle imprese, Programma 7.1, Incentivi alle imprese per interventi di sostegno, apportare le seguenti modificazioni:</w:t>
      </w:r>
    </w:p>
    <w:p w14:paraId="72349E42" w14:textId="77777777" w:rsidR="0082706C" w:rsidRPr="003A74B7" w:rsidRDefault="0082706C" w:rsidP="0082706C">
      <w:pPr>
        <w:jc w:val="both"/>
        <w:rPr>
          <w:b/>
          <w:bCs/>
          <w:color w:val="000000" w:themeColor="text1"/>
          <w:sz w:val="24"/>
          <w:szCs w:val="24"/>
        </w:rPr>
      </w:pPr>
    </w:p>
    <w:p w14:paraId="67A847B4" w14:textId="77777777" w:rsidR="0082706C" w:rsidRPr="008411AC" w:rsidRDefault="0082706C" w:rsidP="0082706C">
      <w:pPr>
        <w:jc w:val="both"/>
        <w:rPr>
          <w:b/>
          <w:bCs/>
          <w:color w:val="000000" w:themeColor="text1"/>
          <w:sz w:val="24"/>
          <w:szCs w:val="24"/>
          <w:lang w:val="en-GB"/>
        </w:rPr>
      </w:pPr>
      <w:r w:rsidRPr="008411AC">
        <w:rPr>
          <w:b/>
          <w:bCs/>
          <w:color w:val="000000" w:themeColor="text1"/>
          <w:sz w:val="24"/>
          <w:szCs w:val="24"/>
          <w:lang w:val="en-GB"/>
        </w:rPr>
        <w:t>   2021:</w:t>
      </w:r>
    </w:p>
    <w:p w14:paraId="3DD3BCCD" w14:textId="77777777" w:rsidR="0082706C" w:rsidRPr="008411AC" w:rsidRDefault="0082706C" w:rsidP="0082706C">
      <w:pPr>
        <w:jc w:val="both"/>
        <w:rPr>
          <w:b/>
          <w:bCs/>
          <w:color w:val="000000" w:themeColor="text1"/>
          <w:sz w:val="24"/>
          <w:szCs w:val="24"/>
          <w:lang w:val="en-GB"/>
        </w:rPr>
      </w:pPr>
    </w:p>
    <w:p w14:paraId="7EFEDA56" w14:textId="77777777" w:rsidR="0082706C" w:rsidRPr="008411AC" w:rsidRDefault="0082706C" w:rsidP="0082706C">
      <w:pPr>
        <w:jc w:val="both"/>
        <w:rPr>
          <w:b/>
          <w:bCs/>
          <w:color w:val="000000" w:themeColor="text1"/>
          <w:sz w:val="24"/>
          <w:szCs w:val="24"/>
          <w:lang w:val="en-GB"/>
        </w:rPr>
      </w:pPr>
      <w:r w:rsidRPr="008411AC">
        <w:rPr>
          <w:b/>
          <w:bCs/>
          <w:color w:val="000000" w:themeColor="text1"/>
          <w:sz w:val="24"/>
          <w:szCs w:val="24"/>
          <w:lang w:val="en-GB"/>
        </w:rPr>
        <w:t>   CP: –250.000.000;</w:t>
      </w:r>
    </w:p>
    <w:p w14:paraId="120B1B97" w14:textId="77777777" w:rsidR="0082706C" w:rsidRPr="008411AC" w:rsidRDefault="0082706C" w:rsidP="0082706C">
      <w:pPr>
        <w:jc w:val="both"/>
        <w:rPr>
          <w:b/>
          <w:bCs/>
          <w:color w:val="000000" w:themeColor="text1"/>
          <w:sz w:val="24"/>
          <w:szCs w:val="24"/>
          <w:lang w:val="en-GB"/>
        </w:rPr>
      </w:pPr>
      <w:r w:rsidRPr="008411AC">
        <w:rPr>
          <w:b/>
          <w:bCs/>
          <w:color w:val="000000" w:themeColor="text1"/>
          <w:sz w:val="24"/>
          <w:szCs w:val="24"/>
          <w:lang w:val="en-GB"/>
        </w:rPr>
        <w:t>   CS: –250.000.000.</w:t>
      </w:r>
      <w:r>
        <w:rPr>
          <w:rStyle w:val="Rimandonotaapidipagina"/>
          <w:b/>
          <w:bCs/>
          <w:color w:val="000000" w:themeColor="text1"/>
          <w:sz w:val="24"/>
          <w:szCs w:val="24"/>
        </w:rPr>
        <w:footnoteReference w:id="14"/>
      </w:r>
    </w:p>
    <w:p w14:paraId="4F2E3D8E" w14:textId="77777777" w:rsidR="0082706C" w:rsidRPr="008411AC" w:rsidRDefault="0082706C" w:rsidP="003346D8">
      <w:pPr>
        <w:shd w:val="clear" w:color="auto" w:fill="FFFFFF"/>
        <w:spacing w:after="120" w:line="240" w:lineRule="auto"/>
        <w:jc w:val="both"/>
        <w:rPr>
          <w:rFonts w:eastAsia="Times New Roman" w:cs="Arial"/>
          <w:b/>
          <w:color w:val="000000" w:themeColor="text1"/>
          <w:sz w:val="24"/>
          <w:szCs w:val="24"/>
          <w:lang w:val="en-GB"/>
        </w:rPr>
      </w:pPr>
    </w:p>
    <w:p w14:paraId="3BFC584A" w14:textId="77777777" w:rsidR="000E5C2B" w:rsidRPr="008411A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lang w:val="en-GB"/>
        </w:rPr>
      </w:pPr>
    </w:p>
    <w:p w14:paraId="5AD3D158" w14:textId="77777777" w:rsidR="003346D8" w:rsidRPr="008411AC" w:rsidRDefault="003346D8" w:rsidP="003346D8">
      <w:pPr>
        <w:shd w:val="clear" w:color="auto" w:fill="FFFFFF"/>
        <w:spacing w:after="120" w:line="240" w:lineRule="auto"/>
        <w:jc w:val="center"/>
        <w:rPr>
          <w:rFonts w:eastAsia="Times New Roman" w:cs="Arial"/>
          <w:b/>
          <w:color w:val="000000" w:themeColor="text1"/>
          <w:sz w:val="24"/>
          <w:szCs w:val="24"/>
          <w:lang w:val="en-GB"/>
        </w:rPr>
      </w:pPr>
      <w:r w:rsidRPr="008411AC">
        <w:rPr>
          <w:rFonts w:eastAsia="Times New Roman" w:cs="Arial"/>
          <w:b/>
          <w:color w:val="000000" w:themeColor="text1"/>
          <w:sz w:val="24"/>
          <w:szCs w:val="24"/>
          <w:lang w:val="en-GB"/>
        </w:rPr>
        <w:lastRenderedPageBreak/>
        <w:t>Art. 12-</w:t>
      </w:r>
      <w:r w:rsidRPr="008411AC">
        <w:rPr>
          <w:rFonts w:eastAsia="Times New Roman" w:cs="Arial"/>
          <w:b/>
          <w:i/>
          <w:iCs/>
          <w:color w:val="000000" w:themeColor="text1"/>
          <w:sz w:val="24"/>
          <w:szCs w:val="24"/>
          <w:lang w:val="en-GB"/>
        </w:rPr>
        <w:t>bis</w:t>
      </w:r>
      <w:r w:rsidRPr="008411AC">
        <w:rPr>
          <w:rFonts w:eastAsia="Times New Roman" w:cs="Arial"/>
          <w:b/>
          <w:color w:val="000000" w:themeColor="text1"/>
          <w:sz w:val="24"/>
          <w:szCs w:val="24"/>
          <w:lang w:val="en-GB"/>
        </w:rPr>
        <w:t>.</w:t>
      </w:r>
    </w:p>
    <w:p w14:paraId="0B12FB3B" w14:textId="77777777" w:rsidR="003346D8" w:rsidRPr="008411AC" w:rsidRDefault="003346D8" w:rsidP="003346D8">
      <w:pPr>
        <w:shd w:val="clear" w:color="auto" w:fill="FFFFFF"/>
        <w:spacing w:after="120" w:line="240" w:lineRule="auto"/>
        <w:jc w:val="center"/>
        <w:rPr>
          <w:rFonts w:eastAsia="Times New Roman" w:cs="Arial"/>
          <w:b/>
          <w:i/>
          <w:iCs/>
          <w:color w:val="000000" w:themeColor="text1"/>
          <w:sz w:val="24"/>
          <w:szCs w:val="24"/>
          <w:lang w:val="en-GB"/>
        </w:rPr>
      </w:pPr>
      <w:r w:rsidRPr="008411AC">
        <w:rPr>
          <w:rFonts w:eastAsia="Times New Roman" w:cs="Arial"/>
          <w:b/>
          <w:i/>
          <w:iCs/>
          <w:color w:val="000000" w:themeColor="text1"/>
          <w:sz w:val="24"/>
          <w:szCs w:val="24"/>
          <w:lang w:val="en-GB"/>
        </w:rPr>
        <w:t xml:space="preserve">(Bonus </w:t>
      </w:r>
      <w:proofErr w:type="spellStart"/>
      <w:r w:rsidRPr="008411AC">
        <w:rPr>
          <w:rFonts w:eastAsia="Times New Roman" w:cs="Arial"/>
          <w:b/>
          <w:i/>
          <w:iCs/>
          <w:color w:val="000000" w:themeColor="text1"/>
          <w:sz w:val="24"/>
          <w:szCs w:val="24"/>
          <w:lang w:val="en-GB"/>
        </w:rPr>
        <w:t>idrico</w:t>
      </w:r>
      <w:proofErr w:type="spellEnd"/>
      <w:r w:rsidRPr="008411AC">
        <w:rPr>
          <w:rFonts w:eastAsia="Times New Roman" w:cs="Arial"/>
          <w:b/>
          <w:i/>
          <w:iCs/>
          <w:color w:val="000000" w:themeColor="text1"/>
          <w:sz w:val="24"/>
          <w:szCs w:val="24"/>
          <w:lang w:val="en-GB"/>
        </w:rPr>
        <w:t>)</w:t>
      </w:r>
    </w:p>
    <w:p w14:paraId="723CCD3D" w14:textId="77777777" w:rsidR="003346D8" w:rsidRPr="008411AC" w:rsidRDefault="003346D8" w:rsidP="003346D8">
      <w:pPr>
        <w:shd w:val="clear" w:color="auto" w:fill="FFFFFF"/>
        <w:spacing w:after="120" w:line="240" w:lineRule="auto"/>
        <w:jc w:val="center"/>
        <w:rPr>
          <w:rFonts w:eastAsia="Times New Roman" w:cs="Arial"/>
          <w:b/>
          <w:color w:val="000000" w:themeColor="text1"/>
          <w:sz w:val="24"/>
          <w:szCs w:val="24"/>
          <w:lang w:val="en-GB"/>
        </w:rPr>
      </w:pPr>
    </w:p>
    <w:p w14:paraId="219A8FF4"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1. Al fine di perseguire il risparmio di risorse idriche, è istituito, nello stato di previsione del Ministero dell'ambiente e della tutela del territorio e del mare, un fondo denominato «Fondo per il risparmio di risorse idriche», con una dotazione pari a 20 milioni di euro per l'anno 2021 per le finalità di cui al comma 2.</w:t>
      </w:r>
    </w:p>
    <w:p w14:paraId="4191419B"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2. Alle persone fisiche residenti in Italia è riconosciuto, nel limite di spesa di cui al comma 1 e fino ad esaurimento delle risorse, un «bonus idrico» pari ad euro 1.000 per ciascun beneficiario da utilizzare, entro il 31 dicembre 2021, per interventi di sostituzione di vasi sanitari in ceramica con nuovi apparecchi a scarico ridotto e di apparecchi di rubinetteria sanitaria, soffioni doccia e colonne doccia esistenti con nuovi apparecchi a limitazione di flusso d'acqua, su edifici esistenti, parti di edifici esistenti o singole unità immobiliari.</w:t>
      </w:r>
    </w:p>
    <w:p w14:paraId="7C8EB976"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3. Il buono di cui al comma 2 è riconosciuto con riferimento alle spese sostenute per:</w:t>
      </w:r>
    </w:p>
    <w:p w14:paraId="0A6DE220"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a)</w:t>
      </w:r>
      <w:r w:rsidRPr="00DD7C14">
        <w:rPr>
          <w:rFonts w:eastAsia="Times New Roman" w:cs="Arial"/>
          <w:b/>
          <w:color w:val="000000" w:themeColor="text1"/>
          <w:sz w:val="24"/>
          <w:szCs w:val="24"/>
        </w:rPr>
        <w:t> la fornitura e la posa in opera di vasi sanitari in ceramica con volume massimo di scarico uguale o inferiore a 6 litri e relativi sistemi di scarico, compresi le opere idrauliche e murarie collegate e lo smontaggio e la dismissione dei sistemi preesistenti;</w:t>
      </w:r>
    </w:p>
    <w:p w14:paraId="34889BA6"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b)</w:t>
      </w:r>
      <w:r w:rsidRPr="00DD7C14">
        <w:rPr>
          <w:rFonts w:eastAsia="Times New Roman" w:cs="Arial"/>
          <w:b/>
          <w:color w:val="000000" w:themeColor="text1"/>
          <w:sz w:val="24"/>
          <w:szCs w:val="24"/>
        </w:rPr>
        <w:t> la fornitura e l'installazione di rubinetti e miscelatori per bagno e cucina, compresi i dispositivi per il controllo di flusso di acqua con portata uguale o inferiore a 6 litri al minuto, e di soffioni doccia e colonne doccia con valori di portata di acqua uguale o inferiore a 9 litri al minuto, compresi le eventuali opere idrauliche e murarie collegate e lo smontaggio e la dismissione dei sistemi preesistenti.</w:t>
      </w:r>
    </w:p>
    <w:p w14:paraId="77C807B8"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4. Il «bonus idrico» non costituisce reddito imponibile del beneficiario e non rileva ai fini del computo del valore dell'indicatore della situazione economica equivalente.</w:t>
      </w:r>
    </w:p>
    <w:p w14:paraId="4FDD0492"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5 Entro sessanta giorni dalla data di entrata in vigore della presente legge, con decreto del Ministro dell'ambiente e della tutela del territorio e del mare, sono definite le modalità e i termini per l'ottenimento e l'erogazione del beneficio di cui al presente articolo, anche ai fini del rispetto del limite di spesa.</w:t>
      </w:r>
    </w:p>
    <w:p w14:paraId="6D053013"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Conseguentemente il Fondo di cui all'articolo 209 è ridotto di 20 milioni di euro per l'anno 2021</w:t>
      </w:r>
      <w:r w:rsidRPr="00DD7C14">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15"/>
      </w:r>
    </w:p>
    <w:p w14:paraId="7B123D56" w14:textId="77777777" w:rsidR="003346D8" w:rsidRPr="005015AE" w:rsidRDefault="003346D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C816F0"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w:t>
      </w:r>
    </w:p>
    <w:p w14:paraId="6824B10E"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 bonus verde)</w:t>
      </w:r>
    </w:p>
    <w:p w14:paraId="62A944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C6D0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12, della legge 27 dicembre 2017, n. 205, le parole: «Per l'anno 2020» sono sostituite dalle seguenti: «Per l'anno 2021».</w:t>
      </w:r>
    </w:p>
    <w:p w14:paraId="702A6DA1"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BCA0D1" w14:textId="77777777" w:rsidR="003346D8" w:rsidRPr="00DD7C14" w:rsidRDefault="003346D8" w:rsidP="003346D8">
      <w:pPr>
        <w:shd w:val="clear" w:color="auto" w:fill="FFFFFF"/>
        <w:spacing w:after="120" w:line="240" w:lineRule="auto"/>
        <w:jc w:val="center"/>
        <w:rPr>
          <w:rFonts w:eastAsia="Times New Roman" w:cs="Arial"/>
          <w:b/>
          <w:color w:val="000000" w:themeColor="text1"/>
          <w:sz w:val="24"/>
          <w:szCs w:val="24"/>
        </w:rPr>
      </w:pPr>
      <w:r w:rsidRPr="00DD7C14">
        <w:rPr>
          <w:rFonts w:eastAsia="Times New Roman" w:cs="Arial"/>
          <w:b/>
          <w:color w:val="000000" w:themeColor="text1"/>
          <w:sz w:val="24"/>
          <w:szCs w:val="24"/>
        </w:rPr>
        <w:t>Art. 13-</w:t>
      </w:r>
      <w:r w:rsidRPr="00DD7C14">
        <w:rPr>
          <w:rFonts w:eastAsia="Times New Roman" w:cs="Arial"/>
          <w:b/>
          <w:i/>
          <w:iCs/>
          <w:color w:val="000000" w:themeColor="text1"/>
          <w:sz w:val="24"/>
          <w:szCs w:val="24"/>
        </w:rPr>
        <w:t>bis</w:t>
      </w:r>
      <w:r w:rsidRPr="00DD7C14">
        <w:rPr>
          <w:rFonts w:eastAsia="Times New Roman" w:cs="Arial"/>
          <w:b/>
          <w:color w:val="000000" w:themeColor="text1"/>
          <w:sz w:val="24"/>
          <w:szCs w:val="24"/>
        </w:rPr>
        <w:t>.</w:t>
      </w:r>
    </w:p>
    <w:p w14:paraId="2D7237FC" w14:textId="77777777" w:rsidR="003346D8" w:rsidRDefault="003346D8" w:rsidP="003346D8">
      <w:pPr>
        <w:shd w:val="clear" w:color="auto" w:fill="FFFFFF"/>
        <w:spacing w:after="120" w:line="240" w:lineRule="auto"/>
        <w:jc w:val="center"/>
        <w:rPr>
          <w:rFonts w:eastAsia="Times New Roman" w:cs="Arial"/>
          <w:b/>
          <w:i/>
          <w:iCs/>
          <w:color w:val="000000" w:themeColor="text1"/>
          <w:sz w:val="24"/>
          <w:szCs w:val="24"/>
        </w:rPr>
      </w:pPr>
      <w:r w:rsidRPr="00DD7C14">
        <w:rPr>
          <w:rFonts w:eastAsia="Times New Roman" w:cs="Arial"/>
          <w:b/>
          <w:i/>
          <w:iCs/>
          <w:color w:val="000000" w:themeColor="text1"/>
          <w:sz w:val="24"/>
          <w:szCs w:val="24"/>
        </w:rPr>
        <w:t>(Contributo alle famiglie per l'acquisto di veicoli alimentati esclusivamente ad energia elettrica)</w:t>
      </w:r>
    </w:p>
    <w:p w14:paraId="11DA9205" w14:textId="77777777" w:rsidR="003346D8" w:rsidRPr="00DD7C14" w:rsidRDefault="003346D8" w:rsidP="003346D8">
      <w:pPr>
        <w:shd w:val="clear" w:color="auto" w:fill="FFFFFF"/>
        <w:spacing w:after="120" w:line="240" w:lineRule="auto"/>
        <w:jc w:val="center"/>
        <w:rPr>
          <w:rFonts w:eastAsia="Times New Roman" w:cs="Arial"/>
          <w:b/>
          <w:color w:val="000000" w:themeColor="text1"/>
          <w:sz w:val="24"/>
          <w:szCs w:val="24"/>
        </w:rPr>
      </w:pPr>
    </w:p>
    <w:p w14:paraId="09208AA2"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1. Ai soggetti appartenenti a nuclei familiari con indicatore della situazione economica equivalente (ISEE) inferiore a euro 30.000 che acquistano in Italia, entro il 31 dicembre 2021, anche in locazione finanziaria, veicoli nuovi di fabbrica alimentati esclusivamente ad energia elettrica, di potenza inferiore o uguale a 150 kW, di categoria M1, di cui all'articolo 47, comma 2, lettera </w:t>
      </w:r>
      <w:r w:rsidRPr="00DD7C14">
        <w:rPr>
          <w:rFonts w:eastAsia="Times New Roman" w:cs="Arial"/>
          <w:b/>
          <w:i/>
          <w:iCs/>
          <w:color w:val="000000" w:themeColor="text1"/>
          <w:sz w:val="24"/>
          <w:szCs w:val="24"/>
        </w:rPr>
        <w:t>b)</w:t>
      </w:r>
      <w:r w:rsidRPr="00DD7C14">
        <w:rPr>
          <w:rFonts w:eastAsia="Times New Roman" w:cs="Arial"/>
          <w:b/>
          <w:color w:val="000000" w:themeColor="text1"/>
          <w:sz w:val="24"/>
          <w:szCs w:val="24"/>
        </w:rPr>
        <w:t>, del codice della strada, di cui al decreto legislativo 30 aprile 1992, n. 285, che abbiano un prezzo risultante dal listino prezzi ufficiale della casa automobilistica produttrice inferiore a euro 30.000 al netto dell'imposta sul valore aggiunto, è riconosciuto un contributo, nel limite di spesa di cui al comma 2 e fino ad esaurimento delle risorse, alternativo e non cumulabile con altri contributi statali previsti dalla normativa vigente, nella misura del 40 per cento delle spese sostenute e rimaste a carico dell'acquirente.</w:t>
      </w:r>
    </w:p>
    <w:p w14:paraId="407320E6"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2. Per provvedere all'erogazione del contributo di cui al comma 1, è istituito, nello stato di previsione del Ministero dello sviluppo economico, un fondo con una dotazione di 20 milioni di euro per l'anno 2021.</w:t>
      </w:r>
    </w:p>
    <w:p w14:paraId="1BC1EC4D"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3. Entro trenta giorni dalla data di entrata in vigore della presente legge, con decreto del Ministro dello sviluppo economico, di concerto con il Ministro dell'economia e delle finanze, sono definite le modalità e i termini per l'erogazione del contributo anche ai fini del rispetto del limite di spesa.</w:t>
      </w:r>
    </w:p>
    <w:p w14:paraId="79930A27"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4. Qualora si verifichino o siano in procinto di verificarsi scostamenti rispetto alle previsioni di spesa di cui al comma 2, il Ministro dell'economia e delle finanze è autorizzato ad apportare, con propri decreti, le occorrenti variazioni di bilancio.</w:t>
      </w:r>
    </w:p>
    <w:p w14:paraId="18F9859D" w14:textId="77777777" w:rsidR="003346D8" w:rsidRPr="00DD7C14" w:rsidRDefault="003346D8" w:rsidP="003346D8">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Conseguentemente ridurre il fondo di cui all'articolo 207 di 20 milioni di euro per l'anno 2021.</w:t>
      </w:r>
      <w:r>
        <w:rPr>
          <w:rStyle w:val="Rimandonotaapidipagina"/>
          <w:rFonts w:eastAsia="Times New Roman" w:cs="Arial"/>
          <w:b/>
          <w:i/>
          <w:iCs/>
          <w:color w:val="000000" w:themeColor="text1"/>
          <w:sz w:val="24"/>
          <w:szCs w:val="24"/>
        </w:rPr>
        <w:footnoteReference w:id="16"/>
      </w:r>
    </w:p>
    <w:p w14:paraId="37878CDC" w14:textId="77777777" w:rsidR="003346D8" w:rsidRPr="005015AE" w:rsidRDefault="003346D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33AFEF"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w:t>
      </w:r>
    </w:p>
    <w:p w14:paraId="67F13FC2"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(Rifinanziamento degli interventi di riconversione e riqualificazione produttiva di aree di crisi)</w:t>
      </w:r>
    </w:p>
    <w:p w14:paraId="2D27F0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4E0E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Per il finanziamento degli interventi di cui al decreto-legge 1&amp;#176; aprile 1989, n. 120, convertito, con modificazioni, dalla legge 15 maggio 1989, n. 181, destinati alla riconversione e alla riqualificazione produttiva delle aree di crisi industriale complessa di cui all'articolo 27 del decreto-legge 22 giugno 2012, n. 83, convertito, con modificazioni, dalla legge 7 agosto 2012, n. 134, la dotazione del Fondo per la crescita sostenibile, di cui all'articolo 23 del medesimo decreto-legge n. 83 del 2012, convertito, con modificazioni, dalla legge n. 134 del 2012, è incrementata di 150 milioni di euro per l'anno 2021, di 110 milioni di euro per l'anno 2022 e di 20 milioni di euro per ciascuno degli anni dal 2023 al 2026.</w:t>
      </w:r>
    </w:p>
    <w:p w14:paraId="7D87059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Con decreto del Ministro dello sviluppo economico, le risorse di cui al comma 1 sono ripartite tra gli interventi da attuare nei casi di situazioni di crisi industriale complessa ai sensi del comma 1 dell'articolo 27 del decreto-legge 22 giugno 2012, n. 83, convertito, con modificazioni, dalla legge 7 agosto 2012, n. 134, e quelli da attuare nei casi di situazioni di crisi industriale diverse dalle precedenti che presentano, comunque, impatto significativo sullo sviluppo dei territori e sull'occupazione ai sensi del comma 8-bis del medesimo articolo 27.</w:t>
      </w:r>
    </w:p>
    <w:p w14:paraId="3FEE9AD2" w14:textId="77777777" w:rsidR="00A70DA4" w:rsidRDefault="00A70DA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B634D8" w14:textId="77777777" w:rsidR="00A70DA4" w:rsidRPr="00AF0A17" w:rsidRDefault="00A70DA4" w:rsidP="00A70DA4">
      <w:pPr>
        <w:jc w:val="center"/>
        <w:rPr>
          <w:b/>
          <w:bCs/>
          <w:color w:val="000000" w:themeColor="text1"/>
          <w:sz w:val="24"/>
          <w:szCs w:val="24"/>
        </w:rPr>
      </w:pPr>
      <w:r w:rsidRPr="00AF0A17">
        <w:rPr>
          <w:b/>
          <w:bCs/>
          <w:color w:val="000000" w:themeColor="text1"/>
          <w:sz w:val="24"/>
          <w:szCs w:val="24"/>
        </w:rPr>
        <w:t>Art. 14-bis.</w:t>
      </w:r>
    </w:p>
    <w:p w14:paraId="4C16120B" w14:textId="77777777" w:rsidR="00A70DA4" w:rsidRPr="00AF0A17" w:rsidRDefault="00A70DA4" w:rsidP="00A70DA4">
      <w:pPr>
        <w:jc w:val="center"/>
        <w:rPr>
          <w:b/>
          <w:bCs/>
          <w:color w:val="000000" w:themeColor="text1"/>
          <w:sz w:val="24"/>
          <w:szCs w:val="24"/>
        </w:rPr>
      </w:pPr>
      <w:r w:rsidRPr="00AF0A17">
        <w:rPr>
          <w:b/>
          <w:bCs/>
          <w:color w:val="000000" w:themeColor="text1"/>
          <w:sz w:val="24"/>
          <w:szCs w:val="24"/>
        </w:rPr>
        <w:t>(Modifica all'articolo 23 del decreto legislativo 9 giugno 2020, n. 47, in materia di messa all'asta delle quote di emissioni di gas ad effetto serra)</w:t>
      </w:r>
    </w:p>
    <w:p w14:paraId="05BF0618" w14:textId="77777777" w:rsidR="00A70DA4" w:rsidRPr="00AF0A17" w:rsidRDefault="00A70DA4" w:rsidP="00A70DA4">
      <w:pPr>
        <w:jc w:val="both"/>
        <w:rPr>
          <w:b/>
          <w:bCs/>
          <w:color w:val="000000" w:themeColor="text1"/>
          <w:sz w:val="24"/>
          <w:szCs w:val="24"/>
        </w:rPr>
      </w:pPr>
    </w:p>
    <w:p w14:paraId="0C596EE2" w14:textId="77777777" w:rsidR="00A70DA4" w:rsidRDefault="00A70DA4" w:rsidP="00A70DA4">
      <w:pPr>
        <w:jc w:val="both"/>
        <w:rPr>
          <w:b/>
          <w:bCs/>
          <w:color w:val="000000" w:themeColor="text1"/>
          <w:sz w:val="24"/>
          <w:szCs w:val="24"/>
        </w:rPr>
      </w:pPr>
      <w:r w:rsidRPr="00AF0A17">
        <w:rPr>
          <w:b/>
          <w:bCs/>
          <w:color w:val="000000" w:themeColor="text1"/>
          <w:sz w:val="24"/>
          <w:szCs w:val="24"/>
        </w:rPr>
        <w:t>  1. Il primo periodo del comma 8 dell'articolo 23 del decreto legislativo 9 giugno 2020, n. 47, è sostituito dal seguente: «La quota annua dei proventi derivanti dalle aste, eccedente il valore di 1.000 milioni di euro, è destinata, nella misura massima complessiva di 100 milioni di euro per l'anno 2020 e di 150 milioni di euro annui a decorrere dall'anno 2021, al Fondo per la transizione energetica nel settore industriale, con l'assegnazione di una quota fino a 10 milioni di euro al finanziamento di interventi di decarbonizzazione e di efficientamento energetico del settore industriale e della restante quota alle finalità di cui al comma 2 dell'articolo 29, nonché, per una quota massima di 20 milioni di euro annui per gli anni dal 2020 al 2024, al Fondo per la riconversione occupazionale nei territori in cui sono ubicate centrali a carbone, istituito presso il Ministero dello sviluppo economico»</w:t>
      </w:r>
      <w:r>
        <w:rPr>
          <w:b/>
          <w:bCs/>
          <w:color w:val="000000" w:themeColor="text1"/>
          <w:sz w:val="24"/>
          <w:szCs w:val="24"/>
        </w:rPr>
        <w:t>.</w:t>
      </w:r>
      <w:r>
        <w:rPr>
          <w:rStyle w:val="Rimandonotaapidipagina"/>
          <w:b/>
          <w:bCs/>
          <w:color w:val="000000" w:themeColor="text1"/>
          <w:sz w:val="24"/>
          <w:szCs w:val="24"/>
        </w:rPr>
        <w:footnoteReference w:id="17"/>
      </w:r>
    </w:p>
    <w:p w14:paraId="5DFF955D" w14:textId="77777777" w:rsidR="00BB40EA" w:rsidRDefault="00BB40EA" w:rsidP="00A70DA4">
      <w:pPr>
        <w:jc w:val="both"/>
        <w:rPr>
          <w:b/>
          <w:bCs/>
          <w:color w:val="000000" w:themeColor="text1"/>
          <w:sz w:val="24"/>
          <w:szCs w:val="24"/>
        </w:rPr>
      </w:pPr>
    </w:p>
    <w:p w14:paraId="3111F2A5" w14:textId="77777777" w:rsidR="00BB40EA" w:rsidRPr="003A74B7" w:rsidRDefault="00BB40EA" w:rsidP="00BB40EA">
      <w:pPr>
        <w:jc w:val="center"/>
        <w:rPr>
          <w:b/>
          <w:bCs/>
          <w:color w:val="000000" w:themeColor="text1"/>
          <w:sz w:val="24"/>
          <w:szCs w:val="24"/>
        </w:rPr>
      </w:pPr>
      <w:r w:rsidRPr="003A74B7">
        <w:rPr>
          <w:b/>
          <w:bCs/>
          <w:color w:val="000000" w:themeColor="text1"/>
          <w:sz w:val="24"/>
          <w:szCs w:val="24"/>
        </w:rPr>
        <w:lastRenderedPageBreak/>
        <w:t>Art. 14-bis.</w:t>
      </w:r>
    </w:p>
    <w:p w14:paraId="18965FF6" w14:textId="77777777" w:rsidR="00BB40EA" w:rsidRPr="003A74B7" w:rsidRDefault="00BB40EA" w:rsidP="00BB40EA">
      <w:pPr>
        <w:jc w:val="center"/>
        <w:rPr>
          <w:b/>
          <w:bCs/>
          <w:color w:val="000000" w:themeColor="text1"/>
          <w:sz w:val="24"/>
          <w:szCs w:val="24"/>
        </w:rPr>
      </w:pPr>
      <w:r w:rsidRPr="003A74B7">
        <w:rPr>
          <w:b/>
          <w:bCs/>
          <w:color w:val="000000" w:themeColor="text1"/>
          <w:sz w:val="24"/>
          <w:szCs w:val="24"/>
        </w:rPr>
        <w:t>(Estensione della rivalutazione dei beni di impresa ai beni immateriali privi di tutela giuridica)</w:t>
      </w:r>
    </w:p>
    <w:p w14:paraId="5BEC26CC" w14:textId="77777777" w:rsidR="00BB40EA" w:rsidRPr="003A74B7" w:rsidRDefault="00BB40EA" w:rsidP="00BB40EA">
      <w:pPr>
        <w:jc w:val="both"/>
        <w:rPr>
          <w:b/>
          <w:bCs/>
          <w:color w:val="000000" w:themeColor="text1"/>
          <w:sz w:val="24"/>
          <w:szCs w:val="24"/>
        </w:rPr>
      </w:pPr>
    </w:p>
    <w:p w14:paraId="0D99566D" w14:textId="77777777" w:rsidR="00BB40EA" w:rsidRPr="003A74B7" w:rsidRDefault="00BB40EA" w:rsidP="00BB40EA">
      <w:pPr>
        <w:jc w:val="both"/>
        <w:rPr>
          <w:b/>
          <w:bCs/>
          <w:color w:val="000000" w:themeColor="text1"/>
          <w:sz w:val="24"/>
          <w:szCs w:val="24"/>
        </w:rPr>
      </w:pPr>
      <w:r w:rsidRPr="003A74B7">
        <w:rPr>
          <w:b/>
          <w:bCs/>
          <w:color w:val="000000" w:themeColor="text1"/>
          <w:sz w:val="24"/>
          <w:szCs w:val="24"/>
        </w:rPr>
        <w:t>  1. Dopo il comma 8 dell'articolo 110 del decreto-legge 14 agosto 2020, n. 104, convertito, con modificazioni, dalla legge 13 ottobre 2020, n. 126, è inserito il seguente:</w:t>
      </w:r>
    </w:p>
    <w:p w14:paraId="4E953FCE" w14:textId="77777777" w:rsidR="00BB40EA" w:rsidRPr="003A74B7" w:rsidRDefault="00BB40EA" w:rsidP="00BB40EA">
      <w:pPr>
        <w:jc w:val="both"/>
        <w:rPr>
          <w:b/>
          <w:bCs/>
          <w:color w:val="000000" w:themeColor="text1"/>
          <w:sz w:val="24"/>
          <w:szCs w:val="24"/>
        </w:rPr>
      </w:pPr>
    </w:p>
    <w:p w14:paraId="4EBDA21E" w14:textId="77777777" w:rsidR="00BB40EA" w:rsidRPr="003A74B7" w:rsidRDefault="00BB40EA" w:rsidP="00BB40EA">
      <w:pPr>
        <w:jc w:val="both"/>
        <w:rPr>
          <w:b/>
          <w:bCs/>
          <w:color w:val="000000" w:themeColor="text1"/>
          <w:sz w:val="24"/>
          <w:szCs w:val="24"/>
        </w:rPr>
      </w:pPr>
      <w:r w:rsidRPr="003A74B7">
        <w:rPr>
          <w:b/>
          <w:bCs/>
          <w:color w:val="000000" w:themeColor="text1"/>
          <w:sz w:val="24"/>
          <w:szCs w:val="24"/>
        </w:rPr>
        <w:t>   «8-bis. Le disposizioni dell'articolo 14 della legge 21 novembre 2000, n. 342, si applicano anche all'avviamento e alle altre attività immateriali risultanti dal bilancio dell'esercizio in corso al 31 dicembre 2019».</w:t>
      </w:r>
    </w:p>
    <w:p w14:paraId="5C014265" w14:textId="77777777" w:rsidR="00BB40EA" w:rsidRPr="003A74B7" w:rsidRDefault="00BB40EA" w:rsidP="00BB40EA">
      <w:pPr>
        <w:jc w:val="both"/>
        <w:rPr>
          <w:b/>
          <w:bCs/>
          <w:color w:val="000000" w:themeColor="text1"/>
          <w:sz w:val="24"/>
          <w:szCs w:val="24"/>
        </w:rPr>
      </w:pPr>
    </w:p>
    <w:p w14:paraId="375D134E" w14:textId="77777777" w:rsidR="00BB40EA" w:rsidRPr="003A74B7" w:rsidRDefault="00BB40EA" w:rsidP="00BB40EA">
      <w:pPr>
        <w:jc w:val="both"/>
        <w:rPr>
          <w:b/>
          <w:bCs/>
          <w:color w:val="000000" w:themeColor="text1"/>
          <w:sz w:val="24"/>
          <w:szCs w:val="24"/>
        </w:rPr>
      </w:pPr>
      <w:r w:rsidRPr="003A74B7">
        <w:rPr>
          <w:b/>
          <w:bCs/>
          <w:color w:val="000000" w:themeColor="text1"/>
          <w:sz w:val="24"/>
          <w:szCs w:val="24"/>
        </w:rPr>
        <w:t>  Conseguentemente il fondo di cui al comma 209 è incrementato di 14,7 milioni per l'anno 2021 e 6,2 milioni per l'anno 2022 ed è ridotto di 14 milioni per l'anno 2023, di 19,5 milioni per l'anno 2024 e 20,1 milioni per ciascuno degli anni 2025 e 2026</w:t>
      </w:r>
      <w:r>
        <w:rPr>
          <w:rStyle w:val="Rimandonotaapidipagina"/>
          <w:b/>
          <w:bCs/>
          <w:color w:val="000000" w:themeColor="text1"/>
          <w:sz w:val="24"/>
          <w:szCs w:val="24"/>
        </w:rPr>
        <w:footnoteReference w:id="18"/>
      </w:r>
    </w:p>
    <w:p w14:paraId="08BA5F6C" w14:textId="77777777" w:rsidR="00BB40EA" w:rsidRPr="00AF0A17" w:rsidRDefault="00BB40EA" w:rsidP="00A70DA4">
      <w:pPr>
        <w:jc w:val="both"/>
        <w:rPr>
          <w:b/>
          <w:bCs/>
          <w:color w:val="000000" w:themeColor="text1"/>
          <w:sz w:val="24"/>
          <w:szCs w:val="24"/>
        </w:rPr>
      </w:pPr>
    </w:p>
    <w:p w14:paraId="70EB5BAB" w14:textId="77777777" w:rsidR="00A70DA4" w:rsidRPr="005015AE" w:rsidRDefault="00A70DA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289A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AD596D"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w:t>
      </w:r>
    </w:p>
    <w:p w14:paraId="154C6CFD"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(Sostegno al settore turistico tramite i contratti di sviluppo)</w:t>
      </w:r>
    </w:p>
    <w:p w14:paraId="2FFDD6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27CC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sostenere il settore del turismo, promuovendo la realizzazione di programmi in grado di ridurre il divario socio-economico tra le aree territoriali del Paese e di contribuire ad un utilizzo efficiente del patrimonio immobiliare nazionale, nonché di favorire la crescita della catena economica e l'integrazione settoriale, la disciplina per l'accesso ai contratti di sviluppo di cui all'articolo 3, comma 4-bis, del decreto-legge 21 giugno 2013, n. 69, convertito, con modificazioni, dalla legge 9 agosto 2013, n. 98, è così modificata:</w:t>
      </w:r>
    </w:p>
    <w:p w14:paraId="69DE7E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la soglia di accesso ai contratti di sviluppo, pari a 20 milioni di euro, è ridotta a 7,5 milioni di euro per i programmi di investimento che prevedono interventi da realizzare nelle aree interne del Paese ovvero il recupero e la riqualificazione di strutture edilizie dismesse. Per i medesimi programmi, l'importo minimo dei progetti d'investimento del proponente è conseguentemente ridotto a 3 milioni di euro;</w:t>
      </w:r>
    </w:p>
    <w:p w14:paraId="17A6A9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 programmi di sviluppo riguardanti esclusivamente l'attività di trasformazione e commercializzazione di prodotti agricoli possono essere accompagnati da investimenti finalizzati alla creazione, alla ristrutturazione e all'ampliamento di strutture idonee alla ricettività e all'accoglienza dell'utente, finalizzati all'erogazione di servizi di ospitalità connessi alle attività di trasformazione e commercializzazione dei prodotti agricoli. Ai predetti investimenti si applicano le rispettive discipline agevolative vigenti.</w:t>
      </w:r>
    </w:p>
    <w:p w14:paraId="6FD08A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Ministero dello sviluppo economico impartisce al Soggetto gestore le direttive eventualmente necessarie ai fini della corretta attuazione delle disposizioni di cui al comma 1.</w:t>
      </w:r>
    </w:p>
    <w:p w14:paraId="2E4C5E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le finalità di cui al comma 1 è autorizzata la spesa di 100 milioni di euro per l'anno 2021 e di 30 milioni di euro per l'anno 2022.</w:t>
      </w:r>
    </w:p>
    <w:p w14:paraId="42E2740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8AFB48" w14:textId="77777777" w:rsidR="00E95203" w:rsidRPr="00DD7C14" w:rsidRDefault="00E95203" w:rsidP="00E95203">
      <w:pPr>
        <w:shd w:val="clear" w:color="auto" w:fill="FFFFFF"/>
        <w:spacing w:after="120" w:line="240" w:lineRule="auto"/>
        <w:jc w:val="center"/>
        <w:rPr>
          <w:rFonts w:eastAsia="Times New Roman" w:cs="Arial"/>
          <w:b/>
          <w:color w:val="000000" w:themeColor="text1"/>
          <w:sz w:val="24"/>
          <w:szCs w:val="24"/>
        </w:rPr>
      </w:pPr>
      <w:r w:rsidRPr="00DD7C14">
        <w:rPr>
          <w:rFonts w:eastAsia="Times New Roman" w:cs="Arial"/>
          <w:b/>
          <w:color w:val="000000" w:themeColor="text1"/>
          <w:sz w:val="24"/>
          <w:szCs w:val="24"/>
        </w:rPr>
        <w:t>Art. 15-</w:t>
      </w:r>
      <w:r w:rsidRPr="00DD7C14">
        <w:rPr>
          <w:rFonts w:eastAsia="Times New Roman" w:cs="Arial"/>
          <w:b/>
          <w:i/>
          <w:iCs/>
          <w:color w:val="000000" w:themeColor="text1"/>
          <w:sz w:val="24"/>
          <w:szCs w:val="24"/>
        </w:rPr>
        <w:t>bis</w:t>
      </w:r>
      <w:r w:rsidRPr="00DD7C14">
        <w:rPr>
          <w:rFonts w:eastAsia="Times New Roman" w:cs="Arial"/>
          <w:b/>
          <w:color w:val="000000" w:themeColor="text1"/>
          <w:sz w:val="24"/>
          <w:szCs w:val="24"/>
        </w:rPr>
        <w:t>.</w:t>
      </w:r>
    </w:p>
    <w:p w14:paraId="62D6A37D" w14:textId="77777777" w:rsidR="00E95203" w:rsidRDefault="00E95203" w:rsidP="00E95203">
      <w:pPr>
        <w:shd w:val="clear" w:color="auto" w:fill="FFFFFF"/>
        <w:spacing w:after="120" w:line="240" w:lineRule="auto"/>
        <w:jc w:val="center"/>
        <w:rPr>
          <w:rFonts w:eastAsia="Times New Roman" w:cs="Arial"/>
          <w:b/>
          <w:i/>
          <w:iCs/>
          <w:color w:val="000000" w:themeColor="text1"/>
          <w:sz w:val="24"/>
          <w:szCs w:val="24"/>
        </w:rPr>
      </w:pPr>
      <w:r w:rsidRPr="00DD7C14">
        <w:rPr>
          <w:rFonts w:eastAsia="Times New Roman" w:cs="Arial"/>
          <w:b/>
          <w:i/>
          <w:iCs/>
          <w:color w:val="000000" w:themeColor="text1"/>
          <w:sz w:val="24"/>
          <w:szCs w:val="24"/>
        </w:rPr>
        <w:t>(Sostegno alle attività economiche nei comuni di particolare interesse per il turismo straniero)</w:t>
      </w:r>
    </w:p>
    <w:p w14:paraId="5F4AE44D" w14:textId="77777777" w:rsidR="00E95203" w:rsidRPr="00DD7C14" w:rsidRDefault="00E95203" w:rsidP="00E95203">
      <w:pPr>
        <w:shd w:val="clear" w:color="auto" w:fill="FFFFFF"/>
        <w:spacing w:after="120" w:line="240" w:lineRule="auto"/>
        <w:jc w:val="center"/>
        <w:rPr>
          <w:rFonts w:eastAsia="Times New Roman" w:cs="Arial"/>
          <w:b/>
          <w:color w:val="000000" w:themeColor="text1"/>
          <w:sz w:val="24"/>
          <w:szCs w:val="24"/>
        </w:rPr>
      </w:pPr>
    </w:p>
    <w:p w14:paraId="57253B68"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1. All'articolo 59 del decreto-legge 14 agosto 2020, n. 104, convertito, con modificazioni, dalla legge 13 ottobre 2020, n. 126, sono apportate le seguenti modificazioni:</w:t>
      </w:r>
    </w:p>
    <w:p w14:paraId="4A64F207"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a)</w:t>
      </w:r>
      <w:r w:rsidRPr="00DD7C14">
        <w:rPr>
          <w:rFonts w:eastAsia="Times New Roman" w:cs="Arial"/>
          <w:b/>
          <w:color w:val="000000" w:themeColor="text1"/>
          <w:sz w:val="24"/>
          <w:szCs w:val="24"/>
        </w:rPr>
        <w:t> al comma 1, alinea, dopo le parole: «o di città metropolitana», sono inserite le seguenti: «e dei comuni dove sono situati santuari religiosi»;</w:t>
      </w:r>
    </w:p>
    <w:p w14:paraId="1DA5C9F1"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b)</w:t>
      </w:r>
      <w:r w:rsidRPr="00DD7C14">
        <w:rPr>
          <w:rFonts w:eastAsia="Times New Roman" w:cs="Arial"/>
          <w:b/>
          <w:color w:val="000000" w:themeColor="text1"/>
          <w:sz w:val="24"/>
          <w:szCs w:val="24"/>
        </w:rPr>
        <w:t> al comma 1, lettera </w:t>
      </w:r>
      <w:r w:rsidRPr="00DD7C14">
        <w:rPr>
          <w:rFonts w:eastAsia="Times New Roman" w:cs="Arial"/>
          <w:b/>
          <w:i/>
          <w:iCs/>
          <w:color w:val="000000" w:themeColor="text1"/>
          <w:sz w:val="24"/>
          <w:szCs w:val="24"/>
        </w:rPr>
        <w:t>a)</w:t>
      </w:r>
      <w:r w:rsidRPr="00DD7C14">
        <w:rPr>
          <w:rFonts w:eastAsia="Times New Roman" w:cs="Arial"/>
          <w:b/>
          <w:color w:val="000000" w:themeColor="text1"/>
          <w:sz w:val="24"/>
          <w:szCs w:val="24"/>
        </w:rPr>
        <w:t>, dopo le parole: «comuni capoluogo di provincia», sono inserite le seguenti: «e per i comuni dove sono situati santuari religiosi».</w:t>
      </w:r>
    </w:p>
    <w:p w14:paraId="7C40DC64"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2. Per i comuni di cui al comma 1, diversi dai comuni capoluogo, quanto disposto dal medesimo comma 1 ha effetto per l'anno 2021 e ai relativi oneri si provvede nel limite massimo di 10 milioni di euro, che costituisce tetto di spesa.</w:t>
      </w:r>
    </w:p>
    <w:p w14:paraId="5F53F138"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Conseguentemente il Fondo di cui all'articolo 209 è ridotto di 10 milioni di euro per l'anno 2021</w:t>
      </w:r>
      <w:r w:rsidRPr="00DD7C14">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19"/>
      </w:r>
    </w:p>
    <w:p w14:paraId="3259EC27" w14:textId="77777777" w:rsidR="00E95203" w:rsidRDefault="00E95203" w:rsidP="00E95203">
      <w:pPr>
        <w:shd w:val="clear" w:color="auto" w:fill="FFFFFF"/>
        <w:spacing w:after="120" w:line="240" w:lineRule="auto"/>
        <w:jc w:val="center"/>
        <w:rPr>
          <w:rFonts w:eastAsia="Times New Roman" w:cs="Arial"/>
          <w:color w:val="000000" w:themeColor="text1"/>
          <w:sz w:val="24"/>
          <w:szCs w:val="24"/>
        </w:rPr>
      </w:pPr>
    </w:p>
    <w:p w14:paraId="3EC562D8" w14:textId="77777777" w:rsidR="00E95203" w:rsidRPr="00DD7C14" w:rsidRDefault="00E95203" w:rsidP="00E95203">
      <w:pPr>
        <w:shd w:val="clear" w:color="auto" w:fill="FFFFFF"/>
        <w:spacing w:after="120" w:line="240" w:lineRule="auto"/>
        <w:jc w:val="center"/>
        <w:rPr>
          <w:rFonts w:eastAsia="Times New Roman" w:cs="Arial"/>
          <w:b/>
          <w:color w:val="000000" w:themeColor="text1"/>
          <w:sz w:val="24"/>
          <w:szCs w:val="24"/>
        </w:rPr>
      </w:pPr>
      <w:r w:rsidRPr="00DD7C14">
        <w:rPr>
          <w:rFonts w:eastAsia="Times New Roman" w:cs="Arial"/>
          <w:b/>
          <w:color w:val="000000" w:themeColor="text1"/>
          <w:sz w:val="24"/>
          <w:szCs w:val="24"/>
        </w:rPr>
        <w:t>Art. 15-</w:t>
      </w:r>
      <w:r w:rsidRPr="00DD7C14">
        <w:rPr>
          <w:rFonts w:eastAsia="Times New Roman" w:cs="Arial"/>
          <w:b/>
          <w:i/>
          <w:iCs/>
          <w:color w:val="000000" w:themeColor="text1"/>
          <w:sz w:val="24"/>
          <w:szCs w:val="24"/>
        </w:rPr>
        <w:t>bis</w:t>
      </w:r>
      <w:r w:rsidRPr="00DD7C14">
        <w:rPr>
          <w:rFonts w:eastAsia="Times New Roman" w:cs="Arial"/>
          <w:b/>
          <w:color w:val="000000" w:themeColor="text1"/>
          <w:sz w:val="24"/>
          <w:szCs w:val="24"/>
        </w:rPr>
        <w:t>.</w:t>
      </w:r>
    </w:p>
    <w:p w14:paraId="356DC7AB" w14:textId="77777777" w:rsidR="00E95203" w:rsidRPr="00DD7C14" w:rsidRDefault="00E95203" w:rsidP="00E95203">
      <w:pPr>
        <w:shd w:val="clear" w:color="auto" w:fill="FFFFFF"/>
        <w:spacing w:after="120" w:line="240" w:lineRule="auto"/>
        <w:jc w:val="center"/>
        <w:rPr>
          <w:rFonts w:eastAsia="Times New Roman" w:cs="Arial"/>
          <w:b/>
          <w:i/>
          <w:iCs/>
          <w:color w:val="000000" w:themeColor="text1"/>
          <w:sz w:val="24"/>
          <w:szCs w:val="24"/>
        </w:rPr>
      </w:pPr>
      <w:r w:rsidRPr="00DD7C14">
        <w:rPr>
          <w:rFonts w:eastAsia="Times New Roman" w:cs="Arial"/>
          <w:b/>
          <w:i/>
          <w:iCs/>
          <w:color w:val="000000" w:themeColor="text1"/>
          <w:sz w:val="24"/>
          <w:szCs w:val="24"/>
        </w:rPr>
        <w:lastRenderedPageBreak/>
        <w:t>(Misure per incentivare il turismo)</w:t>
      </w:r>
    </w:p>
    <w:p w14:paraId="4F91C4BC"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p>
    <w:p w14:paraId="2635436E"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1. Al fine di incentivare la ripresa dei flussi di turismo di ritorno, nello stato di previsione del Ministero per i beni e le attività culturali e per il turismo è istituito un fondo con una dotazione di 1,5 milioni di euro per ciascuno degli anni 2021, 2022 e 2023, per consentire, nei limiti delle disponibilità del medesimo fondo, ai cittadini italiani residenti all'estero, che attestino la loro iscrizione all'Anagrafe degli italiani residenti all'estero , l'ingresso gratuito nella rete dei musei, delle aree e dei parchi archeologici di pertinenza pubblica, di cui all'articolo 101 del codice dei beni culturali e del paesaggio, di cui al decreto legislativo 22 gennaio 2004, n. 42.</w:t>
      </w:r>
    </w:p>
    <w:p w14:paraId="64689259"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2. Con decreto del Ministro per i beni e le attività culturali e per il turismo sono stabilite le modalità di attuazione del presente articolo anche al fine del rispetto del limite di spesa annuo individuato al comma 1.</w:t>
      </w:r>
    </w:p>
    <w:p w14:paraId="1AC353CD"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3. Al fine di garantire la tutela e la valorizzazione delle aree di particolare interesse geologico o speleologico, nonché di sostenerne lo sviluppo e la gestione ambientalmente sostenibile e di promuoverne la fruizione pubblica, è istituito presso la Presidenza del Consiglio dei ministri un apposito fondo, con una dotazione di 4 milioni di euro per l'anno 2021.</w:t>
      </w:r>
    </w:p>
    <w:p w14:paraId="52728F6D"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4. Il fondo di cui al comma 3 è volto al finanziamento, in favore dei complessi carsici a vocazione turistica, degli interventi di riqualificazione e di adeguamento degli impianti di illuminazione ordinaria, di sicurezza e multimediale, sia di superficie che degli ambienti sotterranei aperti alla fruizione pubblica, anche mediante la sostituzione e il rinnovo degli stessi con tecnologie che garantiscano la sicurezza delle persone, l'efficienza energetica, la tutela dell'ambiente con l'eliminazione delle sorgenti inquinanti e la conservazione del patrimonio ipogeo.</w:t>
      </w:r>
    </w:p>
    <w:p w14:paraId="0FF52C08"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5. Entro trenta giorni dalla data di entrata in vigore della presente legge, con decreto del Ministro per gli affari regionali e le autonomie, le risorse del fondo di cui al comma 3 sono ripartite tra le regioni e le province autonome di Trento e di Bolzano nel cui territorio siano presenti grotte naturali turistiche aventi le seguenti caratteristiche:</w:t>
      </w:r>
    </w:p>
    <w:p w14:paraId="4BA6E3CE"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a)</w:t>
      </w:r>
      <w:r w:rsidRPr="00DD7C14">
        <w:rPr>
          <w:rFonts w:eastAsia="Times New Roman" w:cs="Arial"/>
          <w:b/>
          <w:color w:val="000000" w:themeColor="text1"/>
          <w:sz w:val="24"/>
          <w:szCs w:val="24"/>
        </w:rPr>
        <w:t> un percorso visitabile, esclusivamente mediante l'accompagnamento da parte di personale autorizzato, della lunghezza minima di 2 chilometri;</w:t>
      </w:r>
    </w:p>
    <w:p w14:paraId="5C7E38D1"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b)</w:t>
      </w:r>
      <w:r w:rsidRPr="00DD7C14">
        <w:rPr>
          <w:rFonts w:eastAsia="Times New Roman" w:cs="Arial"/>
          <w:b/>
          <w:color w:val="000000" w:themeColor="text1"/>
          <w:sz w:val="24"/>
          <w:szCs w:val="24"/>
        </w:rPr>
        <w:t> una media annua di almeno 300.000 visitatori nel periodo 2015-2019;</w:t>
      </w:r>
    </w:p>
    <w:p w14:paraId="715681BD"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c)</w:t>
      </w:r>
      <w:r w:rsidRPr="00DD7C14">
        <w:rPr>
          <w:rFonts w:eastAsia="Times New Roman" w:cs="Arial"/>
          <w:b/>
          <w:color w:val="000000" w:themeColor="text1"/>
          <w:sz w:val="24"/>
          <w:szCs w:val="24"/>
        </w:rPr>
        <w:t> ubicazione in siti di interesse comunitario.</w:t>
      </w:r>
    </w:p>
    <w:p w14:paraId="1EBC2B5E"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6. Le regioni e le province autonome di Trento e di Bolzano trasferiscono, nell'ambito delle proprie competenze in materia di valorizzazione dei beni culturali e ambientali, le risorse spettanti agli enti gestori dei complessi carsici di cui al comma 5.</w:t>
      </w:r>
    </w:p>
    <w:p w14:paraId="33D88ACB"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lastRenderedPageBreak/>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Conseguentemente il fondo di cui all'articolo 209 è ridotto di 5,5 milioni di euro per l'anno 2021 e di 1,5 milioni di euro per ciascuno degli anni 2022 e 2023.</w:t>
      </w:r>
      <w:r>
        <w:rPr>
          <w:rStyle w:val="Rimandonotaapidipagina"/>
          <w:rFonts w:eastAsia="Times New Roman" w:cs="Arial"/>
          <w:b/>
          <w:i/>
          <w:iCs/>
          <w:color w:val="000000" w:themeColor="text1"/>
          <w:sz w:val="24"/>
          <w:szCs w:val="24"/>
        </w:rPr>
        <w:footnoteReference w:id="20"/>
      </w:r>
    </w:p>
    <w:p w14:paraId="155158D4" w14:textId="77777777" w:rsidR="00E95203" w:rsidRPr="005015AE" w:rsidRDefault="00E9520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C970A4"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w:t>
      </w:r>
    </w:p>
    <w:p w14:paraId="06F32331"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(Erogazione in unica quota del contributo della cosiddetta «nuova Sabatini»)</w:t>
      </w:r>
    </w:p>
    <w:p w14:paraId="3899B9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717E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 comma 4, del decreto-legge 21 giugno 2013, n. 69, convertito, con modificazioni, dalla legge 9 agosto 2013, n. 98, le parole: «in più quote determinate con il medesimo decreto. In caso di finanziamento di importo non superiore a 200.000 euro, il contributo viene erogato in un'unica soluzione» sono sostituite dalle seguenti: «in un'unica soluzione, secondo le modalità determinate con il medesimo decreto».</w:t>
      </w:r>
    </w:p>
    <w:p w14:paraId="290D86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finalità di cui al comma 1, l'autorizzazione di spesa di cui all'articolo 2, comma 8, del decreto-legge 21 giugno 2013, n. 69, convertito, con modificazioni, dalla legge 9 agosto 2013, n. 98, è integrata di 370 milioni di euro per l'anno 2021.</w:t>
      </w:r>
    </w:p>
    <w:p w14:paraId="06E6278B"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687C4BB"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w:t>
      </w:r>
    </w:p>
    <w:p w14:paraId="61930D7A" w14:textId="77777777" w:rsidR="000E5C2B" w:rsidRPr="005015AE" w:rsidRDefault="000E5C2B" w:rsidP="006D03A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a sostegno dell'impresa femminile)</w:t>
      </w:r>
    </w:p>
    <w:p w14:paraId="6178EF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8782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istituito, nello stato di previsione del Ministero dello sviluppo economico, il «Fondo a sostegno dell'impresa femminile», con una dotazione di 20 milioni di euro per ciascuno degli anni 2021 e 2022, destinato al fine di promuovere e sostenere l'avvio e il rafforzamento dell'imprenditoria femminile, la diffusione dei valori dell'imprenditorialità e del lavoro tra la popolazione femminile e massimizzare il contributo quantitativo e qualitativo delle donne allo sviluppo economico e sociale del Paese.</w:t>
      </w:r>
    </w:p>
    <w:p w14:paraId="24A6FD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 comma 1 sostiene:</w:t>
      </w:r>
    </w:p>
    <w:p w14:paraId="355572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interventi per sostenere l'avvio dell'attività, gli investimenti e il rafforzamento della struttura finanziaria e patrimoniale delle imprese femminili, con specifica attenzione ai settori dell'alta tecnologia;</w:t>
      </w:r>
    </w:p>
    <w:p w14:paraId="2A10B7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programmi e iniziative per la diffusione della cultura imprenditoriale tra la popolazione femminile;</w:t>
      </w:r>
    </w:p>
    <w:p w14:paraId="5E4FC9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programmi di formazione e orientamento verso materie e professioni in cui la presenza femminile deve essere adeguata alle indicazioni di livello dell'Unione europea e nazionale.</w:t>
      </w:r>
    </w:p>
    <w:p w14:paraId="35F629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Gli interventi di cui al comma 2, lettera a), possono consistere in:</w:t>
      </w:r>
    </w:p>
    <w:p w14:paraId="3F93DC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contributi a fondo perduto per avviare imprese femminili, con particolare attenzione alle imprese individuali e alle attività libero-professionali in generale e con specifica attenzione a quelle avviate da donne disoccupate di qualsiasi età;</w:t>
      </w:r>
    </w:p>
    <w:p w14:paraId="268F74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finanziamenti senza interesse, finanziamenti agevolati e combinazione di contributi a fondo perduto e finanziamenti per avviare e sostenere le attività di imprese femminili;</w:t>
      </w:r>
    </w:p>
    <w:p w14:paraId="687224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incentivi per rafforzare le imprese femminili, costituite da almeno trentasei mesi, nella forma di contributo a fondo perduto per l'integrazione del fabbisogno di circolante nella misura massima dell'80 per cento della media del circolante degli ultimi tre esercizi;</w:t>
      </w:r>
    </w:p>
    <w:p w14:paraId="7DF052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percorsi di assistenza tecnico-gestionale per attività di marketing e di comunicazione durante tutto il periodo di realizzazione degli investimenti o di compimento del programma di spesa, anche attraverso un sistema di voucher per accedervi;</w:t>
      </w:r>
    </w:p>
    <w:p w14:paraId="0792D04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investimenti nel capitale, anche tramite la sottoscrizione di strumenti finanziari partecipativi, a beneficio esclusivo delle imprese a guida femminile tra le start-up innovative di cui all'articolo 25 del decreto-legge 18 ottobre 2012, n. 179, convertito, con modificazioni, dalla legge 17 dicembre 2012, n. 221, e delle piccole e medie imprese innovative di cui all'articolo 4 del decreto-legge 24 gennaio 2015, n. 3, convertito, con modificazioni, dalla legge 24 marzo 2015, n. 33, nei settori individuati in coerenza con gli indirizzi strategici nazionali;</w:t>
      </w:r>
    </w:p>
    <w:p w14:paraId="264C3D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azioni di comunicazione per la promozione del sistema imprenditoriale femminile italiano e degli interventi finanziati attraverso le norme del presente articolo.</w:t>
      </w:r>
    </w:p>
    <w:p w14:paraId="55F0B8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Gli interventi di cui al comma 2, lettere b) e c), possono consistere nelle seguenti azioni:</w:t>
      </w:r>
    </w:p>
    <w:p w14:paraId="0ED042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iniziative per promuovere il valore dell'impresa femminile nelle scuole e nelle università;</w:t>
      </w:r>
    </w:p>
    <w:p w14:paraId="66869D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iniziative per la diffusione di cultura imprenditoriale tra le donne;</w:t>
      </w:r>
    </w:p>
    <w:p w14:paraId="555C93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iniziative di orientamento e formazione verso percorsi di studio nelle discipline scientifiche, tecnologiche, ingegneristiche e matematiche;</w:t>
      </w:r>
    </w:p>
    <w:p w14:paraId="5B8413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iniziative di sensibilizzazione verso professioni tipiche dell'economia digitale;</w:t>
      </w:r>
    </w:p>
    <w:p w14:paraId="74E650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azioni di comunicazione per diffondere la cultura femminile d'impresa e promuovere i programmi finanziati ai sensi del presente articolo.</w:t>
      </w:r>
    </w:p>
    <w:p w14:paraId="42BADA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Nell'ambito delle attività previste dai commi da 1 a 4 e al fine di massimizzarne l'efficacia e l'aderenza ai bisogni e alle caratteristiche dei territori, è promossa la collaborazione con le regioni e gli enti locali, con le associazioni di categoria, con il sistema delle camere di commercio, industria, artigianato e agricoltura e con i comitati per l'imprenditoria femminile, anche prevedendo forme di cofinanziamento tra i rispettivi programmi in materia.</w:t>
      </w:r>
    </w:p>
    <w:p w14:paraId="156ABF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  6. Il Ministro dello sviluppo economico presenta annualmente alle Camere una relazione sull'attività svolta e sulle possibili misure da adottare per risolvere i problemi relativi alla partecipazione della popolazione femminile alla vita economica e imprenditoriale del Paese.</w:t>
      </w:r>
    </w:p>
    <w:p w14:paraId="3B4A16F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Con decreto del Ministro dello sviluppo economico, adottato di concerto con il Ministro dell'economia e delle finanze e con il Ministro per le pari opportunità e la famiglia, entro sessanta giorni dalla data di entrata in vigore della presente legge, sono determinati la ripartizione della dotazione finanziaria del Fondo di cui al comma 1 tra i diversi interventi, le modalità di attuazione, i criteri e i termini per la fruizione delle agevolazioni previste dalla presente legge, compreso il rapporto di co-investimento tra le risorse pubbliche e quelle di investitori regolamentati o qualificati per gli investimenti di cui al comma 3, lettera e), nonché le attività di monitoraggio e controllo. Il Ministero dello sviluppo economico può utilizzare le proprie società in house per la gestione e l'attuazione degli interventi previsti.</w:t>
      </w:r>
    </w:p>
    <w:p w14:paraId="245EE3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È istituito, presso il Ministero dello sviluppo economico, il Comitato impresa donna. Il Comitato:</w:t>
      </w:r>
    </w:p>
    <w:p w14:paraId="67412E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contribuisce ad attualizzare le linee di indirizzo per l'utilizzo delle risorse del Fondo di cui al comma 1;</w:t>
      </w:r>
    </w:p>
    <w:p w14:paraId="4A99F2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conduce analisi economiche, statistiche e giuridiche relative alla questione femminile nell'impresa;</w:t>
      </w:r>
    </w:p>
    <w:p w14:paraId="0F06557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formula raccomandazioni relativamente allo stato della legislazione e dell'azione amministrativa, nazionale e regionale, in materia di imprenditorialità femminile e in generale sui temi della presenza femminile nell'impresa e nell'economia;</w:t>
      </w:r>
    </w:p>
    <w:p w14:paraId="010A4A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contribuisce alla redazione della relazione annuale di cui al comma 6.</w:t>
      </w:r>
    </w:p>
    <w:p w14:paraId="02C7533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La partecipazione al Comitato è svolta a titolo gratuito, senza erogazione di compensi, gettoni di presenza, rimborsi di spese e altri emolumenti comunque denominati ai partecipanti.</w:t>
      </w:r>
    </w:p>
    <w:p w14:paraId="33D099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Con decreto del Ministro dello sviluppo economico, di concerto con il Ministro per le pari opportunità e la famiglia, sono stabilite la composizione e le modalità di nomina del Comitato.</w:t>
      </w:r>
    </w:p>
    <w:p w14:paraId="64A2BEB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7B6263" w14:textId="77777777" w:rsidR="00F50BA1" w:rsidRPr="00FF1E5F" w:rsidRDefault="00F50BA1" w:rsidP="00F50BA1">
      <w:pPr>
        <w:shd w:val="clear" w:color="auto" w:fill="FFFFFF"/>
        <w:spacing w:after="120" w:line="240" w:lineRule="auto"/>
        <w:jc w:val="center"/>
        <w:rPr>
          <w:rFonts w:eastAsia="Times New Roman" w:cs="Arial"/>
          <w:b/>
          <w:color w:val="000000" w:themeColor="text1"/>
          <w:sz w:val="24"/>
          <w:szCs w:val="24"/>
        </w:rPr>
      </w:pPr>
      <w:r w:rsidRPr="00FF1E5F">
        <w:rPr>
          <w:rFonts w:eastAsia="Times New Roman" w:cs="Arial"/>
          <w:b/>
          <w:color w:val="000000" w:themeColor="text1"/>
          <w:sz w:val="24"/>
          <w:szCs w:val="24"/>
        </w:rPr>
        <w:t>Art. 17-</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w:t>
      </w:r>
    </w:p>
    <w:p w14:paraId="627A4156" w14:textId="77777777" w:rsidR="00F50BA1" w:rsidRDefault="00F50BA1" w:rsidP="00F50BA1">
      <w:pPr>
        <w:shd w:val="clear" w:color="auto" w:fill="FFFFFF"/>
        <w:spacing w:after="120" w:line="240" w:lineRule="auto"/>
        <w:jc w:val="center"/>
        <w:rPr>
          <w:rFonts w:eastAsia="Times New Roman" w:cs="Arial"/>
          <w:b/>
          <w:i/>
          <w:iCs/>
          <w:color w:val="000000" w:themeColor="text1"/>
          <w:sz w:val="24"/>
          <w:szCs w:val="24"/>
        </w:rPr>
      </w:pPr>
      <w:r w:rsidRPr="00FF1E5F">
        <w:rPr>
          <w:rFonts w:eastAsia="Times New Roman" w:cs="Arial"/>
          <w:b/>
          <w:i/>
          <w:iCs/>
          <w:color w:val="000000" w:themeColor="text1"/>
          <w:sz w:val="24"/>
          <w:szCs w:val="24"/>
        </w:rPr>
        <w:t>(Promozione dell'attività di</w:t>
      </w:r>
      <w:r w:rsidRPr="00FF1E5F">
        <w:rPr>
          <w:rFonts w:eastAsia="Times New Roman" w:cs="Arial"/>
          <w:b/>
          <w:color w:val="000000" w:themeColor="text1"/>
          <w:sz w:val="24"/>
          <w:szCs w:val="24"/>
        </w:rPr>
        <w:t> venture capital </w:t>
      </w:r>
      <w:r w:rsidRPr="00FF1E5F">
        <w:rPr>
          <w:rFonts w:eastAsia="Times New Roman" w:cs="Arial"/>
          <w:b/>
          <w:i/>
          <w:iCs/>
          <w:color w:val="000000" w:themeColor="text1"/>
          <w:sz w:val="24"/>
          <w:szCs w:val="24"/>
        </w:rPr>
        <w:t>in favore di progetti di imprenditoria femminile a elevata innovazione)</w:t>
      </w:r>
    </w:p>
    <w:p w14:paraId="07296420" w14:textId="77777777" w:rsidR="00F50BA1" w:rsidRPr="00FF1E5F" w:rsidRDefault="00F50BA1" w:rsidP="00F50BA1">
      <w:pPr>
        <w:shd w:val="clear" w:color="auto" w:fill="FFFFFF"/>
        <w:spacing w:after="120" w:line="240" w:lineRule="auto"/>
        <w:jc w:val="center"/>
        <w:rPr>
          <w:rFonts w:eastAsia="Times New Roman" w:cs="Arial"/>
          <w:b/>
          <w:color w:val="000000" w:themeColor="text1"/>
          <w:sz w:val="24"/>
          <w:szCs w:val="24"/>
        </w:rPr>
      </w:pPr>
    </w:p>
    <w:p w14:paraId="59F2D7F8"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1. Al Fondo di sostegno al </w:t>
      </w:r>
      <w:r w:rsidRPr="00FF1E5F">
        <w:rPr>
          <w:rFonts w:eastAsia="Times New Roman" w:cs="Arial"/>
          <w:b/>
          <w:i/>
          <w:iCs/>
          <w:color w:val="000000" w:themeColor="text1"/>
          <w:sz w:val="24"/>
          <w:szCs w:val="24"/>
        </w:rPr>
        <w:t>venture capital</w:t>
      </w:r>
      <w:r w:rsidRPr="00FF1E5F">
        <w:rPr>
          <w:rFonts w:eastAsia="Times New Roman" w:cs="Arial"/>
          <w:b/>
          <w:color w:val="000000" w:themeColor="text1"/>
          <w:sz w:val="24"/>
          <w:szCs w:val="24"/>
        </w:rPr>
        <w:t xml:space="preserve">, istituito ai sensi dell'articolo 1, comma 209, della legge 30 dicembre 2018, n. 145, sono assegnate risorse aggiuntive pari a 3 milioni di euro per l'anno 2021 finalizzate a sostenere investimenti nel capitale di rischio per progetti di imprenditoria femminile a elevata innovazione ovvero a contenuto di innovazione tecnologica, che prevedono il rientro </w:t>
      </w:r>
      <w:r w:rsidRPr="00FF1E5F">
        <w:rPr>
          <w:rFonts w:eastAsia="Times New Roman" w:cs="Arial"/>
          <w:b/>
          <w:color w:val="000000" w:themeColor="text1"/>
          <w:sz w:val="24"/>
          <w:szCs w:val="24"/>
        </w:rPr>
        <w:lastRenderedPageBreak/>
        <w:t>dell'investimento iniziale esclusivamente nel lungo periodo, realizzati entro i confini del territorio nazionale da società il cui capitale è detenuto in maggioranza da donne.</w:t>
      </w:r>
    </w:p>
    <w:p w14:paraId="545435B6"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2. Con decreto del Ministro dello sviluppo economico, di concerto con il Ministro dell'economia e delle finanze, sono definiti i criteri di selezione e di individuazione da parte del Ministero dell'economia e delle finanze dei fondi da integrare, nonché le modalità per l'assegnazione dei finanziamenti ai progetti imprenditoriali.</w:t>
      </w:r>
    </w:p>
    <w:p w14:paraId="3D9D612E"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209 è ridotto di 3 milioni di euro per l'anno 2021.</w:t>
      </w:r>
      <w:r>
        <w:rPr>
          <w:rStyle w:val="Rimandonotaapidipagina"/>
          <w:rFonts w:eastAsia="Times New Roman" w:cs="Arial"/>
          <w:b/>
          <w:i/>
          <w:iCs/>
          <w:color w:val="000000" w:themeColor="text1"/>
          <w:sz w:val="24"/>
          <w:szCs w:val="24"/>
        </w:rPr>
        <w:footnoteReference w:id="21"/>
      </w:r>
    </w:p>
    <w:p w14:paraId="59A60849" w14:textId="77777777" w:rsidR="00F50BA1" w:rsidRPr="003F0B87" w:rsidRDefault="00F50BA1" w:rsidP="00F50BA1">
      <w:pPr>
        <w:shd w:val="clear" w:color="auto" w:fill="FFFFFF"/>
        <w:spacing w:after="120" w:line="240" w:lineRule="auto"/>
        <w:rPr>
          <w:rFonts w:eastAsia="Times New Roman" w:cs="Arial"/>
          <w:color w:val="000000" w:themeColor="text1"/>
          <w:sz w:val="24"/>
          <w:szCs w:val="24"/>
        </w:rPr>
      </w:pPr>
    </w:p>
    <w:p w14:paraId="5198CBE9" w14:textId="77777777" w:rsidR="00F50BA1" w:rsidRPr="005015AE" w:rsidRDefault="00F50BA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D378FE"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w:t>
      </w:r>
    </w:p>
    <w:p w14:paraId="64D58FD3"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le piccole e medie imprese creative)</w:t>
      </w:r>
    </w:p>
    <w:p w14:paraId="6FFB6C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8590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istituito, nello stato di previsione del Ministero dello sviluppo economico, il «Fondo per le piccole e medie imprese creative», con una dotazione di 20 milioni di euro per ciascuno degli anni 2021 e 2022.</w:t>
      </w:r>
    </w:p>
    <w:p w14:paraId="6E0097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risorse del Fondo di cui al comma 1 sono utilizzate per:</w:t>
      </w:r>
    </w:p>
    <w:p w14:paraId="27B588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promuovere nuova imprenditorialità e lo sviluppo di imprese del settore creativo, attraverso contributi a fondo perduto, finanziamenti agevolati e loro combinazioni;</w:t>
      </w:r>
    </w:p>
    <w:p w14:paraId="7A310C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promuovere la collaborazione delle imprese del settore creativo con le imprese di altri settori produttivi, in particolare quelli tradizionali, nonché con le università e gli enti di ricerca, anche attraverso l'erogazione di contributi a fondo perduto in forma di voucher da destinare all'acquisto di servizi prestati da imprese creative ovvero per favorire processi di innovazione;</w:t>
      </w:r>
    </w:p>
    <w:p w14:paraId="46B58F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sostenere la crescita delle imprese del settore anche tramite la sottoscrizione di strumenti finanziari partecipativi, a beneficio esclusivo delle start-up innovative di cui all'articolo 25 del decreto-legge 18 ottobre 2012, n. 179, convertito, con modificazioni, dalla legge 17 dicembre 2012, n. 221, e delle piccole e medie imprese innovative di cui all'articolo 4 del decreto-legge 24 gennaio 2015, n. 3, convertito, con modificazioni, dalla legge 24 marzo 2015, n. 33, nei settori individuati in coerenza con gli indirizzi strategici nazionali;</w:t>
      </w:r>
    </w:p>
    <w:p w14:paraId="3E476C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consolidare e favorire lo sviluppo del sistema imprenditoriale del settore creativo attraverso attività di analisi, studio, promozione e valorizzazione.</w:t>
      </w:r>
    </w:p>
    <w:p w14:paraId="552195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Nell'ambito degli interventi previsti dal comma 2, lettere a), c) e d), al fine di massimizzarne l'efficacia e l'aderenza alle caratteristiche dei territori, è promossa la collaborazione con le regioni, anche prevedendo forme di cofinanziamento tra i rispettivi programmi in materia.</w:t>
      </w:r>
    </w:p>
    <w:p w14:paraId="04700E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Ai fini dei commi da 1 a 3, per «settore creativo» si intende il settore che comprende le attività dirette allo sviluppo, alla creazione, alla produzione, alla diffusione e alla conservazione dei beni e servizi che costituiscono espressioni culturali, artistiche o altre espressioni creative e, in particolare, quelle relative all'architettura, agli archivi, alle biblioteche, ai musei, all'artigianato artistico, all'audiovisivo, compresi il cinema, la televisione e i contenuti multimediali, al software, ai videogiochi, al patrimonio culturale materiale e immateriale, al design, ai festival, alla musica, alla letteratura, alle arti dello spettacolo, all'editoria, alla radio, alle arti visive, alla comunicazione e alla pubblicità.</w:t>
      </w:r>
    </w:p>
    <w:p w14:paraId="59DFE8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Con decreto del Ministro dello sviluppo economico, di concerto con il Ministro per i beni e le attività culturali e per il turismo, sono adottate le disposizioni per l'attuazione dei commi da 1 a 4, comprese quelle relative:</w:t>
      </w:r>
    </w:p>
    <w:p w14:paraId="7DF586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 ripartizione delle risorse del Fondo di cui al comma 1 tra gli interventi di cui al comma 2;</w:t>
      </w:r>
    </w:p>
    <w:p w14:paraId="4F2C64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all'individuazione dei codici ATECO che classificano le attività dei settori indicati al comma 3;</w:t>
      </w:r>
    </w:p>
    <w:p w14:paraId="750EAF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alle modalità e ai criteri per la concessione delle agevolazioni:</w:t>
      </w:r>
    </w:p>
    <w:p w14:paraId="4F7B79C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alla definizione delle iniziative ammissibili alle forme di aiuto, nel rispetto della disciplina europea in materia di aiuti di Stato;</w:t>
      </w:r>
    </w:p>
    <w:p w14:paraId="4EFACE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alle ulteriori condizioni per la fruizione dei benefìci nonché alle altre forme di intervento del Fondo di cui al comma 1, anche volte a favorire l'accesso a canali alternativi di finanziamento.</w:t>
      </w:r>
    </w:p>
    <w:p w14:paraId="06C2D335"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2D5E75" w14:textId="77777777" w:rsidR="00E95203" w:rsidRPr="00DD7C14" w:rsidRDefault="00E95203" w:rsidP="00E95203">
      <w:pPr>
        <w:shd w:val="clear" w:color="auto" w:fill="FFFFFF"/>
        <w:spacing w:after="120" w:line="240" w:lineRule="auto"/>
        <w:jc w:val="center"/>
        <w:rPr>
          <w:rFonts w:eastAsia="Times New Roman" w:cs="Arial"/>
          <w:b/>
          <w:color w:val="000000" w:themeColor="text1"/>
          <w:sz w:val="24"/>
          <w:szCs w:val="24"/>
        </w:rPr>
      </w:pPr>
      <w:r w:rsidRPr="00DD7C14">
        <w:rPr>
          <w:rFonts w:eastAsia="Times New Roman" w:cs="Arial"/>
          <w:b/>
          <w:i/>
          <w:iCs/>
          <w:color w:val="000000" w:themeColor="text1"/>
          <w:sz w:val="24"/>
          <w:szCs w:val="24"/>
        </w:rPr>
        <w:t>Art. 18-bis.</w:t>
      </w:r>
    </w:p>
    <w:p w14:paraId="168DB647" w14:textId="77777777" w:rsidR="00E95203" w:rsidRDefault="00E95203" w:rsidP="00E95203">
      <w:pPr>
        <w:shd w:val="clear" w:color="auto" w:fill="FFFFFF"/>
        <w:spacing w:after="120" w:line="240" w:lineRule="auto"/>
        <w:jc w:val="center"/>
        <w:rPr>
          <w:rFonts w:eastAsia="Times New Roman" w:cs="Arial"/>
          <w:b/>
          <w:i/>
          <w:iCs/>
          <w:color w:val="000000" w:themeColor="text1"/>
          <w:sz w:val="24"/>
          <w:szCs w:val="24"/>
        </w:rPr>
      </w:pPr>
      <w:r w:rsidRPr="00DD7C14">
        <w:rPr>
          <w:rFonts w:eastAsia="Times New Roman" w:cs="Arial"/>
          <w:b/>
          <w:i/>
          <w:iCs/>
          <w:color w:val="000000" w:themeColor="text1"/>
          <w:sz w:val="24"/>
          <w:szCs w:val="24"/>
        </w:rPr>
        <w:t>(Fondo per il sostegno del settore dei</w:t>
      </w:r>
      <w:r w:rsidRPr="00DD7C14">
        <w:rPr>
          <w:rFonts w:eastAsia="Times New Roman" w:cs="Arial"/>
          <w:b/>
          <w:color w:val="000000" w:themeColor="text1"/>
          <w:sz w:val="24"/>
          <w:szCs w:val="24"/>
        </w:rPr>
        <w:t> festival</w:t>
      </w:r>
      <w:r w:rsidRPr="00DD7C14">
        <w:rPr>
          <w:rFonts w:eastAsia="Times New Roman" w:cs="Arial"/>
          <w:b/>
          <w:i/>
          <w:iCs/>
          <w:color w:val="000000" w:themeColor="text1"/>
          <w:sz w:val="24"/>
          <w:szCs w:val="24"/>
        </w:rPr>
        <w:t>, dei cori delle bande musicali e della musica</w:t>
      </w:r>
      <w:r w:rsidRPr="00DD7C14">
        <w:rPr>
          <w:rFonts w:eastAsia="Times New Roman" w:cs="Arial"/>
          <w:b/>
          <w:color w:val="000000" w:themeColor="text1"/>
          <w:sz w:val="24"/>
          <w:szCs w:val="24"/>
        </w:rPr>
        <w:t> jazz</w:t>
      </w:r>
      <w:r w:rsidRPr="00DD7C14">
        <w:rPr>
          <w:rFonts w:eastAsia="Times New Roman" w:cs="Arial"/>
          <w:b/>
          <w:i/>
          <w:iCs/>
          <w:color w:val="000000" w:themeColor="text1"/>
          <w:sz w:val="24"/>
          <w:szCs w:val="24"/>
        </w:rPr>
        <w:t>)</w:t>
      </w:r>
    </w:p>
    <w:p w14:paraId="55967A5D" w14:textId="77777777" w:rsidR="00E95203" w:rsidRPr="00DD7C14" w:rsidRDefault="00E95203" w:rsidP="00E95203">
      <w:pPr>
        <w:shd w:val="clear" w:color="auto" w:fill="FFFFFF"/>
        <w:spacing w:after="120" w:line="240" w:lineRule="auto"/>
        <w:jc w:val="center"/>
        <w:rPr>
          <w:rFonts w:eastAsia="Times New Roman" w:cs="Arial"/>
          <w:b/>
          <w:color w:val="000000" w:themeColor="text1"/>
          <w:sz w:val="24"/>
          <w:szCs w:val="24"/>
        </w:rPr>
      </w:pPr>
    </w:p>
    <w:p w14:paraId="08E120F3"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1. Al fine di sostenere il settore dei </w:t>
      </w:r>
      <w:r w:rsidRPr="00DD7C14">
        <w:rPr>
          <w:rFonts w:eastAsia="Times New Roman" w:cs="Arial"/>
          <w:b/>
          <w:i/>
          <w:iCs/>
          <w:color w:val="000000" w:themeColor="text1"/>
          <w:sz w:val="24"/>
          <w:szCs w:val="24"/>
        </w:rPr>
        <w:t>festival</w:t>
      </w:r>
      <w:r w:rsidRPr="00DD7C14">
        <w:rPr>
          <w:rFonts w:eastAsia="Times New Roman" w:cs="Arial"/>
          <w:b/>
          <w:color w:val="000000" w:themeColor="text1"/>
          <w:sz w:val="24"/>
          <w:szCs w:val="24"/>
        </w:rPr>
        <w:t>, dei cori, delle bande musicali e della musica </w:t>
      </w:r>
      <w:r w:rsidRPr="00DD7C14">
        <w:rPr>
          <w:rFonts w:eastAsia="Times New Roman" w:cs="Arial"/>
          <w:b/>
          <w:i/>
          <w:iCs/>
          <w:color w:val="000000" w:themeColor="text1"/>
          <w:sz w:val="24"/>
          <w:szCs w:val="24"/>
        </w:rPr>
        <w:t>jazz</w:t>
      </w:r>
      <w:r w:rsidRPr="00DD7C14">
        <w:rPr>
          <w:rFonts w:eastAsia="Times New Roman" w:cs="Arial"/>
          <w:b/>
          <w:color w:val="000000" w:themeColor="text1"/>
          <w:sz w:val="24"/>
          <w:szCs w:val="24"/>
        </w:rPr>
        <w:t>, è istituito, nello stato di previsione del Ministero per i beni e le attività culturali e per il turismo, il «Fondo per il sostegno del settore dei </w:t>
      </w:r>
      <w:r w:rsidRPr="00DD7C14">
        <w:rPr>
          <w:rFonts w:eastAsia="Times New Roman" w:cs="Arial"/>
          <w:b/>
          <w:i/>
          <w:iCs/>
          <w:color w:val="000000" w:themeColor="text1"/>
          <w:sz w:val="24"/>
          <w:szCs w:val="24"/>
        </w:rPr>
        <w:t>festival</w:t>
      </w:r>
      <w:r w:rsidRPr="00DD7C14">
        <w:rPr>
          <w:rFonts w:eastAsia="Times New Roman" w:cs="Arial"/>
          <w:b/>
          <w:color w:val="000000" w:themeColor="text1"/>
          <w:sz w:val="24"/>
          <w:szCs w:val="24"/>
        </w:rPr>
        <w:t>, dei cori e bande musicali e della musica </w:t>
      </w:r>
      <w:r w:rsidRPr="00DD7C14">
        <w:rPr>
          <w:rFonts w:eastAsia="Times New Roman" w:cs="Arial"/>
          <w:b/>
          <w:i/>
          <w:iCs/>
          <w:color w:val="000000" w:themeColor="text1"/>
          <w:sz w:val="24"/>
          <w:szCs w:val="24"/>
        </w:rPr>
        <w:t>jazz</w:t>
      </w:r>
      <w:r w:rsidRPr="00DD7C14">
        <w:rPr>
          <w:rFonts w:eastAsia="Times New Roman" w:cs="Arial"/>
          <w:b/>
          <w:color w:val="000000" w:themeColor="text1"/>
          <w:sz w:val="24"/>
          <w:szCs w:val="24"/>
        </w:rPr>
        <w:t>», con una dotazione di 3 milioni di euro per l'anno 2021.</w:t>
      </w:r>
    </w:p>
    <w:p w14:paraId="3FB9B19D"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2. Con decreto del Ministro per i beni e le attività culturali sono stabiliti i termini, le modalità e la procedura per l'individuazione dei soggetti beneficiari e dei relativi progetti ammessi al finanziamento e per il riparto delle risorse del Fondo di cui al comma 1, nel rispetto del limite di spesa di cui al medesimo comma.</w:t>
      </w:r>
    </w:p>
    <w:p w14:paraId="51DFBBBC"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 </w:t>
      </w:r>
      <w:r w:rsidRPr="00DD7C14">
        <w:rPr>
          <w:rFonts w:eastAsia="Times New Roman" w:cs="Arial"/>
          <w:b/>
          <w:color w:val="000000" w:themeColor="text1"/>
          <w:sz w:val="24"/>
          <w:szCs w:val="24"/>
        </w:rPr>
        <w:t>3. I contributi a carico del Fondo di cui al comma 1 sono concessi nel rispetto della normativa europea in materia di aiuti di Stato.</w:t>
      </w:r>
    </w:p>
    <w:p w14:paraId="0F320420" w14:textId="77777777" w:rsidR="00E95203" w:rsidRPr="00DD7C14" w:rsidRDefault="00E95203" w:rsidP="00E95203">
      <w:pPr>
        <w:shd w:val="clear" w:color="auto" w:fill="FFFFFF"/>
        <w:spacing w:after="120" w:line="240" w:lineRule="auto"/>
        <w:jc w:val="both"/>
        <w:rPr>
          <w:rFonts w:eastAsia="Times New Roman" w:cs="Arial"/>
          <w:b/>
          <w:color w:val="000000" w:themeColor="text1"/>
          <w:sz w:val="24"/>
          <w:szCs w:val="24"/>
        </w:rPr>
      </w:pPr>
      <w:r w:rsidRPr="00DD7C14">
        <w:rPr>
          <w:rFonts w:eastAsia="Times New Roman" w:cs="Arial"/>
          <w:b/>
          <w:color w:val="000000" w:themeColor="text1"/>
          <w:sz w:val="24"/>
          <w:szCs w:val="24"/>
        </w:rPr>
        <w:lastRenderedPageBreak/>
        <w:t> </w:t>
      </w:r>
      <w:r w:rsidRPr="00DD7C14">
        <w:rPr>
          <w:rFonts w:eastAsia="Times New Roman" w:cs="Arial"/>
          <w:b/>
          <w:color w:val="000000" w:themeColor="text1"/>
          <w:sz w:val="24"/>
          <w:szCs w:val="24"/>
        </w:rPr>
        <w:t> </w:t>
      </w:r>
      <w:r w:rsidRPr="00DD7C14">
        <w:rPr>
          <w:rFonts w:eastAsia="Times New Roman" w:cs="Arial"/>
          <w:b/>
          <w:i/>
          <w:iCs/>
          <w:color w:val="000000" w:themeColor="text1"/>
          <w:sz w:val="24"/>
          <w:szCs w:val="24"/>
        </w:rPr>
        <w:t>Conseguentemente, il fondo di cui all'articolo 209 è ridotto di 3 milioni di euro per l'anno 2021.</w:t>
      </w:r>
      <w:r>
        <w:rPr>
          <w:rStyle w:val="Rimandonotaapidipagina"/>
          <w:rFonts w:eastAsia="Times New Roman" w:cs="Arial"/>
          <w:b/>
          <w:i/>
          <w:iCs/>
          <w:color w:val="000000" w:themeColor="text1"/>
          <w:sz w:val="24"/>
          <w:szCs w:val="24"/>
        </w:rPr>
        <w:footnoteReference w:id="22"/>
      </w:r>
    </w:p>
    <w:p w14:paraId="0CD4F786" w14:textId="77777777" w:rsidR="00E95203" w:rsidRDefault="00E9520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28967C" w14:textId="77777777" w:rsidR="00F50BA1" w:rsidRPr="00FF1E5F" w:rsidRDefault="00F50BA1" w:rsidP="00F50BA1">
      <w:pPr>
        <w:shd w:val="clear" w:color="auto" w:fill="FFFFFF"/>
        <w:spacing w:after="120" w:line="240" w:lineRule="auto"/>
        <w:jc w:val="center"/>
        <w:rPr>
          <w:rFonts w:eastAsia="Times New Roman" w:cs="Arial"/>
          <w:b/>
          <w:color w:val="000000" w:themeColor="text1"/>
          <w:sz w:val="24"/>
          <w:szCs w:val="24"/>
        </w:rPr>
      </w:pPr>
      <w:r w:rsidRPr="00FF1E5F">
        <w:rPr>
          <w:rFonts w:eastAsia="Times New Roman" w:cs="Arial"/>
          <w:b/>
          <w:color w:val="000000" w:themeColor="text1"/>
          <w:sz w:val="24"/>
          <w:szCs w:val="24"/>
        </w:rPr>
        <w:t>Art. 18-</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w:t>
      </w:r>
    </w:p>
    <w:p w14:paraId="6D2205D6" w14:textId="77777777" w:rsidR="00F50BA1" w:rsidRDefault="00F50BA1" w:rsidP="00F50BA1">
      <w:pPr>
        <w:shd w:val="clear" w:color="auto" w:fill="FFFFFF"/>
        <w:spacing w:after="120" w:line="240" w:lineRule="auto"/>
        <w:jc w:val="center"/>
        <w:rPr>
          <w:rFonts w:eastAsia="Times New Roman" w:cs="Arial"/>
          <w:b/>
          <w:i/>
          <w:iCs/>
          <w:color w:val="000000" w:themeColor="text1"/>
          <w:sz w:val="24"/>
          <w:szCs w:val="24"/>
        </w:rPr>
      </w:pPr>
      <w:r w:rsidRPr="00FF1E5F">
        <w:rPr>
          <w:rFonts w:eastAsia="Times New Roman" w:cs="Arial"/>
          <w:b/>
          <w:i/>
          <w:iCs/>
          <w:color w:val="000000" w:themeColor="text1"/>
          <w:sz w:val="24"/>
          <w:szCs w:val="24"/>
        </w:rPr>
        <w:t>(Credito d'imposta in favore dei cuochi professionisti)</w:t>
      </w:r>
    </w:p>
    <w:p w14:paraId="4D46C712" w14:textId="77777777" w:rsidR="00F50BA1" w:rsidRPr="00FF1E5F" w:rsidRDefault="00F50BA1" w:rsidP="00F50BA1">
      <w:pPr>
        <w:shd w:val="clear" w:color="auto" w:fill="FFFFFF"/>
        <w:spacing w:after="120" w:line="240" w:lineRule="auto"/>
        <w:jc w:val="center"/>
        <w:rPr>
          <w:rFonts w:eastAsia="Times New Roman" w:cs="Arial"/>
          <w:b/>
          <w:color w:val="000000" w:themeColor="text1"/>
          <w:sz w:val="24"/>
          <w:szCs w:val="24"/>
        </w:rPr>
      </w:pPr>
    </w:p>
    <w:p w14:paraId="2F4FDFC5"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1. Al fine di sostenere il settore della ristorazione, anche in considerazione delle misure restrittive adottate a causa del COVID-19, ai soggetti esercenti l'attività di cuoco professionista presso alberghi e ristoranti, sia come lavoratore dipendente sia come lavoratore autonomo in possesso di partita IVA, anche nei casi in cui non siano in possesso del codice ATECO 5.2.2.1.0, spetta un credito d'imposta fino al 40 per cento del costo per le spese per l'acquisto di beni strumentali durevoli ovvero per la partecipazione a corsi di aggiornamento professionale, strettamente funzionali all'esercizio dell'attività, sostenute tra il 1° gennaio 2021 e il 30 giugno 2021.</w:t>
      </w:r>
    </w:p>
    <w:p w14:paraId="2648676D"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2. Sono ammissibili al credito d'imposta di cui al comma 1 le spese sostenute per:</w:t>
      </w:r>
    </w:p>
    <w:p w14:paraId="42B498CA"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a)</w:t>
      </w:r>
      <w:r w:rsidRPr="00FF1E5F">
        <w:rPr>
          <w:rFonts w:eastAsia="Times New Roman" w:cs="Arial"/>
          <w:b/>
          <w:color w:val="000000" w:themeColor="text1"/>
          <w:sz w:val="24"/>
          <w:szCs w:val="24"/>
        </w:rPr>
        <w:t> l'acquisto di macchinari di classe energetica elevata per la conservazione, la lavorazione, la trasformazione e la cottura dei prodotti alimentari;</w:t>
      </w:r>
    </w:p>
    <w:p w14:paraId="25564F35"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b)</w:t>
      </w:r>
      <w:r w:rsidRPr="00FF1E5F">
        <w:rPr>
          <w:rFonts w:eastAsia="Times New Roman" w:cs="Arial"/>
          <w:b/>
          <w:color w:val="000000" w:themeColor="text1"/>
          <w:sz w:val="24"/>
          <w:szCs w:val="24"/>
        </w:rPr>
        <w:t> l'acquisto di strumenti e attrezzature professionali per la ristorazione;</w:t>
      </w:r>
    </w:p>
    <w:p w14:paraId="7B296537"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w:t>
      </w:r>
      <w:r w:rsidRPr="00FF1E5F">
        <w:rPr>
          <w:rFonts w:eastAsia="Times New Roman" w:cs="Arial"/>
          <w:b/>
          <w:color w:val="000000" w:themeColor="text1"/>
          <w:sz w:val="24"/>
          <w:szCs w:val="24"/>
        </w:rPr>
        <w:t> la partecipazione a corsi di aggiornamento professionale.</w:t>
      </w:r>
    </w:p>
    <w:p w14:paraId="7E1CDB53"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3. Il credito d'imposta di cui al comma 1 spetta fino a un massimo di 6.000 euro,</w:t>
      </w:r>
      <w:r w:rsidRPr="00FF1E5F">
        <w:rPr>
          <w:rFonts w:eastAsia="Times New Roman" w:cs="Arial"/>
          <w:b/>
          <w:bCs/>
          <w:color w:val="000000" w:themeColor="text1"/>
          <w:sz w:val="24"/>
          <w:szCs w:val="24"/>
        </w:rPr>
        <w:t xml:space="preserve"> </w:t>
      </w:r>
      <w:r w:rsidRPr="00FF1E5F">
        <w:rPr>
          <w:rFonts w:eastAsia="Times New Roman" w:cs="Arial"/>
          <w:b/>
          <w:color w:val="000000" w:themeColor="text1"/>
          <w:sz w:val="24"/>
          <w:szCs w:val="24"/>
        </w:rPr>
        <w:t>nel limite massimo di spesa complessivo di 1 milione di euro per ciascuno degli anni 2021, 2022 e 2023.</w:t>
      </w:r>
    </w:p>
    <w:p w14:paraId="3416F22B"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4. Il credito d'imposta di cui al comma 1 è utilizzabile esclusivamente in compensazione, ai sensi dell'articolo 17 del decreto legislativo 9 luglio 1997, n. 241. Il credito d'imposta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14:paraId="6F552E90"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5. Il credito d'imposta di cui al comma 1 può essere ceduto ad altri soggetti, compresi gli istituti di credito e gli altri intermediari finanziari.</w:t>
      </w:r>
    </w:p>
    <w:p w14:paraId="31E84D70"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xml:space="preserve">6. Con decreto del Ministro dello sviluppo economico, di concerto con il Ministro del lavoro e delle politiche sociali e con il Ministro dell'economia e delle finanze, da adottare entro sessanta giorni dalla data di entrata in vigore della presente legge, sono stabiliti i criteri e le modalità di attuazione delle disposizioni di cui ai commi da 1 a 5, con particolare riguardo alle procedure di concessione al fine del </w:t>
      </w:r>
      <w:r w:rsidRPr="00FF1E5F">
        <w:rPr>
          <w:rFonts w:eastAsia="Times New Roman" w:cs="Arial"/>
          <w:b/>
          <w:color w:val="000000" w:themeColor="text1"/>
          <w:sz w:val="24"/>
          <w:szCs w:val="24"/>
        </w:rPr>
        <w:lastRenderedPageBreak/>
        <w:t>rispetto del limite di spesa di cui al comma 3, alla documentazione richiesta, alle condizioni di revoca e all'effettuazione dei controlli.</w:t>
      </w:r>
    </w:p>
    <w:p w14:paraId="37EF96BB"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xml:space="preserve">7. Le disposizioni dei commi da 1 a 6 si applicano nel rispetto dei limiti e delle condizioni previsti dalla comunicazione della Commissione europea del 19 marzo 2020 C (2020) 1863 </w:t>
      </w:r>
      <w:proofErr w:type="spellStart"/>
      <w:r w:rsidRPr="00FF1E5F">
        <w:rPr>
          <w:rFonts w:eastAsia="Times New Roman" w:cs="Arial"/>
          <w:b/>
          <w:color w:val="000000" w:themeColor="text1"/>
          <w:sz w:val="24"/>
          <w:szCs w:val="24"/>
        </w:rPr>
        <w:t>final</w:t>
      </w:r>
      <w:proofErr w:type="spellEnd"/>
      <w:r w:rsidRPr="00FF1E5F">
        <w:rPr>
          <w:rFonts w:eastAsia="Times New Roman" w:cs="Arial"/>
          <w:b/>
          <w:color w:val="000000" w:themeColor="text1"/>
          <w:sz w:val="24"/>
          <w:szCs w:val="24"/>
        </w:rPr>
        <w:t xml:space="preserve"> «Quadro temporaneo per le misure di aiuto di Stato a sostegno dell'economia nell'attuale emergenza del COVID-19».</w:t>
      </w:r>
    </w:p>
    <w:p w14:paraId="7D7663FD"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209 è ridotto di 1 milione di euro per ciascuno degli anni 2021, 2022 e 2023.</w:t>
      </w:r>
      <w:r>
        <w:rPr>
          <w:rStyle w:val="Rimandonotaapidipagina"/>
          <w:rFonts w:eastAsia="Times New Roman" w:cs="Arial"/>
          <w:b/>
          <w:color w:val="000000" w:themeColor="text1"/>
          <w:sz w:val="24"/>
          <w:szCs w:val="24"/>
        </w:rPr>
        <w:footnoteReference w:id="23"/>
      </w:r>
    </w:p>
    <w:p w14:paraId="41E6DBDE" w14:textId="77777777" w:rsidR="00F50BA1" w:rsidRPr="005015AE" w:rsidRDefault="00F50BA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8DB056"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w:t>
      </w:r>
    </w:p>
    <w:p w14:paraId="66B2A12A"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d'investimento per lo sviluppo delle piccole e medie imprese del settore aeronautico e della green economy)</w:t>
      </w:r>
    </w:p>
    <w:p w14:paraId="6DDDC4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D62E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sostenere lo sviluppo, accrescere la competitività e rafforzare la filiera del sistema delle piccole e medie imprese del settore aeronautico nazionale, della chimica verde nonché della fabbricazione di componenti per la mobilità elettrica e per la produzione di energia da fonti rinnovabili, è istituito, nello stato di previsione del Ministero dello sviluppo economico, un Fondo d'investimento per gli interventi nel capitale di rischio delle piccole e medie imprese, con una dotazione di 100 milioni di euro per l'anno 2021, di 30 milioni di euro per ciascuno degli anni 2022 e 2023 e di 40 milioni di euro per ciascuno degli anni dal 2024 al 2026. La dotazione del Fondo per l'anno 2021 è destinata, nella misura di 50 milioni di euro, ad un'apposita sezione dedicata esclusivamente alle piccole e medie imprese del settore aeronautico nazionale.</w:t>
      </w:r>
    </w:p>
    <w:p w14:paraId="06CC34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 comma 1 finanzia interventi per lo sviluppo delle piccole e medie imprese, quali fusioni, aggregazioni, acquisizioni, riorganizzazioni, ristrutturazioni, rafforzamento del capitale per gli investimenti volti alla transizione tecnologica e alla sostenibilità ecologica e ambientale dei processi produttivi.</w:t>
      </w:r>
    </w:p>
    <w:p w14:paraId="63170B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Con decreto del Ministro dello sviluppo economico, di concerto con il Ministro dell'economia e delle finanze, le risorse del Fondo di cui al comma 1 sono ripartite tra le varie sezioni, ciascuna dedicata ad uno dei settori di cui al medesimo comma 1, e sono stabiliti i criteri e le modalità di accesso alle prestazioni del Fondo nonché le forme di partecipazione al medesimo da parte di investitori privati.</w:t>
      </w:r>
    </w:p>
    <w:p w14:paraId="0633C2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CBB10A"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w:t>
      </w:r>
    </w:p>
    <w:p w14:paraId="4353734C"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(Rifinanziamento di agevolazioni nella forma di finanziamenti a favore di imprese sequestrate o confiscate alla criminalità organizzata)</w:t>
      </w:r>
    </w:p>
    <w:p w14:paraId="737AF9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D413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assicurare il sostegno alle imprese sequestrate o confiscate alla criminalità organizzata, l'autorizzazione di spesa di cui al comma 195 dell'articolo 1 della legge 28 dicembre 2015, n. 208, è incrementata di 10 milioni di euro per ciascuno degli anni 2021 e 2022. L'incremento di cui al primo periodo è destinato a un'apposita sezione del Fondo per la crescita sostenibile, di cui all'articolo 23 del decreto-legge 22 giugno 2012, n. 83, convertito, con modificazioni, dalla legge 7 agosto 2012, n. 134, per l'erogazione di finanziamenti agevolati in favore delle imprese di cui al citato comma 195 dell'articolo 1 della legge 28 dicembre 2015, n. 208.</w:t>
      </w:r>
    </w:p>
    <w:p w14:paraId="15FF09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210D33"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w:t>
      </w:r>
    </w:p>
    <w:p w14:paraId="330441B5"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(Istituzione del Fondo per lo sviluppo e il sostegno delle filiere agricole, della pesca e dell'acquacoltura)</w:t>
      </w:r>
    </w:p>
    <w:p w14:paraId="455991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1E60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lo sviluppo e il sostegno del settore agricolo, della pesca e dell'acquacoltura, è istituito, nello stato di previsione del Ministero delle politiche agricole alimentari e forestali, il «Fondo per lo sviluppo e il sostegno delle filiere agricole, della pesca e dell'acquacoltura», con una dotazione di 150 milioni di euro per l'anno 2021.</w:t>
      </w:r>
    </w:p>
    <w:p w14:paraId="6067664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Entro sessanta giorni dalla data di entrata in vigore della presente legge, con uno o più decreti del Ministro delle politiche agricole alimentari e forestali, previa intesa in sede di Conferenza permanente per i rapporti tra lo Stato, le regioni e le province autonome di Trento e di Bolzano, sono definiti i criteri e le modalità di utilizzazione del Fondo di cui al comma 1.</w:t>
      </w:r>
    </w:p>
    <w:p w14:paraId="79CCBD90" w14:textId="77777777" w:rsidR="00782D22" w:rsidRPr="00CA311A" w:rsidRDefault="00782D22" w:rsidP="00782D22">
      <w:pPr>
        <w:jc w:val="both"/>
        <w:rPr>
          <w:b/>
          <w:bCs/>
          <w:color w:val="000000" w:themeColor="text1"/>
          <w:sz w:val="24"/>
          <w:szCs w:val="24"/>
        </w:rPr>
      </w:pPr>
      <w:r w:rsidRPr="00CA311A">
        <w:rPr>
          <w:b/>
          <w:bCs/>
          <w:color w:val="000000" w:themeColor="text1"/>
          <w:sz w:val="24"/>
          <w:szCs w:val="24"/>
        </w:rPr>
        <w:t>  2-bis. All'articolo 1, comma 673, della legge 27 dicembre 2017, n. 205, le parole: «e a 22,5 milioni di euro a decorrere dall'anno 2020» sono sostituite dalle seguenti: «, a 22,5 milioni di euro per l'anno 2020 e a 27,5 milioni di euro a decorrere dall'anno 2021».</w:t>
      </w:r>
    </w:p>
    <w:p w14:paraId="3E91277C" w14:textId="77777777" w:rsidR="00782D22" w:rsidRPr="00CA311A" w:rsidRDefault="00782D22" w:rsidP="00782D22">
      <w:pPr>
        <w:jc w:val="both"/>
        <w:rPr>
          <w:b/>
          <w:bCs/>
          <w:color w:val="000000" w:themeColor="text1"/>
          <w:sz w:val="24"/>
          <w:szCs w:val="24"/>
        </w:rPr>
      </w:pPr>
      <w:r w:rsidRPr="00CA311A">
        <w:rPr>
          <w:b/>
          <w:bCs/>
          <w:color w:val="000000" w:themeColor="text1"/>
          <w:sz w:val="24"/>
          <w:szCs w:val="24"/>
        </w:rPr>
        <w:t>  2-ter All'articolo 78, comma 3-bis, del decreto-legge 17 marzo 2020, n. 18, convertito, con modificazioni, dalla legge 24 aprile 2020, n. 27, le parole: «0,5 milioni di euro» sono sostituite dalle seguenti: «2 milioni di euro».</w:t>
      </w:r>
    </w:p>
    <w:p w14:paraId="61A4A8B8" w14:textId="77777777" w:rsidR="00782D22" w:rsidRPr="00CA311A" w:rsidRDefault="00782D22" w:rsidP="00782D22">
      <w:pPr>
        <w:jc w:val="both"/>
        <w:rPr>
          <w:b/>
          <w:bCs/>
          <w:color w:val="000000" w:themeColor="text1"/>
          <w:sz w:val="24"/>
          <w:szCs w:val="24"/>
        </w:rPr>
      </w:pPr>
    </w:p>
    <w:p w14:paraId="04E99189" w14:textId="77777777" w:rsidR="00782D22" w:rsidRPr="00CA311A" w:rsidRDefault="00782D22" w:rsidP="00782D22">
      <w:pPr>
        <w:jc w:val="both"/>
        <w:rPr>
          <w:b/>
          <w:bCs/>
          <w:color w:val="000000" w:themeColor="text1"/>
          <w:sz w:val="24"/>
          <w:szCs w:val="24"/>
        </w:rPr>
      </w:pPr>
      <w:r w:rsidRPr="00CA311A">
        <w:rPr>
          <w:b/>
          <w:bCs/>
          <w:color w:val="000000" w:themeColor="text1"/>
          <w:sz w:val="24"/>
          <w:szCs w:val="24"/>
        </w:rPr>
        <w:t>  Conseguentemente alla Tabella A, voce Ministero delle politiche agricole alimentari e forestali, apportare le seguenti variazioni:</w:t>
      </w:r>
    </w:p>
    <w:p w14:paraId="0F80DD75" w14:textId="77777777" w:rsidR="00782D22" w:rsidRPr="00CA311A" w:rsidRDefault="00782D22" w:rsidP="00782D22">
      <w:pPr>
        <w:jc w:val="both"/>
        <w:rPr>
          <w:b/>
          <w:bCs/>
          <w:color w:val="000000" w:themeColor="text1"/>
          <w:sz w:val="24"/>
          <w:szCs w:val="24"/>
        </w:rPr>
      </w:pPr>
    </w:p>
    <w:p w14:paraId="5DBC9D2E" w14:textId="77777777" w:rsidR="00782D22" w:rsidRPr="00CA311A" w:rsidRDefault="00782D22" w:rsidP="00782D22">
      <w:pPr>
        <w:jc w:val="both"/>
        <w:rPr>
          <w:b/>
          <w:bCs/>
          <w:color w:val="000000" w:themeColor="text1"/>
          <w:sz w:val="24"/>
          <w:szCs w:val="24"/>
        </w:rPr>
      </w:pPr>
      <w:r w:rsidRPr="00CA311A">
        <w:rPr>
          <w:b/>
          <w:bCs/>
          <w:color w:val="000000" w:themeColor="text1"/>
          <w:sz w:val="24"/>
          <w:szCs w:val="24"/>
        </w:rPr>
        <w:lastRenderedPageBreak/>
        <w:t>   2021: –6,5 milioni;</w:t>
      </w:r>
    </w:p>
    <w:p w14:paraId="27E6D916" w14:textId="77777777" w:rsidR="00782D22" w:rsidRPr="00CA311A" w:rsidRDefault="00782D22" w:rsidP="00782D22">
      <w:pPr>
        <w:jc w:val="both"/>
        <w:rPr>
          <w:b/>
          <w:bCs/>
          <w:color w:val="000000" w:themeColor="text1"/>
          <w:sz w:val="24"/>
          <w:szCs w:val="24"/>
        </w:rPr>
      </w:pPr>
      <w:r w:rsidRPr="00CA311A">
        <w:rPr>
          <w:b/>
          <w:bCs/>
          <w:color w:val="000000" w:themeColor="text1"/>
          <w:sz w:val="24"/>
          <w:szCs w:val="24"/>
        </w:rPr>
        <w:t>   2022: –5 milioni;</w:t>
      </w:r>
    </w:p>
    <w:p w14:paraId="5E22DFA1" w14:textId="77777777" w:rsidR="00782D22" w:rsidRPr="00CA311A" w:rsidRDefault="00782D22" w:rsidP="00782D22">
      <w:pPr>
        <w:jc w:val="both"/>
        <w:rPr>
          <w:b/>
          <w:bCs/>
          <w:color w:val="000000" w:themeColor="text1"/>
          <w:sz w:val="24"/>
          <w:szCs w:val="24"/>
        </w:rPr>
      </w:pPr>
      <w:r w:rsidRPr="00CA311A">
        <w:rPr>
          <w:b/>
          <w:bCs/>
          <w:color w:val="000000" w:themeColor="text1"/>
          <w:sz w:val="24"/>
          <w:szCs w:val="24"/>
        </w:rPr>
        <w:t>   2023: –5 milioni.</w:t>
      </w:r>
      <w:r>
        <w:rPr>
          <w:rStyle w:val="Rimandonotaapidipagina"/>
          <w:b/>
          <w:bCs/>
          <w:color w:val="000000" w:themeColor="text1"/>
          <w:sz w:val="24"/>
          <w:szCs w:val="24"/>
        </w:rPr>
        <w:footnoteReference w:id="24"/>
      </w:r>
    </w:p>
    <w:p w14:paraId="7AEA1DFE" w14:textId="77777777" w:rsidR="00782D22" w:rsidRDefault="00782D22"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8D98CE" w14:textId="77777777" w:rsidR="001729EE" w:rsidRPr="001729EE" w:rsidRDefault="001729EE" w:rsidP="001729EE">
      <w:pPr>
        <w:shd w:val="clear" w:color="auto" w:fill="FFFFFF"/>
        <w:spacing w:after="120" w:line="240" w:lineRule="auto"/>
        <w:jc w:val="both"/>
        <w:rPr>
          <w:rFonts w:eastAsia="Times New Roman" w:cs="Arial"/>
          <w:b/>
          <w:color w:val="000000" w:themeColor="text1"/>
          <w:sz w:val="24"/>
          <w:szCs w:val="24"/>
        </w:rPr>
      </w:pPr>
      <w:r>
        <w:rPr>
          <w:rFonts w:eastAsia="Times New Roman" w:cs="Arial"/>
          <w:b/>
          <w:iCs/>
          <w:color w:val="000000" w:themeColor="text1"/>
          <w:sz w:val="24"/>
          <w:szCs w:val="24"/>
        </w:rPr>
        <w:t xml:space="preserve">    </w:t>
      </w:r>
      <w:r w:rsidRPr="001729EE">
        <w:rPr>
          <w:rFonts w:eastAsia="Times New Roman" w:cs="Arial"/>
          <w:b/>
          <w:i/>
          <w:iCs/>
          <w:color w:val="000000" w:themeColor="text1"/>
          <w:sz w:val="24"/>
          <w:szCs w:val="24"/>
        </w:rPr>
        <w:t>2-bis</w:t>
      </w:r>
      <w:r w:rsidRPr="001729EE">
        <w:rPr>
          <w:rFonts w:eastAsia="Times New Roman" w:cs="Arial"/>
          <w:b/>
          <w:color w:val="000000" w:themeColor="text1"/>
          <w:sz w:val="24"/>
          <w:szCs w:val="24"/>
        </w:rPr>
        <w:t>. Al fine di assicurare un adeguato ristoro alle aziende agricole danneggiate dalle avversità atmosferiche e fitosanitarie verificatesi a partire dal 1° gennaio 2019, la dotazione finanziaria del Fondo di solidarietà nazionale-interventi indennizzatori, di cui all'articolo 15 del decreto legislativo 29 marzo 2004, n. 102, è incrementata di 70 milioni di euro per l'anno 2021.</w:t>
      </w:r>
    </w:p>
    <w:p w14:paraId="0D2BD04F" w14:textId="77777777" w:rsidR="001729EE" w:rsidRPr="001729EE" w:rsidRDefault="001729EE" w:rsidP="001729EE">
      <w:pPr>
        <w:shd w:val="clear" w:color="auto" w:fill="FFFFFF"/>
        <w:spacing w:after="120" w:line="240" w:lineRule="auto"/>
        <w:rPr>
          <w:rFonts w:eastAsia="Times New Roman" w:cs="Arial"/>
          <w:b/>
          <w:color w:val="000000" w:themeColor="text1"/>
          <w:sz w:val="24"/>
          <w:szCs w:val="24"/>
        </w:rPr>
      </w:pPr>
      <w:r w:rsidRPr="001729EE">
        <w:rPr>
          <w:rFonts w:eastAsia="Times New Roman" w:cs="Arial"/>
          <w:b/>
          <w:color w:val="000000" w:themeColor="text1"/>
          <w:sz w:val="24"/>
          <w:szCs w:val="24"/>
        </w:rPr>
        <w:t> </w:t>
      </w:r>
      <w:r w:rsidRPr="001729EE">
        <w:rPr>
          <w:rFonts w:eastAsia="Times New Roman" w:cs="Arial"/>
          <w:b/>
          <w:color w:val="000000" w:themeColor="text1"/>
          <w:sz w:val="24"/>
          <w:szCs w:val="24"/>
        </w:rPr>
        <w:t> </w:t>
      </w:r>
      <w:r w:rsidRPr="001729EE">
        <w:rPr>
          <w:rFonts w:eastAsia="Times New Roman" w:cs="Arial"/>
          <w:b/>
          <w:i/>
          <w:iCs/>
          <w:color w:val="000000" w:themeColor="text1"/>
          <w:sz w:val="24"/>
          <w:szCs w:val="24"/>
        </w:rPr>
        <w:t>Conseguentemente, il fondo di cui all'articolo 207 della presente legge è ridotto di 90 milioni di euro per l'anno 2021.</w:t>
      </w:r>
      <w:r>
        <w:rPr>
          <w:rStyle w:val="Rimandonotaapidipagina"/>
          <w:rFonts w:eastAsia="Times New Roman" w:cs="Arial"/>
          <w:b/>
          <w:i/>
          <w:iCs/>
          <w:color w:val="000000" w:themeColor="text1"/>
          <w:sz w:val="24"/>
          <w:szCs w:val="24"/>
        </w:rPr>
        <w:footnoteReference w:id="25"/>
      </w:r>
    </w:p>
    <w:p w14:paraId="64E32664"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2-</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Il credito d'imposta di cui all'articolo 3, comma 1, del decreto-legge 24 giugno 2014, n. 91, convertito, con modificazioni, dalla legge 11 agosto 2014, n. 116, è concesso, per i periodi d'imposta dal 2021 al 2023, alle reti di imprese agricole e agroalimentari costituite ai sensi dell'articolo 3 del decreto-legge 10 febbraio 2009, n. 5, convertito, con modificazioni, dalla legge 9 aprile 2009, n. 33, anche costituite in forma cooperativa o riunite in consorzi o aderenti ai disciplinari delle «strade del vino» di cui all'articolo 2, comma 1, lettera </w:t>
      </w:r>
      <w:r w:rsidRPr="00FF1E5F">
        <w:rPr>
          <w:rFonts w:eastAsia="Times New Roman" w:cs="Arial"/>
          <w:b/>
          <w:i/>
          <w:iCs/>
          <w:color w:val="000000" w:themeColor="text1"/>
          <w:sz w:val="24"/>
          <w:szCs w:val="24"/>
        </w:rPr>
        <w:t>a)</w:t>
      </w:r>
      <w:r w:rsidRPr="00FF1E5F">
        <w:rPr>
          <w:rFonts w:eastAsia="Times New Roman" w:cs="Arial"/>
          <w:b/>
          <w:color w:val="000000" w:themeColor="text1"/>
          <w:sz w:val="24"/>
          <w:szCs w:val="24"/>
        </w:rPr>
        <w:t>, della legge 27 luglio 1999, n. 268, per la realizzazione o l'ampliamento di infrastrutture informatiche finalizzate al potenziamento del commercio elettronico, con particolare riferimento al miglioramento delle potenzialità di vendita a distanza a clienti finali residenti fuori del territorio nazionale, per la creazione, ove occorra, di depositi fiscali virtuali nei Paesi esteri, gestiti dagli organismi associativi di cui al presente periodo, per favorire la stipula di accordi con gli spedizionieri doganali, anche ai fini dell'assolvimento degli oneri fiscali, e per le attività e i progetti legati all'incremento delle esportazioni. Agli oneri derivanti dall'attuazione del presente comma si provvede nel limite di 5 milioni di euro per ciascuno degli anni 2021, 2022 e 2023.</w:t>
      </w:r>
    </w:p>
    <w:p w14:paraId="7944A3EE" w14:textId="77777777" w:rsidR="00F50BA1" w:rsidRPr="00FF1E5F" w:rsidRDefault="00F50BA1" w:rsidP="00F50BA1">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209 è ridotto di 5 milioni di euro per ciascuno degli anni 2021,2022 e 2023.</w:t>
      </w:r>
      <w:r>
        <w:rPr>
          <w:rStyle w:val="Rimandonotaapidipagina"/>
          <w:rFonts w:eastAsia="Times New Roman" w:cs="Arial"/>
          <w:b/>
          <w:i/>
          <w:iCs/>
          <w:color w:val="000000" w:themeColor="text1"/>
          <w:sz w:val="24"/>
          <w:szCs w:val="24"/>
        </w:rPr>
        <w:footnoteReference w:id="26"/>
      </w:r>
    </w:p>
    <w:p w14:paraId="5951DBAB" w14:textId="77777777" w:rsidR="001729EE" w:rsidRPr="005015AE" w:rsidRDefault="001729E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6512DA" w14:textId="77777777" w:rsidR="00E95203" w:rsidRPr="002B7BE2" w:rsidRDefault="00E95203" w:rsidP="00E95203">
      <w:pPr>
        <w:shd w:val="clear" w:color="auto" w:fill="FFFFFF"/>
        <w:spacing w:after="120" w:line="240" w:lineRule="auto"/>
        <w:jc w:val="center"/>
        <w:rPr>
          <w:rFonts w:eastAsia="Times New Roman" w:cs="Arial"/>
          <w:b/>
          <w:color w:val="000000" w:themeColor="text1"/>
          <w:sz w:val="24"/>
          <w:szCs w:val="24"/>
        </w:rPr>
      </w:pPr>
      <w:r w:rsidRPr="002B7BE2">
        <w:rPr>
          <w:rFonts w:eastAsia="Times New Roman" w:cs="Arial"/>
          <w:b/>
          <w:color w:val="000000" w:themeColor="text1"/>
          <w:sz w:val="24"/>
          <w:szCs w:val="24"/>
        </w:rPr>
        <w:t>Art. 21</w:t>
      </w:r>
      <w:r w:rsidRPr="002B7BE2">
        <w:rPr>
          <w:rFonts w:eastAsia="Times New Roman" w:cs="Arial"/>
          <w:b/>
          <w:i/>
          <w:iCs/>
          <w:color w:val="000000" w:themeColor="text1"/>
          <w:sz w:val="24"/>
          <w:szCs w:val="24"/>
        </w:rPr>
        <w:t>-bis.</w:t>
      </w:r>
    </w:p>
    <w:p w14:paraId="249105F8" w14:textId="77777777" w:rsidR="00E95203" w:rsidRDefault="00E95203" w:rsidP="00E95203">
      <w:pPr>
        <w:shd w:val="clear" w:color="auto" w:fill="FFFFFF"/>
        <w:spacing w:after="120" w:line="240" w:lineRule="auto"/>
        <w:jc w:val="center"/>
        <w:rPr>
          <w:rFonts w:eastAsia="Times New Roman" w:cs="Arial"/>
          <w:b/>
          <w:i/>
          <w:iCs/>
          <w:color w:val="000000" w:themeColor="text1"/>
          <w:sz w:val="24"/>
          <w:szCs w:val="24"/>
        </w:rPr>
      </w:pPr>
      <w:r w:rsidRPr="002B7BE2">
        <w:rPr>
          <w:rFonts w:eastAsia="Times New Roman" w:cs="Arial"/>
          <w:b/>
          <w:i/>
          <w:iCs/>
          <w:color w:val="000000" w:themeColor="text1"/>
          <w:sz w:val="24"/>
          <w:szCs w:val="24"/>
        </w:rPr>
        <w:lastRenderedPageBreak/>
        <w:t>(Aiuti allo stoccaggio dei vini di qualità)</w:t>
      </w:r>
    </w:p>
    <w:p w14:paraId="6A9ECD96" w14:textId="77777777" w:rsidR="00E95203" w:rsidRPr="002B7BE2" w:rsidRDefault="00E95203" w:rsidP="00E95203">
      <w:pPr>
        <w:shd w:val="clear" w:color="auto" w:fill="FFFFFF"/>
        <w:spacing w:after="120" w:line="240" w:lineRule="auto"/>
        <w:jc w:val="center"/>
        <w:rPr>
          <w:rFonts w:eastAsia="Times New Roman" w:cs="Arial"/>
          <w:b/>
          <w:color w:val="000000" w:themeColor="text1"/>
          <w:sz w:val="24"/>
          <w:szCs w:val="24"/>
        </w:rPr>
      </w:pPr>
    </w:p>
    <w:p w14:paraId="6941F32B"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1. Al fine di sostenere la ripresa del settore vitivinicolo di qualità che ha subìto perdite in seguito alla diffusione dell'epidemia da COVID-19 è istituito, nello stato di previsione del Ministero delle politiche agricole alimentari e forestali, un fondo destinato allo stoccaggio privato dei vini a denominazione di origine controllata, a denominazione di origine controllata e garantita e a indicazione geografica tipica certificati o atti a divenire tali e detenuti in impianti situati nel territorio nazionale, con una dotazione di 10 milioni di euro per l'anno 2021.</w:t>
      </w:r>
    </w:p>
    <w:p w14:paraId="221AA63E"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2. Entro sessanta giorni dalla data di entrata in vigore della presente legge, con decreto del Ministro delle politiche agricole alimentari e forestali, previa intesa in sede di Conferenza permanente per i rapporti tra lo Stato, le regioni e le province autonome di Trento e di Bolzano, sono definiti i criteri e le modalità di utilizzazione del fondo di cui al comma 1.</w:t>
      </w:r>
    </w:p>
    <w:p w14:paraId="73686865"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Conseguentemente</w:t>
      </w:r>
      <w:r w:rsidRPr="002B7BE2">
        <w:rPr>
          <w:rFonts w:eastAsia="Times New Roman" w:cs="Arial"/>
          <w:b/>
          <w:color w:val="000000" w:themeColor="text1"/>
          <w:sz w:val="24"/>
          <w:szCs w:val="24"/>
        </w:rPr>
        <w:t> all'articolo 207, comma 1, sostituire le parole: «3.800 milioni di euro per l'anno 2021» con le seguenti: «3.790 milioni di euro per l'anno 2021».</w:t>
      </w:r>
      <w:r>
        <w:rPr>
          <w:rStyle w:val="Rimandonotaapidipagina"/>
          <w:rFonts w:eastAsia="Times New Roman" w:cs="Arial"/>
          <w:b/>
          <w:color w:val="000000" w:themeColor="text1"/>
          <w:sz w:val="24"/>
          <w:szCs w:val="24"/>
        </w:rPr>
        <w:footnoteReference w:id="27"/>
      </w:r>
    </w:p>
    <w:p w14:paraId="0779DCA9" w14:textId="77777777" w:rsidR="00E95203" w:rsidRPr="003F0B87" w:rsidRDefault="00E95203" w:rsidP="00E95203">
      <w:pPr>
        <w:shd w:val="clear" w:color="auto" w:fill="FFFFFF"/>
        <w:spacing w:after="120" w:line="240" w:lineRule="auto"/>
        <w:rPr>
          <w:rFonts w:eastAsia="Times New Roman" w:cs="Arial"/>
          <w:color w:val="000000" w:themeColor="text1"/>
          <w:sz w:val="24"/>
          <w:szCs w:val="24"/>
        </w:rPr>
      </w:pPr>
    </w:p>
    <w:p w14:paraId="6912FD82" w14:textId="77777777" w:rsidR="00E95203" w:rsidRPr="002B7BE2" w:rsidRDefault="00E95203" w:rsidP="00E95203">
      <w:pPr>
        <w:shd w:val="clear" w:color="auto" w:fill="FFFFFF"/>
        <w:spacing w:after="120" w:line="240" w:lineRule="auto"/>
        <w:jc w:val="center"/>
        <w:rPr>
          <w:rFonts w:eastAsia="Times New Roman" w:cs="Arial"/>
          <w:b/>
          <w:color w:val="000000" w:themeColor="text1"/>
          <w:sz w:val="24"/>
          <w:szCs w:val="24"/>
        </w:rPr>
      </w:pPr>
      <w:r w:rsidRPr="002B7BE2">
        <w:rPr>
          <w:rFonts w:eastAsia="Times New Roman" w:cs="Arial"/>
          <w:b/>
          <w:color w:val="000000" w:themeColor="text1"/>
          <w:sz w:val="24"/>
          <w:szCs w:val="24"/>
        </w:rPr>
        <w:t>Art. 21-</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w:t>
      </w:r>
    </w:p>
    <w:p w14:paraId="18945452" w14:textId="77777777" w:rsidR="00E95203" w:rsidRPr="002B7BE2" w:rsidRDefault="00E95203" w:rsidP="00E95203">
      <w:pPr>
        <w:shd w:val="clear" w:color="auto" w:fill="FFFFFF"/>
        <w:spacing w:after="120" w:line="240" w:lineRule="auto"/>
        <w:jc w:val="center"/>
        <w:rPr>
          <w:rFonts w:eastAsia="Times New Roman" w:cs="Arial"/>
          <w:b/>
          <w:i/>
          <w:iCs/>
          <w:color w:val="000000" w:themeColor="text1"/>
          <w:sz w:val="24"/>
          <w:szCs w:val="24"/>
        </w:rPr>
      </w:pPr>
      <w:r w:rsidRPr="002B7BE2">
        <w:rPr>
          <w:rFonts w:eastAsia="Times New Roman" w:cs="Arial"/>
          <w:b/>
          <w:i/>
          <w:iCs/>
          <w:color w:val="000000" w:themeColor="text1"/>
          <w:sz w:val="24"/>
          <w:szCs w:val="24"/>
        </w:rPr>
        <w:t>(Misure per il sostegno del settore suinicolo)</w:t>
      </w:r>
    </w:p>
    <w:p w14:paraId="0D739D71" w14:textId="77777777" w:rsidR="00E95203" w:rsidRPr="002B7BE2" w:rsidRDefault="00E95203" w:rsidP="00E95203">
      <w:pPr>
        <w:shd w:val="clear" w:color="auto" w:fill="FFFFFF"/>
        <w:spacing w:after="120" w:line="240" w:lineRule="auto"/>
        <w:jc w:val="center"/>
        <w:rPr>
          <w:rFonts w:eastAsia="Times New Roman" w:cs="Arial"/>
          <w:b/>
          <w:color w:val="000000" w:themeColor="text1"/>
          <w:sz w:val="24"/>
          <w:szCs w:val="24"/>
        </w:rPr>
      </w:pPr>
    </w:p>
    <w:p w14:paraId="276BAEC0"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1. Ai fini del sostegno e del rilancio della filiera suinicola nazionale, al comma 1 dell'articolo 11-</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 del decreto-legge 27 marzo 2019, n. 27, convertito, con modificazioni, dalla legge 21 maggio 2019, n. 44, sono apportate le seguenti modificazioni:</w:t>
      </w:r>
    </w:p>
    <w:p w14:paraId="691BC627"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a)</w:t>
      </w:r>
      <w:r w:rsidRPr="002B7BE2">
        <w:rPr>
          <w:rFonts w:eastAsia="Times New Roman" w:cs="Arial"/>
          <w:b/>
          <w:color w:val="000000" w:themeColor="text1"/>
          <w:sz w:val="24"/>
          <w:szCs w:val="24"/>
        </w:rPr>
        <w:t> le parole: «di 1 milione di euro per l'anno 2019 e di 4 milioni di euro per l'anno 2020» sono sostituite dalle seguenti: «di 1 milione di euro per l'anno 2019, di 4 milioni di euro per l'anno 2020 e di 10 milioni di euro per l'anno 2021»;</w:t>
      </w:r>
    </w:p>
    <w:p w14:paraId="698DAE2B"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b)</w:t>
      </w:r>
      <w:r w:rsidRPr="002B7BE2">
        <w:rPr>
          <w:rFonts w:eastAsia="Times New Roman" w:cs="Arial"/>
          <w:b/>
          <w:color w:val="000000" w:themeColor="text1"/>
          <w:sz w:val="24"/>
          <w:szCs w:val="24"/>
        </w:rPr>
        <w:t> dopo le parole: «nonché a promuovere l'innovazione» sono inserite le seguenti: «, a contribuire a fondo perduto alla realizzazione di progetti o investimenti finalizzati a migliorare la misurabilità e l'incremento delle condizioni di sostenibilità nelle aziende zootecniche, di produzione di carne e di trasformazione di carne».</w:t>
      </w:r>
    </w:p>
    <w:p w14:paraId="7B5F85F4"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2. Gli aiuti previsti dalle disposizioni di cui al comma 1 sono concessi nel rispetto della normativa dell'Unione europea in materia di aiuti di Stato.</w:t>
      </w:r>
    </w:p>
    <w:p w14:paraId="1AA2D5C8"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Conseguentemente il fondo di cui all'articolo 209 è ridotto di 10 milioni di euro per l'anno 2021.</w:t>
      </w:r>
      <w:r>
        <w:rPr>
          <w:rStyle w:val="Rimandonotaapidipagina"/>
          <w:rFonts w:eastAsia="Times New Roman" w:cs="Arial"/>
          <w:b/>
          <w:i/>
          <w:iCs/>
          <w:color w:val="000000" w:themeColor="text1"/>
          <w:sz w:val="24"/>
          <w:szCs w:val="24"/>
        </w:rPr>
        <w:footnoteReference w:id="28"/>
      </w:r>
    </w:p>
    <w:p w14:paraId="73F0221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597ED0"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r w:rsidRPr="00374550">
        <w:rPr>
          <w:rFonts w:eastAsia="Times New Roman" w:cs="Arial"/>
          <w:b/>
          <w:color w:val="000000" w:themeColor="text1"/>
          <w:sz w:val="24"/>
          <w:szCs w:val="24"/>
        </w:rPr>
        <w:t>Art. 21-</w:t>
      </w:r>
      <w:r w:rsidRPr="00374550">
        <w:rPr>
          <w:rFonts w:eastAsia="Times New Roman" w:cs="Arial"/>
          <w:b/>
          <w:i/>
          <w:iCs/>
          <w:color w:val="000000" w:themeColor="text1"/>
          <w:sz w:val="24"/>
          <w:szCs w:val="24"/>
        </w:rPr>
        <w:t>bis</w:t>
      </w:r>
      <w:r w:rsidRPr="00374550">
        <w:rPr>
          <w:rFonts w:eastAsia="Times New Roman" w:cs="Arial"/>
          <w:b/>
          <w:color w:val="000000" w:themeColor="text1"/>
          <w:sz w:val="24"/>
          <w:szCs w:val="24"/>
        </w:rPr>
        <w:t>.</w:t>
      </w:r>
    </w:p>
    <w:p w14:paraId="2A62C81B" w14:textId="77777777" w:rsidR="00224F9C" w:rsidRDefault="00224F9C" w:rsidP="00224F9C">
      <w:pPr>
        <w:shd w:val="clear" w:color="auto" w:fill="FFFFFF"/>
        <w:spacing w:after="120" w:line="240" w:lineRule="auto"/>
        <w:jc w:val="center"/>
        <w:rPr>
          <w:rFonts w:eastAsia="Times New Roman" w:cs="Arial"/>
          <w:b/>
          <w:i/>
          <w:iCs/>
          <w:color w:val="000000" w:themeColor="text1"/>
          <w:sz w:val="24"/>
          <w:szCs w:val="24"/>
        </w:rPr>
      </w:pPr>
      <w:r w:rsidRPr="00374550">
        <w:rPr>
          <w:rFonts w:eastAsia="Times New Roman" w:cs="Arial"/>
          <w:b/>
          <w:i/>
          <w:iCs/>
          <w:color w:val="000000" w:themeColor="text1"/>
          <w:sz w:val="24"/>
          <w:szCs w:val="24"/>
        </w:rPr>
        <w:t>(Fondo per la tutela e il rilancio di filiere agricole)</w:t>
      </w:r>
    </w:p>
    <w:p w14:paraId="2AA385C8"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p>
    <w:p w14:paraId="5E50188E"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xml:space="preserve">1. Nello stato di previsione del Ministero delle politiche agricole alimentari e forestali è istituito un fondo per la tutela e il rilancio delle filiere apistica, </w:t>
      </w:r>
      <w:proofErr w:type="spellStart"/>
      <w:r w:rsidRPr="00374550">
        <w:rPr>
          <w:rFonts w:eastAsia="Times New Roman" w:cs="Arial"/>
          <w:b/>
          <w:color w:val="000000" w:themeColor="text1"/>
          <w:sz w:val="24"/>
          <w:szCs w:val="24"/>
        </w:rPr>
        <w:t>brassicola</w:t>
      </w:r>
      <w:proofErr w:type="spellEnd"/>
      <w:r w:rsidRPr="00374550">
        <w:rPr>
          <w:rFonts w:eastAsia="Times New Roman" w:cs="Arial"/>
          <w:b/>
          <w:color w:val="000000" w:themeColor="text1"/>
          <w:sz w:val="24"/>
          <w:szCs w:val="24"/>
        </w:rPr>
        <w:t>, della canapa e della frutta a guscio, con una dotazione di 10 milioni di euro per l'anno 2021.</w:t>
      </w:r>
    </w:p>
    <w:p w14:paraId="41CAE3B1"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2. Con decreto del Ministro delle politiche agricole alimentari e forestali, di concerto con il Ministro dell'economia e delle finanze, previa intesa in sede di Conferenza permanente per i rapporti tra lo Stato, le regioni e le province autonome di Trento e di Bolzano, da adottare entro sessanta giorni dalla data di entrata in vigore della presente legge, sono definiti i criteri e le modalità di utilizzo delle risorse del fondo di cui al comma 1.</w:t>
      </w:r>
    </w:p>
    <w:p w14:paraId="1F8DCA8E" w14:textId="77777777" w:rsidR="00224F9C" w:rsidRDefault="00224F9C" w:rsidP="00224F9C">
      <w:pPr>
        <w:shd w:val="clear" w:color="auto" w:fill="FFFFFF"/>
        <w:spacing w:after="120" w:line="240" w:lineRule="auto"/>
        <w:rPr>
          <w:rFonts w:eastAsia="Times New Roman" w:cs="Arial"/>
          <w:b/>
          <w:i/>
          <w:iCs/>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Conseguentemente il fondo di all'articolo 209 è ridotto di 10 milioni di euro per l'anno 2021</w:t>
      </w:r>
      <w:r>
        <w:rPr>
          <w:rStyle w:val="Rimandonotaapidipagina"/>
          <w:rFonts w:eastAsia="Times New Roman" w:cs="Arial"/>
          <w:b/>
          <w:i/>
          <w:iCs/>
          <w:color w:val="000000" w:themeColor="text1"/>
          <w:sz w:val="24"/>
          <w:szCs w:val="24"/>
        </w:rPr>
        <w:footnoteReference w:id="29"/>
      </w:r>
    </w:p>
    <w:p w14:paraId="1DA0677B" w14:textId="77777777" w:rsidR="00A569AF" w:rsidRDefault="00A569AF" w:rsidP="00224F9C">
      <w:pPr>
        <w:shd w:val="clear" w:color="auto" w:fill="FFFFFF"/>
        <w:spacing w:after="120" w:line="240" w:lineRule="auto"/>
        <w:rPr>
          <w:rFonts w:eastAsia="Times New Roman" w:cs="Arial"/>
          <w:b/>
          <w:i/>
          <w:iCs/>
          <w:color w:val="000000" w:themeColor="text1"/>
          <w:sz w:val="24"/>
          <w:szCs w:val="24"/>
        </w:rPr>
      </w:pPr>
    </w:p>
    <w:p w14:paraId="2DAE8E82" w14:textId="77777777" w:rsidR="00A569AF" w:rsidRPr="00CA311A" w:rsidRDefault="00A569AF" w:rsidP="00A569AF">
      <w:pPr>
        <w:jc w:val="center"/>
        <w:rPr>
          <w:b/>
          <w:bCs/>
          <w:color w:val="000000" w:themeColor="text1"/>
          <w:sz w:val="24"/>
          <w:szCs w:val="24"/>
        </w:rPr>
      </w:pPr>
      <w:r w:rsidRPr="00CA311A">
        <w:rPr>
          <w:b/>
          <w:bCs/>
          <w:color w:val="000000" w:themeColor="text1"/>
          <w:sz w:val="24"/>
          <w:szCs w:val="24"/>
        </w:rPr>
        <w:t>Art. 21-bis.</w:t>
      </w:r>
    </w:p>
    <w:p w14:paraId="1C9DED3E" w14:textId="77777777" w:rsidR="00A569AF" w:rsidRPr="00CA311A" w:rsidRDefault="00A569AF" w:rsidP="00A569AF">
      <w:pPr>
        <w:jc w:val="center"/>
        <w:rPr>
          <w:b/>
          <w:bCs/>
          <w:color w:val="000000" w:themeColor="text1"/>
          <w:sz w:val="24"/>
          <w:szCs w:val="24"/>
        </w:rPr>
      </w:pPr>
      <w:r w:rsidRPr="00CA311A">
        <w:rPr>
          <w:b/>
          <w:bCs/>
          <w:color w:val="000000" w:themeColor="text1"/>
          <w:sz w:val="24"/>
          <w:szCs w:val="24"/>
        </w:rPr>
        <w:t>(Monitoraggio della produzione cerealicola e dell'acquisto di cereali e sfarinati a base di cereali)</w:t>
      </w:r>
    </w:p>
    <w:p w14:paraId="71A31918" w14:textId="77777777" w:rsidR="00A569AF" w:rsidRPr="00CA311A" w:rsidRDefault="00A569AF" w:rsidP="00A569AF">
      <w:pPr>
        <w:jc w:val="both"/>
        <w:rPr>
          <w:b/>
          <w:bCs/>
          <w:color w:val="000000" w:themeColor="text1"/>
          <w:sz w:val="24"/>
          <w:szCs w:val="24"/>
        </w:rPr>
      </w:pPr>
    </w:p>
    <w:p w14:paraId="1906A90E" w14:textId="77777777" w:rsidR="00A569AF" w:rsidRPr="00CA311A" w:rsidRDefault="00A569AF" w:rsidP="00A569AF">
      <w:pPr>
        <w:jc w:val="both"/>
        <w:rPr>
          <w:b/>
          <w:bCs/>
          <w:color w:val="000000" w:themeColor="text1"/>
          <w:sz w:val="24"/>
          <w:szCs w:val="24"/>
        </w:rPr>
      </w:pPr>
      <w:r w:rsidRPr="00CA311A">
        <w:rPr>
          <w:b/>
          <w:bCs/>
          <w:color w:val="000000" w:themeColor="text1"/>
          <w:sz w:val="24"/>
          <w:szCs w:val="24"/>
        </w:rPr>
        <w:t>  1. Allo scopo di consentire un accurato monitoraggio delle produzioni cerealicole presenti sul territorio nazionale, anche in funzione del raggiungimento degli obiettivi di cui all'articolo 39 del Trattato sul funzionamento dell'Unione europea, chiunque detenga, a qualsiasi titolo, cereali e farine di cereali, è tenuto a registrare, in un apposito registro telematico istituito nell'ambito dei servizi del Sistema informativo agricolo nazionale (SIAN), tutte le operazioni di carico e scarico, se la quantità del singolo prodotto supera le 5 tonnellate annue.</w:t>
      </w:r>
    </w:p>
    <w:p w14:paraId="2F9030F7" w14:textId="77777777" w:rsidR="00A569AF" w:rsidRPr="00CA311A" w:rsidRDefault="00A569AF" w:rsidP="00A569AF">
      <w:pPr>
        <w:jc w:val="both"/>
        <w:rPr>
          <w:b/>
          <w:bCs/>
          <w:color w:val="000000" w:themeColor="text1"/>
          <w:sz w:val="24"/>
          <w:szCs w:val="24"/>
        </w:rPr>
      </w:pPr>
      <w:r w:rsidRPr="00CA311A">
        <w:rPr>
          <w:b/>
          <w:bCs/>
          <w:color w:val="000000" w:themeColor="text1"/>
          <w:sz w:val="24"/>
          <w:szCs w:val="24"/>
        </w:rPr>
        <w:t xml:space="preserve">  2. Le operazioni di carico e scarico per vendita o trasformazione di cereali e di sfarinati a base di cereali, di provenienza nazionale e </w:t>
      </w:r>
      <w:proofErr w:type="spellStart"/>
      <w:r w:rsidRPr="00CA311A">
        <w:rPr>
          <w:b/>
          <w:bCs/>
          <w:color w:val="000000" w:themeColor="text1"/>
          <w:sz w:val="24"/>
          <w:szCs w:val="24"/>
        </w:rPr>
        <w:t>unionale</w:t>
      </w:r>
      <w:proofErr w:type="spellEnd"/>
      <w:r w:rsidRPr="00CA311A">
        <w:rPr>
          <w:b/>
          <w:bCs/>
          <w:color w:val="000000" w:themeColor="text1"/>
          <w:sz w:val="24"/>
          <w:szCs w:val="24"/>
        </w:rPr>
        <w:t xml:space="preserve"> ovvero importate da Paesi terzi, devono essere registrate </w:t>
      </w:r>
      <w:r w:rsidRPr="00CA311A">
        <w:rPr>
          <w:b/>
          <w:bCs/>
          <w:color w:val="000000" w:themeColor="text1"/>
          <w:sz w:val="24"/>
          <w:szCs w:val="24"/>
        </w:rPr>
        <w:lastRenderedPageBreak/>
        <w:t>nel supporto telematico di cui al comma 1, entro sette giorni lavorativi dall'effettuazione delle operazioni stesse.</w:t>
      </w:r>
    </w:p>
    <w:p w14:paraId="49B33405" w14:textId="77777777" w:rsidR="00A569AF" w:rsidRPr="00CA311A" w:rsidRDefault="00A569AF" w:rsidP="00A569AF">
      <w:pPr>
        <w:jc w:val="both"/>
        <w:rPr>
          <w:b/>
          <w:bCs/>
          <w:color w:val="000000" w:themeColor="text1"/>
          <w:sz w:val="24"/>
          <w:szCs w:val="24"/>
        </w:rPr>
      </w:pPr>
      <w:r w:rsidRPr="00CA311A">
        <w:rPr>
          <w:b/>
          <w:bCs/>
          <w:color w:val="000000" w:themeColor="text1"/>
          <w:sz w:val="24"/>
          <w:szCs w:val="24"/>
        </w:rPr>
        <w:t>  3. Le modalità di applicazione del presente articolo, per il quale sono previsti oneri pari a 1 milione di euro per il solo anno 2021, sono stabilite con decreto del Ministro delle politiche agricole alimentari e forestali, da emanare entro sessanta giorni dalla data di entrata in vigore della presente legge.</w:t>
      </w:r>
    </w:p>
    <w:p w14:paraId="7ADF77CF" w14:textId="77777777" w:rsidR="00A569AF" w:rsidRPr="00CA311A" w:rsidRDefault="00A569AF" w:rsidP="00A569AF">
      <w:pPr>
        <w:jc w:val="both"/>
        <w:rPr>
          <w:b/>
          <w:bCs/>
          <w:color w:val="000000" w:themeColor="text1"/>
          <w:sz w:val="24"/>
          <w:szCs w:val="24"/>
        </w:rPr>
      </w:pPr>
      <w:r w:rsidRPr="00CA311A">
        <w:rPr>
          <w:b/>
          <w:bCs/>
          <w:color w:val="000000" w:themeColor="text1"/>
          <w:sz w:val="24"/>
          <w:szCs w:val="24"/>
        </w:rPr>
        <w:t>  4. Chiunque, essendo obbligato, non istituisce il registro previsto dal comma 1, è soggetto alla sanzione amministrativa pecuniaria da euro 5000 a euro 20.000; si applica la sanzione amministrativa pecuniaria del pagamento di una somma da 1000 euro a 5000 euro a chiunque non rispetti le modalità dì tenuta telematica del predetto registro stabilite con il decreto di cui al comma 3. Nel caso in cui le violazioni di cui al presente comma riguardino quantitativi di cereali o farine di cereali non registrati superiori a 50 tonnellate, si applica la sanzione accessoria della chiusura dello stabilimento da sette a trenta giorni. Il dipartimento dell'Ispettorato centrale della tutela della qualità e repressioni frodi dei prodotti agroalimentari del Ministero delle politiche agricole alimentari e forestali è designato quale autorità competente alla irrogazione delle sanzioni amministrative pecuniarie previste dal presente comma.</w:t>
      </w:r>
    </w:p>
    <w:p w14:paraId="6A0431CA" w14:textId="77777777" w:rsidR="00A569AF" w:rsidRPr="00CA311A" w:rsidRDefault="00A569AF" w:rsidP="00A569AF">
      <w:pPr>
        <w:jc w:val="both"/>
        <w:rPr>
          <w:b/>
          <w:bCs/>
          <w:color w:val="000000" w:themeColor="text1"/>
          <w:sz w:val="24"/>
          <w:szCs w:val="24"/>
        </w:rPr>
      </w:pPr>
    </w:p>
    <w:p w14:paraId="3DF6FA4F" w14:textId="77777777" w:rsidR="00A569AF" w:rsidRPr="00CA311A" w:rsidRDefault="00A569AF" w:rsidP="00A569AF">
      <w:pPr>
        <w:jc w:val="both"/>
        <w:rPr>
          <w:b/>
          <w:bCs/>
          <w:color w:val="000000" w:themeColor="text1"/>
          <w:sz w:val="24"/>
          <w:szCs w:val="24"/>
        </w:rPr>
      </w:pPr>
      <w:r w:rsidRPr="00CA311A">
        <w:rPr>
          <w:b/>
          <w:bCs/>
          <w:color w:val="000000" w:themeColor="text1"/>
          <w:sz w:val="24"/>
          <w:szCs w:val="24"/>
        </w:rPr>
        <w:t>  Conseguentemente, il fondo di cui all'articolo 209 è ridotto di un milione di euro per l'anno 2021.</w:t>
      </w:r>
      <w:r>
        <w:rPr>
          <w:rStyle w:val="Rimandonotaapidipagina"/>
          <w:b/>
          <w:bCs/>
          <w:color w:val="000000" w:themeColor="text1"/>
          <w:sz w:val="24"/>
          <w:szCs w:val="24"/>
        </w:rPr>
        <w:footnoteReference w:id="30"/>
      </w:r>
    </w:p>
    <w:p w14:paraId="46ED8011" w14:textId="77777777" w:rsidR="00A569AF" w:rsidRPr="00374550" w:rsidRDefault="00A569AF" w:rsidP="00224F9C">
      <w:pPr>
        <w:shd w:val="clear" w:color="auto" w:fill="FFFFFF"/>
        <w:spacing w:after="120" w:line="240" w:lineRule="auto"/>
        <w:rPr>
          <w:rFonts w:eastAsia="Times New Roman" w:cs="Arial"/>
          <w:b/>
          <w:color w:val="000000" w:themeColor="text1"/>
          <w:sz w:val="24"/>
          <w:szCs w:val="24"/>
        </w:rPr>
      </w:pPr>
    </w:p>
    <w:p w14:paraId="2056DE13" w14:textId="77777777" w:rsidR="00224F9C" w:rsidRPr="005015AE" w:rsidRDefault="00224F9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9246D5"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w:t>
      </w:r>
    </w:p>
    <w:p w14:paraId="69B4419A" w14:textId="77777777" w:rsidR="000E5C2B" w:rsidRPr="005015AE" w:rsidRDefault="000E5C2B" w:rsidP="00ED3BD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(Lavoro autonomo nelle imprese start up)</w:t>
      </w:r>
    </w:p>
    <w:p w14:paraId="4345A4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B886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F1A22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8AF2E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w:t>
      </w:r>
    </w:p>
    <w:p w14:paraId="638EAD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B4863D"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23.</w:t>
      </w:r>
    </w:p>
    <w:p w14:paraId="6F8EC420"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(Promozione dei marchi collettivi e di certificazione all'estero)</w:t>
      </w:r>
    </w:p>
    <w:p w14:paraId="5306E4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69A9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32 del decreto-legge 30 aprile 2019, n. 34, convertito, con modificazioni, dalla legge 28 giugno 2019, n. 58, sono apportate le seguenti modificazioni:</w:t>
      </w:r>
    </w:p>
    <w:p w14:paraId="529CC2A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5015AE">
        <w:rPr>
          <w:rFonts w:asciiTheme="minorHAnsi" w:eastAsia="Times New Roman" w:hAnsiTheme="minorHAnsi" w:cs="Times New Roman"/>
          <w:bCs/>
          <w:iCs/>
          <w:color w:val="000000" w:themeColor="text1"/>
          <w:sz w:val="24"/>
          <w:szCs w:val="24"/>
        </w:rPr>
        <w:t>   </w:t>
      </w:r>
      <w:r w:rsidRPr="00FD27CF">
        <w:rPr>
          <w:rFonts w:asciiTheme="minorHAnsi" w:eastAsia="Times New Roman" w:hAnsiTheme="minorHAnsi" w:cs="Times New Roman"/>
          <w:bCs/>
          <w:iCs/>
          <w:strike/>
          <w:color w:val="000000" w:themeColor="text1"/>
          <w:sz w:val="24"/>
          <w:szCs w:val="24"/>
          <w:highlight w:val="yellow"/>
        </w:rPr>
        <w:t>a) i commi 1, 2, 3 e 5 e le lettere a) e b) del comma 6 sono abrogati;</w:t>
      </w:r>
    </w:p>
    <w:p w14:paraId="62E4599B" w14:textId="77777777" w:rsidR="00FD27CF" w:rsidRPr="00FD27CF" w:rsidRDefault="00FD27CF" w:rsidP="00FD27CF">
      <w:pPr>
        <w:jc w:val="both"/>
        <w:rPr>
          <w:rFonts w:asciiTheme="minorHAnsi" w:eastAsia="Times New Roman" w:hAnsiTheme="minorHAnsi" w:cs="Times New Roman"/>
          <w:bCs/>
          <w:iCs/>
          <w:strike/>
          <w:color w:val="000000" w:themeColor="text1"/>
          <w:sz w:val="24"/>
          <w:szCs w:val="24"/>
        </w:rPr>
      </w:pPr>
      <w:r>
        <w:rPr>
          <w:b/>
          <w:bCs/>
          <w:color w:val="000000" w:themeColor="text1"/>
          <w:sz w:val="24"/>
          <w:szCs w:val="24"/>
        </w:rPr>
        <w:t xml:space="preserve">        </w:t>
      </w:r>
      <w:r w:rsidRPr="00653BB6">
        <w:rPr>
          <w:b/>
          <w:bCs/>
          <w:color w:val="000000" w:themeColor="text1"/>
          <w:sz w:val="24"/>
          <w:szCs w:val="24"/>
        </w:rPr>
        <w:t>a) i commi 1, 2 e 3 sono abrogati;</w:t>
      </w:r>
      <w:r w:rsidR="00DE26CF">
        <w:rPr>
          <w:rStyle w:val="Rimandonotaapidipagina"/>
          <w:b/>
          <w:bCs/>
          <w:color w:val="000000" w:themeColor="text1"/>
          <w:sz w:val="24"/>
          <w:szCs w:val="24"/>
        </w:rPr>
        <w:footnoteReference w:id="31"/>
      </w:r>
    </w:p>
    <w:p w14:paraId="6D4E8073"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12, le parole: «per anno» sono sostituite dalle seguenti: «per ciascuno degli anni 2019 e 2020 e di euro 2,5 milioni annui a decorrere dall'anno 2021»;</w:t>
      </w:r>
    </w:p>
    <w:p w14:paraId="77A2A041" w14:textId="77777777" w:rsidR="00DE26CF" w:rsidRPr="005015AE" w:rsidRDefault="00DE26CF" w:rsidP="00DE26CF">
      <w:pPr>
        <w:jc w:val="both"/>
        <w:rPr>
          <w:rFonts w:asciiTheme="minorHAnsi" w:eastAsia="Times New Roman" w:hAnsiTheme="minorHAnsi" w:cs="Times New Roman"/>
          <w:bCs/>
          <w:iCs/>
          <w:color w:val="000000" w:themeColor="text1"/>
          <w:sz w:val="24"/>
          <w:szCs w:val="24"/>
        </w:rPr>
      </w:pPr>
      <w:r w:rsidRPr="00D537C0">
        <w:rPr>
          <w:b/>
          <w:bCs/>
          <w:color w:val="000000" w:themeColor="text1"/>
          <w:sz w:val="24"/>
          <w:szCs w:val="24"/>
        </w:rPr>
        <w:t>b-bis) al comma 12, dopo le parole: «di associazioni rappresentative di categoria» sono aggiunte le seguenti: «, di consorzi di tutela di cui all'articolo 14 della legge 21 dicembre 1999, n. 526, e di altri organismi di tipo associativo o cooperativo,»</w:t>
      </w:r>
      <w:r>
        <w:rPr>
          <w:rStyle w:val="Rimandonotaapidipagina"/>
          <w:b/>
          <w:bCs/>
          <w:color w:val="000000" w:themeColor="text1"/>
          <w:sz w:val="24"/>
          <w:szCs w:val="24"/>
        </w:rPr>
        <w:footnoteReference w:id="32"/>
      </w:r>
    </w:p>
    <w:p w14:paraId="34EACDC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15, le parole: «per ciascun anno, a decorrere dal 2019» sono sostituite dalle seguenti: «per ciascuno degli anni 2019 e 2020 e a 2,5 milioni di euro annui a decorrere dall'anno 2021».</w:t>
      </w:r>
    </w:p>
    <w:p w14:paraId="2EE5485A"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2B7BE2">
        <w:rPr>
          <w:rFonts w:eastAsia="Times New Roman" w:cs="Arial"/>
          <w:b/>
          <w:color w:val="000000" w:themeColor="text1"/>
          <w:sz w:val="24"/>
          <w:szCs w:val="24"/>
        </w:rPr>
        <w:t>1-</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 L'autorizzazione di spesa di cui all'articolo 72, comma 1, del decreto-legge 17 marzo 2020, n. 18, convertito, con modificazioni, dalla legge 24 aprile 2020, n. 27, è incrementata di 145 milioni di euro per l'anno 2021, per le finalità di cui alla lettera </w:t>
      </w:r>
      <w:r w:rsidRPr="002B7BE2">
        <w:rPr>
          <w:rFonts w:eastAsia="Times New Roman" w:cs="Arial"/>
          <w:b/>
          <w:i/>
          <w:iCs/>
          <w:color w:val="000000" w:themeColor="text1"/>
          <w:sz w:val="24"/>
          <w:szCs w:val="24"/>
        </w:rPr>
        <w:t>d)</w:t>
      </w:r>
      <w:r w:rsidRPr="002B7BE2">
        <w:rPr>
          <w:rFonts w:eastAsia="Times New Roman" w:cs="Arial"/>
          <w:b/>
          <w:color w:val="000000" w:themeColor="text1"/>
          <w:sz w:val="24"/>
          <w:szCs w:val="24"/>
        </w:rPr>
        <w:t> del medesimo comma.</w:t>
      </w:r>
    </w:p>
    <w:p w14:paraId="2D155E3E" w14:textId="77777777" w:rsidR="00E95203" w:rsidRPr="005015AE" w:rsidRDefault="00E95203" w:rsidP="00E95203">
      <w:pPr>
        <w:shd w:val="clear" w:color="auto" w:fill="FFFFFF"/>
        <w:spacing w:after="120" w:line="240" w:lineRule="auto"/>
        <w:jc w:val="both"/>
        <w:rPr>
          <w:rFonts w:asciiTheme="minorHAnsi" w:eastAsia="Times New Roman" w:hAnsiTheme="minorHAnsi" w:cs="Times New Roman"/>
          <w:bCs/>
          <w:iCs/>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Conseguentemente, il fondo di cui all'articolo 207 della presente legge è ridotto di 145 milioni di euro per l'anno 2021.</w:t>
      </w:r>
      <w:r>
        <w:rPr>
          <w:rStyle w:val="Rimandonotaapidipagina"/>
          <w:rFonts w:eastAsia="Times New Roman" w:cs="Arial"/>
          <w:b/>
          <w:i/>
          <w:iCs/>
          <w:color w:val="000000" w:themeColor="text1"/>
          <w:sz w:val="24"/>
          <w:szCs w:val="24"/>
        </w:rPr>
        <w:footnoteReference w:id="33"/>
      </w:r>
    </w:p>
    <w:p w14:paraId="27CD37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CAC491"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24.</w:t>
      </w:r>
    </w:p>
    <w:p w14:paraId="2BE3B4E3"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(Piani di sviluppo per gli investimenti nelle aree dismesse)</w:t>
      </w:r>
    </w:p>
    <w:p w14:paraId="599F2382"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92211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Per favorire l'attrazione degli investimenti e la realizzazione di progetti di sviluppo, nelle aree dismesse o in disuso, delle infrastrutture e dei beni immobili in disuso appartenenti alle amministrazioni pubbliche di cui all'articolo 1, comma 2, del decreto legislativo 30 marzo 2001, n. 165, possono essere definiti piani di sviluppo per il finanziamento degli interventi necessari alla rigenerazione, alla riqualificazione e all'infrastrutturazione nonché per l'attrazione di investimenti privati volti al rilancio economico.</w:t>
      </w:r>
    </w:p>
    <w:p w14:paraId="3AF931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Alla struttura di missione </w:t>
      </w:r>
      <w:proofErr w:type="spellStart"/>
      <w:r w:rsidRPr="005015AE">
        <w:rPr>
          <w:rFonts w:asciiTheme="minorHAnsi" w:eastAsia="Times New Roman" w:hAnsiTheme="minorHAnsi" w:cs="Times New Roman"/>
          <w:bCs/>
          <w:iCs/>
          <w:color w:val="000000" w:themeColor="text1"/>
          <w:sz w:val="24"/>
          <w:szCs w:val="24"/>
        </w:rPr>
        <w:t>InvestItalia</w:t>
      </w:r>
      <w:proofErr w:type="spellEnd"/>
      <w:r w:rsidRPr="005015AE">
        <w:rPr>
          <w:rFonts w:asciiTheme="minorHAnsi" w:eastAsia="Times New Roman" w:hAnsiTheme="minorHAnsi" w:cs="Times New Roman"/>
          <w:bCs/>
          <w:iCs/>
          <w:color w:val="000000" w:themeColor="text1"/>
          <w:sz w:val="24"/>
          <w:szCs w:val="24"/>
        </w:rPr>
        <w:t>, di cui all'articolo 1, comma 179, della legge 30 dicembre 2018, n. 145, è affidato il compito di coordinare e coadiuvare le amministrazioni centrali e locali interessate alla predisposizione e alla definizione dei piani di sviluppo di cui al comma 1 del presente articolo nonché di proporre l'elenco annuale delle proposte di piani in ordine di graduatoria ai fini dell'accesso al finanziamento da parte del Fondo di cui al comma 5.</w:t>
      </w:r>
    </w:p>
    <w:p w14:paraId="04DBB3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favorire lo sviluppo di iniziative di partenariato pubblico-privato, possono essere acquisite, nell'ambito della procedura di predisposizione dei piani, proposte di investimento privato raccolte a seguito della pubblicazione di avvisi pubblici, predisposti su iniziativa dell'amministrazione titolare del bene o a seguito di specifica manifestazione di interesse. Tali proposte, inserite nei piani da sottoporre alla successiva valutazione, devono indicare il collegamento funzionale tra la rigenerazione, riqualificazione e infrastrutturazione del bene, finanziata con risorse pubbliche, e l'iniziativa economica privata derivante dall'insediamento produttivo proposto sulla medesima area, nonché il piano economico-finanziario volto a dimostrare la redditività dell'investimento e la sua sostenibilità economico-finanziaria nonché a fornire gli elementi per massimizzare gli effetti economico-sociali e occupazionali sul territorio.</w:t>
      </w:r>
    </w:p>
    <w:p w14:paraId="7B8D0D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 piani di sviluppo di cui al comma 1 definiscono:</w:t>
      </w:r>
    </w:p>
    <w:p w14:paraId="6D5434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7562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gli interventi pubblici e privati da attuare, identificati dal codice unico di progetto ai sensi dell'articolo 11 della legge 16 gennaio 2003, n. 3;</w:t>
      </w:r>
    </w:p>
    <w:p w14:paraId="7C4EF0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nell'ambito degli interventi di cui alla lettera a), gli interventi di riconversione e di sviluppo economico da realizzare anche attraverso studi e ricerche appositamente condotti da università ed enti di ricerca specializzati;</w:t>
      </w:r>
    </w:p>
    <w:p w14:paraId="7B67A2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il piano economico-finanziario dell'investimento e il relativo cronoprogramma;</w:t>
      </w:r>
    </w:p>
    <w:p w14:paraId="51CB77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le risorse pubbliche e private destinate al piano;</w:t>
      </w:r>
    </w:p>
    <w:p w14:paraId="05B888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le modalità per l'erogazione delle risorse pubbliche;</w:t>
      </w:r>
    </w:p>
    <w:p w14:paraId="1360D3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le cause di revoca dei contributi e di risoluzione dell'accordo;</w:t>
      </w:r>
    </w:p>
    <w:p w14:paraId="04916B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i soggetti pubblici e privati attuatori degli interventi nonché gli altri soggetti coinvolti nel procedimento;</w:t>
      </w:r>
    </w:p>
    <w:p w14:paraId="59DF13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i tempi di realizzazione delle diverse fasi;</w:t>
      </w:r>
    </w:p>
    <w:p w14:paraId="5DEB52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   i) le modalità di verifica dell'adempimento degli impegni assunti e della realizzazione dei progetti.</w:t>
      </w:r>
    </w:p>
    <w:p w14:paraId="27B9DB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Per il finanziamento degli interventi previsti dal presente articolo, è istituito nello stato di previsione del Ministero dell'economia e delle finanze, per il successivo trasferimento al bilancio autonomo della Presidenza del Consiglio dei ministri, il «Fondo per l'attrazione di investimenti in aree dismesse e per beni dismessi», con una dotazione di 36 milioni di euro per l'anno 2021, di 72 milioni di euro per l'anno 2022 e di 147 milioni di euro per l'anno 2023.</w:t>
      </w:r>
    </w:p>
    <w:p w14:paraId="202019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Su proposta del Sottosegretario di Stato alla Presidenza del Consiglio dei ministri con delega alla programmazione economica e agli investimenti pubblici, sulla base dell'elenco annuale predisposto ai sensi del comma 2, il CIPE approva le proposte di piani di sviluppo e ne dispone il finanziamento nei limiti delle risorse di cui al comma 5. Con la medesima deliberazione il CIPE definisce i tempi di attuazione e i criteri di valutazione dei risultati dei singoli piani.</w:t>
      </w:r>
    </w:p>
    <w:p w14:paraId="0A822A7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monitoraggio degli interventi compresi nei piani di sviluppo è effettuato ai sensi del decreto legislativo 29 dicembre 2011, n. 229, e costituisce la base informativa per il riscontro degli elementi indicati alle lettere a), b), c), d), g) e h) del comma 4 nelle fasi di predisposizione, valutazione e approvazione dei piani nonché per le verifiche previste dalla lettera i) del medesimo comma 4.</w:t>
      </w:r>
    </w:p>
    <w:p w14:paraId="3EA4000E" w14:textId="77777777" w:rsidR="00E95203" w:rsidRDefault="00E9520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A2F759" w14:textId="77777777" w:rsidR="00E95203" w:rsidRPr="002B7BE2" w:rsidRDefault="00E95203" w:rsidP="00E95203">
      <w:pPr>
        <w:shd w:val="clear" w:color="auto" w:fill="FFFFFF"/>
        <w:spacing w:after="120" w:line="240" w:lineRule="auto"/>
        <w:jc w:val="center"/>
        <w:rPr>
          <w:rFonts w:eastAsia="Times New Roman" w:cs="Arial"/>
          <w:b/>
          <w:color w:val="000000" w:themeColor="text1"/>
          <w:sz w:val="24"/>
          <w:szCs w:val="24"/>
        </w:rPr>
      </w:pPr>
      <w:r w:rsidRPr="002B7BE2">
        <w:rPr>
          <w:rFonts w:eastAsia="Times New Roman" w:cs="Arial"/>
          <w:b/>
          <w:color w:val="000000" w:themeColor="text1"/>
          <w:sz w:val="24"/>
          <w:szCs w:val="24"/>
        </w:rPr>
        <w:t>Art. 24</w:t>
      </w:r>
      <w:r w:rsidRPr="002B7BE2">
        <w:rPr>
          <w:rFonts w:eastAsia="Times New Roman" w:cs="Arial"/>
          <w:b/>
          <w:i/>
          <w:iCs/>
          <w:color w:val="000000" w:themeColor="text1"/>
          <w:sz w:val="24"/>
          <w:szCs w:val="24"/>
        </w:rPr>
        <w:t>-bis.</w:t>
      </w:r>
    </w:p>
    <w:p w14:paraId="6AF7D823" w14:textId="77777777" w:rsidR="00E95203" w:rsidRDefault="00E95203" w:rsidP="00E95203">
      <w:pPr>
        <w:shd w:val="clear" w:color="auto" w:fill="FFFFFF"/>
        <w:spacing w:after="120" w:line="240" w:lineRule="auto"/>
        <w:jc w:val="center"/>
        <w:rPr>
          <w:rFonts w:eastAsia="Times New Roman" w:cs="Arial"/>
          <w:b/>
          <w:i/>
          <w:iCs/>
          <w:color w:val="000000" w:themeColor="text1"/>
          <w:sz w:val="24"/>
          <w:szCs w:val="24"/>
        </w:rPr>
      </w:pPr>
      <w:r w:rsidRPr="002B7BE2">
        <w:rPr>
          <w:rFonts w:eastAsia="Times New Roman" w:cs="Arial"/>
          <w:b/>
          <w:i/>
          <w:iCs/>
          <w:color w:val="000000" w:themeColor="text1"/>
          <w:sz w:val="24"/>
          <w:szCs w:val="24"/>
        </w:rPr>
        <w:t>(Disposizioni in materia di valorizzazione del patrimonio immobiliare pubblico e cessione degli immobili e di trasparenza)</w:t>
      </w:r>
    </w:p>
    <w:p w14:paraId="412BA981" w14:textId="77777777" w:rsidR="00E95203" w:rsidRPr="002B7BE2" w:rsidRDefault="00E95203" w:rsidP="00E95203">
      <w:pPr>
        <w:shd w:val="clear" w:color="auto" w:fill="FFFFFF"/>
        <w:spacing w:after="120" w:line="240" w:lineRule="auto"/>
        <w:jc w:val="center"/>
        <w:rPr>
          <w:rFonts w:eastAsia="Times New Roman" w:cs="Arial"/>
          <w:b/>
          <w:color w:val="000000" w:themeColor="text1"/>
          <w:sz w:val="24"/>
          <w:szCs w:val="24"/>
        </w:rPr>
      </w:pPr>
    </w:p>
    <w:p w14:paraId="43129E31"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1. Al comma 17-</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 dell'articolo 3 del decreto-legge 25 settembre 2001, n. 351, convertito, con modificazioni, dalla legge 23 novembre 2001, n. 410, sono aggiunti, in fine, i seguenti periodi: «Le regioni, i comuni e gli altri enti pubblici territoriali possono, per le finalità di cui al presente articolo, procedere all'acquisto diretto delle unità immobiliari dando notizia, nel sito istituzionale dell'ente, delle relative operazioni, con indicazione del soggetto pubblico alienante e del prezzo pattuito. La congruità del prezzo è attestata dall'Agenzia delle entrate».</w:t>
      </w:r>
      <w:r>
        <w:rPr>
          <w:rStyle w:val="Rimandonotaapidipagina"/>
          <w:rFonts w:eastAsia="Times New Roman" w:cs="Arial"/>
          <w:b/>
          <w:color w:val="000000" w:themeColor="text1"/>
          <w:sz w:val="24"/>
          <w:szCs w:val="24"/>
        </w:rPr>
        <w:footnoteReference w:id="34"/>
      </w:r>
    </w:p>
    <w:p w14:paraId="3C4B9FF5"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C4451E5"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25.</w:t>
      </w:r>
    </w:p>
    <w:p w14:paraId="24069A81"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(Accordi per l'innovazione)</w:t>
      </w:r>
    </w:p>
    <w:p w14:paraId="2C6218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4B79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Per il finanziamento degli interventi di cui al decreto del Ministro dello sviluppo economico 24 maggio 2017, pubblicato nella Gazzetta Ufficiale n. 192 del 18 agosto 2017, destinati allo strumento </w:t>
      </w:r>
      <w:r w:rsidRPr="005015AE">
        <w:rPr>
          <w:rFonts w:asciiTheme="minorHAnsi" w:eastAsia="Times New Roman" w:hAnsiTheme="minorHAnsi" w:cs="Times New Roman"/>
          <w:bCs/>
          <w:iCs/>
          <w:color w:val="000000" w:themeColor="text1"/>
          <w:sz w:val="24"/>
          <w:szCs w:val="24"/>
        </w:rPr>
        <w:lastRenderedPageBreak/>
        <w:t>agevolativo degli accordi per l'innovazione, la dotazione del Fondo per la crescita sostenibile, di cui all'articolo 23 del decreto-legge 22 giugno 2012, n. 83, convertito, con modificazioni, dalla legge 7 agosto 2012, n. 134, è incrementata di 100 milioni di euro per ciascuno degli anni dal 2025 al 2035.</w:t>
      </w:r>
    </w:p>
    <w:p w14:paraId="4C82CA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9D6868"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26.</w:t>
      </w:r>
    </w:p>
    <w:p w14:paraId="41BB3453"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(Interventi straordinari per il potenziamento infrastrutturale degli istituti penitenziari del Ministero della giustizia)</w:t>
      </w:r>
    </w:p>
    <w:p w14:paraId="45D32620"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06A688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realizzare interventi straordinari per l'ampliamento e l'ammodernamento degli spazi e delle attrezzature destinati al lavoro dei detenuti nonché per il cablaggio e la digitalizzazione degli istituti penitenziari, è autorizzata la spesa di 25 milioni di euro per l'anno 2021, di 15 milioni di euro per l'anno 2022 e di 10 milioni di euro per ciascuno degli anni dal 2023 al 2026.</w:t>
      </w:r>
    </w:p>
    <w:p w14:paraId="1D38C0C9"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48AC46" w14:textId="77777777" w:rsidR="00E95203" w:rsidRPr="002B7BE2" w:rsidRDefault="00E95203" w:rsidP="00E95203">
      <w:pPr>
        <w:shd w:val="clear" w:color="auto" w:fill="FFFFFF"/>
        <w:spacing w:after="120" w:line="240" w:lineRule="auto"/>
        <w:jc w:val="center"/>
        <w:rPr>
          <w:rFonts w:eastAsia="Times New Roman" w:cs="Arial"/>
          <w:b/>
          <w:color w:val="000000" w:themeColor="text1"/>
          <w:sz w:val="24"/>
          <w:szCs w:val="24"/>
        </w:rPr>
      </w:pPr>
      <w:r w:rsidRPr="002B7BE2">
        <w:rPr>
          <w:rFonts w:eastAsia="Times New Roman" w:cs="Arial"/>
          <w:b/>
          <w:color w:val="000000" w:themeColor="text1"/>
          <w:sz w:val="24"/>
          <w:szCs w:val="24"/>
        </w:rPr>
        <w:t>Art. 26-</w:t>
      </w:r>
      <w:r w:rsidRPr="002B7BE2">
        <w:rPr>
          <w:rFonts w:eastAsia="Times New Roman" w:cs="Arial"/>
          <w:b/>
          <w:i/>
          <w:iCs/>
          <w:color w:val="000000" w:themeColor="text1"/>
          <w:sz w:val="24"/>
          <w:szCs w:val="24"/>
        </w:rPr>
        <w:t>bis.</w:t>
      </w:r>
    </w:p>
    <w:p w14:paraId="7005B751" w14:textId="77777777" w:rsidR="00E95203" w:rsidRDefault="00E95203" w:rsidP="00E95203">
      <w:pPr>
        <w:shd w:val="clear" w:color="auto" w:fill="FFFFFF"/>
        <w:spacing w:after="120" w:line="240" w:lineRule="auto"/>
        <w:jc w:val="center"/>
        <w:rPr>
          <w:rFonts w:eastAsia="Times New Roman" w:cs="Arial"/>
          <w:b/>
          <w:i/>
          <w:iCs/>
          <w:color w:val="000000" w:themeColor="text1"/>
          <w:sz w:val="24"/>
          <w:szCs w:val="24"/>
        </w:rPr>
      </w:pPr>
      <w:r w:rsidRPr="002B7BE2">
        <w:rPr>
          <w:rFonts w:eastAsia="Times New Roman" w:cs="Arial"/>
          <w:b/>
          <w:i/>
          <w:iCs/>
          <w:color w:val="000000" w:themeColor="text1"/>
          <w:sz w:val="24"/>
          <w:szCs w:val="24"/>
        </w:rPr>
        <w:t>(Misure per il sostegno delle persone con disabilità)</w:t>
      </w:r>
    </w:p>
    <w:p w14:paraId="26569FFB" w14:textId="77777777" w:rsidR="00E95203" w:rsidRPr="002B7BE2" w:rsidRDefault="00E95203" w:rsidP="00E95203">
      <w:pPr>
        <w:shd w:val="clear" w:color="auto" w:fill="FFFFFF"/>
        <w:spacing w:after="120" w:line="240" w:lineRule="auto"/>
        <w:jc w:val="center"/>
        <w:rPr>
          <w:rFonts w:eastAsia="Times New Roman" w:cs="Arial"/>
          <w:b/>
          <w:color w:val="000000" w:themeColor="text1"/>
          <w:sz w:val="24"/>
          <w:szCs w:val="24"/>
        </w:rPr>
      </w:pPr>
    </w:p>
    <w:p w14:paraId="644415E8"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1. Al fine di garantire le attività di inclusione sociale delle persone con differenti disabilità in base agli obiettivi e ai princìpi della Convenzione delle Nazioni Unite sui diritti delle persone con disabilità, ratificata ai sensi della legge 3 marzo 2009, n. 18, il contributo di cui al comma 337 articolo 1 della legge 27 dicembre 2019, n. 160, è integrato di ulteriori 400.000 euro per l'anno 2021</w:t>
      </w:r>
    </w:p>
    <w:p w14:paraId="23094830" w14:textId="77777777" w:rsidR="00E95203" w:rsidRDefault="00E95203" w:rsidP="00E95203">
      <w:pPr>
        <w:shd w:val="clear" w:color="auto" w:fill="FFFFFF"/>
        <w:spacing w:after="120" w:line="240" w:lineRule="auto"/>
        <w:jc w:val="both"/>
        <w:rPr>
          <w:rFonts w:eastAsia="Times New Roman" w:cs="Arial"/>
          <w:b/>
          <w:i/>
          <w:iCs/>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Conseguentemente il fondo di all'articolo 209 è ridotto di 400.000 euro per l'anno 2021</w:t>
      </w:r>
      <w:r>
        <w:rPr>
          <w:rStyle w:val="Rimandonotaapidipagina"/>
          <w:rFonts w:eastAsia="Times New Roman" w:cs="Arial"/>
          <w:b/>
          <w:i/>
          <w:iCs/>
          <w:color w:val="000000" w:themeColor="text1"/>
          <w:sz w:val="24"/>
          <w:szCs w:val="24"/>
        </w:rPr>
        <w:footnoteReference w:id="35"/>
      </w:r>
    </w:p>
    <w:p w14:paraId="36232A49" w14:textId="77777777" w:rsidR="002B554E" w:rsidRDefault="002B554E" w:rsidP="00E95203">
      <w:pPr>
        <w:shd w:val="clear" w:color="auto" w:fill="FFFFFF"/>
        <w:spacing w:after="120" w:line="240" w:lineRule="auto"/>
        <w:jc w:val="both"/>
        <w:rPr>
          <w:rFonts w:eastAsia="Times New Roman" w:cs="Arial"/>
          <w:b/>
          <w:i/>
          <w:iCs/>
          <w:color w:val="000000" w:themeColor="text1"/>
          <w:sz w:val="24"/>
          <w:szCs w:val="24"/>
        </w:rPr>
      </w:pPr>
    </w:p>
    <w:p w14:paraId="7E1A0BFB" w14:textId="77777777" w:rsidR="002B554E" w:rsidRPr="003A74B7" w:rsidRDefault="002B554E" w:rsidP="002B554E">
      <w:pPr>
        <w:jc w:val="center"/>
        <w:rPr>
          <w:b/>
          <w:bCs/>
          <w:color w:val="000000" w:themeColor="text1"/>
          <w:sz w:val="24"/>
          <w:szCs w:val="24"/>
        </w:rPr>
      </w:pPr>
      <w:r w:rsidRPr="003A74B7">
        <w:rPr>
          <w:b/>
          <w:bCs/>
          <w:color w:val="000000" w:themeColor="text1"/>
          <w:sz w:val="24"/>
          <w:szCs w:val="24"/>
        </w:rPr>
        <w:t>Art. 26-bis.</w:t>
      </w:r>
    </w:p>
    <w:p w14:paraId="484A97BD" w14:textId="77777777" w:rsidR="002B554E" w:rsidRPr="003A74B7" w:rsidRDefault="002B554E" w:rsidP="002B554E">
      <w:pPr>
        <w:jc w:val="center"/>
        <w:rPr>
          <w:b/>
          <w:bCs/>
          <w:color w:val="000000" w:themeColor="text1"/>
          <w:sz w:val="24"/>
          <w:szCs w:val="24"/>
        </w:rPr>
      </w:pPr>
      <w:r w:rsidRPr="003A74B7">
        <w:rPr>
          <w:b/>
          <w:bCs/>
          <w:color w:val="000000" w:themeColor="text1"/>
          <w:sz w:val="24"/>
          <w:szCs w:val="24"/>
        </w:rPr>
        <w:t xml:space="preserve">(Promozione investimenti nel settore della raffinazione e della </w:t>
      </w:r>
      <w:proofErr w:type="spellStart"/>
      <w:r w:rsidRPr="003A74B7">
        <w:rPr>
          <w:b/>
          <w:bCs/>
          <w:color w:val="000000" w:themeColor="text1"/>
          <w:sz w:val="24"/>
          <w:szCs w:val="24"/>
        </w:rPr>
        <w:t>bioraffìnazione</w:t>
      </w:r>
      <w:proofErr w:type="spellEnd"/>
      <w:r w:rsidRPr="003A74B7">
        <w:rPr>
          <w:b/>
          <w:bCs/>
          <w:color w:val="000000" w:themeColor="text1"/>
          <w:sz w:val="24"/>
          <w:szCs w:val="24"/>
        </w:rPr>
        <w:t>)</w:t>
      </w:r>
    </w:p>
    <w:p w14:paraId="70AC1BBA" w14:textId="77777777" w:rsidR="002B554E" w:rsidRPr="003A74B7" w:rsidRDefault="002B554E" w:rsidP="002B554E">
      <w:pPr>
        <w:jc w:val="both"/>
        <w:rPr>
          <w:b/>
          <w:bCs/>
          <w:color w:val="000000" w:themeColor="text1"/>
          <w:sz w:val="24"/>
          <w:szCs w:val="24"/>
        </w:rPr>
      </w:pPr>
    </w:p>
    <w:p w14:paraId="15B0A842" w14:textId="77777777" w:rsidR="002B554E" w:rsidRPr="003A74B7" w:rsidRDefault="002B554E" w:rsidP="002B554E">
      <w:pPr>
        <w:jc w:val="both"/>
        <w:rPr>
          <w:b/>
          <w:bCs/>
          <w:color w:val="000000" w:themeColor="text1"/>
          <w:sz w:val="24"/>
          <w:szCs w:val="24"/>
        </w:rPr>
      </w:pPr>
      <w:r w:rsidRPr="003A74B7">
        <w:rPr>
          <w:b/>
          <w:bCs/>
          <w:color w:val="000000" w:themeColor="text1"/>
          <w:sz w:val="24"/>
          <w:szCs w:val="24"/>
        </w:rPr>
        <w:t xml:space="preserve">  1. Al fine di promuovere lo sviluppo industriale e occupazionale nelle regioni del Mezzogiorno attraverso il mantenimento e l'aumento dell'occupazione, il miglioramento della qualità degli investimenti e l'adeguamento delle attività ai cambiamenti economici e sociali, entro novanta giorni dalla data di entrata in vigore della presente legge, il Ministro dello sviluppo economico, assicurando </w:t>
      </w:r>
      <w:r w:rsidRPr="003A74B7">
        <w:rPr>
          <w:b/>
          <w:bCs/>
          <w:color w:val="000000" w:themeColor="text1"/>
          <w:sz w:val="24"/>
          <w:szCs w:val="24"/>
        </w:rPr>
        <w:lastRenderedPageBreak/>
        <w:t xml:space="preserve">il coinvolgimento delle imprese, degli enti locali e delle regioni interessati, attiva la procedura per la stipulazione di un accordo con il settore della raffinazione e della </w:t>
      </w:r>
      <w:proofErr w:type="spellStart"/>
      <w:r w:rsidRPr="003A74B7">
        <w:rPr>
          <w:b/>
          <w:bCs/>
          <w:color w:val="000000" w:themeColor="text1"/>
          <w:sz w:val="24"/>
          <w:szCs w:val="24"/>
        </w:rPr>
        <w:t>bioraffinazione</w:t>
      </w:r>
      <w:proofErr w:type="spellEnd"/>
      <w:r w:rsidRPr="003A74B7">
        <w:rPr>
          <w:b/>
          <w:bCs/>
          <w:color w:val="000000" w:themeColor="text1"/>
          <w:sz w:val="24"/>
          <w:szCs w:val="24"/>
        </w:rPr>
        <w:t>, finalizzato alla promozione degli investimenti da parte delle imprese operanti in tale settore per la realizzazione di iniziative volte a perseguire gli obiettivi della transizione energetica e dello sviluppo sostenibile mediante l'utilizzo di quota parte delle risorse derivanti dal gettito delle accise e dell'imposta sul valore aggiunto.</w:t>
      </w:r>
    </w:p>
    <w:p w14:paraId="35339EDB" w14:textId="77777777" w:rsidR="002B554E" w:rsidRPr="003A74B7" w:rsidRDefault="002B554E" w:rsidP="002B554E">
      <w:pPr>
        <w:jc w:val="both"/>
        <w:rPr>
          <w:b/>
          <w:bCs/>
          <w:color w:val="000000" w:themeColor="text1"/>
          <w:sz w:val="24"/>
          <w:szCs w:val="24"/>
        </w:rPr>
      </w:pPr>
      <w:r w:rsidRPr="003A74B7">
        <w:rPr>
          <w:b/>
          <w:bCs/>
          <w:color w:val="000000" w:themeColor="text1"/>
          <w:sz w:val="24"/>
          <w:szCs w:val="24"/>
        </w:rPr>
        <w:t>  2. La quota delle risorse rivenienti dal maggior gettito delle accise e dell'imposta sul valore aggiunto destinato al finanziamento dell'accordo di cui al comma 1 è definita nell'ambito della legge di bilancio di ciascun anno nel rispetto dei saldi programmati di finanza pubblica.</w:t>
      </w:r>
      <w:r>
        <w:rPr>
          <w:rStyle w:val="Rimandonotaapidipagina"/>
          <w:b/>
          <w:bCs/>
          <w:color w:val="000000" w:themeColor="text1"/>
          <w:sz w:val="24"/>
          <w:szCs w:val="24"/>
        </w:rPr>
        <w:footnoteReference w:id="36"/>
      </w:r>
    </w:p>
    <w:p w14:paraId="1861F7DA" w14:textId="77777777" w:rsidR="002B554E" w:rsidRPr="002B7BE2" w:rsidRDefault="002B554E" w:rsidP="00E95203">
      <w:pPr>
        <w:shd w:val="clear" w:color="auto" w:fill="FFFFFF"/>
        <w:spacing w:after="120" w:line="240" w:lineRule="auto"/>
        <w:jc w:val="both"/>
        <w:rPr>
          <w:rFonts w:eastAsia="Times New Roman" w:cs="Arial"/>
          <w:b/>
          <w:color w:val="000000" w:themeColor="text1"/>
          <w:sz w:val="24"/>
          <w:szCs w:val="24"/>
        </w:rPr>
      </w:pPr>
    </w:p>
    <w:p w14:paraId="016E13D5" w14:textId="77777777" w:rsidR="00E95203" w:rsidRDefault="00E9520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FB773E"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r w:rsidRPr="001D6379">
        <w:rPr>
          <w:rFonts w:eastAsia="Times New Roman" w:cs="Arial"/>
          <w:b/>
          <w:color w:val="000000" w:themeColor="text1"/>
          <w:sz w:val="24"/>
          <w:szCs w:val="24"/>
        </w:rPr>
        <w:t>Art. 26-</w:t>
      </w:r>
      <w:r w:rsidRPr="001D6379">
        <w:rPr>
          <w:rFonts w:eastAsia="Times New Roman" w:cs="Arial"/>
          <w:b/>
          <w:i/>
          <w:iCs/>
          <w:color w:val="000000" w:themeColor="text1"/>
          <w:sz w:val="24"/>
          <w:szCs w:val="24"/>
        </w:rPr>
        <w:t>bis.</w:t>
      </w:r>
    </w:p>
    <w:p w14:paraId="281A6D74" w14:textId="77777777" w:rsidR="00591C30" w:rsidRPr="001D6379" w:rsidRDefault="00591C30" w:rsidP="00591C30">
      <w:pPr>
        <w:shd w:val="clear" w:color="auto" w:fill="FFFFFF"/>
        <w:spacing w:after="120" w:line="240" w:lineRule="auto"/>
        <w:jc w:val="center"/>
        <w:rPr>
          <w:rFonts w:eastAsia="Times New Roman" w:cs="Arial"/>
          <w:b/>
          <w:i/>
          <w:iCs/>
          <w:color w:val="000000" w:themeColor="text1"/>
          <w:sz w:val="24"/>
          <w:szCs w:val="24"/>
        </w:rPr>
      </w:pPr>
      <w:r w:rsidRPr="001D6379">
        <w:rPr>
          <w:rFonts w:eastAsia="Times New Roman" w:cs="Arial"/>
          <w:b/>
          <w:i/>
          <w:iCs/>
          <w:color w:val="000000" w:themeColor="text1"/>
          <w:sz w:val="24"/>
          <w:szCs w:val="24"/>
        </w:rPr>
        <w:t>(Misure a sostegno dell'industria tessile)</w:t>
      </w:r>
    </w:p>
    <w:p w14:paraId="18E5B7C3"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p>
    <w:p w14:paraId="3FC7654B"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1. Per sostenere l'industria tessile, gravemente danneggiata dalla persistente emergenza epidemiologica da COVID-19, a tutela della filiera e per la programmazione di attività di progettazione, di sperimentazione,</w:t>
      </w:r>
      <w:r w:rsidRPr="001D6379">
        <w:rPr>
          <w:rFonts w:eastAsia="Times New Roman" w:cs="Arial"/>
          <w:b/>
          <w:bCs/>
          <w:color w:val="000000" w:themeColor="text1"/>
          <w:sz w:val="24"/>
          <w:szCs w:val="24"/>
        </w:rPr>
        <w:t xml:space="preserve"> </w:t>
      </w:r>
      <w:r w:rsidRPr="001D6379">
        <w:rPr>
          <w:rFonts w:eastAsia="Times New Roman" w:cs="Arial"/>
          <w:b/>
          <w:color w:val="000000" w:themeColor="text1"/>
          <w:sz w:val="24"/>
          <w:szCs w:val="24"/>
        </w:rPr>
        <w:t>di ricerca e sviluppo nel settore tessile, è attribuito all'Unione industriale biellese un contributo di 5 milioni di euro per ciascuno degli anni 2021, 2022 e 2023.</w:t>
      </w:r>
    </w:p>
    <w:p w14:paraId="5F85C396"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2. Con decreto del Ministro dello sviluppo economico, da adottare entro sessanta giorni dalla data di entrata in vigore della presente legge, sono definite le modalità di erogazione del contributo di cui al comma 1, i criteri per la selezione dei programmi e delle attività finanziabili, le spese ammissibili nonché le modalità di verifica, di controllo e di rendicontazione delle spese sostenute utilizzando il medesimo contributo.</w:t>
      </w:r>
    </w:p>
    <w:p w14:paraId="29AD4D6D"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Conseguentemente il fondo di cui all'articolo 209 è ridotto di 5 milioni di euro per ciascuno degli anni 2021, 2022 e 2023.</w:t>
      </w:r>
      <w:r>
        <w:rPr>
          <w:rStyle w:val="Rimandonotaapidipagina"/>
          <w:rFonts w:eastAsia="Times New Roman" w:cs="Arial"/>
          <w:b/>
          <w:i/>
          <w:iCs/>
          <w:color w:val="000000" w:themeColor="text1"/>
          <w:sz w:val="24"/>
          <w:szCs w:val="24"/>
        </w:rPr>
        <w:footnoteReference w:id="37"/>
      </w:r>
    </w:p>
    <w:p w14:paraId="788012B4" w14:textId="77777777" w:rsidR="00591C30" w:rsidRPr="005015AE" w:rsidRDefault="00591C3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5A87DD"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IV</w:t>
      </w:r>
    </w:p>
    <w:p w14:paraId="001B0886"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MEZZOGIORNO E COESIONE TERRITORIALE</w:t>
      </w:r>
    </w:p>
    <w:p w14:paraId="2822AAFD"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5066921"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27.</w:t>
      </w:r>
    </w:p>
    <w:p w14:paraId="71FBE835"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(Agevolazione contributiva per l'occupazione in aree svantaggiate – Decontribuzione per il Sud)</w:t>
      </w:r>
    </w:p>
    <w:p w14:paraId="680835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FB95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contenere il perdurare degli effetti straordinari sull'occupazione, determinati dall'epidemia di COVID-19 in aree caratterizzate da grave situazione di disagio socio-economico, e di garantire la tutela dei livelli occupazionali, l'esonero contributivo di cui all'articolo 27, comma 1, del decreto-legge 14 agosto 2020, n. 104, convertito, con modificazioni, dalla legge 13 ottobre 2020, n. 126, si applica fino al 31 dicembre 2029, modulato come segue:</w:t>
      </w:r>
    </w:p>
    <w:p w14:paraId="57B568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in misura pari al 30 per cento dei complessivi contributi previdenziali da versare fino al 31 dicembre 2025;</w:t>
      </w:r>
    </w:p>
    <w:p w14:paraId="656EE2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in misura pari al 20 per cento dei complessivi contributi previdenziali da versare per gli anni 2026 e 2027;</w:t>
      </w:r>
    </w:p>
    <w:p w14:paraId="69E9DB3B"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in misura pari al 10 per cento dei complessivi contributi previdenziali da versare per gli anni 2028 e 2029.</w:t>
      </w:r>
    </w:p>
    <w:p w14:paraId="4B8C528E"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2B7BE2">
        <w:rPr>
          <w:rFonts w:eastAsia="Times New Roman" w:cs="Arial"/>
          <w:b/>
          <w:color w:val="000000" w:themeColor="text1"/>
          <w:sz w:val="24"/>
          <w:szCs w:val="24"/>
        </w:rPr>
        <w:t>1-</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 L'agevolazione di cui al comma 1 non si applica:</w:t>
      </w:r>
    </w:p>
    <w:p w14:paraId="6147EF8B"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a)</w:t>
      </w:r>
      <w:r w:rsidRPr="002B7BE2">
        <w:rPr>
          <w:rFonts w:eastAsia="Times New Roman" w:cs="Arial"/>
          <w:b/>
          <w:color w:val="000000" w:themeColor="text1"/>
          <w:sz w:val="24"/>
          <w:szCs w:val="24"/>
        </w:rPr>
        <w:t> agli enti pubblici economici;</w:t>
      </w:r>
    </w:p>
    <w:p w14:paraId="1FBD9F29"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b)</w:t>
      </w:r>
      <w:r w:rsidRPr="002B7BE2">
        <w:rPr>
          <w:rFonts w:eastAsia="Times New Roman" w:cs="Arial"/>
          <w:b/>
          <w:color w:val="000000" w:themeColor="text1"/>
          <w:sz w:val="24"/>
          <w:szCs w:val="24"/>
        </w:rPr>
        <w:t> agli istituti autonomi case popolari trasformati in enti pubblici economici ai sensi della legislazione regionale;</w:t>
      </w:r>
    </w:p>
    <w:p w14:paraId="488F9E71"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c)</w:t>
      </w:r>
      <w:r w:rsidRPr="002B7BE2">
        <w:rPr>
          <w:rFonts w:eastAsia="Times New Roman" w:cs="Arial"/>
          <w:b/>
          <w:color w:val="000000" w:themeColor="text1"/>
          <w:sz w:val="24"/>
          <w:szCs w:val="24"/>
        </w:rPr>
        <w:t> agli enti trasformati in società di capitali, per effetto dei processi di privatizzazione, ancorché a capitale interamente pubblico;</w:t>
      </w:r>
    </w:p>
    <w:p w14:paraId="48BE37E2"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d)</w:t>
      </w:r>
      <w:r w:rsidRPr="002B7BE2">
        <w:rPr>
          <w:rFonts w:eastAsia="Times New Roman" w:cs="Arial"/>
          <w:b/>
          <w:color w:val="000000" w:themeColor="text1"/>
          <w:sz w:val="24"/>
          <w:szCs w:val="24"/>
        </w:rPr>
        <w:t> alle istituzioni pubbliche di assistenza e beneficenza (ex IPAB) trasformate in associazioni o fondazioni di diritto privato, in quanto prive dei requisiti per essere trasformate in aziende di servizi alla persona (ASP), e iscritte nel registro delle persone giuridiche;</w:t>
      </w:r>
    </w:p>
    <w:p w14:paraId="4472A2FB"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e)</w:t>
      </w:r>
      <w:r w:rsidRPr="002B7BE2">
        <w:rPr>
          <w:rFonts w:eastAsia="Times New Roman" w:cs="Arial"/>
          <w:b/>
          <w:color w:val="000000" w:themeColor="text1"/>
          <w:sz w:val="24"/>
          <w:szCs w:val="24"/>
        </w:rPr>
        <w:t> alle aziende speciali costituite anche in consorzio ai sensi degli articoli 31 e 114 del testo unico delle leggi sull'ordinamento egli enti locali, di cui al decreto legislativo 18 agosto 2000, n. 267;</w:t>
      </w:r>
    </w:p>
    <w:p w14:paraId="7CE354C4"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f)</w:t>
      </w:r>
      <w:r w:rsidRPr="002B7BE2">
        <w:rPr>
          <w:rFonts w:eastAsia="Times New Roman" w:cs="Arial"/>
          <w:b/>
          <w:color w:val="000000" w:themeColor="text1"/>
          <w:sz w:val="24"/>
          <w:szCs w:val="24"/>
        </w:rPr>
        <w:t> ai consorzi di bonifica;</w:t>
      </w:r>
    </w:p>
    <w:p w14:paraId="3837DE63"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g)</w:t>
      </w:r>
      <w:r w:rsidRPr="002B7BE2">
        <w:rPr>
          <w:rFonts w:eastAsia="Times New Roman" w:cs="Arial"/>
          <w:b/>
          <w:color w:val="000000" w:themeColor="text1"/>
          <w:sz w:val="24"/>
          <w:szCs w:val="24"/>
        </w:rPr>
        <w:t> ai consorzi industriali;</w:t>
      </w:r>
    </w:p>
    <w:p w14:paraId="525B471E"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h)</w:t>
      </w:r>
      <w:r w:rsidRPr="002B7BE2">
        <w:rPr>
          <w:rFonts w:eastAsia="Times New Roman" w:cs="Arial"/>
          <w:b/>
          <w:color w:val="000000" w:themeColor="text1"/>
          <w:sz w:val="24"/>
          <w:szCs w:val="24"/>
        </w:rPr>
        <w:t> agli enti morali;</w:t>
      </w:r>
    </w:p>
    <w:p w14:paraId="12C42ADC"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i/>
          <w:iCs/>
          <w:color w:val="000000" w:themeColor="text1"/>
          <w:sz w:val="24"/>
          <w:szCs w:val="24"/>
        </w:rPr>
        <w:t>i)</w:t>
      </w:r>
      <w:r w:rsidRPr="002B7BE2">
        <w:rPr>
          <w:rFonts w:eastAsia="Times New Roman" w:cs="Arial"/>
          <w:b/>
          <w:color w:val="000000" w:themeColor="text1"/>
          <w:sz w:val="24"/>
          <w:szCs w:val="24"/>
        </w:rPr>
        <w:t> agli enti ecclesiastici.</w:t>
      </w:r>
    </w:p>
    <w:p w14:paraId="0AACEF0D"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lastRenderedPageBreak/>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1-</w:t>
      </w:r>
      <w:r w:rsidRPr="002B7BE2">
        <w:rPr>
          <w:rFonts w:eastAsia="Times New Roman" w:cs="Arial"/>
          <w:b/>
          <w:i/>
          <w:iCs/>
          <w:color w:val="000000" w:themeColor="text1"/>
          <w:sz w:val="24"/>
          <w:szCs w:val="24"/>
        </w:rPr>
        <w:t>ter</w:t>
      </w:r>
      <w:r w:rsidRPr="002B7BE2">
        <w:rPr>
          <w:rFonts w:eastAsia="Times New Roman" w:cs="Arial"/>
          <w:b/>
          <w:color w:val="000000" w:themeColor="text1"/>
          <w:sz w:val="24"/>
          <w:szCs w:val="24"/>
        </w:rPr>
        <w:t>. Una quota delle minori spese derivanti dalle disposizioni di cui al comma 1-</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 pari a 33 milioni di euro per l'anno 2021, a 28 milioni di euro per l'anno 2022 e a 30 milioni di euro per l'anno 2023, è destinata alle finalità di cui all'articolo 34, comma 4-</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38"/>
      </w:r>
    </w:p>
    <w:p w14:paraId="275B70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L'agevolazione di cui al comma 1 è concessa dal 1° gennaio 2021 al 30 giugno 2021 nel rispetto delle condizioni previste dalla comunicazione della Commissione europea </w:t>
      </w:r>
      <w:proofErr w:type="gramStart"/>
      <w:r w:rsidRPr="005015AE">
        <w:rPr>
          <w:rFonts w:asciiTheme="minorHAnsi" w:eastAsia="Times New Roman" w:hAnsiTheme="minorHAnsi" w:cs="Times New Roman"/>
          <w:bCs/>
          <w:iCs/>
          <w:color w:val="000000" w:themeColor="text1"/>
          <w:sz w:val="24"/>
          <w:szCs w:val="24"/>
        </w:rPr>
        <w:t>C(</w:t>
      </w:r>
      <w:proofErr w:type="gramEnd"/>
      <w:r w:rsidRPr="005015AE">
        <w:rPr>
          <w:rFonts w:asciiTheme="minorHAnsi" w:eastAsia="Times New Roman" w:hAnsiTheme="minorHAnsi" w:cs="Times New Roman"/>
          <w:bCs/>
          <w:iCs/>
          <w:color w:val="000000" w:themeColor="text1"/>
          <w:sz w:val="24"/>
          <w:szCs w:val="24"/>
        </w:rPr>
        <w:t xml:space="preserve">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del 19 marzo 2020, recante un «Quadro temporaneo per le misure di aiuto di Stato a sostegno dell'economia nell'attuale emergenza del COVID-19».</w:t>
      </w:r>
    </w:p>
    <w:p w14:paraId="7A0659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Dal 1° luglio 2021 al 31 dicembre 2029 l'agevolazione di cui al comma 1 è concessa previa adozione della decisione di autorizzazione della Commissione europea ai sensi dell'articolo 108, paragrafo 3, del Trattato sul funzionamento dell'Unione europea e nel rispetto delle condizioni previste dalla normativa applicabile in materia di aiuti di Stato.</w:t>
      </w:r>
    </w:p>
    <w:p w14:paraId="60A673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Ai fini degli adempimenti relativi al Registro nazionale degli aiuti di Stato, l'amministrazione responsabile è il Ministero del lavoro e delle politiche sociali e l'amministrazione concedente è l'Istituto nazionale della previdenza sociale, che provvede altresì all'esecuzione degli obblighi di monitoraggio previsti dalla pertinente normativa in materia di aiuti di Stato.</w:t>
      </w:r>
    </w:p>
    <w:p w14:paraId="6C98AB3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Gli oneri derivanti dall'agevolazione di cui al comma 1 sono valutati in 4.836,5 milioni di euro per l'anno 2021, in 5.633,1 milioni di euro per l'anno 2022, in 5.719,8 milioni di euro per l'anno 2023, in 5.805,5 milioni di euro per l'anno 2024, in 5.892,6 milioni di euro per l'anno 2025, in 4.239,2 milioni di euro per l'anno 2026, in 4.047,1 milioni di euro per l'anno 2027, in 2.313,3 milioni di euro per l'anno 2028, in 2.084,8 milioni di euro per l'anno 2029 e in 267,2 milioni di euro per l'anno 2030. Agli oneri derivanti dall'agevolazione di cui al comma 1 </w:t>
      </w:r>
      <w:r w:rsidRPr="004D35D5">
        <w:rPr>
          <w:rFonts w:asciiTheme="minorHAnsi" w:eastAsia="Times New Roman" w:hAnsiTheme="minorHAnsi" w:cs="Times New Roman"/>
          <w:bCs/>
          <w:iCs/>
          <w:strike/>
          <w:color w:val="000000" w:themeColor="text1"/>
          <w:sz w:val="24"/>
          <w:szCs w:val="24"/>
          <w:highlight w:val="yellow"/>
        </w:rPr>
        <w:t>per 3.500 milioni di euro per ciascuno degli anni 2021 e 2022</w:t>
      </w:r>
      <w:r w:rsidR="004D35D5" w:rsidRPr="009B1420">
        <w:rPr>
          <w:b/>
          <w:bCs/>
          <w:color w:val="000000" w:themeColor="text1"/>
          <w:sz w:val="24"/>
          <w:szCs w:val="24"/>
        </w:rPr>
        <w:t xml:space="preserve"> per 1.491,6 milioni di euro per l'anno 2021 e per 2.508,4 milioni di euro per l'anno 2022</w:t>
      </w:r>
      <w:r w:rsidR="004D35D5">
        <w:rPr>
          <w:rStyle w:val="Rimandonotaapidipagina"/>
          <w:b/>
          <w:bCs/>
          <w:color w:val="000000" w:themeColor="text1"/>
          <w:sz w:val="24"/>
          <w:szCs w:val="24"/>
        </w:rPr>
        <w:footnoteReference w:id="39"/>
      </w:r>
      <w:r w:rsidR="004D35D5">
        <w:rPr>
          <w:b/>
          <w:b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si provvede con le risorse del Fondo previsto dall'articolo 184.</w:t>
      </w:r>
    </w:p>
    <w:p w14:paraId="37EE241E" w14:textId="77777777" w:rsidR="004D35D5" w:rsidRPr="009B1420" w:rsidRDefault="004D35D5" w:rsidP="004D35D5">
      <w:pPr>
        <w:jc w:val="both"/>
        <w:rPr>
          <w:b/>
          <w:bCs/>
          <w:color w:val="000000" w:themeColor="text1"/>
          <w:sz w:val="24"/>
          <w:szCs w:val="24"/>
        </w:rPr>
      </w:pPr>
      <w:r>
        <w:rPr>
          <w:rFonts w:asciiTheme="minorHAnsi" w:eastAsia="Times New Roman" w:hAnsiTheme="minorHAnsi" w:cs="Times New Roman"/>
          <w:bCs/>
          <w:iCs/>
          <w:color w:val="000000" w:themeColor="text1"/>
          <w:sz w:val="24"/>
          <w:szCs w:val="24"/>
        </w:rPr>
        <w:t>*</w:t>
      </w:r>
      <w:r w:rsidRPr="004D35D5">
        <w:rPr>
          <w:b/>
          <w:bCs/>
          <w:color w:val="000000" w:themeColor="text1"/>
          <w:sz w:val="24"/>
          <w:szCs w:val="24"/>
        </w:rPr>
        <w:t xml:space="preserve"> </w:t>
      </w:r>
      <w:r w:rsidRPr="009B1420">
        <w:rPr>
          <w:b/>
          <w:bCs/>
          <w:color w:val="000000" w:themeColor="text1"/>
          <w:sz w:val="24"/>
          <w:szCs w:val="24"/>
        </w:rPr>
        <w:t>Conseguentemente:</w:t>
      </w:r>
    </w:p>
    <w:p w14:paraId="45EC6E89" w14:textId="77777777" w:rsidR="004D35D5" w:rsidRPr="009B1420" w:rsidRDefault="004D35D5" w:rsidP="004D35D5">
      <w:pPr>
        <w:jc w:val="both"/>
        <w:rPr>
          <w:b/>
          <w:bCs/>
          <w:color w:val="000000" w:themeColor="text1"/>
          <w:sz w:val="24"/>
          <w:szCs w:val="24"/>
        </w:rPr>
      </w:pPr>
    </w:p>
    <w:p w14:paraId="1A595D3B"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   all'articolo 4, dopo il comma 5 aggiungere il seguente:</w:t>
      </w:r>
    </w:p>
    <w:p w14:paraId="715A63A4" w14:textId="77777777" w:rsidR="004D35D5" w:rsidRPr="009B1420" w:rsidRDefault="004D35D5" w:rsidP="004D35D5">
      <w:pPr>
        <w:jc w:val="both"/>
        <w:rPr>
          <w:b/>
          <w:bCs/>
          <w:color w:val="000000" w:themeColor="text1"/>
          <w:sz w:val="24"/>
          <w:szCs w:val="24"/>
        </w:rPr>
      </w:pPr>
    </w:p>
    <w:p w14:paraId="33AD8829"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lastRenderedPageBreak/>
        <w:t>   «5-bis. Alla copertura degli oneri derivanti dai commi da 1 a 5 concorrono, per 200,9 milioni di euro per l'anno 2021 e 139,1 milioni di euro per l'anno 2022, le risorse del Programma Next Generation EU.»;</w:t>
      </w:r>
    </w:p>
    <w:p w14:paraId="234D50DB" w14:textId="77777777" w:rsidR="004D35D5" w:rsidRPr="009B1420" w:rsidRDefault="004D35D5" w:rsidP="004D35D5">
      <w:pPr>
        <w:jc w:val="both"/>
        <w:rPr>
          <w:b/>
          <w:bCs/>
          <w:color w:val="000000" w:themeColor="text1"/>
          <w:sz w:val="24"/>
          <w:szCs w:val="24"/>
        </w:rPr>
      </w:pPr>
    </w:p>
    <w:p w14:paraId="6823B1BB"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   all'articolo 5, dopo il comma 3 aggiungere il seguente:</w:t>
      </w:r>
    </w:p>
    <w:p w14:paraId="3C663A69" w14:textId="77777777" w:rsidR="004D35D5" w:rsidRPr="009B1420" w:rsidRDefault="004D35D5" w:rsidP="004D35D5">
      <w:pPr>
        <w:jc w:val="both"/>
        <w:rPr>
          <w:b/>
          <w:bCs/>
          <w:color w:val="000000" w:themeColor="text1"/>
          <w:sz w:val="24"/>
          <w:szCs w:val="24"/>
        </w:rPr>
      </w:pPr>
    </w:p>
    <w:p w14:paraId="38DBA211"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   «3-bis. Alla copertura degli oneri derivanti dai commi da 1 a 3 si provvede, per 37,5 milioni di euro per l'anno 2021 e 88,5 milioni di euro per l'anno 2022, con le risorse del Programma Next Generation EU.»;</w:t>
      </w:r>
    </w:p>
    <w:p w14:paraId="5CE52A6F" w14:textId="77777777" w:rsidR="004D35D5" w:rsidRPr="009B1420" w:rsidRDefault="004D35D5" w:rsidP="004D35D5">
      <w:pPr>
        <w:jc w:val="both"/>
        <w:rPr>
          <w:b/>
          <w:bCs/>
          <w:color w:val="000000" w:themeColor="text1"/>
          <w:sz w:val="24"/>
          <w:szCs w:val="24"/>
        </w:rPr>
      </w:pPr>
    </w:p>
    <w:p w14:paraId="5E99D05F"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   all'articolo 40, dopo il comma 3 aggiungere il seguente:</w:t>
      </w:r>
    </w:p>
    <w:p w14:paraId="4DDBA381" w14:textId="77777777" w:rsidR="004D35D5" w:rsidRPr="009B1420" w:rsidRDefault="004D35D5" w:rsidP="004D35D5">
      <w:pPr>
        <w:jc w:val="both"/>
        <w:rPr>
          <w:b/>
          <w:bCs/>
          <w:color w:val="000000" w:themeColor="text1"/>
          <w:sz w:val="24"/>
          <w:szCs w:val="24"/>
        </w:rPr>
      </w:pPr>
    </w:p>
    <w:p w14:paraId="7E1C6147"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   «3-bis. Alla copertura degli oneri derivanti dai commi da 1 a 3 concorrono, per 500 milioni di euro per l'anno 2022, le risorse del Programma Next Generation EU.»;</w:t>
      </w:r>
    </w:p>
    <w:p w14:paraId="21CCE3B2" w14:textId="77777777" w:rsidR="004D35D5" w:rsidRPr="009B1420" w:rsidRDefault="004D35D5" w:rsidP="004D35D5">
      <w:pPr>
        <w:jc w:val="both"/>
        <w:rPr>
          <w:b/>
          <w:bCs/>
          <w:color w:val="000000" w:themeColor="text1"/>
          <w:sz w:val="24"/>
          <w:szCs w:val="24"/>
        </w:rPr>
      </w:pPr>
    </w:p>
    <w:p w14:paraId="4C47E3BA"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   all'articolo 76, dopo il comma 1 aggiungere il seguente:</w:t>
      </w:r>
    </w:p>
    <w:p w14:paraId="7CF83C05" w14:textId="77777777" w:rsidR="004D35D5" w:rsidRPr="009B1420" w:rsidRDefault="004D35D5" w:rsidP="004D35D5">
      <w:pPr>
        <w:jc w:val="both"/>
        <w:rPr>
          <w:b/>
          <w:bCs/>
          <w:color w:val="000000" w:themeColor="text1"/>
          <w:sz w:val="24"/>
          <w:szCs w:val="24"/>
        </w:rPr>
      </w:pPr>
    </w:p>
    <w:p w14:paraId="5A2389C5"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   «1-bis. Per l'attuazione del comma 1 concorrono le risorse del Programma Next Generation EU per 105 milioni di euro per ciascuno degli anni 2021 e 2022.»;</w:t>
      </w:r>
    </w:p>
    <w:p w14:paraId="20693172" w14:textId="77777777" w:rsidR="004D35D5" w:rsidRPr="009B1420" w:rsidRDefault="004D35D5" w:rsidP="004D35D5">
      <w:pPr>
        <w:jc w:val="both"/>
        <w:rPr>
          <w:b/>
          <w:bCs/>
          <w:color w:val="000000" w:themeColor="text1"/>
          <w:sz w:val="24"/>
          <w:szCs w:val="24"/>
        </w:rPr>
      </w:pPr>
    </w:p>
    <w:p w14:paraId="7E9AA4F2"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   all'articolo 77, dopo il comma 3 aggiungere il seguente:</w:t>
      </w:r>
    </w:p>
    <w:p w14:paraId="0DB6E382" w14:textId="77777777" w:rsidR="004D35D5" w:rsidRPr="009B1420" w:rsidRDefault="004D35D5" w:rsidP="004D35D5">
      <w:pPr>
        <w:jc w:val="both"/>
        <w:rPr>
          <w:b/>
          <w:bCs/>
          <w:color w:val="000000" w:themeColor="text1"/>
          <w:sz w:val="24"/>
          <w:szCs w:val="24"/>
        </w:rPr>
      </w:pPr>
    </w:p>
    <w:p w14:paraId="3C42B4FD"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   «3-bis. Fermo restando quanto previsto al comma 3, per l'attuazione dei commi 1 e 2 concorrono le risorse del Programma Next Generation EU per 1.100 milioni di euro per l'anno 2021.»;</w:t>
      </w:r>
    </w:p>
    <w:p w14:paraId="662621AE" w14:textId="77777777" w:rsidR="004D35D5" w:rsidRPr="009B1420" w:rsidRDefault="004D35D5" w:rsidP="004D35D5">
      <w:pPr>
        <w:jc w:val="both"/>
        <w:rPr>
          <w:b/>
          <w:bCs/>
          <w:color w:val="000000" w:themeColor="text1"/>
          <w:sz w:val="24"/>
          <w:szCs w:val="24"/>
        </w:rPr>
      </w:pPr>
    </w:p>
    <w:p w14:paraId="5FE6ECE5"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lastRenderedPageBreak/>
        <w:t>   all'articolo 80, dopo il comma 2 aggiungere il seguente:</w:t>
      </w:r>
    </w:p>
    <w:p w14:paraId="391B017B" w14:textId="77777777" w:rsidR="004D35D5" w:rsidRPr="009B1420" w:rsidRDefault="004D35D5" w:rsidP="004D35D5">
      <w:pPr>
        <w:jc w:val="both"/>
        <w:rPr>
          <w:b/>
          <w:bCs/>
          <w:color w:val="000000" w:themeColor="text1"/>
          <w:sz w:val="24"/>
          <w:szCs w:val="24"/>
        </w:rPr>
      </w:pPr>
    </w:p>
    <w:p w14:paraId="5C14A1ED"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   «2-bis. Alla copertura degli oneri relativi al fondo di cui al comma 1, per 400 milioni di euro per l'anno 2021, si provvede con le risorse del Programma Next Generation EU.»;</w:t>
      </w:r>
    </w:p>
    <w:p w14:paraId="1E94DD90" w14:textId="77777777" w:rsidR="004D35D5" w:rsidRPr="009B1420" w:rsidRDefault="004D35D5" w:rsidP="004D35D5">
      <w:pPr>
        <w:jc w:val="both"/>
        <w:rPr>
          <w:b/>
          <w:bCs/>
          <w:color w:val="000000" w:themeColor="text1"/>
          <w:sz w:val="24"/>
          <w:szCs w:val="24"/>
        </w:rPr>
      </w:pPr>
    </w:p>
    <w:p w14:paraId="50049655"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   all'articolo 89, comma 1, aggiungere in fine il seguente periodo: Alla copertura degli oneri derivanti dall'incremento del fondo di cui al primo periodo concorrono, per 165 milioni di euro per ciascuno degli anni 2021 e 2022, le risorse del Programma Next Generation EU.</w:t>
      </w:r>
    </w:p>
    <w:p w14:paraId="5B081D7C" w14:textId="77777777" w:rsidR="004D35D5" w:rsidRPr="009B1420" w:rsidRDefault="004D35D5" w:rsidP="004D35D5">
      <w:pPr>
        <w:jc w:val="both"/>
        <w:rPr>
          <w:b/>
          <w:bCs/>
          <w:color w:val="000000" w:themeColor="text1"/>
          <w:sz w:val="24"/>
          <w:szCs w:val="24"/>
        </w:rPr>
      </w:pPr>
    </w:p>
    <w:p w14:paraId="615FF962" w14:textId="77777777" w:rsidR="004D35D5" w:rsidRPr="009B1420" w:rsidRDefault="004D35D5" w:rsidP="004D35D5">
      <w:pPr>
        <w:jc w:val="both"/>
        <w:rPr>
          <w:b/>
          <w:bCs/>
          <w:color w:val="000000" w:themeColor="text1"/>
          <w:sz w:val="24"/>
          <w:szCs w:val="24"/>
        </w:rPr>
      </w:pPr>
      <w:r w:rsidRPr="009B1420">
        <w:rPr>
          <w:b/>
          <w:bCs/>
          <w:color w:val="000000" w:themeColor="text1"/>
          <w:sz w:val="24"/>
          <w:szCs w:val="24"/>
        </w:rPr>
        <w:t>   all'articolo 184, comma 1, le parole: di 34.775 milioni di euro per l'anno 2021, di 41.305 milioni di euro per l'anno 2022 sono sostituite con le seguenti: di 32.766,6 milioni di euro per l'anno 2021, di 40.307,4 milioni di euro per l'anno 2022.</w:t>
      </w:r>
      <w:r>
        <w:rPr>
          <w:rStyle w:val="Rimandonotaapidipagina"/>
          <w:b/>
          <w:bCs/>
          <w:color w:val="000000" w:themeColor="text1"/>
          <w:sz w:val="24"/>
          <w:szCs w:val="24"/>
        </w:rPr>
        <w:footnoteReference w:id="40"/>
      </w:r>
    </w:p>
    <w:p w14:paraId="39EF0E8D" w14:textId="77777777" w:rsidR="004D35D5" w:rsidRPr="005015AE" w:rsidRDefault="004D35D5"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0E0A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comma 2 dell'articolo 27 del decreto-legge 14 agosto 2020, n. 104, convertito, con modificazioni, dalla legge 13 ottobre 2020, n. 126, è abrogato.</w:t>
      </w:r>
    </w:p>
    <w:p w14:paraId="6CC5AF1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Fondo per lo sviluppo e la coesione, periodo di programmazione 2021-2027, è ridotto di 3.500 milioni di euro per l'anno 2023.</w:t>
      </w:r>
    </w:p>
    <w:p w14:paraId="76DAD766" w14:textId="77777777" w:rsidR="00F35A88" w:rsidRDefault="00F35A8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86605C" w14:textId="77777777" w:rsidR="00F35A88" w:rsidRPr="00F35A88" w:rsidRDefault="00F35A88" w:rsidP="00F35A88">
      <w:pPr>
        <w:spacing w:after="160" w:line="259" w:lineRule="auto"/>
        <w:jc w:val="center"/>
        <w:rPr>
          <w:rFonts w:cs="Times New Roman"/>
          <w:b/>
          <w:bCs/>
          <w:color w:val="auto"/>
          <w:sz w:val="24"/>
          <w:szCs w:val="24"/>
          <w:lang w:eastAsia="en-US"/>
        </w:rPr>
      </w:pPr>
      <w:r w:rsidRPr="00F35A88">
        <w:rPr>
          <w:rFonts w:cs="Times New Roman"/>
          <w:b/>
          <w:bCs/>
          <w:color w:val="auto"/>
          <w:sz w:val="24"/>
          <w:szCs w:val="24"/>
          <w:lang w:eastAsia="en-US"/>
        </w:rPr>
        <w:t>Art. 27-bis.</w:t>
      </w:r>
    </w:p>
    <w:p w14:paraId="722B9072" w14:textId="77777777" w:rsidR="00F35A88" w:rsidRPr="00F35A88" w:rsidRDefault="00F35A88" w:rsidP="00F35A88">
      <w:pPr>
        <w:spacing w:after="160" w:line="259" w:lineRule="auto"/>
        <w:jc w:val="center"/>
        <w:rPr>
          <w:rFonts w:cs="Times New Roman"/>
          <w:b/>
          <w:bCs/>
          <w:color w:val="auto"/>
          <w:sz w:val="24"/>
          <w:szCs w:val="24"/>
          <w:lang w:eastAsia="en-US"/>
        </w:rPr>
      </w:pPr>
      <w:r w:rsidRPr="00F35A88">
        <w:rPr>
          <w:rFonts w:cs="Times New Roman"/>
          <w:b/>
          <w:bCs/>
          <w:color w:val="auto"/>
          <w:sz w:val="24"/>
          <w:szCs w:val="24"/>
          <w:lang w:eastAsia="en-US"/>
        </w:rPr>
        <w:t>(Modifica alla misura «Resto al Sud»)</w:t>
      </w:r>
    </w:p>
    <w:p w14:paraId="0C515C41" w14:textId="77777777" w:rsidR="00F35A88" w:rsidRPr="00F35A88" w:rsidRDefault="00F35A88" w:rsidP="00F35A88">
      <w:pPr>
        <w:spacing w:after="160" w:line="259" w:lineRule="auto"/>
        <w:jc w:val="both"/>
        <w:rPr>
          <w:rFonts w:cs="Times New Roman"/>
          <w:b/>
          <w:bCs/>
          <w:color w:val="auto"/>
          <w:sz w:val="24"/>
          <w:szCs w:val="24"/>
          <w:lang w:eastAsia="en-US"/>
        </w:rPr>
      </w:pPr>
      <w:r w:rsidRPr="00F35A88">
        <w:rPr>
          <w:rFonts w:cs="Times New Roman"/>
          <w:b/>
          <w:bCs/>
          <w:color w:val="auto"/>
          <w:sz w:val="24"/>
          <w:szCs w:val="24"/>
          <w:lang w:eastAsia="en-US"/>
        </w:rPr>
        <w:t>  1. All'alinea del comma 2 dell'articolo 1, del decreto-legge 20 giugno 2017, n. 91, convertito, con modificazioni, dalla legge 3 agosto 2017, n. 123, le parole: «45 anni» sono sostituite dalle seguenti: «55 anni».</w:t>
      </w:r>
      <w:r>
        <w:rPr>
          <w:rStyle w:val="Rimandonotaapidipagina"/>
          <w:rFonts w:cs="Times New Roman"/>
          <w:b/>
          <w:bCs/>
          <w:color w:val="auto"/>
          <w:sz w:val="24"/>
          <w:szCs w:val="24"/>
          <w:lang w:eastAsia="en-US"/>
        </w:rPr>
        <w:footnoteReference w:id="41"/>
      </w:r>
    </w:p>
    <w:p w14:paraId="284CE063" w14:textId="77777777" w:rsidR="00F35A88" w:rsidRPr="005015AE" w:rsidRDefault="00F35A8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4907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AB5220"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28.</w:t>
      </w:r>
    </w:p>
    <w:p w14:paraId="0B7A4DFA"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 credito d'imposta per investimenti nel Mezzogiorno per l'anno 2022)</w:t>
      </w:r>
    </w:p>
    <w:p w14:paraId="6E0E13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1707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28 dicembre 2015, n. 208, sono apportate le seguenti modificazioni:</w:t>
      </w:r>
    </w:p>
    <w:p w14:paraId="677B56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AFE1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98, primo periodo, le parole: «fino al 31 dicembre 2020» sono sostituite dalle seguenti: «fino al 31 dicembre 2022»;</w:t>
      </w:r>
    </w:p>
    <w:p w14:paraId="53708A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88B6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108, il primo periodo è sostituito dal seguente: «Gli oneri derivanti dai commi da 98 a 107 sono valutati in 617 milioni di euro per ciascuno degli anni 2016, 2017, 2018, 2019 e 2020 e in 1.053,9 milioni di euro per ciascuno degli anni 2021 e 2022; i predetti importi sono corrispondentemente iscritti in apposito capitolo di spesa dello stato di previsione del Ministero dell'economia e delle finanze».</w:t>
      </w:r>
    </w:p>
    <w:p w14:paraId="5AC3E04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per lo sviluppo e la coesione, programmazione 2021-2027, è ridotto di 1.053,9 milioni di euro per ciascuno degli anni 2021 e 2022, fermo restando il complessivo criterio di ripartizione territoriale.</w:t>
      </w:r>
    </w:p>
    <w:p w14:paraId="278004BF" w14:textId="77777777" w:rsidR="00722743" w:rsidRDefault="0072274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42DE03" w14:textId="77777777" w:rsidR="00722743" w:rsidRPr="004C69EA" w:rsidRDefault="00722743" w:rsidP="00722743">
      <w:pPr>
        <w:shd w:val="clear" w:color="auto" w:fill="FFFFFF"/>
        <w:spacing w:after="120" w:line="240" w:lineRule="auto"/>
        <w:jc w:val="center"/>
        <w:rPr>
          <w:rFonts w:eastAsia="Times New Roman" w:cs="Arial"/>
          <w:b/>
          <w:color w:val="000000" w:themeColor="text1"/>
          <w:sz w:val="24"/>
          <w:szCs w:val="24"/>
        </w:rPr>
      </w:pPr>
      <w:r w:rsidRPr="004C69EA">
        <w:rPr>
          <w:rFonts w:eastAsia="Times New Roman" w:cs="Arial"/>
          <w:b/>
          <w:color w:val="000000" w:themeColor="text1"/>
          <w:sz w:val="24"/>
          <w:szCs w:val="24"/>
        </w:rPr>
        <w:t>Art. 28-</w:t>
      </w:r>
      <w:r w:rsidRPr="004C69EA">
        <w:rPr>
          <w:rFonts w:eastAsia="Times New Roman" w:cs="Arial"/>
          <w:b/>
          <w:i/>
          <w:iCs/>
          <w:color w:val="000000" w:themeColor="text1"/>
          <w:sz w:val="24"/>
          <w:szCs w:val="24"/>
        </w:rPr>
        <w:t>bis</w:t>
      </w:r>
      <w:r w:rsidRPr="004C69EA">
        <w:rPr>
          <w:rFonts w:eastAsia="Times New Roman" w:cs="Arial"/>
          <w:b/>
          <w:color w:val="000000" w:themeColor="text1"/>
          <w:sz w:val="24"/>
          <w:szCs w:val="24"/>
        </w:rPr>
        <w:t>.</w:t>
      </w:r>
    </w:p>
    <w:p w14:paraId="214C15FF" w14:textId="77777777" w:rsidR="00722743" w:rsidRDefault="00722743" w:rsidP="00722743">
      <w:pPr>
        <w:shd w:val="clear" w:color="auto" w:fill="FFFFFF"/>
        <w:spacing w:after="120" w:line="240" w:lineRule="auto"/>
        <w:jc w:val="center"/>
        <w:rPr>
          <w:rFonts w:eastAsia="Times New Roman" w:cs="Arial"/>
          <w:b/>
          <w:i/>
          <w:iCs/>
          <w:color w:val="000000" w:themeColor="text1"/>
          <w:sz w:val="24"/>
          <w:szCs w:val="24"/>
        </w:rPr>
      </w:pPr>
      <w:r w:rsidRPr="004C69EA">
        <w:rPr>
          <w:rFonts w:eastAsia="Times New Roman" w:cs="Arial"/>
          <w:b/>
          <w:i/>
          <w:iCs/>
          <w:color w:val="000000" w:themeColor="text1"/>
          <w:sz w:val="24"/>
          <w:szCs w:val="24"/>
        </w:rPr>
        <w:t>(Agevolazioni fiscali per le imprese che avviano una nuova attività economica nelle Zone economiche speciali istituite nel Mezzogiorno d'Italia)</w:t>
      </w:r>
    </w:p>
    <w:p w14:paraId="7EF4A9AE" w14:textId="77777777" w:rsidR="00722743" w:rsidRPr="004C69EA" w:rsidRDefault="00722743" w:rsidP="00722743">
      <w:pPr>
        <w:shd w:val="clear" w:color="auto" w:fill="FFFFFF"/>
        <w:spacing w:after="120" w:line="240" w:lineRule="auto"/>
        <w:jc w:val="center"/>
        <w:rPr>
          <w:rFonts w:eastAsia="Times New Roman" w:cs="Arial"/>
          <w:b/>
          <w:color w:val="000000" w:themeColor="text1"/>
          <w:sz w:val="24"/>
          <w:szCs w:val="24"/>
        </w:rPr>
      </w:pPr>
    </w:p>
    <w:p w14:paraId="0B1E7472"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1. Per le imprese che intraprendono una nuova iniziativa economica nelle Zone economiche speciali (ZES) istituite ai sensi decreto-legge 20 giugno 2017, n. 91, convertito, con modificazioni, dalla legge 3 agosto 2017, n. 123, l'imposta sul reddito derivante dallo svolgimento dell'attività nella ZES è ridotta del 50 per cento a decorrere dal periodo d'imposta nel corso del quale è stata intrapresa la nuova attività e per i sei periodi d'imposta successivi.</w:t>
      </w:r>
    </w:p>
    <w:p w14:paraId="2A65F32F"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2. Il riconoscimento dell'agevolazione di cui al comma 1 è subordinato al rispetto delle seguenti condizioni, pena la decadenza dal beneficio e l'obbligo di restituzione dell'agevolazione della quale hanno già beneficiato:</w:t>
      </w:r>
    </w:p>
    <w:p w14:paraId="242F2DA3"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lastRenderedPageBreak/>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i/>
          <w:iCs/>
          <w:color w:val="000000" w:themeColor="text1"/>
          <w:sz w:val="24"/>
          <w:szCs w:val="24"/>
        </w:rPr>
        <w:t>a)</w:t>
      </w:r>
      <w:r w:rsidRPr="004C69EA">
        <w:rPr>
          <w:rFonts w:eastAsia="Times New Roman" w:cs="Arial"/>
          <w:b/>
          <w:color w:val="000000" w:themeColor="text1"/>
          <w:sz w:val="24"/>
          <w:szCs w:val="24"/>
        </w:rPr>
        <w:t> le imprese beneficiarie devono mantenere la loro attività nella ZES per almeno dieci anni;</w:t>
      </w:r>
    </w:p>
    <w:p w14:paraId="40F69EB5"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i/>
          <w:iCs/>
          <w:color w:val="000000" w:themeColor="text1"/>
          <w:sz w:val="24"/>
          <w:szCs w:val="24"/>
        </w:rPr>
        <w:t>b)</w:t>
      </w:r>
      <w:r w:rsidRPr="004C69EA">
        <w:rPr>
          <w:rFonts w:eastAsia="Times New Roman" w:cs="Arial"/>
          <w:b/>
          <w:color w:val="000000" w:themeColor="text1"/>
          <w:sz w:val="24"/>
          <w:szCs w:val="24"/>
        </w:rPr>
        <w:t> le imprese beneficiarie devono conservare i posti di lavoro creati nell'ambito dell'attività avviata nella ZES per almeno dieci anni.</w:t>
      </w:r>
    </w:p>
    <w:p w14:paraId="50334D16"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3. Le imprese beneficiarie non devono essere in stato di liquidazione o di scioglimento.</w:t>
      </w:r>
    </w:p>
    <w:p w14:paraId="5B211BD5"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4. L'agevolazione di cui al presente articolo spetta nel rispetto dei limiti e delle condizioni previsti dal regolamento (UE) n. 1407/2013 della Commissione, del 18 dicembre 2013, relativo all'applicazione degli articoli 107 e 108 del Trattato sul funzionamento dell'Unione europea agli aiuti «</w:t>
      </w:r>
      <w:r w:rsidRPr="004C69EA">
        <w:rPr>
          <w:rFonts w:eastAsia="Times New Roman" w:cs="Arial"/>
          <w:b/>
          <w:i/>
          <w:iCs/>
          <w:color w:val="000000" w:themeColor="text1"/>
          <w:sz w:val="24"/>
          <w:szCs w:val="24"/>
        </w:rPr>
        <w:t xml:space="preserve">de </w:t>
      </w:r>
      <w:proofErr w:type="spellStart"/>
      <w:r w:rsidRPr="004C69EA">
        <w:rPr>
          <w:rFonts w:eastAsia="Times New Roman" w:cs="Arial"/>
          <w:b/>
          <w:i/>
          <w:iCs/>
          <w:color w:val="000000" w:themeColor="text1"/>
          <w:sz w:val="24"/>
          <w:szCs w:val="24"/>
        </w:rPr>
        <w:t>minimis</w:t>
      </w:r>
      <w:proofErr w:type="spellEnd"/>
      <w:r w:rsidRPr="004C69EA">
        <w:rPr>
          <w:rFonts w:eastAsia="Times New Roman" w:cs="Arial"/>
          <w:b/>
          <w:color w:val="000000" w:themeColor="text1"/>
          <w:sz w:val="24"/>
          <w:szCs w:val="24"/>
        </w:rPr>
        <w:t>», dal regolamento (UE) n. 1408/2013 della Commissione, del 18 dicembre 2013, relativo all'applicazione degli</w:t>
      </w:r>
      <w:r w:rsidRPr="004C69EA">
        <w:rPr>
          <w:rFonts w:eastAsia="Times New Roman" w:cs="Arial"/>
          <w:b/>
          <w:bCs/>
          <w:color w:val="000000" w:themeColor="text1"/>
          <w:sz w:val="24"/>
          <w:szCs w:val="24"/>
        </w:rPr>
        <w:t xml:space="preserve"> </w:t>
      </w:r>
      <w:r w:rsidRPr="004C69EA">
        <w:rPr>
          <w:rFonts w:eastAsia="Times New Roman" w:cs="Arial"/>
          <w:b/>
          <w:color w:val="000000" w:themeColor="text1"/>
          <w:sz w:val="24"/>
          <w:szCs w:val="24"/>
        </w:rPr>
        <w:t>articoli 107 e 108 del Trattato sul funzionamento dell'Unione europea agli aiuti «</w:t>
      </w:r>
      <w:r w:rsidRPr="004C69EA">
        <w:rPr>
          <w:rFonts w:eastAsia="Times New Roman" w:cs="Arial"/>
          <w:b/>
          <w:i/>
          <w:iCs/>
          <w:color w:val="000000" w:themeColor="text1"/>
          <w:sz w:val="24"/>
          <w:szCs w:val="24"/>
        </w:rPr>
        <w:t xml:space="preserve">de </w:t>
      </w:r>
      <w:proofErr w:type="spellStart"/>
      <w:r w:rsidRPr="004C69EA">
        <w:rPr>
          <w:rFonts w:eastAsia="Times New Roman" w:cs="Arial"/>
          <w:b/>
          <w:i/>
          <w:iCs/>
          <w:color w:val="000000" w:themeColor="text1"/>
          <w:sz w:val="24"/>
          <w:szCs w:val="24"/>
        </w:rPr>
        <w:t>minimis</w:t>
      </w:r>
      <w:proofErr w:type="spellEnd"/>
      <w:r w:rsidRPr="004C69EA">
        <w:rPr>
          <w:rFonts w:eastAsia="Times New Roman" w:cs="Arial"/>
          <w:b/>
          <w:color w:val="000000" w:themeColor="text1"/>
          <w:sz w:val="24"/>
          <w:szCs w:val="24"/>
        </w:rPr>
        <w:t>» nel settore agricolo e dal regolamento (UE) n. 717/2014 della Commissione, del 27 giugno 2014, relativo all'applicazione degli articoli 107 e 108 del Trattato sul funzionamento dell'Unione europea agli aiuti «</w:t>
      </w:r>
      <w:r w:rsidRPr="004C69EA">
        <w:rPr>
          <w:rFonts w:eastAsia="Times New Roman" w:cs="Arial"/>
          <w:b/>
          <w:i/>
          <w:iCs/>
          <w:color w:val="000000" w:themeColor="text1"/>
          <w:sz w:val="24"/>
          <w:szCs w:val="24"/>
        </w:rPr>
        <w:t xml:space="preserve">de </w:t>
      </w:r>
      <w:proofErr w:type="spellStart"/>
      <w:r w:rsidRPr="004C69EA">
        <w:rPr>
          <w:rFonts w:eastAsia="Times New Roman" w:cs="Arial"/>
          <w:b/>
          <w:i/>
          <w:iCs/>
          <w:color w:val="000000" w:themeColor="text1"/>
          <w:sz w:val="24"/>
          <w:szCs w:val="24"/>
        </w:rPr>
        <w:t>minimis</w:t>
      </w:r>
      <w:proofErr w:type="spellEnd"/>
      <w:r w:rsidRPr="004C69EA">
        <w:rPr>
          <w:rFonts w:eastAsia="Times New Roman" w:cs="Arial"/>
          <w:b/>
          <w:color w:val="000000" w:themeColor="text1"/>
          <w:sz w:val="24"/>
          <w:szCs w:val="24"/>
        </w:rPr>
        <w:t>» nel settore della pesca e dell'acquacoltura.</w:t>
      </w:r>
      <w:r>
        <w:rPr>
          <w:rStyle w:val="Rimandonotaapidipagina"/>
          <w:rFonts w:eastAsia="Times New Roman" w:cs="Arial"/>
          <w:b/>
          <w:color w:val="000000" w:themeColor="text1"/>
          <w:sz w:val="24"/>
          <w:szCs w:val="24"/>
        </w:rPr>
        <w:footnoteReference w:id="42"/>
      </w:r>
    </w:p>
    <w:p w14:paraId="2035A83A"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583777C"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29.</w:t>
      </w:r>
    </w:p>
    <w:p w14:paraId="5F8BB5A6" w14:textId="77777777" w:rsidR="000E5C2B" w:rsidRPr="005015AE" w:rsidRDefault="000E5C2B" w:rsidP="005B691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lo sviluppo e la coesione – programmazione 2021-2027)</w:t>
      </w:r>
    </w:p>
    <w:p w14:paraId="0DC486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7577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In attuazione dell'articolo 119, quinto comma, della Costituzione e in coerenza con le disposizioni di cui all'articolo 5, comma 2, del decreto legislativo 31 maggio 2011, n. 88, nonché con quanto previsto nel Documento di economia e finanza per l'anno 2020 – Sezione III – Programma nazionale di riforma, è disposta una prima assegnazione di dotazione aggiuntiva a favore del Fondo per lo sviluppo e la coesione, per il periodo di programmazione 2021-2027, nella misura di 50.000 milioni di euro. Il complesso delle risorse di cui al primo periodo è destinato a sostenere esclusivamente interventi per lo sviluppo, ripartiti nella proporzione dell'80 per cento nelle aree del Mezzogiorno e del 20 per cento nelle aree del Centro-Nord, secondo la seguente articolazione annuale: 4.000 milioni di euro per l'anno 2021, 5.000 milioni di euro annui dal 2022 al 2029 e 6.000 milioni di euro per l'anno 2030. Al completamento delle risorse da destinare alla suddetta programmazione si provvede ai sensi dell'articolo 23, comma 3, della legge 31 dicembre 2009, n. 196. Per l'utilizzo delle risorse del Fondo per lo sviluppo e la coesione per il periodo di programmazione 2021-2027 e nell'ambito della normativa vigente sugli aspetti generali delle politiche di coesione, si applicano le seguenti disposizioni:</w:t>
      </w:r>
    </w:p>
    <w:p w14:paraId="008714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la dotazione finanziaria del Fondo per lo sviluppo e la coesione è impiegata per obiettivi strategici relativi ad aree tematiche per la convergenza e la coesione economica, sociale e territoriale, sulla base delle missioni previste nel «Piano Sud 2030» e dando priorità alle azioni e agli interventi previsti nel Piano, compresi quelli relativi al rafforzamento delle amministrazioni pubbliche. La </w:t>
      </w:r>
      <w:r w:rsidRPr="005015AE">
        <w:rPr>
          <w:rFonts w:asciiTheme="minorHAnsi" w:eastAsia="Times New Roman" w:hAnsiTheme="minorHAnsi" w:cs="Times New Roman"/>
          <w:bCs/>
          <w:iCs/>
          <w:color w:val="000000" w:themeColor="text1"/>
          <w:sz w:val="24"/>
          <w:szCs w:val="24"/>
        </w:rPr>
        <w:lastRenderedPageBreak/>
        <w:t>dotazione finanziaria è altresì impiegata in coerenza con gli obiettivi e le strategie definiti per il periodo di programmazione 2021-2027 dei fondi strutturali e di investimento europei, nonché in coerenza con le politiche settoriali e con le politiche di investimento e di riforma previste nel Piano nazionale per la ripresa e la resilienza (PNRR), secondo princìpi di complementarità e addizionalità delle risorse;</w:t>
      </w:r>
    </w:p>
    <w:p w14:paraId="59386A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il Ministro per il Sud e la coesione territoriale, in collaborazione con le amministrazioni interessate, in coerenza con il Piano Sud 2030 e con i contenuti dell'Accordo di partenariato per i fondi strutturali e di investimento europei del periodo di programmazione 2021-2027 e del PNRR, sentita la Conferenza permanente per i rapporti tra lo Stato, le regioni e le province autonome di Trento e di Bolzano, individua le aree tematiche e gli obiettivi strategici per ciascuna area e li comunica alle competenti Commissioni parlamentari. Il CIPE, con propria deliberazione, su proposta del Ministro per il Sud e la coesione territoriale, ripartisce tra le diverse aree tematiche la dotazione finanziaria del Fondo per lo sviluppo e la coesione iscritta nel bilancio, nonché provvede ad eventuali variazioni della ripartizione della dotazione finanziaria del Fondo per lo sviluppo e la coesione, su proposta della Cabina di regia di cui alla lettera d);</w:t>
      </w:r>
    </w:p>
    <w:p w14:paraId="646BF8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gli interventi del Fondo per lo sviluppo e la coesione – programmazione 2021-2027 sono attuati nell'ambito di «Piani di sviluppo e coesione» attribuiti alla titolarità delle amministrazioni centrali, regionali, delle città metropolitane e di altre amministrazioni pubbliche che possono essere individuate con deliberazione del CIPE su proposta del Ministro per il Sud e la coesione territoriale. I Piani di sviluppo e coesione sono definiti secondo i princìpi previsti dall'articolo 44 del decreto-legge 30 aprile 2019, n. 34, convertito, con modificazioni, dalla legge 28 giugno 2019, n. 58, e sono approvati con deliberazioni del CIPE, ferme restando le competenze della Cabina di regia del Fondo per lo sviluppo e la coesione, di cui alla lettera d);</w:t>
      </w:r>
    </w:p>
    <w:p w14:paraId="1D27F3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   d) la Cabina di regia del Fondo per lo sviluppo e la coesione, istituita con decreto del Presidente del Consiglio dei ministri 25 febbraio 2016, pubblicato nella Gazzetta Ufficiale n. 67 del 21 marzo 2016, ai sensi della lettera c) del comma 703 dell'articolo 1 della legge 23 dicembre 2014, n. 190, opera anche sulle risorse del Fondo per lo sviluppo e la coesione – programmazione 2021-2027, definendo, ai fini della successiva proposta di approvazione da parte del CIPE, i Piani di sviluppo e coesione di cui alla lettera c), articolati per ciascuna area tematica, con l'indicazione dei risultati attesi, delle azioni e degli interventi necessari per il loro conseguimento, con la relativa stima finanziaria, dei soggetti attuatori a livello nazionale, regionale e locale, dei tempi di attuazione e delle modalità di monitoraggio. Le informazioni di dettaglio in merito ai risultati conseguiti sono illustrate nella relazione di sintesi sugli interventi realizzati nelle aree sottoutilizzate, di cui all'articolo 10, comma 7, della legge 31 dicembre 2009, n. 196. I piani operativi sono redatti tenendo conto che la dotazione complessiva deve essere impiegata per un importo non inferiore all'80 per cento per interventi da realizzare nei territori delle regioni del Mezzogiorno. La Cabina di regia opera anche con riferimento alle riprogrammazioni dei Piani di sviluppo e coesione. Nei Piani è indicata altresì l'articolazione annuale dei fabbisogni finanziari fino al terzo anno successivo al termine della programmazione 2021-2027. Nelle more della definizione dei Piani di sviluppo e coesione per il periodo di programmazione 2021-2027, il Ministro per il Sud e la coesione territoriale può sottoporre all'approvazione del CIPE l'assegnazione di risorse del Fondo per lo </w:t>
      </w:r>
      <w:r w:rsidRPr="005015AE">
        <w:rPr>
          <w:rFonts w:asciiTheme="minorHAnsi" w:eastAsia="Times New Roman" w:hAnsiTheme="minorHAnsi" w:cs="Times New Roman"/>
          <w:bCs/>
          <w:iCs/>
          <w:color w:val="000000" w:themeColor="text1"/>
          <w:sz w:val="24"/>
          <w:szCs w:val="24"/>
        </w:rPr>
        <w:lastRenderedPageBreak/>
        <w:t>sviluppo e la coesione per la realizzazione di interventi di immediato avvio dei lavori, nel limite degli stanziamenti iscritti in bilancio. Tali interventi confluiscono nei Piani di sviluppo e coesione, in coerenza con le aree tematiche cui afferiscono;</w:t>
      </w:r>
    </w:p>
    <w:p w14:paraId="20A703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i Piani di sviluppo e coesione per il periodo di programmazione 2021-2027, con i relativi fabbisogni finanziari, costituiscono la base per la predisposizione del Documento di economia e finanza e della relativa Nota di aggiornamento nonché per la definizione del disegno di legge del bilancio di previsione ai sensi dell'articolo 21 della legge 31 dicembre 2009, n. 196;</w:t>
      </w:r>
    </w:p>
    <w:p w14:paraId="42315B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il Ministro per il Sud e la coesione territoriale coordina l'attuazione dei Piani di sviluppo e coesione di cui alle lettere c) e d) e individua i casi nei quali, per gli interventi infrastrutturali di notevole complessità o per interventi di sviluppo integrati relativi a particolari ambiti territoriali, si debba procedere alla sottoscrizione del contratto istituzionale di sviluppo ai sensi e per gli effetti di cui all'articolo 6, commi 1, 2 e 3, del decreto legislativo 31 maggio 2011, n. 88, e all'articolo 9-bis del decreto-legge 21 giugno 2013, n. 69, convertito, con modificazioni, dalla legge 9 agosto 2013, n. 98. All'alinea del comma 3 dell'articolo 10 del decreto-legge 31 agosto 2013, n. 101, convertito, con modificazioni, dalla legge 30 ottobre 2013, n.125, le parole: «tenuto conto degli obiettivi definiti dagli atti di indirizzo e programmazione della Presidenza del Consiglio dei ministri relativamente ai fondi strutturali europei e al Fondo per lo sviluppo e la coesione» sono sostituite dalle seguenti: «tenuto conto delle direttive, delle priorità e degli obiettivi, anche in tema di organizzazione interna e gestionale, così come definiti dalla autorità politica delegata per le politiche di coesione»;</w:t>
      </w:r>
    </w:p>
    <w:p w14:paraId="7A9866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94BF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dopo l'approvazione dei Piani di sviluppo e coesione da parte del CIPE, sulla base dell'effettiva realizzazione degli stessi, il Ministro per il Sud e la coesione territoriale può proporre al CIPE, ai fini della sua successiva deliberazione in merito, la rimodulazione delle quote annuali di spesa e la revoca di assegnazioni già disposte, in caso di impossibilità sopravvenuta, di mancato rispetto dei tempi o di inadempienze. Il Ministro per il Sud e la coesione territoriale presenta al CIPE, entro il 10 settembre di ogni anno, una relazione sullo stato di avanzamento degli interventi relativi alla programmazione 2021-2027, ai fini della definizione della Nota di aggiornamento del Documento di economia e finanza e del disegno di legge del bilancio di previsione;</w:t>
      </w:r>
    </w:p>
    <w:p w14:paraId="3C7E25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7A53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le assegnazioni di risorse ai sensi della lettera d) da parte del CIPE consentono a ciascuna amministrazione l'avvio delle attività necessarie all'attuazione degli interventi finanziati;</w:t>
      </w:r>
    </w:p>
    <w:p w14:paraId="45E9A8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F448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   i) le risorse assegnate ai sensi della lettera d) sono trasferite dal Fondo per lo sviluppo e la coesione, nei limiti degli stanziamenti annuali di bilancio, in apposita contabilità del Fondo di rotazione di cui all'articolo 5 della legge 16 aprile 1987, n. 183, sulla base dei profili finanziari previsti dalle deliberazioni del CIPE di approvazione dei piani stessi. Il Ministero dell'economia e delle finanze assegna le risorse trasferite alla suddetta contabilità in favore delle amministrazioni responsabili dell'attuazione </w:t>
      </w:r>
      <w:r w:rsidRPr="005015AE">
        <w:rPr>
          <w:rFonts w:asciiTheme="minorHAnsi" w:eastAsia="Times New Roman" w:hAnsiTheme="minorHAnsi" w:cs="Times New Roman"/>
          <w:bCs/>
          <w:iCs/>
          <w:color w:val="000000" w:themeColor="text1"/>
          <w:sz w:val="24"/>
          <w:szCs w:val="24"/>
        </w:rPr>
        <w:lastRenderedPageBreak/>
        <w:t xml:space="preserve">degli interventi e dei Piani di sviluppo e coesione approvati dal CIPE, secondo l'articolazione temporale indicata dalle relative deliberazioni, ed effettua i pagamenti a valere sulle medesime risorse in favore delle suddette amministrazioni, secondo le procedure stabilite dalla citata legge n. 183 del 1987 e dal regolamento di cui al decreto del Presidente della Repubblica 29 dicembre 1988, n. 568, nonché da apposita deliberazione del CIPE, sulla base delle richieste presentate dalla Presidenza del Consiglio dei ministri – Dipartimento per le politiche di coesione. Ai fini della verifica dello stato di avanzamento della spesa riguardante gli interventi finanziati con le risorse del Fondo per lo sviluppo e la coesione, le amministrazioni titolari degli interventi comunicano i relativi dati al sistema di monitoraggio unitario di cui all'articolo 1, comma 245, della legge 27 dicembre 2013, n. 147, sulla base di un apposito protocollo di colloquio telematico. Per far fronte ad eventuali carenze di liquidità, le risorse del Fondo per lo sviluppo e la coesione di cui al decreto legislativo 31 maggio 2011, n. 88, assegnate per un intervento e non ancora utilizzate, possono essere riassegnate per un intervento di titolarità di altra amministrazione, la cui realizzazione presenti carattere di urgenza. In tal caso, la Presidenza del Consiglio dei ministri – Dipartimento per le politiche di coesione, d'intesa con l'Ispettorato generale per i rapporti finanziari con l'Unione europea del Dipartimento della Ragioneria generale dello Stato del Ministero dell'economia e delle finanze, dispone la riassegnazione delle risorse per il nuovo intervento, sentita l'amministrazione titolare dell'intervento </w:t>
      </w:r>
      <w:proofErr w:type="spellStart"/>
      <w:r w:rsidRPr="005015AE">
        <w:rPr>
          <w:rFonts w:asciiTheme="minorHAnsi" w:eastAsia="Times New Roman" w:hAnsiTheme="minorHAnsi" w:cs="Times New Roman"/>
          <w:bCs/>
          <w:iCs/>
          <w:color w:val="000000" w:themeColor="text1"/>
          <w:sz w:val="24"/>
          <w:szCs w:val="24"/>
        </w:rPr>
        <w:t>definanziato</w:t>
      </w:r>
      <w:proofErr w:type="spellEnd"/>
      <w:r w:rsidRPr="005015AE">
        <w:rPr>
          <w:rFonts w:asciiTheme="minorHAnsi" w:eastAsia="Times New Roman" w:hAnsiTheme="minorHAnsi" w:cs="Times New Roman"/>
          <w:bCs/>
          <w:iCs/>
          <w:color w:val="000000" w:themeColor="text1"/>
          <w:sz w:val="24"/>
          <w:szCs w:val="24"/>
        </w:rPr>
        <w:t>;</w:t>
      </w:r>
    </w:p>
    <w:p w14:paraId="497DB7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 entro il 10 settembre di ciascun anno, la Presidenza del Consiglio dei ministri – Dipartimento per le politiche di coesione aggiorna le previsioni di spesa, sulla base delle comunicazioni trasmesse dall'Agenzia per la coesione territoriale sullo stato di attuazione degli interventi e tenendo conto dei dati forniti dalle singole amministrazioni titolari degli interventi stessi e di eventuali decisioni assunte dal CIPE. Sulla base di tali comunicazioni, il Ministero dell'economia e delle finanze può adottare, ove necessario, decreti di svincolo delle risorse riferite all'esercizio in corso e a quelli successivi. Le amministrazioni titolari degli interventi assicurano il tempestivo e proficuo utilizzo delle risorse assegnate ed eseguono i controlli sulla regolarità delle spese sostenute dai beneficiari;</w:t>
      </w:r>
    </w:p>
    <w:p w14:paraId="76F0B9B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   m) sono trasferite al Fondo di rotazione di cui alla lettera i) anche le risorse del Fondo per lo sviluppo e la coesione già iscritte in bilancio per i precedenti periodi di programmazione, che sono gestite secondo le modalità indicate nella medesima lettera i).</w:t>
      </w:r>
    </w:p>
    <w:p w14:paraId="0C1255AA" w14:textId="77777777" w:rsidR="005F0884" w:rsidRDefault="005F088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6D11AE" w14:textId="77777777" w:rsidR="005F0884" w:rsidRPr="00CA311A" w:rsidRDefault="005F0884" w:rsidP="005F0884">
      <w:pPr>
        <w:jc w:val="center"/>
        <w:rPr>
          <w:b/>
          <w:bCs/>
          <w:color w:val="000000" w:themeColor="text1"/>
          <w:sz w:val="24"/>
          <w:szCs w:val="24"/>
        </w:rPr>
      </w:pPr>
    </w:p>
    <w:p w14:paraId="114C1F86" w14:textId="77777777" w:rsidR="005F0884" w:rsidRPr="00CA311A" w:rsidRDefault="005F0884" w:rsidP="005F0884">
      <w:pPr>
        <w:jc w:val="center"/>
        <w:rPr>
          <w:b/>
          <w:bCs/>
          <w:color w:val="000000" w:themeColor="text1"/>
          <w:sz w:val="24"/>
          <w:szCs w:val="24"/>
        </w:rPr>
      </w:pPr>
      <w:r w:rsidRPr="00CA311A">
        <w:rPr>
          <w:b/>
          <w:bCs/>
          <w:color w:val="000000" w:themeColor="text1"/>
          <w:sz w:val="24"/>
          <w:szCs w:val="24"/>
        </w:rPr>
        <w:t>Art. 29-bis.</w:t>
      </w:r>
    </w:p>
    <w:p w14:paraId="30620CF4" w14:textId="77777777" w:rsidR="005F0884" w:rsidRPr="00CA311A" w:rsidRDefault="005F0884" w:rsidP="005F0884">
      <w:pPr>
        <w:jc w:val="center"/>
        <w:rPr>
          <w:b/>
          <w:bCs/>
          <w:color w:val="000000" w:themeColor="text1"/>
          <w:sz w:val="24"/>
          <w:szCs w:val="24"/>
        </w:rPr>
      </w:pPr>
      <w:r w:rsidRPr="00CA311A">
        <w:rPr>
          <w:b/>
          <w:bCs/>
          <w:color w:val="000000" w:themeColor="text1"/>
          <w:sz w:val="24"/>
          <w:szCs w:val="24"/>
        </w:rPr>
        <w:t>(Benefìci fiscali e sostegno agli investimenti nelle zone economiche speciali)</w:t>
      </w:r>
    </w:p>
    <w:p w14:paraId="3C97CC1A" w14:textId="77777777" w:rsidR="005F0884" w:rsidRPr="00CA311A" w:rsidRDefault="005F0884" w:rsidP="005F0884">
      <w:pPr>
        <w:jc w:val="both"/>
        <w:rPr>
          <w:b/>
          <w:bCs/>
          <w:color w:val="000000" w:themeColor="text1"/>
          <w:sz w:val="24"/>
          <w:szCs w:val="24"/>
        </w:rPr>
      </w:pPr>
    </w:p>
    <w:p w14:paraId="267DC4A8" w14:textId="77777777" w:rsidR="005F0884" w:rsidRPr="00CA311A" w:rsidRDefault="005F0884" w:rsidP="005F0884">
      <w:pPr>
        <w:jc w:val="both"/>
        <w:rPr>
          <w:b/>
          <w:bCs/>
          <w:color w:val="000000" w:themeColor="text1"/>
          <w:sz w:val="24"/>
          <w:szCs w:val="24"/>
        </w:rPr>
      </w:pPr>
      <w:r w:rsidRPr="00CA311A">
        <w:rPr>
          <w:b/>
          <w:bCs/>
          <w:color w:val="000000" w:themeColor="text1"/>
          <w:sz w:val="24"/>
          <w:szCs w:val="24"/>
        </w:rPr>
        <w:t xml:space="preserve">  1. All'articolo 5, comma 2, del decreto-legge 20 giugno 2017, n. 91, convertito, con modificazioni, dalla legge 3 agosto 2017, n. 123, dopo il primo periodo, sono inseriti i seguenti: «Le nuove imprese e </w:t>
      </w:r>
      <w:r w:rsidRPr="00CA311A">
        <w:rPr>
          <w:b/>
          <w:bCs/>
          <w:color w:val="000000" w:themeColor="text1"/>
          <w:sz w:val="24"/>
          <w:szCs w:val="24"/>
        </w:rPr>
        <w:lastRenderedPageBreak/>
        <w:t>quelle già esistenti che avviano un programma di attività economiche imprenditoriali o di investimenti di natura incrementale nella ZES hanno facoltà di cedere il credito d'imposta ad altri soggetti, compresi gli istituti di credito e gli altri intermediari finanziari. Tra i costi ammissibili al beneficio del credito d'imposta rientrano i costi relativi alla produzione di idrogeno rinnovabile e alla produzione e distribuzione di energia da idrogeno rinnovabile».</w:t>
      </w:r>
      <w:r>
        <w:rPr>
          <w:rStyle w:val="Rimandonotaapidipagina"/>
          <w:b/>
          <w:bCs/>
          <w:color w:val="000000" w:themeColor="text1"/>
          <w:sz w:val="24"/>
          <w:szCs w:val="24"/>
        </w:rPr>
        <w:footnoteReference w:id="43"/>
      </w:r>
    </w:p>
    <w:p w14:paraId="41EE383F" w14:textId="77777777" w:rsidR="005F0884" w:rsidRPr="005015AE" w:rsidRDefault="005F088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F0B335"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F17EECB"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30.</w:t>
      </w:r>
    </w:p>
    <w:p w14:paraId="4430A302"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(Semplificazione del processo di attuazione della Strategia nazionale per le aree interne)</w:t>
      </w:r>
    </w:p>
    <w:p w14:paraId="18EA6596"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347E782"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8895306"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742DD21"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B2A0D90"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757073C"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31.</w:t>
      </w:r>
    </w:p>
    <w:p w14:paraId="20BD4BEF"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(Rigenerazione amministrativa per il rafforzamento delle politiche di coesione territoriale nel Mezzogiorno)</w:t>
      </w:r>
    </w:p>
    <w:p w14:paraId="1916E01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9F00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 decorrere dal 1° gennaio 2021, al fine di garantire la definizione e l'attuazione degli interventi previsti dalla politica di coesione dell'Unione europea e nazionale per i cicli di programmazione 2014-2020 e 2021-2027, in deroga ai vincoli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previsti dalla disciplina vigente e con oneri a carico delle disponibilità del Programma operativo complementare al Programma operativo nazionale Governance e capacità istituzionale 2014-2020, di cui alla deliberazione del CIPE n. 46/2016 del 10 agosto 2016, pubblicata nella Gazzetta Ufficiale n. 302 del 28 dicembre 2016, integrato sul piano finanziario dalla deliberazione del CIPE n. 36/2020 del 28 luglio 2020, pubblicata nella Gazzetta Ufficiale n. 218 del 2 settembre 2020, in applicazione dell'articolo 242, commi 2 e 5, del decreto-legge 19 maggio 2020, n. 34, convertito, con modificazioni, dalla legge 17 luglio 2020, n. 77, le amministrazioni pubbliche di cui all'articolo 1, comma 2, del decreto legislativo 30 marzo 2001, n. 165, che, nell'ambito di tali </w:t>
      </w:r>
      <w:r w:rsidRPr="005015AE">
        <w:rPr>
          <w:rFonts w:asciiTheme="minorHAnsi" w:eastAsia="Times New Roman" w:hAnsiTheme="minorHAnsi" w:cs="Times New Roman"/>
          <w:bCs/>
          <w:iCs/>
          <w:color w:val="000000" w:themeColor="text1"/>
          <w:sz w:val="24"/>
          <w:szCs w:val="24"/>
        </w:rPr>
        <w:lastRenderedPageBreak/>
        <w:t>interventi, rivestono ruoli di coordinamento nazionale e le autorità di gestione, gli organismi intermedi o i soggetti beneficiari delle regioni Abruzzo, Basilicata, Calabria, Campania, Molise, Puglia, Sardegna e Sicilia possono assumere, con contratto di lavoro a tempo determinato di durata corrispondente ai programmi operativi complementari e comunque non superiore a trentasei mesi, personale non dirigenziale in possesso delle correlate professionalità, nel limite massimo di 2.800 unità ed entro la spesa massima di 126 milioni di euro annui per il triennio 2021-2023.</w:t>
      </w:r>
    </w:p>
    <w:p w14:paraId="77F593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Entro sessanta giorni dalla data di entrata in vigore della presente legge, con decreto del Presidente del Consiglio dei ministri, su proposta del Ministro per il Sud e la coesione territoriale di concerto con il Ministro per la pubblica amministrazione e con il Ministro dell'economia e delle finanze, sentita la Conferenza unificata di cui all'articolo 8 del decreto legislativo 28 agosto 1997, n. 281, sulla base della ricognizione del fabbisogno di personale operato dall'Agenzia per la coesione territoriale, sono ripartiti tra le amministrazioni interessate le risorse finanziarie e il personale di cui al comma 1, individuandone i profili professionali e le categorie.</w:t>
      </w:r>
    </w:p>
    <w:p w14:paraId="232281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reclutamento è effettuato mediante concorsi pubblici, per titoli ed esami, organizzati dal Dipartimento della funzione pubblica ai sensi dell'articolo 4, comma 3-quinquies, del decreto-legge 31 agosto 2013, n. 101, convertito, con modificazioni, dalla legge 30 ottobre 2013, n. 125, e dell'articolo 35, comma 5, del decreto legislativo 30 marzo 2001, n. 165, con le modalità di cui all'articolo 3, comma 6, della legge 19 giugno 2019, n. 56.</w:t>
      </w:r>
    </w:p>
    <w:p w14:paraId="7DE0C9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L'Agenzia per la coesione territoriale svolge il monitoraggio sulla corrispondenza delle attività svolte dai soggetti di cui al comma 1 agli scopi e agli obiettivi dei relativi programmi operativi complementari.</w:t>
      </w:r>
    </w:p>
    <w:p w14:paraId="3395AB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amministrazioni pubbliche di cui all'articolo 1, comma 2, del decreto legislativo 30 marzo 2001, n. 165, nel rispetto della programmazione triennale del fabbisogno nonché del limite massimo complessivo del 50 per cento delle risorse finanziarie disponibili ai sensi della normativa vigente in materia di assunzioni a tempo indeterminato, previo espletamento della procedura di cui all'articolo 35, comma 4, del citato decreto legislativo n. 165 del 2001, possono avviare procedure di reclutamento mediante concorso pubblico per l'assunzione di personale non dirigenziale con contratto di lavoro a tempo indeterminato, relativamente a figure professionali con competenze coerenti con le finalità di cui ai commi 1 e 2:</w:t>
      </w:r>
    </w:p>
    <w:p w14:paraId="0FDBE6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con riserva dei posti, nel limite massimo del 50 per cento di quelli messi a concorso, in favore dei titolari di contratto di lavoro a tempo determinato di cui al comma 1 che, alla data di pubblicazione dei bandi, abbiano maturato ventiquattro mesi di servizio alle dipendenze dell'amministrazione che emana il bando;</w:t>
      </w:r>
    </w:p>
    <w:p w14:paraId="021C17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722743">
        <w:rPr>
          <w:rFonts w:asciiTheme="minorHAnsi" w:eastAsia="Times New Roman" w:hAnsiTheme="minorHAnsi" w:cs="Times New Roman"/>
          <w:bCs/>
          <w:iCs/>
          <w:color w:val="000000" w:themeColor="text1"/>
          <w:sz w:val="24"/>
          <w:szCs w:val="24"/>
        </w:rPr>
        <w:t>   b) per titoli, finalizzati a valorizzare, con apposito punteggio, l'esperienza professionale maturata</w:t>
      </w:r>
      <w:r w:rsidRPr="005015AE">
        <w:rPr>
          <w:rFonts w:asciiTheme="minorHAnsi" w:eastAsia="Times New Roman" w:hAnsiTheme="minorHAnsi" w:cs="Times New Roman"/>
          <w:bCs/>
          <w:iCs/>
          <w:color w:val="000000" w:themeColor="text1"/>
          <w:sz w:val="24"/>
          <w:szCs w:val="24"/>
        </w:rPr>
        <w:t xml:space="preserve"> dal personale di cui alla lettera a), ed esami.</w:t>
      </w:r>
    </w:p>
    <w:p w14:paraId="0ACF16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  6. L'Agenzia per la coesione territoriale provvede all'attuazione delle disposizioni di cui al presente articolo nell'ambito delle risorse umane, finanziarie e strumentali disponibili a legislazione vigente e senza nuovi o maggiori oneri per la finanza pubblica.</w:t>
      </w:r>
    </w:p>
    <w:p w14:paraId="458BC03D"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D5AC483"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32.</w:t>
      </w:r>
    </w:p>
    <w:p w14:paraId="3E319069" w14:textId="77777777" w:rsidR="000E5C2B" w:rsidRPr="005015AE" w:rsidRDefault="000E5C2B" w:rsidP="00383558">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 credito d'imposta potenziato per le attività di ricerca e sviluppo nelle aree del Mezzogiorno)</w:t>
      </w:r>
    </w:p>
    <w:p w14:paraId="0E7DD6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8E41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incentivare più efficacemente l'avanzamento tecnologico dei processi produttivi e gli investimenti in ricerca e sviluppo delle imprese operanti nelle regioni Abruzzo, Basilicata, Calabria, Campania, Molise, Puglia, Sardegna e Sicilia, il credito d'imposta per gli investimenti in attività di ricerca e sviluppo di cui all'articolo 1, comma 200, della legge 27 dicembre 2019, n. 160, compresi i progetti di ricerca e sviluppo in materia di COVID-19, direttamente afferenti a strutture produttive ubicate nelle suddette regioni, spetta, per gli anni 2021 e 2022, alle seguenti categorie di imprese, come definite dalla raccomandazione 2003/361/CE della Commissione, del 6 maggio 2003: nella misura del 25 per cento per le grandi imprese, che occupano almeno duecentocinquanta persone e il cui fatturato annuo è almeno pari a 50 milioni di euro oppure il cui totale di bilancio è almeno pari a 43 milioni di euro; nella misura del 35 per cento per le medie imprese, che occupano almeno cinquanta persone e realizzano un fatturato annuo di almeno 10 milioni di euro, e nella misura del 45 per cento per le piccole imprese, che occupano meno di cinquanta persone e realizzano un fatturato annuo o un totale di bilancio annuo non superiori a 10 milioni di euro.</w:t>
      </w:r>
    </w:p>
    <w:p w14:paraId="4873E4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La maggiorazione dell'aliquota del credito d'imposta prevista dal comma 1 si applica nel rispetto dei limiti e delle condizioni previsti dal regolamento (UE) n. 651/2014 della Commissione, del 17 giugno 2014, che dichiara alcune categorie di aiuti compatibili con il mercato interno in applicazione degli articoli 107 e 108 del Trattato sul funzionamento dell'Unione europea, e, in particolare, dall'articolo 25 del medesimo regolamento, in materia di aiuti a progetti di ricerca e sviluppo.</w:t>
      </w:r>
    </w:p>
    <w:p w14:paraId="211D7E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Fondo per lo sviluppo e la coesione, programmazione 2021-2027, è ridotto di 52 milioni di euro per l'anno 2022, di 104 milioni di euro per ciascuno degli anni 2023 e 2024 e di 52 milioni di euro per l'anno 2025.</w:t>
      </w:r>
    </w:p>
    <w:p w14:paraId="0393F2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CDCA0B"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33.</w:t>
      </w:r>
    </w:p>
    <w:p w14:paraId="3ACCDD44"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(Ecosistemi dell'innovazione nel Mezzogiorno)</w:t>
      </w:r>
    </w:p>
    <w:p w14:paraId="605148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4FA0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favorire, nell'ambito dell'economia della conoscenza, il perseguimento di obiettivi di sviluppo, coesione e competitività dei territori nelle regioni Abruzzo, Basilicata, Calabria, Campania, </w:t>
      </w:r>
      <w:r w:rsidRPr="005015AE">
        <w:rPr>
          <w:rFonts w:asciiTheme="minorHAnsi" w:eastAsia="Times New Roman" w:hAnsiTheme="minorHAnsi" w:cs="Times New Roman"/>
          <w:bCs/>
          <w:iCs/>
          <w:color w:val="000000" w:themeColor="text1"/>
          <w:sz w:val="24"/>
          <w:szCs w:val="24"/>
        </w:rPr>
        <w:lastRenderedPageBreak/>
        <w:t>Molise, Puglia, Sardegna e Sicilia, è promossa la costituzione di Ecosistemi dell'innovazione, attraverso la riqualificazione o la creazione di infrastrutture materiali e immateriali per lo svolgimento di attività di formazione, ricerca multidisciplinare e creazione di impresa, con la collaborazione di università, enti di ricerca, imprese, pubbliche amministrazioni e organizzazioni del Terzo settore.</w:t>
      </w:r>
    </w:p>
    <w:p w14:paraId="6ECFB8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 costituzione delle strutture di cui al comma 1, con deliberazione del CIPE, su proposta del Ministro per il Sud e la coesione territoriale, sono assegnate al Ministero dell'università e della ricerca, nell'ambito del Piano sviluppo e coesione di competenza, risorse nel limite massimo di 50 milioni di euro per ciascuno degli anni 2021, 2022 e 2023, a valere sul Fondo per lo sviluppo e la coesione per il ciclo di programmazione 2021-2027. Al finanziamento degli interventi di cui al presente comma possono contribuire altresì le risorse relative ai fondi strutturali europei per il ciclo di programmazione 2021-2027 nonché ulteriori risorse assegnate all'Italia nel contesto delle decisioni assunte dal Consiglio europeo del 17-21 luglio 2021.</w:t>
      </w:r>
    </w:p>
    <w:p w14:paraId="31E276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le finalità di cui al comma 1, entro sessanta giorni dalla deliberazione del CIPE di cui al comma 2, il Ministro dell'università e della ricerca, di concerto con il Ministro per il Sud e la coesione territoriale, stabilisce, con proprio decreto, i criteri per la ripartizione delle risorse, le modalità di accesso al finanziamento e l'ammontare del contributo concedibile.</w:t>
      </w:r>
    </w:p>
    <w:p w14:paraId="57F83EFA"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2B7BE2">
        <w:rPr>
          <w:rFonts w:eastAsia="Times New Roman" w:cs="Arial"/>
          <w:b/>
          <w:color w:val="000000" w:themeColor="text1"/>
          <w:sz w:val="24"/>
          <w:szCs w:val="24"/>
        </w:rPr>
        <w:t>3-</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 Al fine di consentire il coordinamento strategico e l'attuazione integrata di interventi per lo sviluppo socio-economico dei territori delle regioni Abruzzo, Lazio, Marche e Umbria interessati dagli eventi sismici verificatisi a far data dal 24 agosto 2016, con apposita deliberazione del CIPE, sono destinati 100 milioni di euro al finanziamento di uno specifico contratto istituzionale di sviluppo di cui all'articolo 6 del decreto legislativo 31 maggio 2011, n. 88, e all'articolo 29, comma 1, lettera </w:t>
      </w:r>
      <w:r w:rsidRPr="002B7BE2">
        <w:rPr>
          <w:rFonts w:eastAsia="Times New Roman" w:cs="Arial"/>
          <w:b/>
          <w:i/>
          <w:iCs/>
          <w:color w:val="000000" w:themeColor="text1"/>
          <w:sz w:val="24"/>
          <w:szCs w:val="24"/>
        </w:rPr>
        <w:t>f)</w:t>
      </w:r>
      <w:r w:rsidRPr="002B7BE2">
        <w:rPr>
          <w:rFonts w:eastAsia="Times New Roman" w:cs="Arial"/>
          <w:b/>
          <w:color w:val="000000" w:themeColor="text1"/>
          <w:sz w:val="24"/>
          <w:szCs w:val="24"/>
        </w:rPr>
        <w:t>, della presente legge, a valere per l'anno 2021 sul Fondo per lo sviluppo e la coesione – programmazione 2021-2027, di cui al medesimo articolo 29.</w:t>
      </w:r>
    </w:p>
    <w:p w14:paraId="6994EC76"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3-</w:t>
      </w:r>
      <w:r w:rsidRPr="002B7BE2">
        <w:rPr>
          <w:rFonts w:eastAsia="Times New Roman" w:cs="Arial"/>
          <w:b/>
          <w:i/>
          <w:iCs/>
          <w:color w:val="000000" w:themeColor="text1"/>
          <w:sz w:val="24"/>
          <w:szCs w:val="24"/>
        </w:rPr>
        <w:t>ter</w:t>
      </w:r>
      <w:r w:rsidRPr="002B7BE2">
        <w:rPr>
          <w:rFonts w:eastAsia="Times New Roman" w:cs="Arial"/>
          <w:b/>
          <w:color w:val="000000" w:themeColor="text1"/>
          <w:sz w:val="24"/>
          <w:szCs w:val="24"/>
        </w:rPr>
        <w:t>. Con provvedimento del Commissario straordinario ai sensi dell'articolo 2, comma 2, del decreto-legge 17 ottobre 2016, n. 189, convertito, con modificazioni, dalla legge 15 dicembre 2016, n. 229, agli interventi di investimento individuati nel contratto istituzionale di sviluppo di cui al comma 3-</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 possono essere destinate risorse, nel limite di 30 milioni di euro annui per ciascuno degli anni 2021 e 2022, a valere sulle risorse disponibili nella contabilità speciale di cui all'articolo 4, comma 3, del citato decreto-legge n. 189 del 2016, convertito, con modificazioni, dalla legge n. 229 del 2016.</w:t>
      </w:r>
    </w:p>
    <w:p w14:paraId="11405D70"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 </w:t>
      </w:r>
      <w:r w:rsidRPr="002B7BE2">
        <w:rPr>
          <w:rFonts w:eastAsia="Times New Roman" w:cs="Arial"/>
          <w:b/>
          <w:color w:val="000000" w:themeColor="text1"/>
          <w:sz w:val="24"/>
          <w:szCs w:val="24"/>
        </w:rPr>
        <w:t>3-</w:t>
      </w:r>
      <w:r w:rsidRPr="002B7BE2">
        <w:rPr>
          <w:rFonts w:eastAsia="Times New Roman" w:cs="Arial"/>
          <w:b/>
          <w:i/>
          <w:iCs/>
          <w:color w:val="000000" w:themeColor="text1"/>
          <w:sz w:val="24"/>
          <w:szCs w:val="24"/>
        </w:rPr>
        <w:t>quater</w:t>
      </w:r>
      <w:r w:rsidRPr="002B7BE2">
        <w:rPr>
          <w:rFonts w:eastAsia="Times New Roman" w:cs="Arial"/>
          <w:b/>
          <w:color w:val="000000" w:themeColor="text1"/>
          <w:sz w:val="24"/>
          <w:szCs w:val="24"/>
        </w:rPr>
        <w:t>. Nel contratto istituzionale di sviluppo di cui al comma 3-</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 sono riportati, ove previsto per l'intervento ai sensi dell'articolo 11 della legge 16 gennaio 2003, n. 3, il relativo codice unico di progetto (CUP), il soggetto o i soggetti attuatori, le risorse, l'importo del finanziamento e i criteri e le modalità di realizzazione. Tali interventi sono monitorati ai sensi del decreto legislativo 29 dicembre 2011, n. 229.</w:t>
      </w:r>
      <w:r>
        <w:rPr>
          <w:rStyle w:val="Rimandonotaapidipagina"/>
          <w:rFonts w:eastAsia="Times New Roman" w:cs="Arial"/>
          <w:b/>
          <w:color w:val="000000" w:themeColor="text1"/>
          <w:sz w:val="24"/>
          <w:szCs w:val="24"/>
        </w:rPr>
        <w:footnoteReference w:id="44"/>
      </w:r>
    </w:p>
    <w:p w14:paraId="6D4D3ABF" w14:textId="77777777" w:rsidR="00EF488D" w:rsidRPr="002B7BE2" w:rsidRDefault="00EF488D" w:rsidP="00EF488D">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lastRenderedPageBreak/>
        <w:t> </w:t>
      </w:r>
      <w:r w:rsidRPr="003F0B87">
        <w:rPr>
          <w:rFonts w:eastAsia="Times New Roman" w:cs="Arial"/>
          <w:color w:val="000000" w:themeColor="text1"/>
          <w:sz w:val="24"/>
          <w:szCs w:val="24"/>
        </w:rPr>
        <w:t> </w:t>
      </w:r>
      <w:r w:rsidRPr="002B7BE2">
        <w:rPr>
          <w:rFonts w:eastAsia="Times New Roman" w:cs="Arial"/>
          <w:b/>
          <w:color w:val="000000" w:themeColor="text1"/>
          <w:sz w:val="24"/>
          <w:szCs w:val="24"/>
        </w:rPr>
        <w:t>3-</w:t>
      </w:r>
      <w:r w:rsidRPr="002B7BE2">
        <w:rPr>
          <w:rFonts w:eastAsia="Times New Roman" w:cs="Arial"/>
          <w:b/>
          <w:i/>
          <w:iCs/>
          <w:color w:val="000000" w:themeColor="text1"/>
          <w:sz w:val="24"/>
          <w:szCs w:val="24"/>
        </w:rPr>
        <w:t>bis</w:t>
      </w:r>
      <w:r w:rsidRPr="002B7BE2">
        <w:rPr>
          <w:rFonts w:eastAsia="Times New Roman" w:cs="Arial"/>
          <w:b/>
          <w:color w:val="000000" w:themeColor="text1"/>
          <w:sz w:val="24"/>
          <w:szCs w:val="24"/>
        </w:rPr>
        <w:t>. Al fine di promuovere la ricerca, il trasferimento tecnologico e la formazione universitaria in ognuna delle regioni Lazio, Abruzzo, Umbria e Marche interessate dagli eventi sismici del 2016, nello stato di previsione del Ministero dell'economia e delle finanze è istituito un fondo da trasferire al bilancio autonomo della Presidenza del Consiglio dei ministri – Dipartimento per le politiche di coesione, per il sostegno alla creazione o al potenziamento di centri di ricerca, al trasferimento tecnologico e all'ampliamento dell'offerta formativa universitaria, con una dotazione di 5 milioni di euro per ciascuno degli anni 2021, 2022 e 2023 per ognuna delle suddette regioni. Il fondo è ripartito, con decreto del Ministro per il Sud e la coesione territoriale, che ne stabilisce termini, criteri e modalità di accesso e rendicontazione, tra i centri di ricerca e le università esistenti nel territorio delle citate regioni dell'Italia centrale colpite dagli eventi sismici del 2016, selezionati a seguito di apposito bando da parte dell'Agenzia per la coesione territoriale. Agli oneri derivanti dalla presente disposizione, pari a 20 milioni di euro per ciascuno degli anni dal 2021 al 2023, si provvede mediante corrispondente riduzione del Fondo per lo sviluppo e la coesione per il periodo di programmazione 2021-2027.</w:t>
      </w:r>
      <w:r>
        <w:rPr>
          <w:rStyle w:val="Rimandonotaapidipagina"/>
          <w:rFonts w:eastAsia="Times New Roman" w:cs="Arial"/>
          <w:b/>
          <w:color w:val="000000" w:themeColor="text1"/>
          <w:sz w:val="24"/>
          <w:szCs w:val="24"/>
        </w:rPr>
        <w:footnoteReference w:id="45"/>
      </w:r>
    </w:p>
    <w:p w14:paraId="46D39FE8" w14:textId="77777777" w:rsidR="00EF488D" w:rsidRPr="003F0B87" w:rsidRDefault="00EF488D" w:rsidP="00EF488D">
      <w:pPr>
        <w:shd w:val="clear" w:color="auto" w:fill="FFFFFF"/>
        <w:spacing w:after="120" w:line="240" w:lineRule="auto"/>
        <w:rPr>
          <w:rFonts w:eastAsia="Times New Roman" w:cs="Arial"/>
          <w:color w:val="000000" w:themeColor="text1"/>
          <w:sz w:val="24"/>
          <w:szCs w:val="24"/>
        </w:rPr>
      </w:pPr>
    </w:p>
    <w:p w14:paraId="3FAA5E20" w14:textId="77777777" w:rsidR="00EF488D" w:rsidRPr="00F31A45" w:rsidRDefault="00EF488D" w:rsidP="00EF488D">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F31A45">
        <w:rPr>
          <w:rFonts w:eastAsia="Times New Roman" w:cs="Arial"/>
          <w:b/>
          <w:color w:val="000000" w:themeColor="text1"/>
          <w:sz w:val="24"/>
          <w:szCs w:val="24"/>
        </w:rPr>
        <w:t>3-</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 Al fine di migliorare le competenze legate all'economia della conoscenza di cui al comma 1 è istituito, presso la Presidenza del Consiglio dei ministri, un fondo sperimentale per la formazione turistica esperienziale, con una dotazione di 1 milione di euro per ciascuno degli anni 2021 e 2022, volto a migliorare le capacità professionali degli operatori del settore e a rinforzare l'attenzione degli stessi sulle tematiche della sostenibilità ambientale. Il fondo è ripartito tra le regioni di cui al comma 1 ed è vincolato all'organizzazione di corsi di formazione turistica esperienziale riferiti ad ambiti della filiera del turismo da parte dei soggetti individuati dal medesimo comma 1, in ragione della vocazione turistica del proprio territorio. Con decreto del Ministro per il Sud e la coesione territoriale, di concerto con il Ministro per i beni e le attività culturali e per il</w:t>
      </w:r>
      <w:r>
        <w:rPr>
          <w:rFonts w:eastAsia="Times New Roman" w:cs="Arial"/>
          <w:b/>
          <w:bCs/>
          <w:color w:val="000000" w:themeColor="text1"/>
          <w:sz w:val="24"/>
          <w:szCs w:val="24"/>
        </w:rPr>
        <w:t xml:space="preserve"> </w:t>
      </w:r>
      <w:r w:rsidRPr="00F31A45">
        <w:rPr>
          <w:rFonts w:eastAsia="Times New Roman" w:cs="Arial"/>
          <w:b/>
          <w:color w:val="000000" w:themeColor="text1"/>
          <w:sz w:val="24"/>
          <w:szCs w:val="24"/>
        </w:rPr>
        <w:t>turismo, sono individuati le modalità di accesso al fondo, i criteri per la ripartizione delle risorse e l'ammontare del contributo concedibile.</w:t>
      </w:r>
    </w:p>
    <w:p w14:paraId="05E9B91C" w14:textId="77777777" w:rsidR="00EF488D" w:rsidRPr="00F31A45" w:rsidRDefault="00EF488D" w:rsidP="00EF488D">
      <w:pPr>
        <w:shd w:val="clear" w:color="auto" w:fill="FFFFFF"/>
        <w:spacing w:after="120" w:line="240" w:lineRule="auto"/>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Conseguentemente il fondo di all'articolo 209 è ridotto di 1 milione di euro per ciascuno degli anni 2021 e 2022</w:t>
      </w:r>
      <w:r>
        <w:rPr>
          <w:rFonts w:eastAsia="Times New Roman" w:cs="Arial"/>
          <w:b/>
          <w:i/>
          <w:iCs/>
          <w:color w:val="000000" w:themeColor="text1"/>
          <w:sz w:val="24"/>
          <w:szCs w:val="24"/>
        </w:rPr>
        <w:t>.</w:t>
      </w:r>
      <w:r>
        <w:rPr>
          <w:rStyle w:val="Rimandonotaapidipagina"/>
          <w:rFonts w:eastAsia="Times New Roman" w:cs="Arial"/>
          <w:b/>
          <w:i/>
          <w:iCs/>
          <w:color w:val="000000" w:themeColor="text1"/>
          <w:sz w:val="24"/>
          <w:szCs w:val="24"/>
        </w:rPr>
        <w:footnoteReference w:id="46"/>
      </w:r>
    </w:p>
    <w:p w14:paraId="726F25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01D11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34.</w:t>
      </w:r>
    </w:p>
    <w:p w14:paraId="39BF6B3F"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(Coesione sociale e sviluppo economico nei comuni marginali)</w:t>
      </w:r>
    </w:p>
    <w:p w14:paraId="7F822E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3CAE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favorire la coesione sociale e lo sviluppo economico nei comuni particolarmente colpiti dal fenomeno dello spopolamento e per i quali si riscontrano rilevanti carenze di attrattività per la </w:t>
      </w:r>
      <w:r w:rsidRPr="005015AE">
        <w:rPr>
          <w:rFonts w:asciiTheme="minorHAnsi" w:eastAsia="Times New Roman" w:hAnsiTheme="minorHAnsi" w:cs="Times New Roman"/>
          <w:bCs/>
          <w:iCs/>
          <w:color w:val="000000" w:themeColor="text1"/>
          <w:sz w:val="24"/>
          <w:szCs w:val="24"/>
        </w:rPr>
        <w:lastRenderedPageBreak/>
        <w:t>ridotta offerta di servizi materiali e immateriali alle persone e alle attività economiche, nel rispetto della complementarità con la strategia nazionale per le aree interne, il Fondo di cui all'articolo 1, comma 65-ter, della legge 27 dicembre 2017, n. 205, è denominato «Fondo di sostegno ai comuni marginali». Il Fondo è incrementato di 30 milioni di euro per ciascuno degli anni 2021, 2022 e 2023. Il Fondo è ripartito con decreto del Presidente del Consiglio dei ministri, su proposta del Ministro per il Sud e la coesione territoriale, che stabilisce termini e modalità per l'accesso alle erogazioni e per la rendicontazione del loro impiego.</w:t>
      </w:r>
    </w:p>
    <w:p w14:paraId="72EFB1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gli anni 2020, 2021 e 2022 resta fermo quanto disposto dai commi 65-ter, 65-quater e 65-quinquies dell'articolo 1 della legge 27 dicembre 2017, n. 205.</w:t>
      </w:r>
    </w:p>
    <w:p w14:paraId="7069F8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Fondo di cui al comma 1 è incrementato di 30 milioni di euro per ciascuno degli anni 2021, 2022 e 2023. Tali risorse e quelle di cui all'articolo 1, comma 65-</w:t>
      </w:r>
      <w:proofErr w:type="gramStart"/>
      <w:r w:rsidRPr="005015AE">
        <w:rPr>
          <w:rFonts w:asciiTheme="minorHAnsi" w:eastAsia="Times New Roman" w:hAnsiTheme="minorHAnsi" w:cs="Times New Roman"/>
          <w:bCs/>
          <w:iCs/>
          <w:color w:val="000000" w:themeColor="text1"/>
          <w:sz w:val="24"/>
          <w:szCs w:val="24"/>
        </w:rPr>
        <w:t>sexies ,</w:t>
      </w:r>
      <w:proofErr w:type="gramEnd"/>
      <w:r w:rsidRPr="005015AE">
        <w:rPr>
          <w:rFonts w:asciiTheme="minorHAnsi" w:eastAsia="Times New Roman" w:hAnsiTheme="minorHAnsi" w:cs="Times New Roman"/>
          <w:bCs/>
          <w:iCs/>
          <w:color w:val="000000" w:themeColor="text1"/>
          <w:sz w:val="24"/>
          <w:szCs w:val="24"/>
        </w:rPr>
        <w:t xml:space="preserve"> della legge 27 dicembre 2017, n. 205, sono ripartite con decreto del Presidente del Consiglio dei ministri, su proposta del Ministro per il Sud e la coesione territoriale, che ne stabilisce i termini e le modalità di accesso e rendicontazione.</w:t>
      </w:r>
    </w:p>
    <w:p w14:paraId="2C7D9FB0"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Fondo per lo sviluppo e la coesione, programmazione 2014-2020, di cui all'articolo 1, comma 6, della legge 27 dicembre 2013, n. 147, è ridotto di 30 milioni di euro per ciascuno degli anni 2021, 2022 e 2023.</w:t>
      </w:r>
    </w:p>
    <w:p w14:paraId="6A63F595" w14:textId="77777777" w:rsidR="005F0884" w:rsidRPr="00B522AA" w:rsidRDefault="005F0884" w:rsidP="005F0884">
      <w:pPr>
        <w:jc w:val="both"/>
        <w:rPr>
          <w:b/>
          <w:bCs/>
          <w:color w:val="000000" w:themeColor="text1"/>
          <w:sz w:val="24"/>
          <w:szCs w:val="24"/>
        </w:rPr>
      </w:pPr>
      <w:r w:rsidRPr="00B522AA">
        <w:rPr>
          <w:b/>
          <w:bCs/>
          <w:color w:val="000000" w:themeColor="text1"/>
          <w:sz w:val="24"/>
          <w:szCs w:val="24"/>
        </w:rPr>
        <w:t>  4-bis. Al fine di sostenere il tessuto economico e produttivo delle imprese non industriali, con sede legale o unità produttiva nei comuni in cui si sono verificati, nel corso dell'anno 2020, interruzioni della viabilità causati da crolli di infrastrutture stradali rilevanti per la mobilità territoriale, è stanziato un apposito fondo con una dotazione di 500.000 euro per l'anno 2021 per l'erogazione dì contributi a fondo perduto.</w:t>
      </w:r>
    </w:p>
    <w:p w14:paraId="17D13C62" w14:textId="77777777" w:rsidR="005F0884" w:rsidRPr="00B522AA" w:rsidRDefault="005F0884" w:rsidP="005F0884">
      <w:pPr>
        <w:jc w:val="both"/>
        <w:rPr>
          <w:b/>
          <w:bCs/>
          <w:color w:val="000000" w:themeColor="text1"/>
          <w:sz w:val="24"/>
          <w:szCs w:val="24"/>
        </w:rPr>
      </w:pPr>
      <w:r w:rsidRPr="00B522AA">
        <w:rPr>
          <w:b/>
          <w:bCs/>
          <w:color w:val="000000" w:themeColor="text1"/>
          <w:sz w:val="24"/>
          <w:szCs w:val="24"/>
        </w:rPr>
        <w:t>  4-ter. Con decreto del Ministro dell'economia e delle finanze, di concerto con il Ministro dello sviluppo economico, da adottare entro sessanta giorni dalla data di entrata in vigore della presente legge, sono stabiliti i criteri, gli importi e le modalità di erogazione del fondo di cui al comma 4-bis.</w:t>
      </w:r>
    </w:p>
    <w:p w14:paraId="51063A9E" w14:textId="77777777" w:rsidR="005F0884" w:rsidRPr="00B522AA" w:rsidRDefault="005F0884" w:rsidP="005F0884">
      <w:pPr>
        <w:jc w:val="both"/>
        <w:rPr>
          <w:b/>
          <w:bCs/>
          <w:color w:val="000000" w:themeColor="text1"/>
          <w:sz w:val="24"/>
          <w:szCs w:val="24"/>
        </w:rPr>
      </w:pPr>
    </w:p>
    <w:p w14:paraId="77039005" w14:textId="77777777" w:rsidR="005F0884" w:rsidRPr="00B522AA" w:rsidRDefault="005F0884" w:rsidP="005F0884">
      <w:pPr>
        <w:jc w:val="both"/>
        <w:rPr>
          <w:b/>
          <w:bCs/>
          <w:color w:val="000000" w:themeColor="text1"/>
          <w:sz w:val="24"/>
          <w:szCs w:val="24"/>
        </w:rPr>
      </w:pPr>
      <w:r w:rsidRPr="00B522AA">
        <w:rPr>
          <w:b/>
          <w:bCs/>
          <w:color w:val="000000" w:themeColor="text1"/>
          <w:sz w:val="24"/>
          <w:szCs w:val="24"/>
        </w:rPr>
        <w:t>  Conseguentemente, il fondo di cui all'articolo 209 è ridotto di 500.000 euro per l'anno 2021.</w:t>
      </w:r>
      <w:r>
        <w:rPr>
          <w:rStyle w:val="Rimandonotaapidipagina"/>
          <w:b/>
          <w:bCs/>
          <w:color w:val="000000" w:themeColor="text1"/>
          <w:sz w:val="24"/>
          <w:szCs w:val="24"/>
        </w:rPr>
        <w:footnoteReference w:id="47"/>
      </w:r>
    </w:p>
    <w:p w14:paraId="5EB8FABD" w14:textId="77777777" w:rsidR="005F0884" w:rsidRPr="005015AE" w:rsidRDefault="005F088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78064A" w14:textId="77777777" w:rsidR="00E95203" w:rsidRPr="002B7BE2" w:rsidRDefault="00E95203" w:rsidP="00E95203">
      <w:pPr>
        <w:shd w:val="clear" w:color="auto" w:fill="FFFFFF"/>
        <w:spacing w:after="120" w:line="240" w:lineRule="auto"/>
        <w:jc w:val="both"/>
        <w:rPr>
          <w:rFonts w:eastAsia="Times New Roman" w:cs="Arial"/>
          <w:b/>
          <w:color w:val="000000" w:themeColor="text1"/>
          <w:sz w:val="24"/>
          <w:szCs w:val="24"/>
        </w:rPr>
      </w:pPr>
      <w:r>
        <w:rPr>
          <w:rFonts w:eastAsia="Times New Roman" w:cs="Arial"/>
          <w:b/>
          <w:color w:val="000000" w:themeColor="text1"/>
          <w:sz w:val="24"/>
          <w:szCs w:val="24"/>
        </w:rPr>
        <w:t xml:space="preserve">      </w:t>
      </w:r>
      <w:r w:rsidRPr="002B7BE2">
        <w:rPr>
          <w:rFonts w:eastAsia="Times New Roman" w:cs="Arial"/>
          <w:b/>
          <w:color w:val="000000" w:themeColor="text1"/>
          <w:sz w:val="24"/>
          <w:szCs w:val="24"/>
        </w:rPr>
        <w:t xml:space="preserve">4-bis. Il Fondo di cui al comma 1 è incrementato di 48 milioni di euro per l'anno 2021, di 43 milioni di euro per l'anno 2022 e di 45 milioni di euro per l'anno 2023, per la realizzazione di interventi di sostegno alle attività economiche finalizzati a contrastare fenomeni di deindustrializzazione e </w:t>
      </w:r>
      <w:r w:rsidRPr="002B7BE2">
        <w:rPr>
          <w:rFonts w:eastAsia="Times New Roman" w:cs="Arial"/>
          <w:b/>
          <w:color w:val="000000" w:themeColor="text1"/>
          <w:sz w:val="24"/>
          <w:szCs w:val="24"/>
        </w:rPr>
        <w:lastRenderedPageBreak/>
        <w:t>impoverimento del tessuto produttivo e industriale, da destinare ai comuni dei territori di cui all'articolo 3 della legge 10 agosto 1950, n. 646, non compresi nelle aree oggetto dell'agevolazione di cui all'articolo 27, comma 1, del decreto-legge 14 agosto 2020, n. 104, convertito, con modificazioni, dalla legge 13 ottobre 2020, n. 126. Con decreto del Presidente del Consiglio dei ministri, su proposta del Ministro per il Sud e la coesione territoriale, sono ripartite le risorse di cui al presente comma e sono stabiliti i termini e le modalità di accesso e di rendicontazione delle predette risorse. Agli oneri di cui al presente comma, pari 48 milioni di euro per l'anno 2021, a 43 milioni di euro per l'anno 2022 e a 45 milioni di euro per l'anno 2023, si provvede, quanto a 33 milioni per l'anno 2021, a 28 milioni di euro per l'anno 2022 e a 30 milioni per l'anno 2023, ai sensi dell'articolo 27, comma 1-</w:t>
      </w:r>
      <w:r w:rsidRPr="002B7BE2">
        <w:rPr>
          <w:rFonts w:eastAsia="Times New Roman" w:cs="Arial"/>
          <w:b/>
          <w:i/>
          <w:iCs/>
          <w:color w:val="000000" w:themeColor="text1"/>
          <w:sz w:val="24"/>
          <w:szCs w:val="24"/>
        </w:rPr>
        <w:t>ter,</w:t>
      </w:r>
      <w:r w:rsidRPr="002B7BE2">
        <w:rPr>
          <w:rFonts w:eastAsia="Times New Roman" w:cs="Arial"/>
          <w:b/>
          <w:color w:val="000000" w:themeColor="text1"/>
          <w:sz w:val="24"/>
          <w:szCs w:val="24"/>
        </w:rPr>
        <w:t> e, quanto a 15 milioni di euro per ciascuno degli anni 2021, 2022 e 2023, mediante corrispondente riduzione del Fondo per lo sviluppo e la coesi</w:t>
      </w:r>
      <w:r>
        <w:rPr>
          <w:rFonts w:eastAsia="Times New Roman" w:cs="Arial"/>
          <w:b/>
          <w:color w:val="000000" w:themeColor="text1"/>
          <w:sz w:val="24"/>
          <w:szCs w:val="24"/>
        </w:rPr>
        <w:t>one – Programmazione 2021-2027.</w:t>
      </w:r>
      <w:r>
        <w:rPr>
          <w:rStyle w:val="Rimandonotaapidipagina"/>
          <w:rFonts w:eastAsia="Times New Roman" w:cs="Arial"/>
          <w:b/>
          <w:color w:val="000000" w:themeColor="text1"/>
          <w:sz w:val="24"/>
          <w:szCs w:val="24"/>
        </w:rPr>
        <w:footnoteReference w:id="48"/>
      </w:r>
    </w:p>
    <w:p w14:paraId="0C9638BA"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0AE426"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r w:rsidRPr="001D6379">
        <w:rPr>
          <w:rFonts w:eastAsia="Times New Roman" w:cs="Arial"/>
          <w:b/>
          <w:color w:val="000000" w:themeColor="text1"/>
          <w:sz w:val="24"/>
          <w:szCs w:val="24"/>
        </w:rPr>
        <w:t>Art. 34-</w:t>
      </w:r>
      <w:r w:rsidRPr="001D6379">
        <w:rPr>
          <w:rFonts w:eastAsia="Times New Roman" w:cs="Arial"/>
          <w:b/>
          <w:i/>
          <w:iCs/>
          <w:color w:val="000000" w:themeColor="text1"/>
          <w:sz w:val="24"/>
          <w:szCs w:val="24"/>
        </w:rPr>
        <w:t>bis</w:t>
      </w:r>
      <w:r w:rsidRPr="001D6379">
        <w:rPr>
          <w:rFonts w:eastAsia="Times New Roman" w:cs="Arial"/>
          <w:b/>
          <w:color w:val="000000" w:themeColor="text1"/>
          <w:sz w:val="24"/>
          <w:szCs w:val="24"/>
        </w:rPr>
        <w:t>.</w:t>
      </w:r>
    </w:p>
    <w:p w14:paraId="0EDF88EF" w14:textId="77777777" w:rsidR="00591C30" w:rsidRDefault="00591C30" w:rsidP="00591C30">
      <w:pPr>
        <w:shd w:val="clear" w:color="auto" w:fill="FFFFFF"/>
        <w:spacing w:after="120" w:line="240" w:lineRule="auto"/>
        <w:jc w:val="center"/>
        <w:rPr>
          <w:rFonts w:eastAsia="Times New Roman" w:cs="Arial"/>
          <w:b/>
          <w:i/>
          <w:iCs/>
          <w:color w:val="000000" w:themeColor="text1"/>
          <w:sz w:val="24"/>
          <w:szCs w:val="24"/>
        </w:rPr>
      </w:pPr>
      <w:r w:rsidRPr="001D6379">
        <w:rPr>
          <w:rFonts w:eastAsia="Times New Roman" w:cs="Arial"/>
          <w:b/>
          <w:i/>
          <w:iCs/>
          <w:color w:val="000000" w:themeColor="text1"/>
          <w:sz w:val="24"/>
          <w:szCs w:val="24"/>
        </w:rPr>
        <w:t>(Investimenti dell'INAIL per la costruzione di edifici scolastici)</w:t>
      </w:r>
    </w:p>
    <w:p w14:paraId="3094E781"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p>
    <w:p w14:paraId="5B821FEC"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1. Per le finalità di cui ai commi 677 e 678 dell'articolo 1 della legge 27 dicembre 2017, n. 205, e per contrastare il fenomeno dello spopolamento dei piccoli comuni del Mezzogiorno d'Italia, l'INAIL, nell'ambito del piano triennale di investimenti immobiliari 2021-2023, destina l'ulteriore somma complessiva di 40 milioni di euro, a valere sulle risorse a tal fine autorizzate dal Ministero dell'economia e delle finanze, alla costruzione delle scuole di cui al comma 153 dell'articolo 1 della legge 13 luglio 2015, n. 107, in comuni con popolazione inferiore a cinquemila abitanti compresi nei territori delle regioni Abruzzo, Campania, Molise, Basilicata, Puglia, Calabria, Sicilia e Sardegna.</w:t>
      </w:r>
    </w:p>
    <w:p w14:paraId="2A0F7555"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2. Le iniziative di cui al comma 1 sono individuate attraverso un avviso pubblico predisposto dal Ministero dell'istruzione, di concerto con il Ministero per il sud e la coesione territoriale.</w:t>
      </w:r>
    </w:p>
    <w:p w14:paraId="2E14F421"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3. È autorizzata la spesa di 0,3 milioni di euro per l'anno 2022, di 0,6 milioni di euro per l'anno 2023 e di 1,2 milioni di euro a decorrere dall'anno 2024 per gli oneri relativi ai canoni di locazione da corrispondere all'INAIL.</w:t>
      </w:r>
    </w:p>
    <w:p w14:paraId="74E65CF1"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Conseguentemente il fondo di cui all'articolo 209 è ridotto di 0,3 milioni di euro per l'anno 2022. 0,6 milioni di euro per l'anno 2023 e 1,2 milioni di euro annui a decorrere dall'anno 2024.</w:t>
      </w:r>
      <w:r>
        <w:rPr>
          <w:rStyle w:val="Rimandonotaapidipagina"/>
          <w:rFonts w:eastAsia="Times New Roman" w:cs="Arial"/>
          <w:b/>
          <w:i/>
          <w:iCs/>
          <w:color w:val="000000" w:themeColor="text1"/>
          <w:sz w:val="24"/>
          <w:szCs w:val="24"/>
        </w:rPr>
        <w:footnoteReference w:id="49"/>
      </w:r>
    </w:p>
    <w:p w14:paraId="44888A47" w14:textId="77777777" w:rsidR="00591C30" w:rsidRPr="005015AE" w:rsidRDefault="00591C3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2DA20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w:t>
      </w:r>
    </w:p>
    <w:p w14:paraId="02ADD764"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LIQUIDITÀ E RICAPITALIZZAZIONE IMPRESE</w:t>
      </w:r>
    </w:p>
    <w:p w14:paraId="622CB992"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8D7F041"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35.</w:t>
      </w:r>
    </w:p>
    <w:p w14:paraId="3F28D2C4"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il sostegno alla liquidità delle imprese)</w:t>
      </w:r>
    </w:p>
    <w:p w14:paraId="1C2A8B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2E40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 decreto-legge 8 aprile 2020, n. 23, convertito, con modificazioni, dalla legge 5 giugno 2020, n. 40, sono apportate le seguenti modificazioni:</w:t>
      </w:r>
    </w:p>
    <w:p w14:paraId="346B0F7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ai commi 1, 2, lettera a), e 13, le parole: «31 dicembre 2020» sono sostituite dalle seguenti: «30 giugno 2021»;</w:t>
      </w:r>
    </w:p>
    <w:p w14:paraId="0A3DD9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1-bis, dopo le parole: «cessioni di crediti con» sono inserite le seguenti: «o senza»;</w:t>
      </w:r>
    </w:p>
    <w:p w14:paraId="01BF424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2, lettera n), dopo le parole: «delocalizzare le produzioni» sono aggiunte le seguenti: «, ovvero il finanziamento coperto dalla garanzia deve essere destinato al rimborso di finanziamenti nell'ambito di operazioni di rinegoziazione del debito accordato in essere dell'impresa beneficiaria purché il finanziamento preveda l'erogazione di credito aggiuntivo in misura pari almeno al 25 per cento dell'importo del finanziamento oggetto di rinegoziazione e a condizione che il rilascio della garanzia sia idoneo a determinare un minor costo o una maggior durata del finanziamento rispetto a quello oggetto di rinegoziazione».</w:t>
      </w:r>
    </w:p>
    <w:p w14:paraId="215E19E6" w14:textId="77777777" w:rsidR="002A281A" w:rsidRPr="002A281A" w:rsidRDefault="002A281A" w:rsidP="002A281A">
      <w:pPr>
        <w:spacing w:after="160" w:line="259" w:lineRule="auto"/>
        <w:jc w:val="both"/>
        <w:rPr>
          <w:rFonts w:cs="Times New Roman"/>
          <w:b/>
          <w:bCs/>
          <w:color w:val="auto"/>
          <w:sz w:val="24"/>
          <w:szCs w:val="24"/>
          <w:lang w:eastAsia="en-US"/>
        </w:rPr>
      </w:pPr>
      <w:r w:rsidRPr="002A281A">
        <w:rPr>
          <w:rFonts w:cs="Times New Roman"/>
          <w:color w:val="auto"/>
          <w:sz w:val="24"/>
          <w:szCs w:val="24"/>
          <w:lang w:eastAsia="en-US"/>
        </w:rPr>
        <w:t>  </w:t>
      </w:r>
      <w:r w:rsidRPr="002A281A">
        <w:rPr>
          <w:rFonts w:cs="Times New Roman"/>
          <w:b/>
          <w:bCs/>
          <w:color w:val="auto"/>
          <w:sz w:val="24"/>
          <w:szCs w:val="24"/>
          <w:lang w:eastAsia="en-US"/>
        </w:rPr>
        <w:t>1-bis. I termini di scadenza relativi a vaglia cambiari, cambiali e altri titoli di credito e ogni altro atto avente efficacia esecutiva, che ricadono o decorrono nel periodo dal 1° settembre 2020 al 31 gennaio 2021, sono sospesi fino al 31 gennaio 2021 ai sensi dell'articolo 11 del decreto-legge 8 aprile 2020, n. 23, convertito con modificazioni dalla legge 5 giugno 2020, n. 40. I protesti o le constatazioni equivalenti già levati nel predetto periodo sono cancellati d'ufficio. Non si fa luogo al rimborso di quanto già riscosso.</w:t>
      </w:r>
      <w:r>
        <w:rPr>
          <w:rStyle w:val="Rimandonotaapidipagina"/>
          <w:rFonts w:cs="Times New Roman"/>
          <w:b/>
          <w:bCs/>
          <w:color w:val="auto"/>
          <w:sz w:val="24"/>
          <w:szCs w:val="24"/>
          <w:lang w:eastAsia="en-US"/>
        </w:rPr>
        <w:footnoteReference w:id="50"/>
      </w:r>
    </w:p>
    <w:p w14:paraId="321455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1-bis, comma 1, lettera d), del decreto-legge 8 aprile 2020, n. 23, convertito, con modificazioni, dalla legge 5 giugno 2020, n. 40, dopo le parole: «consapevole che» sono inserite le seguenti: «, ad eccezione dell'eventuale quota destinata al rimborso di finanziamenti erogati dai medesimi soggetti finanziatori ai sensi dell'articolo 1, comma 1,».</w:t>
      </w:r>
    </w:p>
    <w:p w14:paraId="5119B6DA" w14:textId="77777777" w:rsidR="000E5C2B" w:rsidRPr="00EF488D"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5015AE">
        <w:rPr>
          <w:rFonts w:asciiTheme="minorHAnsi" w:eastAsia="Times New Roman" w:hAnsiTheme="minorHAnsi" w:cs="Times New Roman"/>
          <w:bCs/>
          <w:iCs/>
          <w:color w:val="000000" w:themeColor="text1"/>
          <w:sz w:val="24"/>
          <w:szCs w:val="24"/>
        </w:rPr>
        <w:t>  </w:t>
      </w:r>
      <w:r w:rsidRPr="00EF488D">
        <w:rPr>
          <w:rFonts w:asciiTheme="minorHAnsi" w:eastAsia="Times New Roman" w:hAnsiTheme="minorHAnsi" w:cs="Times New Roman"/>
          <w:bCs/>
          <w:iCs/>
          <w:strike/>
          <w:color w:val="000000" w:themeColor="text1"/>
          <w:sz w:val="24"/>
          <w:szCs w:val="24"/>
          <w:highlight w:val="yellow"/>
        </w:rPr>
        <w:t>3. Dopo l'articolo 1-bis del decreto-legge 8 aprile 2020, n. 23, convertito, con modificazioni, dalla legge 5 giugno 2020, n. 40, è inserito il seguente:</w:t>
      </w:r>
    </w:p>
    <w:p w14:paraId="6288AC66" w14:textId="77777777" w:rsidR="000E5C2B" w:rsidRPr="00EF488D"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EF488D">
        <w:rPr>
          <w:rFonts w:asciiTheme="minorHAnsi" w:eastAsia="Times New Roman" w:hAnsiTheme="minorHAnsi" w:cs="Times New Roman"/>
          <w:bCs/>
          <w:iCs/>
          <w:strike/>
          <w:color w:val="000000" w:themeColor="text1"/>
          <w:sz w:val="24"/>
          <w:szCs w:val="24"/>
          <w:highlight w:val="yellow"/>
        </w:rPr>
        <w:t xml:space="preserve">   «Art. 1-bis.1 – (Misure a sostegno della liquidità delle imprese di medie dimensioni) – 1. A decorrere dal 1° gennaio 2021 e fino al 30 giugno 2021, le garanzie di cui all'articolo 1, rilasciate a beneficio di imprese con un numero di dipendenti non inferiore a 250 e non superiore a 499, </w:t>
      </w:r>
      <w:r w:rsidRPr="00EF488D">
        <w:rPr>
          <w:rFonts w:asciiTheme="minorHAnsi" w:eastAsia="Times New Roman" w:hAnsiTheme="minorHAnsi" w:cs="Times New Roman"/>
          <w:bCs/>
          <w:iCs/>
          <w:strike/>
          <w:color w:val="000000" w:themeColor="text1"/>
          <w:sz w:val="24"/>
          <w:szCs w:val="24"/>
          <w:highlight w:val="yellow"/>
        </w:rPr>
        <w:lastRenderedPageBreak/>
        <w:t>determinato sulla base delle unità di lavoro-anno rilevate per l'anno 2019, per un importo massimo garantito fino a cinque milioni di euro, o inferiore tenuto conto dell'ammontare in quota capitale non rimborsato di eventuali finanziamenti assistiti dalla garanzia di cui all'articolo 2, comma 100, della legge 23 dicembre 1996, n. 662, sono concesse a titolo gratuito e fino alla copertura del 90 per cento del finanziamento. Fermo restando quanto previsto dal comma 3 dell'articolo 1, i benefìci accordati ai sensi del paragrafo 3.1 della Comunicazione della Commissione europea del 19 marzo 2020 recante un “Quadro temporaneo per le misure di aiuto di Stato a sostegno dell'economia nell'attuale emergenza del COVID-19” non superano le soglie ivi previste, tenuto conto di eventuali altre misure di aiuto, da qualunque soggetto erogate, di cui la società ha beneficiato ai sensi del medesimo paragrafo 3.1.</w:t>
      </w:r>
    </w:p>
    <w:p w14:paraId="304AB1C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EF488D">
        <w:rPr>
          <w:rFonts w:asciiTheme="minorHAnsi" w:eastAsia="Times New Roman" w:hAnsiTheme="minorHAnsi" w:cs="Times New Roman"/>
          <w:bCs/>
          <w:iCs/>
          <w:strike/>
          <w:color w:val="000000" w:themeColor="text1"/>
          <w:sz w:val="24"/>
          <w:szCs w:val="24"/>
          <w:highlight w:val="yellow"/>
        </w:rPr>
        <w:t>   2. A decorrere dal 1° luglio 2021, le imprese di cui al comma 1 possono accedere alle garanzie disciplinate dall'articolo 6, comma 14-bis, del decreto-legge 30 settembre 2003, n. 269, convertito, con modificazioni, dalla legge 24 novembre 2003, n. 326, per una percentuale di copertura fino all'80 per cento dell'importo del finanziamento».</w:t>
      </w:r>
    </w:p>
    <w:p w14:paraId="3C92E846" w14:textId="77777777" w:rsidR="00EF488D" w:rsidRPr="00F31A45" w:rsidRDefault="00EF488D" w:rsidP="00EF488D">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F31A45">
        <w:rPr>
          <w:rFonts w:eastAsia="Times New Roman" w:cs="Arial"/>
          <w:b/>
          <w:color w:val="000000" w:themeColor="text1"/>
          <w:sz w:val="24"/>
          <w:szCs w:val="24"/>
        </w:rPr>
        <w:t>3. Dopo l'articolo 1-</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 del decreto-legge 8 aprile 2020, n. 23, convertito, con modificazioni, dalla legge 5 giugno 2020, n. 40, è inserito il seguente:</w:t>
      </w:r>
    </w:p>
    <w:p w14:paraId="6AE59C1F" w14:textId="77777777" w:rsidR="00EF488D" w:rsidRPr="00F31A45" w:rsidRDefault="00EF488D" w:rsidP="00EF488D">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«Art. 1-bis.1 – </w:t>
      </w:r>
      <w:r w:rsidRPr="00F31A45">
        <w:rPr>
          <w:rFonts w:eastAsia="Times New Roman" w:cs="Arial"/>
          <w:b/>
          <w:i/>
          <w:iCs/>
          <w:color w:val="000000" w:themeColor="text1"/>
          <w:sz w:val="24"/>
          <w:szCs w:val="24"/>
        </w:rPr>
        <w:t>(Misure a sostegno della liquidità delle imprese di medie dimensioni) – 1.</w:t>
      </w:r>
      <w:r w:rsidRPr="00F31A45">
        <w:rPr>
          <w:rFonts w:eastAsia="Times New Roman" w:cs="Arial"/>
          <w:b/>
          <w:color w:val="000000" w:themeColor="text1"/>
          <w:sz w:val="24"/>
          <w:szCs w:val="24"/>
        </w:rPr>
        <w:t> A decorrere dal 1° marzo 2021, le imprese con un numero di dipendenti non inferiore a 250 e non superiore a 499, determinato sulla base delle unità di lavoro-anno rilevate per l'anno 2019, possono richiedere di accedere alle garanzie di cui all'articolo 1, che sono concesse a titolo gratuito fino alla copertura del 90 per cento del finanziamento e per un importo massimo garantito fino a cinque milioni di euro, o inferiore, tenuto conto dell'ammontare in quota capitale non rimborsato di eventuali finanziamenti assistiti dalla garanzia di cui all'articolo 2, comma 100, della legge 23 dicembre 1996, n. 662. Alle garanzie concesse in conformità al presente comma non si applicano le condizioni previste dall'articolo 1, comma 2, lettere </w:t>
      </w:r>
      <w:r w:rsidRPr="00F31A45">
        <w:rPr>
          <w:rFonts w:eastAsia="Times New Roman" w:cs="Arial"/>
          <w:b/>
          <w:i/>
          <w:iCs/>
          <w:color w:val="000000" w:themeColor="text1"/>
          <w:sz w:val="24"/>
          <w:szCs w:val="24"/>
        </w:rPr>
        <w:t>i</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l</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m</w:t>
      </w:r>
      <w:r w:rsidRPr="00F31A45">
        <w:rPr>
          <w:rFonts w:eastAsia="Times New Roman" w:cs="Arial"/>
          <w:b/>
          <w:color w:val="000000" w:themeColor="text1"/>
          <w:sz w:val="24"/>
          <w:szCs w:val="24"/>
        </w:rPr>
        <w:t>) e </w:t>
      </w:r>
      <w:r w:rsidRPr="00F31A45">
        <w:rPr>
          <w:rFonts w:eastAsia="Times New Roman" w:cs="Arial"/>
          <w:b/>
          <w:i/>
          <w:iCs/>
          <w:color w:val="000000" w:themeColor="text1"/>
          <w:sz w:val="24"/>
          <w:szCs w:val="24"/>
        </w:rPr>
        <w:t>n</w:t>
      </w:r>
      <w:r w:rsidRPr="00F31A45">
        <w:rPr>
          <w:rFonts w:eastAsia="Times New Roman" w:cs="Arial"/>
          <w:b/>
          <w:color w:val="000000" w:themeColor="text1"/>
          <w:sz w:val="24"/>
          <w:szCs w:val="24"/>
        </w:rPr>
        <w:t>-</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 Fermo restando quanto previsto dal comma 3 dell'articolo 1, i benefìci accordati ai sensi del paragrafo 3.1 della Comunicazione della Commissione europea del 19 marzo 2020 recante un “Quadro temporaneo per le misure di aiuto di Stato a sostegno dell'economia nell'attuale emergenza del COVID-19” non superano le soglie ivi previste, tenuto conto di eventuali altre misure di aiuto, da qualunque soggetto erogate, di cui la società ha beneficiato ai sensi del medesimo paragrafo 3.1.</w:t>
      </w:r>
    </w:p>
    <w:p w14:paraId="05A3312C" w14:textId="77777777" w:rsidR="00EF488D" w:rsidRPr="00F31A45" w:rsidRDefault="00EF488D" w:rsidP="00EF488D">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2.</w:t>
      </w:r>
      <w:r w:rsidRPr="00F31A45">
        <w:rPr>
          <w:rFonts w:eastAsia="Times New Roman" w:cs="Arial"/>
          <w:b/>
          <w:color w:val="000000" w:themeColor="text1"/>
          <w:sz w:val="24"/>
          <w:szCs w:val="24"/>
        </w:rPr>
        <w:t> A decorrere dal 1° luglio 2021, le imprese di cui al comma 1 possono accedere alle garanzie disciplinate dall'articolo 6, comma 14-</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 del decreto-legge 30 settembre 2003, n. 269, convertito, con modificazioni, dalla legge 24 novembre 2003, n. 326, per una percentuale di copertura fino all'80 per cento dell'importo del finanziamento».</w:t>
      </w:r>
      <w:r>
        <w:rPr>
          <w:rStyle w:val="Rimandonotaapidipagina"/>
          <w:rFonts w:eastAsia="Times New Roman" w:cs="Arial"/>
          <w:b/>
          <w:color w:val="000000" w:themeColor="text1"/>
          <w:sz w:val="24"/>
          <w:szCs w:val="24"/>
        </w:rPr>
        <w:footnoteReference w:id="51"/>
      </w:r>
    </w:p>
    <w:p w14:paraId="60A22B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All'articolo 6, comma 14-bis, del decreto-legge 30 settembre 2003, n. 269, convertito, con modificazioni, dalla legge 24 novembre 2003, n. 326, sono apportate le seguenti modificazioni:</w:t>
      </w:r>
    </w:p>
    <w:p w14:paraId="487117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al primo periodo:</w:t>
      </w:r>
    </w:p>
    <w:p w14:paraId="359CC3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dopo le parole: «in conformità alla normativa dell'Unione Europea,» sono inserite le seguenti: «per una percentuale massima di copertura, salvo specifiche deroghe previste dalla legge, del 70 per cento,»;</w:t>
      </w:r>
    </w:p>
    <w:p w14:paraId="5A0619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dopo le parole: «esercizio del credito in Italia» sono inserite le seguenti: «nonché di imprese di assicurazione, nazionali e internazionali, autorizzate all'esercizio del ramo credito e cauzioni»;</w:t>
      </w:r>
    </w:p>
    <w:p w14:paraId="37191F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primo periodo è inserito il seguente: «Per le medesime finalità ed entro tale importo massimo complessivo, la SACE S.p.A. è altresì abilitata a rilasciare, a condizioni di mercato e in conformità alla normativa dell'Unione europea, garanzie sotto qualsiasi forma in favore di sottoscrittori di prestiti obbligazionari, cambiali finanziarie, titoli di debito e altri strumenti finanziari emessi da imprese con sede in Italia.»;</w:t>
      </w:r>
    </w:p>
    <w:p w14:paraId="59DA2A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terzo periodo, le parole: «È accordata di diritto per gli impegni assunti ai sensi del presente comma» sono sostituite dalle seguenti: «Sulle obbligazioni della SACE S.p.A. derivanti dalle garanzie disciplinate dal presente comma, è accordata di diritto».</w:t>
      </w:r>
    </w:p>
    <w:p w14:paraId="219573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disposizioni di cui ai commi 1, lettere b) e c), e 2 si applicano alle garanzie concesse successivamente al 31 dicembre 2020.</w:t>
      </w:r>
    </w:p>
    <w:p w14:paraId="7D75856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Sono a carico della SACE S.p.A. gli obblighi di registrazione nel Registro nazionale degli aiuti di Stato previsti dall'articolo 52 della legge 24 dicembre 2012, n. 234, e dal regolamento di cui al decreto del Ministro dello sviluppo economico 31 maggio 2017, n. 115, relativamente alle misure di cui all'articolo 1 del decreto-legge 8 aprile 2020, n. 23, convertito, con modificazioni, dalla legge 5 giugno 2020 n. 40.</w:t>
      </w:r>
    </w:p>
    <w:p w14:paraId="208B82E2" w14:textId="77777777" w:rsidR="00D41277" w:rsidRPr="00B522AA" w:rsidRDefault="00D41277" w:rsidP="00D41277">
      <w:pPr>
        <w:jc w:val="center"/>
        <w:rPr>
          <w:b/>
          <w:bCs/>
          <w:color w:val="000000" w:themeColor="text1"/>
          <w:sz w:val="24"/>
          <w:szCs w:val="24"/>
        </w:rPr>
      </w:pPr>
      <w:r w:rsidRPr="00B522AA">
        <w:rPr>
          <w:b/>
          <w:bCs/>
          <w:color w:val="000000" w:themeColor="text1"/>
          <w:sz w:val="24"/>
          <w:szCs w:val="24"/>
        </w:rPr>
        <w:t>Art. 35-bis.</w:t>
      </w:r>
    </w:p>
    <w:p w14:paraId="2328D013" w14:textId="77777777" w:rsidR="00D41277" w:rsidRPr="00B522AA" w:rsidRDefault="00D41277" w:rsidP="00D41277">
      <w:pPr>
        <w:jc w:val="center"/>
        <w:rPr>
          <w:b/>
          <w:bCs/>
          <w:color w:val="000000" w:themeColor="text1"/>
          <w:sz w:val="24"/>
          <w:szCs w:val="24"/>
        </w:rPr>
      </w:pPr>
      <w:r w:rsidRPr="00B522AA">
        <w:rPr>
          <w:b/>
          <w:bCs/>
          <w:color w:val="000000" w:themeColor="text1"/>
          <w:sz w:val="24"/>
          <w:szCs w:val="24"/>
        </w:rPr>
        <w:t>(Fondo centrale di garanzia per le piccole e medie imprese)</w:t>
      </w:r>
    </w:p>
    <w:p w14:paraId="6FC336AD" w14:textId="77777777" w:rsidR="00D41277" w:rsidRPr="00B522AA" w:rsidRDefault="00D41277" w:rsidP="00D41277">
      <w:pPr>
        <w:jc w:val="both"/>
        <w:rPr>
          <w:b/>
          <w:bCs/>
          <w:color w:val="000000" w:themeColor="text1"/>
          <w:sz w:val="24"/>
          <w:szCs w:val="24"/>
        </w:rPr>
      </w:pPr>
    </w:p>
    <w:p w14:paraId="2F157985" w14:textId="77777777" w:rsidR="00D41277" w:rsidRPr="00B522AA" w:rsidRDefault="00D41277" w:rsidP="00D41277">
      <w:pPr>
        <w:jc w:val="both"/>
        <w:rPr>
          <w:b/>
          <w:bCs/>
          <w:color w:val="000000" w:themeColor="text1"/>
          <w:sz w:val="24"/>
          <w:szCs w:val="24"/>
        </w:rPr>
      </w:pPr>
      <w:r w:rsidRPr="00B522AA">
        <w:rPr>
          <w:b/>
          <w:bCs/>
          <w:color w:val="000000" w:themeColor="text1"/>
          <w:sz w:val="24"/>
          <w:szCs w:val="24"/>
        </w:rPr>
        <w:t>  1. I finanziamenti di cui all'articolo 13, comma 1, lettera m), del decreto-legge 8 aprile 2020, n. 23, convertito, con modificazioni, dalla legge 5 giugno 2020, n. 40, dalla data di entrata in vigore della presente legge possono avere durata fino a quindici anni.</w:t>
      </w:r>
    </w:p>
    <w:p w14:paraId="65E3A1BB" w14:textId="77777777" w:rsidR="00D41277" w:rsidRPr="00B522AA" w:rsidRDefault="00D41277" w:rsidP="00D41277">
      <w:pPr>
        <w:jc w:val="both"/>
        <w:rPr>
          <w:b/>
          <w:bCs/>
          <w:color w:val="000000" w:themeColor="text1"/>
          <w:sz w:val="24"/>
          <w:szCs w:val="24"/>
        </w:rPr>
      </w:pPr>
      <w:r w:rsidRPr="00B522AA">
        <w:rPr>
          <w:b/>
          <w:bCs/>
          <w:color w:val="000000" w:themeColor="text1"/>
          <w:sz w:val="24"/>
          <w:szCs w:val="24"/>
        </w:rPr>
        <w:t xml:space="preserve">  2. Il soggetto beneficiario dei finanziamenti di cui all'articolo 13, comma 1, lettera m), del decreto-legge 8 aprile 2020, n. 23, convertito, con modificazioni, dalla legge 5 giugno 2020, n. 40, già concessi alla data di entrata in vigore della presente legge, può chiedere il prolungamento della loro durata fino alla durata massima di quindici anni, con il mero adeguamento della componente </w:t>
      </w:r>
      <w:proofErr w:type="spellStart"/>
      <w:r w:rsidRPr="00B522AA">
        <w:rPr>
          <w:b/>
          <w:bCs/>
          <w:color w:val="000000" w:themeColor="text1"/>
          <w:sz w:val="24"/>
          <w:szCs w:val="24"/>
        </w:rPr>
        <w:t>Rendistato</w:t>
      </w:r>
      <w:proofErr w:type="spellEnd"/>
      <w:r w:rsidRPr="00B522AA">
        <w:rPr>
          <w:b/>
          <w:bCs/>
          <w:color w:val="000000" w:themeColor="text1"/>
          <w:sz w:val="24"/>
          <w:szCs w:val="24"/>
        </w:rPr>
        <w:t xml:space="preserve"> del tasso d'interesse applicato, in relazione alla maggiore durata del finanziamento.</w:t>
      </w:r>
    </w:p>
    <w:p w14:paraId="68C06889" w14:textId="77777777" w:rsidR="00D41277" w:rsidRPr="00B522AA" w:rsidRDefault="00D41277" w:rsidP="00D41277">
      <w:pPr>
        <w:jc w:val="both"/>
        <w:rPr>
          <w:b/>
          <w:bCs/>
          <w:color w:val="000000" w:themeColor="text1"/>
          <w:sz w:val="24"/>
          <w:szCs w:val="24"/>
        </w:rPr>
      </w:pPr>
      <w:r w:rsidRPr="00B522AA">
        <w:rPr>
          <w:b/>
          <w:bCs/>
          <w:color w:val="000000" w:themeColor="text1"/>
          <w:sz w:val="24"/>
          <w:szCs w:val="24"/>
        </w:rPr>
        <w:lastRenderedPageBreak/>
        <w:t>  3. All'articolo 13, comma 1, lettera m), quarto periodo, del decreto-legge 8 aprile 2020, n. 23, convertito, con modificazioni, dalla legge 5 giugno 2020, n. 40, le parole: «non superiore al tasso del rendimento medio dei titoli pubblici (</w:t>
      </w:r>
      <w:proofErr w:type="spellStart"/>
      <w:r w:rsidRPr="00B522AA">
        <w:rPr>
          <w:b/>
          <w:bCs/>
          <w:color w:val="000000" w:themeColor="text1"/>
          <w:sz w:val="24"/>
          <w:szCs w:val="24"/>
        </w:rPr>
        <w:t>Rendistato</w:t>
      </w:r>
      <w:proofErr w:type="spellEnd"/>
      <w:r w:rsidRPr="00B522AA">
        <w:rPr>
          <w:b/>
          <w:bCs/>
          <w:color w:val="000000" w:themeColor="text1"/>
          <w:sz w:val="24"/>
          <w:szCs w:val="24"/>
        </w:rPr>
        <w:t>) con durata analoga al finanziamento, maggiorato dello 0,20 per cento» sono sostituite dalle seguenti: «tale tasso non deve essere superiore allo 0,20 per cento aumentato del valore, se positivo, del tasso del rendimento medio dei titoli pubblici (</w:t>
      </w:r>
      <w:proofErr w:type="spellStart"/>
      <w:r w:rsidRPr="00B522AA">
        <w:rPr>
          <w:b/>
          <w:bCs/>
          <w:color w:val="000000" w:themeColor="text1"/>
          <w:sz w:val="24"/>
          <w:szCs w:val="24"/>
        </w:rPr>
        <w:t>Rendistato</w:t>
      </w:r>
      <w:proofErr w:type="spellEnd"/>
      <w:r w:rsidRPr="00B522AA">
        <w:rPr>
          <w:b/>
          <w:bCs/>
          <w:color w:val="000000" w:themeColor="text1"/>
          <w:sz w:val="24"/>
          <w:szCs w:val="24"/>
        </w:rPr>
        <w:t>) con durata analoga al finanziamento».</w:t>
      </w:r>
      <w:r>
        <w:rPr>
          <w:rStyle w:val="Rimandonotaapidipagina"/>
          <w:b/>
          <w:bCs/>
          <w:color w:val="000000" w:themeColor="text1"/>
          <w:sz w:val="24"/>
          <w:szCs w:val="24"/>
        </w:rPr>
        <w:footnoteReference w:id="52"/>
      </w:r>
    </w:p>
    <w:p w14:paraId="3877354C" w14:textId="77777777" w:rsidR="00D41277" w:rsidRDefault="00D41277"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44832B" w14:textId="77777777" w:rsidR="009C58EA" w:rsidRPr="009C58EA" w:rsidRDefault="009C58EA" w:rsidP="009C58EA">
      <w:pPr>
        <w:spacing w:after="160" w:line="259" w:lineRule="auto"/>
        <w:jc w:val="center"/>
        <w:rPr>
          <w:rFonts w:cs="Times New Roman"/>
          <w:b/>
          <w:bCs/>
          <w:color w:val="auto"/>
          <w:sz w:val="24"/>
          <w:szCs w:val="24"/>
          <w:lang w:eastAsia="en-US"/>
        </w:rPr>
      </w:pPr>
      <w:r w:rsidRPr="009C58EA">
        <w:rPr>
          <w:rFonts w:cs="Times New Roman"/>
          <w:b/>
          <w:bCs/>
          <w:color w:val="auto"/>
          <w:sz w:val="24"/>
          <w:szCs w:val="24"/>
          <w:lang w:eastAsia="en-US"/>
        </w:rPr>
        <w:t>Art. 35-bis.</w:t>
      </w:r>
    </w:p>
    <w:p w14:paraId="6F68EB4D" w14:textId="77777777" w:rsidR="009C58EA" w:rsidRPr="009C58EA" w:rsidRDefault="009C58EA" w:rsidP="009C58EA">
      <w:pPr>
        <w:spacing w:after="160" w:line="259" w:lineRule="auto"/>
        <w:jc w:val="both"/>
        <w:rPr>
          <w:rFonts w:cs="Times New Roman"/>
          <w:b/>
          <w:bCs/>
          <w:color w:val="auto"/>
          <w:sz w:val="24"/>
          <w:szCs w:val="24"/>
          <w:lang w:eastAsia="en-US"/>
        </w:rPr>
      </w:pPr>
      <w:r w:rsidRPr="009C58EA">
        <w:rPr>
          <w:rFonts w:cs="Times New Roman"/>
          <w:b/>
          <w:bCs/>
          <w:color w:val="auto"/>
          <w:sz w:val="24"/>
          <w:szCs w:val="24"/>
          <w:lang w:eastAsia="en-US"/>
        </w:rPr>
        <w:t>  1. All'articolo 1, comma 1, della legge 30 aprile 1999, n. 130, la lettera b) è sostituita dalla seguente:</w:t>
      </w:r>
    </w:p>
    <w:p w14:paraId="2717CB48" w14:textId="77777777" w:rsidR="009C58EA" w:rsidRPr="009C58EA" w:rsidRDefault="009C58EA" w:rsidP="009C58EA">
      <w:pPr>
        <w:spacing w:after="160" w:line="259" w:lineRule="auto"/>
        <w:jc w:val="both"/>
        <w:rPr>
          <w:rFonts w:cs="Times New Roman"/>
          <w:b/>
          <w:bCs/>
          <w:color w:val="auto"/>
          <w:sz w:val="24"/>
          <w:szCs w:val="24"/>
          <w:lang w:eastAsia="en-US"/>
        </w:rPr>
      </w:pPr>
      <w:r w:rsidRPr="009C58EA">
        <w:rPr>
          <w:rFonts w:cs="Times New Roman"/>
          <w:b/>
          <w:bCs/>
          <w:color w:val="auto"/>
          <w:sz w:val="24"/>
          <w:szCs w:val="24"/>
          <w:lang w:eastAsia="en-US"/>
        </w:rPr>
        <w:t>   «b) le somme corrisposte dal debitore o dai debitori ceduti o comunque ricevute a soddisfacimento dei crediti ceduti siano destinate in via esclusiva, dalla società cessionaria, al soddisfacimento dei diritti incorporati nei titoli emessi, dalla stessa o da altra società, o derivanti dai finanziamenti alle medesime concessi da parte di soggetti autorizzati alla attività di concessione di finanziamenti, per finanziare l'acquisto di tali crediti, nonché al pagamento dei costi dell'operazione. Nel caso della concessione di finanziamenti, i riferimenti, contenuti nella presente legge, ai titoli nella presente legge vanno riferiti ai finanziamenti ed i riferimenti ai portatori dei titoli vanno riferiti ai soggetti creditori dei pagamenti dovuti da parte del soggetto finanziato ai sensi di tali finanziamenti.»</w:t>
      </w:r>
    </w:p>
    <w:p w14:paraId="56DE489F" w14:textId="77777777" w:rsidR="009C58EA" w:rsidRDefault="009C58EA" w:rsidP="009C58EA">
      <w:pPr>
        <w:spacing w:after="160" w:line="259" w:lineRule="auto"/>
        <w:jc w:val="both"/>
        <w:rPr>
          <w:rFonts w:cs="Times New Roman"/>
          <w:b/>
          <w:bCs/>
          <w:color w:val="auto"/>
          <w:sz w:val="24"/>
          <w:szCs w:val="24"/>
          <w:lang w:eastAsia="en-US"/>
        </w:rPr>
      </w:pPr>
      <w:r w:rsidRPr="009C58EA">
        <w:rPr>
          <w:rFonts w:cs="Times New Roman"/>
          <w:b/>
          <w:bCs/>
          <w:color w:val="auto"/>
          <w:sz w:val="24"/>
          <w:szCs w:val="24"/>
          <w:lang w:eastAsia="en-US"/>
        </w:rPr>
        <w:t>  2. L'articolo 7.1, comma 4, primo periodo, della legge 30 aprile 1999, n. 130 si interpreta nel senso che l'acquisizione, da parte delle società veicolo di appoggio, dei beni immobili e mobili registrati nonché degli altri beni e diritti concessi o costituiti, in qualunque forma, a garanzia dei crediti oggetto di cartolarizzazione, ivi compresi i beni oggetto di contratti di locazione finanziaria, anche se risolti, eventualmente insieme con i rapporti derivanti da tali contratti, può avvenire anche per effetto di scissione o altre operazioni di aggregazione.</w:t>
      </w:r>
      <w:r>
        <w:rPr>
          <w:rStyle w:val="Rimandonotaapidipagina"/>
          <w:rFonts w:cs="Times New Roman"/>
          <w:b/>
          <w:bCs/>
          <w:color w:val="auto"/>
          <w:sz w:val="24"/>
          <w:szCs w:val="24"/>
          <w:lang w:eastAsia="en-US"/>
        </w:rPr>
        <w:footnoteReference w:id="53"/>
      </w:r>
    </w:p>
    <w:p w14:paraId="2894CFD5" w14:textId="77777777" w:rsidR="00D41277" w:rsidRPr="00622322" w:rsidRDefault="00D41277" w:rsidP="00D41277">
      <w:pPr>
        <w:jc w:val="center"/>
        <w:rPr>
          <w:b/>
          <w:bCs/>
          <w:color w:val="000000" w:themeColor="text1"/>
          <w:sz w:val="24"/>
          <w:szCs w:val="24"/>
        </w:rPr>
      </w:pPr>
      <w:r w:rsidRPr="00622322">
        <w:rPr>
          <w:b/>
          <w:bCs/>
          <w:color w:val="000000" w:themeColor="text1"/>
          <w:sz w:val="24"/>
          <w:szCs w:val="24"/>
        </w:rPr>
        <w:t>Art. 35-bis.</w:t>
      </w:r>
    </w:p>
    <w:p w14:paraId="6FF5F093" w14:textId="77777777" w:rsidR="00D41277" w:rsidRPr="00622322" w:rsidRDefault="00D41277" w:rsidP="00D41277">
      <w:pPr>
        <w:jc w:val="center"/>
        <w:rPr>
          <w:b/>
          <w:bCs/>
          <w:color w:val="000000" w:themeColor="text1"/>
          <w:sz w:val="24"/>
          <w:szCs w:val="24"/>
        </w:rPr>
      </w:pPr>
      <w:r w:rsidRPr="00622322">
        <w:rPr>
          <w:b/>
          <w:bCs/>
          <w:color w:val="000000" w:themeColor="text1"/>
          <w:sz w:val="24"/>
          <w:szCs w:val="24"/>
        </w:rPr>
        <w:lastRenderedPageBreak/>
        <w:t>(Credito d'imposta per minusvalenze realizzate in «PIR PMI»)</w:t>
      </w:r>
    </w:p>
    <w:p w14:paraId="491B1B35" w14:textId="77777777" w:rsidR="00D41277" w:rsidRPr="00622322" w:rsidRDefault="00D41277" w:rsidP="00D41277">
      <w:pPr>
        <w:jc w:val="both"/>
        <w:rPr>
          <w:b/>
          <w:bCs/>
          <w:color w:val="000000" w:themeColor="text1"/>
          <w:sz w:val="24"/>
          <w:szCs w:val="24"/>
        </w:rPr>
      </w:pPr>
    </w:p>
    <w:p w14:paraId="2FEF97FF" w14:textId="77777777" w:rsidR="00D41277" w:rsidRPr="00622322" w:rsidRDefault="00D41277" w:rsidP="00D41277">
      <w:pPr>
        <w:jc w:val="both"/>
        <w:rPr>
          <w:b/>
          <w:bCs/>
          <w:color w:val="000000" w:themeColor="text1"/>
          <w:sz w:val="24"/>
          <w:szCs w:val="24"/>
        </w:rPr>
      </w:pPr>
      <w:r w:rsidRPr="00622322">
        <w:rPr>
          <w:b/>
          <w:bCs/>
          <w:color w:val="000000" w:themeColor="text1"/>
          <w:sz w:val="24"/>
          <w:szCs w:val="24"/>
        </w:rPr>
        <w:t>  1. Con riferimento ai piani di risparmio a lungo termine costituiti ai sensi del comma 2-bis dell'articolo 13-bis del decreto-legge 26 ottobre 2019, n. 124, convertito, con modificazioni, dalla legge 19 dicembre 2019, n. 157, alle persone fisiche titolari del piano spetta un credito d'imposta pari alle minusvalenze, perdite e differenziali negativi realizzati, ai sensi dell'articolo 67 del testo unico delle imposte sui redditi, di cui al decreto del Presidente della Repubblica 22 dicembre 1986, n. 917, relativamente agli strumenti finanziari qualificati ai sensi del medesimo comma 2-bis, a condizione che tali strumenti finanziari siano detenuti per almeno cinque anni e il credito d'imposta non ecceda il 20 per cento delle somme investite negli strumenti finanziari medesimi.</w:t>
      </w:r>
    </w:p>
    <w:p w14:paraId="15A6E004" w14:textId="77777777" w:rsidR="00D41277" w:rsidRPr="00622322" w:rsidRDefault="00D41277" w:rsidP="00D41277">
      <w:pPr>
        <w:jc w:val="both"/>
        <w:rPr>
          <w:b/>
          <w:bCs/>
          <w:color w:val="000000" w:themeColor="text1"/>
          <w:sz w:val="24"/>
          <w:szCs w:val="24"/>
        </w:rPr>
      </w:pPr>
      <w:r w:rsidRPr="00622322">
        <w:rPr>
          <w:b/>
          <w:bCs/>
          <w:color w:val="000000" w:themeColor="text1"/>
          <w:sz w:val="24"/>
          <w:szCs w:val="24"/>
        </w:rPr>
        <w:t>  2. Il credito d'imposta di cui al comma 1 è utilizzabile, in dieci quote annuali di pari importo, nelle dichiarazioni dei redditi a partire da quella relativa al periodo d'imposta in cui le minusvalenze, perdite e differenziali negativi di cui al medesimo comma 1 si considerano realizzati ai fini delle imposte sui redditi ovvero in compensazione ai sensi dell'articolo 17 del decreto legislativo 9 luglio 1997, n. 241.</w:t>
      </w:r>
    </w:p>
    <w:p w14:paraId="3DECACC8" w14:textId="77777777" w:rsidR="00D41277" w:rsidRPr="00622322" w:rsidRDefault="00D41277" w:rsidP="00D41277">
      <w:pPr>
        <w:jc w:val="both"/>
        <w:rPr>
          <w:b/>
          <w:bCs/>
          <w:color w:val="000000" w:themeColor="text1"/>
          <w:sz w:val="24"/>
          <w:szCs w:val="24"/>
        </w:rPr>
      </w:pPr>
      <w:r w:rsidRPr="00622322">
        <w:rPr>
          <w:b/>
          <w:bCs/>
          <w:color w:val="000000" w:themeColor="text1"/>
          <w:sz w:val="24"/>
          <w:szCs w:val="24"/>
        </w:rPr>
        <w:t>  3. Il credito d'imposta di cui al comma 1 non concorre alla formazione del reddito ai fini delle imposte sui redditi.</w:t>
      </w:r>
    </w:p>
    <w:p w14:paraId="3BAD3864" w14:textId="77777777" w:rsidR="00D41277" w:rsidRPr="00622322" w:rsidRDefault="00D41277" w:rsidP="00D41277">
      <w:pPr>
        <w:jc w:val="both"/>
        <w:rPr>
          <w:b/>
          <w:bCs/>
          <w:color w:val="000000" w:themeColor="text1"/>
          <w:sz w:val="24"/>
          <w:szCs w:val="24"/>
        </w:rPr>
      </w:pPr>
      <w:r w:rsidRPr="00622322">
        <w:rPr>
          <w:b/>
          <w:bCs/>
          <w:color w:val="000000" w:themeColor="text1"/>
          <w:sz w:val="24"/>
          <w:szCs w:val="24"/>
        </w:rPr>
        <w:t>  4. Al credito d'imposta di cui al comma 1 non si applicano i limiti di cui all'articolo 1, comma 53, della legge 24 dicembre 2007, n. 244, e di cui all'articolo 34 della legge 23 dicembre 2000, n. 388.</w:t>
      </w:r>
    </w:p>
    <w:p w14:paraId="7F5935F5" w14:textId="77777777" w:rsidR="00D41277" w:rsidRPr="00622322" w:rsidRDefault="00D41277" w:rsidP="00D41277">
      <w:pPr>
        <w:jc w:val="both"/>
        <w:rPr>
          <w:b/>
          <w:bCs/>
          <w:color w:val="000000" w:themeColor="text1"/>
          <w:sz w:val="24"/>
          <w:szCs w:val="24"/>
        </w:rPr>
      </w:pPr>
      <w:r w:rsidRPr="00622322">
        <w:rPr>
          <w:b/>
          <w:bCs/>
          <w:color w:val="000000" w:themeColor="text1"/>
          <w:sz w:val="24"/>
          <w:szCs w:val="24"/>
        </w:rPr>
        <w:t>  5. Ai fini della determinazione dei crediti d'imposta previsti dal comma 1 e della loro spettanza, in caso di strumenti finanziari appartenenti alla medesima categoria omogenea, si considerano ceduti per primi i titoli acquistati per primi e si considera come costo quello medio ponderato.</w:t>
      </w:r>
    </w:p>
    <w:p w14:paraId="1C77EBD8" w14:textId="77777777" w:rsidR="00D41277" w:rsidRPr="00622322" w:rsidRDefault="00D41277" w:rsidP="00D41277">
      <w:pPr>
        <w:jc w:val="both"/>
        <w:rPr>
          <w:b/>
          <w:bCs/>
          <w:color w:val="000000" w:themeColor="text1"/>
          <w:sz w:val="24"/>
          <w:szCs w:val="24"/>
        </w:rPr>
      </w:pPr>
      <w:r w:rsidRPr="00622322">
        <w:rPr>
          <w:b/>
          <w:bCs/>
          <w:color w:val="000000" w:themeColor="text1"/>
          <w:sz w:val="24"/>
          <w:szCs w:val="24"/>
        </w:rPr>
        <w:t>  6. Le minusvalenze, le perdite o i differenziali negativi oggetto del credito d'imposta di cui al comma 1 non possono essere utilizzati o riportati in deduzione ai sensi dell'articolo 68 del testo unico delle imposte sui redditi, di cui al decreto del Presidente della Repubblica 22 dicembre 1986, n. 917, e degli articoli 6 e 7 del decreto legislativo 21 novembre 1997, n. 461.</w:t>
      </w:r>
    </w:p>
    <w:p w14:paraId="3F9F906A" w14:textId="77777777" w:rsidR="00D41277" w:rsidRPr="00622322" w:rsidRDefault="00D41277" w:rsidP="00D41277">
      <w:pPr>
        <w:jc w:val="both"/>
        <w:rPr>
          <w:b/>
          <w:bCs/>
          <w:color w:val="000000" w:themeColor="text1"/>
          <w:sz w:val="24"/>
          <w:szCs w:val="24"/>
        </w:rPr>
      </w:pPr>
      <w:r w:rsidRPr="00622322">
        <w:rPr>
          <w:b/>
          <w:bCs/>
          <w:color w:val="000000" w:themeColor="text1"/>
          <w:sz w:val="24"/>
          <w:szCs w:val="24"/>
        </w:rPr>
        <w:t>  7. Le disposizioni dei commi da 1 a 6 e del comma 8 si applicano in relazione ai piani costituiti dal 1° gennaio 2021 per gli investimenti effettuati entro il 31 dicembre 2021.</w:t>
      </w:r>
    </w:p>
    <w:p w14:paraId="67740F44" w14:textId="77777777" w:rsidR="00D41277" w:rsidRPr="00622322" w:rsidRDefault="00D41277" w:rsidP="00D41277">
      <w:pPr>
        <w:jc w:val="both"/>
        <w:rPr>
          <w:b/>
          <w:bCs/>
          <w:color w:val="000000" w:themeColor="text1"/>
          <w:sz w:val="24"/>
          <w:szCs w:val="24"/>
        </w:rPr>
      </w:pPr>
      <w:r w:rsidRPr="00622322">
        <w:rPr>
          <w:b/>
          <w:bCs/>
          <w:color w:val="000000" w:themeColor="text1"/>
          <w:sz w:val="24"/>
          <w:szCs w:val="24"/>
        </w:rPr>
        <w:t xml:space="preserve">  8. Al comma 1 dell'articolo 68 del decreto-legge 14 agosto 2020, n. 104, convertito, con modificazioni, dalla legge 13 ottobre 2020, n. 126, dopo le parole: «legge 11 dicembre 2016, n. 232,», </w:t>
      </w:r>
      <w:r w:rsidRPr="00622322">
        <w:rPr>
          <w:b/>
          <w:bCs/>
          <w:color w:val="000000" w:themeColor="text1"/>
          <w:sz w:val="24"/>
          <w:szCs w:val="24"/>
        </w:rPr>
        <w:lastRenderedPageBreak/>
        <w:t>le parole: «l'ultimo periodo è sostituito» sono sostituite con le seguenti: «l'ultimo e il penultimo periodo sono sostituiti».</w:t>
      </w:r>
    </w:p>
    <w:p w14:paraId="6A7A9EF5" w14:textId="77777777" w:rsidR="00D41277" w:rsidRPr="00622322" w:rsidRDefault="00D41277" w:rsidP="00D41277">
      <w:pPr>
        <w:jc w:val="both"/>
        <w:rPr>
          <w:b/>
          <w:bCs/>
          <w:color w:val="000000" w:themeColor="text1"/>
          <w:sz w:val="24"/>
          <w:szCs w:val="24"/>
        </w:rPr>
      </w:pPr>
    </w:p>
    <w:p w14:paraId="7D31157C" w14:textId="77777777" w:rsidR="00D41277" w:rsidRPr="00622322" w:rsidRDefault="00D41277" w:rsidP="00D41277">
      <w:pPr>
        <w:jc w:val="both"/>
        <w:rPr>
          <w:b/>
          <w:bCs/>
          <w:color w:val="000000" w:themeColor="text1"/>
          <w:sz w:val="24"/>
          <w:szCs w:val="24"/>
        </w:rPr>
      </w:pPr>
      <w:r w:rsidRPr="00622322">
        <w:rPr>
          <w:b/>
          <w:bCs/>
          <w:color w:val="000000" w:themeColor="text1"/>
          <w:sz w:val="24"/>
          <w:szCs w:val="24"/>
        </w:rPr>
        <w:t>  Conseguentemente, il fondo di cui all'articolo 209 è ridotto di 42,2 milioni di euro per ciascuno degli anni dal 2026 al 2035.</w:t>
      </w:r>
      <w:r>
        <w:rPr>
          <w:rStyle w:val="Rimandonotaapidipagina"/>
          <w:b/>
          <w:bCs/>
          <w:color w:val="000000" w:themeColor="text1"/>
          <w:sz w:val="24"/>
          <w:szCs w:val="24"/>
        </w:rPr>
        <w:footnoteReference w:id="54"/>
      </w:r>
    </w:p>
    <w:p w14:paraId="5F12393F" w14:textId="77777777" w:rsidR="00D41277" w:rsidRPr="009C58EA" w:rsidRDefault="00D41277" w:rsidP="009C58EA">
      <w:pPr>
        <w:spacing w:after="160" w:line="259" w:lineRule="auto"/>
        <w:jc w:val="both"/>
        <w:rPr>
          <w:rFonts w:cs="Times New Roman"/>
          <w:b/>
          <w:bCs/>
          <w:color w:val="auto"/>
          <w:sz w:val="24"/>
          <w:szCs w:val="24"/>
          <w:lang w:eastAsia="en-US"/>
        </w:rPr>
      </w:pPr>
    </w:p>
    <w:p w14:paraId="592B01D3" w14:textId="77777777" w:rsidR="009C58EA" w:rsidRPr="005015AE" w:rsidRDefault="009C58EA"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F1D09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DD3CDB" w14:textId="77777777" w:rsidR="00EF488D" w:rsidRPr="00F31A45" w:rsidRDefault="00EF488D" w:rsidP="00EF488D">
      <w:pPr>
        <w:shd w:val="clear" w:color="auto" w:fill="FFFFFF"/>
        <w:spacing w:after="120" w:line="240" w:lineRule="auto"/>
        <w:jc w:val="center"/>
        <w:rPr>
          <w:rFonts w:eastAsia="Times New Roman" w:cs="Arial"/>
          <w:b/>
          <w:color w:val="000000" w:themeColor="text1"/>
          <w:sz w:val="24"/>
          <w:szCs w:val="24"/>
        </w:rPr>
      </w:pPr>
      <w:r w:rsidRPr="00F31A45">
        <w:rPr>
          <w:rFonts w:eastAsia="Times New Roman" w:cs="Arial"/>
          <w:b/>
          <w:color w:val="000000" w:themeColor="text1"/>
          <w:sz w:val="24"/>
          <w:szCs w:val="24"/>
        </w:rPr>
        <w:t>Art</w:t>
      </w:r>
      <w:r w:rsidRPr="00F31A45">
        <w:rPr>
          <w:rFonts w:eastAsia="Times New Roman" w:cs="Arial"/>
          <w:b/>
          <w:i/>
          <w:iCs/>
          <w:color w:val="000000" w:themeColor="text1"/>
          <w:sz w:val="24"/>
          <w:szCs w:val="24"/>
        </w:rPr>
        <w:t>.</w:t>
      </w:r>
      <w:r w:rsidRPr="00F31A45">
        <w:rPr>
          <w:rFonts w:eastAsia="Times New Roman" w:cs="Arial"/>
          <w:b/>
          <w:color w:val="000000" w:themeColor="text1"/>
          <w:sz w:val="24"/>
          <w:szCs w:val="24"/>
        </w:rPr>
        <w:t> 35-</w:t>
      </w:r>
      <w:r w:rsidRPr="00F31A45">
        <w:rPr>
          <w:rFonts w:eastAsia="Times New Roman" w:cs="Arial"/>
          <w:b/>
          <w:i/>
          <w:iCs/>
          <w:color w:val="000000" w:themeColor="text1"/>
          <w:sz w:val="24"/>
          <w:szCs w:val="24"/>
        </w:rPr>
        <w:t>bis.</w:t>
      </w:r>
    </w:p>
    <w:p w14:paraId="06744FEA" w14:textId="77777777" w:rsidR="00EF488D" w:rsidRDefault="00EF488D" w:rsidP="00EF488D">
      <w:pPr>
        <w:shd w:val="clear" w:color="auto" w:fill="FFFFFF"/>
        <w:spacing w:after="120" w:line="240" w:lineRule="auto"/>
        <w:jc w:val="center"/>
        <w:rPr>
          <w:rFonts w:eastAsia="Times New Roman" w:cs="Arial"/>
          <w:b/>
          <w:i/>
          <w:iCs/>
          <w:color w:val="000000" w:themeColor="text1"/>
          <w:sz w:val="24"/>
          <w:szCs w:val="24"/>
        </w:rPr>
      </w:pPr>
      <w:r w:rsidRPr="00F31A45">
        <w:rPr>
          <w:rFonts w:eastAsia="Times New Roman" w:cs="Arial"/>
          <w:b/>
          <w:i/>
          <w:iCs/>
          <w:color w:val="000000" w:themeColor="text1"/>
          <w:sz w:val="24"/>
          <w:szCs w:val="24"/>
        </w:rPr>
        <w:t>(Fondo di garanzia in favore delle società finanziarie e di assicurazione)</w:t>
      </w:r>
    </w:p>
    <w:p w14:paraId="372A79E2" w14:textId="77777777" w:rsidR="00EF488D" w:rsidRPr="00F31A45" w:rsidRDefault="00EF488D" w:rsidP="00EF488D">
      <w:pPr>
        <w:shd w:val="clear" w:color="auto" w:fill="FFFFFF"/>
        <w:spacing w:after="120" w:line="240" w:lineRule="auto"/>
        <w:jc w:val="center"/>
        <w:rPr>
          <w:rFonts w:eastAsia="Times New Roman" w:cs="Arial"/>
          <w:b/>
          <w:color w:val="000000" w:themeColor="text1"/>
          <w:sz w:val="24"/>
          <w:szCs w:val="24"/>
        </w:rPr>
      </w:pPr>
    </w:p>
    <w:p w14:paraId="73929D94" w14:textId="77777777" w:rsidR="00EF488D" w:rsidRDefault="00EF488D" w:rsidP="00EF488D">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1. Le società di agenti in attività finanziaria, le società di mediazione creditizia e le società disciplinate dal testo unico delle leggi in materia bancaria e creditizia, di cui al decreto legislativo 1° settembre 1993, n. 385, identificate dal codice ATECO K 66.21.00, accedono fino al 30 giugno 2021 ai benefìci previsti dall'articolo 56 del decreto-legge 17 marzo 2020, n. 18, convertito, con modificazioni, dalla legge 24 aprile 2020, n. 27, e dall'articolo 13 del decreto-legge 8 aprile 2020, n. 23, convertito, con modificazioni, dalla legge 5 giugno 2020, n. 40, in materia di Fondo di garanzia di cui all'articolo 2, comma 100, lettera </w:t>
      </w:r>
      <w:r w:rsidRPr="00F31A45">
        <w:rPr>
          <w:rFonts w:eastAsia="Times New Roman" w:cs="Arial"/>
          <w:b/>
          <w:i/>
          <w:iCs/>
          <w:color w:val="000000" w:themeColor="text1"/>
          <w:sz w:val="24"/>
          <w:szCs w:val="24"/>
        </w:rPr>
        <w:t>a)</w:t>
      </w:r>
      <w:r w:rsidRPr="00F31A45">
        <w:rPr>
          <w:rFonts w:eastAsia="Times New Roman" w:cs="Arial"/>
          <w:b/>
          <w:color w:val="000000" w:themeColor="text1"/>
          <w:sz w:val="24"/>
          <w:szCs w:val="24"/>
        </w:rPr>
        <w:t>, della legge 23 dicembre 1996, n. 662.</w:t>
      </w:r>
      <w:r>
        <w:rPr>
          <w:rStyle w:val="Rimandonotaapidipagina"/>
          <w:rFonts w:eastAsia="Times New Roman" w:cs="Arial"/>
          <w:b/>
          <w:color w:val="000000" w:themeColor="text1"/>
          <w:sz w:val="24"/>
          <w:szCs w:val="24"/>
        </w:rPr>
        <w:footnoteReference w:id="55"/>
      </w:r>
    </w:p>
    <w:p w14:paraId="5AB425BC" w14:textId="77777777" w:rsidR="00CF5264" w:rsidRDefault="00CF5264" w:rsidP="00EF488D">
      <w:pPr>
        <w:shd w:val="clear" w:color="auto" w:fill="FFFFFF"/>
        <w:spacing w:after="120" w:line="240" w:lineRule="auto"/>
        <w:jc w:val="both"/>
        <w:rPr>
          <w:rFonts w:eastAsia="Times New Roman" w:cs="Arial"/>
          <w:b/>
          <w:color w:val="000000" w:themeColor="text1"/>
          <w:sz w:val="24"/>
          <w:szCs w:val="24"/>
        </w:rPr>
      </w:pPr>
    </w:p>
    <w:p w14:paraId="4C187796" w14:textId="77777777" w:rsidR="00CF5264" w:rsidRPr="002B3577" w:rsidRDefault="00CF5264" w:rsidP="00CF5264">
      <w:pPr>
        <w:jc w:val="center"/>
        <w:rPr>
          <w:b/>
          <w:bCs/>
          <w:color w:val="000000" w:themeColor="text1"/>
          <w:sz w:val="24"/>
          <w:szCs w:val="24"/>
        </w:rPr>
      </w:pPr>
      <w:r w:rsidRPr="002B3577">
        <w:rPr>
          <w:b/>
          <w:bCs/>
          <w:color w:val="000000" w:themeColor="text1"/>
          <w:sz w:val="24"/>
          <w:szCs w:val="24"/>
        </w:rPr>
        <w:t>Art. 35-bis.</w:t>
      </w:r>
    </w:p>
    <w:p w14:paraId="61B08A9C" w14:textId="77777777" w:rsidR="00CF5264" w:rsidRPr="002B3577" w:rsidRDefault="00CF5264" w:rsidP="00CF5264">
      <w:pPr>
        <w:jc w:val="center"/>
        <w:rPr>
          <w:b/>
          <w:bCs/>
          <w:color w:val="000000" w:themeColor="text1"/>
          <w:sz w:val="24"/>
          <w:szCs w:val="24"/>
        </w:rPr>
      </w:pPr>
      <w:r w:rsidRPr="002B3577">
        <w:rPr>
          <w:b/>
          <w:bCs/>
          <w:color w:val="000000" w:themeColor="text1"/>
          <w:sz w:val="24"/>
          <w:szCs w:val="24"/>
        </w:rPr>
        <w:t>(Compensazioni multilaterali di crediti e debiti commerciali risultanti da fatture elettroniche)</w:t>
      </w:r>
    </w:p>
    <w:p w14:paraId="4CC269B3" w14:textId="77777777" w:rsidR="00CF5264" w:rsidRPr="002B3577" w:rsidRDefault="00CF5264" w:rsidP="00CF5264">
      <w:pPr>
        <w:jc w:val="both"/>
        <w:rPr>
          <w:b/>
          <w:bCs/>
          <w:color w:val="000000" w:themeColor="text1"/>
          <w:sz w:val="24"/>
          <w:szCs w:val="24"/>
        </w:rPr>
      </w:pPr>
    </w:p>
    <w:p w14:paraId="595DC880" w14:textId="77777777" w:rsidR="00CF5264" w:rsidRPr="002B3577" w:rsidRDefault="00CF5264" w:rsidP="00CF5264">
      <w:pPr>
        <w:jc w:val="both"/>
        <w:rPr>
          <w:b/>
          <w:bCs/>
          <w:color w:val="000000" w:themeColor="text1"/>
          <w:sz w:val="24"/>
          <w:szCs w:val="24"/>
        </w:rPr>
      </w:pPr>
      <w:r w:rsidRPr="002B3577">
        <w:rPr>
          <w:b/>
          <w:bCs/>
          <w:color w:val="000000" w:themeColor="text1"/>
          <w:sz w:val="24"/>
          <w:szCs w:val="24"/>
        </w:rPr>
        <w:t>  1. All'articolo 4 del decreto legislativo 5 agosto 2015 n. 127, dopo il comma 3 è aggiunto il seguente:</w:t>
      </w:r>
    </w:p>
    <w:p w14:paraId="7DE1B37C" w14:textId="77777777" w:rsidR="00CF5264" w:rsidRPr="002B3577" w:rsidRDefault="00CF5264" w:rsidP="00CF5264">
      <w:pPr>
        <w:jc w:val="both"/>
        <w:rPr>
          <w:b/>
          <w:bCs/>
          <w:color w:val="000000" w:themeColor="text1"/>
          <w:sz w:val="24"/>
          <w:szCs w:val="24"/>
        </w:rPr>
      </w:pPr>
    </w:p>
    <w:p w14:paraId="56AF85D8" w14:textId="77777777" w:rsidR="00CF5264" w:rsidRPr="002B3577" w:rsidRDefault="00CF5264" w:rsidP="00CF5264">
      <w:pPr>
        <w:jc w:val="both"/>
        <w:rPr>
          <w:b/>
          <w:bCs/>
          <w:color w:val="000000" w:themeColor="text1"/>
          <w:sz w:val="24"/>
          <w:szCs w:val="24"/>
        </w:rPr>
      </w:pPr>
      <w:r w:rsidRPr="002B3577">
        <w:rPr>
          <w:b/>
          <w:bCs/>
          <w:color w:val="000000" w:themeColor="text1"/>
          <w:sz w:val="24"/>
          <w:szCs w:val="24"/>
        </w:rPr>
        <w:lastRenderedPageBreak/>
        <w:t>   «3-bis. L'Agenzia delle entrate mette a disposizione dei contribuenti residenti o stabiliti una piattaforma telematica dedicata alla compensazione di crediti e debiti derivanti da transazioni commerciali fra i suddetti soggetti e risultanti da fatture elettroniche emesse ai sensi dell'articolo 1. La compensazione effettuata mediante piattaforma telematica produce i medesimi effetti dell'estinzione dell'obbligazione ai sensi della Sezione III, Capo IV, Titolo I, del Libro Quarto del codice civile, fino a concorrenza dello stesso valore e a condizione che per nessuna delle parti aderenti siano in corso procedure concorsuali o di ristrutturazione del debito omologate, ovvero piani attestati di risanamento iscritti presso il registro delle imprese. Nei confronti del debito originario insoluto si applicano comunque le disposizioni di cui al decreto legislativo 9 ottobre 2002, n. 231, in materia di ritardi di pagamento nelle transazioni commerciali».</w:t>
      </w:r>
    </w:p>
    <w:p w14:paraId="26AE9B98" w14:textId="77777777" w:rsidR="00CF5264" w:rsidRPr="002B3577" w:rsidRDefault="00CF5264" w:rsidP="00CF5264">
      <w:pPr>
        <w:jc w:val="both"/>
        <w:rPr>
          <w:b/>
          <w:bCs/>
          <w:color w:val="000000" w:themeColor="text1"/>
          <w:sz w:val="24"/>
          <w:szCs w:val="24"/>
        </w:rPr>
      </w:pPr>
    </w:p>
    <w:p w14:paraId="1393CDD2" w14:textId="77777777" w:rsidR="00CF5264" w:rsidRPr="002B3577" w:rsidRDefault="00CF5264" w:rsidP="00CF5264">
      <w:pPr>
        <w:jc w:val="both"/>
        <w:rPr>
          <w:b/>
          <w:bCs/>
          <w:color w:val="000000" w:themeColor="text1"/>
          <w:sz w:val="24"/>
          <w:szCs w:val="24"/>
        </w:rPr>
      </w:pPr>
      <w:r w:rsidRPr="002B3577">
        <w:rPr>
          <w:b/>
          <w:bCs/>
          <w:color w:val="000000" w:themeColor="text1"/>
          <w:sz w:val="24"/>
          <w:szCs w:val="24"/>
        </w:rPr>
        <w:t>  2. L'individuazione delle modalità attuative e delle condizioni di servizio di cui al comma 1 è demandata a un decreto del Ministro della giustizia, di concerto con i Ministri dell'economia e delle finanze, dello sviluppo economico e per l'innovazione tecnologica e la digitalizzazione, sentito il parere del Garante per la protezione dei dati personali.</w:t>
      </w:r>
    </w:p>
    <w:p w14:paraId="284B9C3A" w14:textId="77777777" w:rsidR="00CF5264" w:rsidRPr="002B3577" w:rsidRDefault="00CF5264" w:rsidP="00CF5264">
      <w:pPr>
        <w:jc w:val="both"/>
        <w:rPr>
          <w:b/>
          <w:bCs/>
          <w:color w:val="000000" w:themeColor="text1"/>
          <w:sz w:val="24"/>
          <w:szCs w:val="24"/>
        </w:rPr>
      </w:pPr>
      <w:r w:rsidRPr="002B3577">
        <w:rPr>
          <w:b/>
          <w:bCs/>
          <w:color w:val="000000" w:themeColor="text1"/>
          <w:sz w:val="24"/>
          <w:szCs w:val="24"/>
        </w:rPr>
        <w:t>  3. Ai fini dall'adeguamento della piattaforma di cui al comma 1, è autorizzata la spesa di 5 milioni per l'anno 2021.</w:t>
      </w:r>
    </w:p>
    <w:p w14:paraId="77B5139D" w14:textId="77777777" w:rsidR="00CF5264" w:rsidRPr="002B3577" w:rsidRDefault="00CF5264" w:rsidP="00CF5264">
      <w:pPr>
        <w:jc w:val="both"/>
        <w:rPr>
          <w:b/>
          <w:bCs/>
          <w:color w:val="000000" w:themeColor="text1"/>
          <w:sz w:val="24"/>
          <w:szCs w:val="24"/>
        </w:rPr>
      </w:pPr>
    </w:p>
    <w:p w14:paraId="78BE773A" w14:textId="77777777" w:rsidR="00CF5264" w:rsidRPr="002B3577" w:rsidRDefault="00CF5264" w:rsidP="00CF5264">
      <w:pPr>
        <w:jc w:val="both"/>
        <w:rPr>
          <w:b/>
          <w:bCs/>
          <w:color w:val="000000" w:themeColor="text1"/>
          <w:sz w:val="24"/>
          <w:szCs w:val="24"/>
        </w:rPr>
      </w:pPr>
      <w:r w:rsidRPr="002B3577">
        <w:rPr>
          <w:b/>
          <w:bCs/>
          <w:color w:val="000000" w:themeColor="text1"/>
          <w:sz w:val="24"/>
          <w:szCs w:val="24"/>
        </w:rPr>
        <w:t>  Conseguentemente il fondo di cui all'articolo 209, è ridotto di 5 milioni di euro per l'anno 2021.</w:t>
      </w:r>
      <w:r>
        <w:rPr>
          <w:rStyle w:val="Rimandonotaapidipagina"/>
          <w:b/>
          <w:bCs/>
          <w:color w:val="000000" w:themeColor="text1"/>
          <w:sz w:val="24"/>
          <w:szCs w:val="24"/>
        </w:rPr>
        <w:footnoteReference w:id="56"/>
      </w:r>
    </w:p>
    <w:p w14:paraId="3DF0DC63" w14:textId="77777777" w:rsidR="00CF5264" w:rsidRPr="00F31A45" w:rsidRDefault="00CF5264" w:rsidP="00EF488D">
      <w:pPr>
        <w:shd w:val="clear" w:color="auto" w:fill="FFFFFF"/>
        <w:spacing w:after="120" w:line="240" w:lineRule="auto"/>
        <w:jc w:val="both"/>
        <w:rPr>
          <w:rFonts w:eastAsia="Times New Roman" w:cs="Arial"/>
          <w:b/>
          <w:color w:val="000000" w:themeColor="text1"/>
          <w:sz w:val="24"/>
          <w:szCs w:val="24"/>
        </w:rPr>
      </w:pPr>
    </w:p>
    <w:p w14:paraId="5C43A698" w14:textId="77777777" w:rsidR="00EF488D" w:rsidRPr="005015AE" w:rsidRDefault="00EF488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5AECE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36.</w:t>
      </w:r>
    </w:p>
    <w:p w14:paraId="7D3E87D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 credito d'imposta per le spese di consulenza relative alla quotazione delle PMI)</w:t>
      </w:r>
    </w:p>
    <w:p w14:paraId="62EF53D2"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26F89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27 dicembre 2017, n. 205, sono apportate le seguenti modificazioni:</w:t>
      </w:r>
    </w:p>
    <w:p w14:paraId="5BE81D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al comma 89, le parole: «fino al 31 dicembre 2020» sono sostituite dalle seguenti: «fino al 31 dicembre 2021»;</w:t>
      </w:r>
    </w:p>
    <w:p w14:paraId="72B6B5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90, le parole: «nel limite complessivo di 20 milioni di euro per l'anno 2019 e 30 milioni di euro di euro per ciascuno degli anni 2020 e 2021» sono sostituite dalle seguenti: «nel limite complessivo di 20 milioni di euro per l'anno 2019 e di 30 milioni di euro per ciascuno degli anni 2020, 2021 e 2022».</w:t>
      </w:r>
    </w:p>
    <w:p w14:paraId="6661CC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E4D3D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37.</w:t>
      </w:r>
    </w:p>
    <w:p w14:paraId="75A0BCB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(Determinazione del limite di impegno assumibile in materia di garanzie sui finanziamenti a favore di progetti del green new </w:t>
      </w:r>
      <w:proofErr w:type="spellStart"/>
      <w:r w:rsidRPr="005015AE">
        <w:rPr>
          <w:rFonts w:asciiTheme="minorHAnsi" w:eastAsia="Times New Roman" w:hAnsiTheme="minorHAnsi" w:cs="Times New Roman"/>
          <w:bCs/>
          <w:iCs/>
          <w:color w:val="000000" w:themeColor="text1"/>
          <w:sz w:val="24"/>
          <w:szCs w:val="24"/>
        </w:rPr>
        <w:t>deal</w:t>
      </w:r>
      <w:proofErr w:type="spellEnd"/>
      <w:r w:rsidRPr="005015AE">
        <w:rPr>
          <w:rFonts w:asciiTheme="minorHAnsi" w:eastAsia="Times New Roman" w:hAnsiTheme="minorHAnsi" w:cs="Times New Roman"/>
          <w:bCs/>
          <w:iCs/>
          <w:color w:val="000000" w:themeColor="text1"/>
          <w:sz w:val="24"/>
          <w:szCs w:val="24"/>
        </w:rPr>
        <w:t>)</w:t>
      </w:r>
    </w:p>
    <w:p w14:paraId="3274CD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F17F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Ai sensi e per gli effetti dell'articolo 64, comma 2, del decreto-legge 16 luglio 2020, n. 76, convertito, con modificazioni, dalla legge 11 settembre 2020, n.120, per l'anno 2021, le risorse disponibili sul fondo di cui all'articolo 1, comma 85, della legge 27 dicembre 2019, n. 160, sono destinate alla copertura delle garanzie di cui al medesimo articolo 64 nella misura di 470 milioni di euro, per un impegno massimo assumibile dalla SACE S.p.A. pari a 2.500 milioni di euro.</w:t>
      </w:r>
    </w:p>
    <w:p w14:paraId="5CC3F7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EED077"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38.</w:t>
      </w:r>
    </w:p>
    <w:p w14:paraId="38C051E1"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della misura in favore delle assicurazioni sui crediti commerciali)</w:t>
      </w:r>
    </w:p>
    <w:p w14:paraId="4511E6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CE2E9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35 del decreto-legge 19 maggio 2020, n. 34, convertito, con modificazioni, dalla legge 17 luglio 2020, n. 77, sono apportate le seguenti modificazioni:</w:t>
      </w:r>
    </w:p>
    <w:p w14:paraId="32DD29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 le parole: «e fino al 31 dicembre 2020» sono sostituite dalle seguenti: «e fino al 30 giugno 2021»;</w:t>
      </w:r>
    </w:p>
    <w:p w14:paraId="699B34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comma 3 è inserito il seguente:</w:t>
      </w:r>
    </w:p>
    <w:p w14:paraId="02272A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   «3-bis. Le previsioni contenute nei decreti del Ministro dell'economia e delle finanze di cui ai commi 2 e 3 che dispongano effetti o scadenze relativi alla data del 31 dicembre 2020 si intendono riferite alla data del 30 giugno 2021».</w:t>
      </w:r>
    </w:p>
    <w:p w14:paraId="338A37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8A7395"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39.</w:t>
      </w:r>
    </w:p>
    <w:p w14:paraId="52810500"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(Incentivi fiscali alle operazioni di aggregazione aziendale)</w:t>
      </w:r>
    </w:p>
    <w:p w14:paraId="3AA9C4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D480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In caso di operazioni di aggregazione aziendale realizzate attraverso fusione, scissione o conferimento di azienda e deliberate dall'assemblea dei soci, o dal diverso organo competente per legge, tra il 1° gennaio 2021 e il 31 dicembre 2021, è consentita, rispettivamente, al soggetto risultante dalla fusione o incorporante, al beneficiario e al conferitario la trasformazione in credito d'imposta, con le modalità di cui al comma 2, delle attività per imposte anticipate riferite ai seguenti componenti: perdite fiscali maturate fino al periodo d'imposta precedente a quello in corso alla data di efficacia giuridica dell'operazione e non ancora computate in diminuzione del reddito imponibile ai sensi dell'articolo 84 del testo unico delle imposte sui redditi, di cui al decreto del Presidente della Repubblica 22 dicembre 1986, n. 917, alla medesima data; importo del rendimento nozionale eccedente il reddito complessivo netto di cui all'articolo 1, comma 4, del decreto-legge 6 dicembre 2011, n. 201, convertito, con modificazioni, dalla legge 22 dicembre 2011, n. 214, maturato fino al periodo d'imposta precedente a quello in corso alla data di efficacia giuridica dell'operazione e non ancora dedotto né trasformato in credito d'imposta alla medesima data. Le attività per imposte anticipate riferibili ai componenti sopra indicati possono essere trasformate in credito d'imposta anche se non iscritte in bilancio.</w:t>
      </w:r>
    </w:p>
    <w:p w14:paraId="7C46CF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La trasformazione in credito d'imposta avviene, per un quarto, alla data di efficacia giuridica delle operazioni di cui al comma 1 e, per i restanti tre quarti, al primo giorno dell'esercizio successivo a quello in corso alla data di efficacia giuridica delle operazioni di cui al comma 1 per un ammontare complessivo non superiore al 2 per cento della somma delle attività dei soggetti partecipanti alla fusione o alla scissione, come risultanti dalla situazione patrimoniale di cui all'articolo 2501-quater del codice civile, senza considerare il soggetto che presenta le attività di importo maggiore, ovvero al 2 per cento della somma delle attività oggetto di conferimento. In caso di aggregazioni realizzate mediante conferimento d'azienda, i componenti di cui al comma 1 del conferitario rilevano ai fini della trasformazione negli stessi limiti e alle stesse condizioni previsti per le perdite che possono essere portate in diminuzione del reddito della società risultante dalla fusione o incorporante di cui al comma 7 dell'articolo 172 del testo unico delle imposte sui redditi, di cui al decreto del Presidente della Repubblica 22 dicembre 1986, n. 917; a tal fine, è obbligatoria la redazione della situazione patrimoniale ai sensi dell'articolo 2501-quater, commi primo e secondo, del codice civile. Dalla data di efficacia giuridica dell'operazione di aggregazione, per i soggetti di cui al comma 1:</w:t>
      </w:r>
    </w:p>
    <w:p w14:paraId="43A01E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non sono computabili in diminuzione dei redditi imponibili le perdite di cui all'articolo 84 del testo unico delle imposte sui redditi, di cui al decreto del Presidente della Repubblica 22 dicembre 1986, n. 917, relative alle attività per imposte anticipate complessivamente trasformate in credito d'imposta ai sensi del presente articolo;</w:t>
      </w:r>
    </w:p>
    <w:p w14:paraId="70B0CCA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non sono deducibili né trasformabili in credito d'imposta le eccedenze del rendimento nozionale rispetto al reddito complessivo di cui all'articolo 1, comma 4, del decreto-legge 6 dicembre 2011, n. 201, convertito, con modificazioni, dalla legge 22 dicembre 2011, n. 214, relative alle attività per imposte anticipate complessivamente trasformate in credito d'imposta ai sensi del presente articolo.</w:t>
      </w:r>
    </w:p>
    <w:p w14:paraId="49A7F5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In caso di opzione per la tassazione di gruppo di cui all'articolo 117 del testo unico delle imposte sui redditi, di cui al decreto del Presidente della Repubblica 22 dicembre 1986, n. 917, da parte dei soggetti di cui al comma 1 del presente articolo, ai fini della trasformazione rilevano prioritariamente, se esistenti, le eccedenze del rendimento nozionale del soggetto partecipante e le perdite fiscali dello stesso relative agli esercizi anteriori all'inizio della tassazione di gruppo; a seguire, le perdite trasferite al soggetto controllante e non ancora computate in diminuzione del reddito imponibile da parte dello stesso. Dalla data di efficacia giuridica delle operazioni di cui al comma 1, per il soggetto controllante non sono computabili in diminuzione dei redditi imponibili le perdite di cui all'articolo 118 del medesimo testo unico, relative alle attività per imposte anticipate complessivamente trasformate in credito d'imposta ai sensi del presente articolo.</w:t>
      </w:r>
    </w:p>
    <w:p w14:paraId="4B7DC5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In caso di opzione per la trasparenza fiscale di cui all'articolo 115 del testo unico delle imposte sui redditi, di cui al decreto del Presidente della Repubblica 22 dicembre 1986, n. 917, da parte dei soggetti di cui al comma 1 del presente articolo, per la società partecipata rilevano prioritariamente, se esistenti, le eccedenze di rendimento nozionale e le perdite fiscali relative agli esercizi anteriori all'inizio della trasparenza congiuntamente a quelle non attribuite ai soci ai sensi dell'articolo 115, comma 3, del medesimo testo unico e, a seguire, le perdite fiscali e le eccedenze di rendimento nozionale attribuite ai soci partecipanti e non ancora computate in diminuzione dei loro redditi o trasformate in credito d'imposta. Dalla data di efficacia giuridica delle operazioni di cui al comma 1, per i soci partecipanti non sono computabili in diminuzione dei redditi imponibili le perdite di cui all'articolo 84 del citato testo unico delle imposte sui redditi relative alle attività per imposte anticipate complessivamente trasformate in credito d'imposta ai sensi del presente articolo e non sono deducibili né trasformabili in credito d'imposta le eccedenze del rendimento nozionale rispetto al reddito complessivo di cui all'articolo 1, comma 4, del decreto-legge 6 dicembre 2011, n. 201, convertito, con modificazioni, dalla legge 22 dicembre 2011, n. 214, relative alle attività per imposte anticipate complessivamente trasformate in credito d'imposta ai sensi del presente articolo.</w:t>
      </w:r>
    </w:p>
    <w:p w14:paraId="33027D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Ai fini del presente articolo, le società che partecipano alle operazioni di cui al comma 1 devono essere operative da almeno due anni e, alla data di effettuazione dell'operazione e nei due anni precedenti non devono far parte dello stesso gruppo societario né in ogni caso essere legate tra loro da un rapporto di partecipazione superiore al 20 per cento o controllate anche indirettamente dallo stesso soggetto ai sensi dell'articolo 2359, primo comma, n. 1), del codice civile. Inoltre, le disposizioni del presente articolo non si applicano a società per le quali sia stato accertato lo stato di dissesto o il rischio di dissesto ai sensi dell'articolo 17 del decreto legislativo 16 novembre 2015, n. 180, ovvero lo stato di insolvenza ai sensi dell'articolo 5 del regio decreto 16 marzo 1942, n. 267, o dell'articolo 2, comma 1, lettera b), del codice della crisi d'impresa e dell'insolvenza, di cui al decreto legislativo 12 gennaio 2019, n. 14.</w:t>
      </w:r>
    </w:p>
    <w:p w14:paraId="018EF6E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Le disposizioni del presente articolo si applicano anche ai soggetti tra i quali sussiste il rapporto di controllo ai sensi dell'articolo 2359, primo comma, n. 1), del codice civile se il controllo è stato acquisito attraverso operazioni diverse da quelle di cui al comma 1 tra il 1° gennaio 2021 e il 31 dicembre 2021 ed entro un anno dalla data di acquisizione di tale controllo abbia avuto efficacia giuridica una delle </w:t>
      </w:r>
      <w:r w:rsidRPr="005015AE">
        <w:rPr>
          <w:rFonts w:asciiTheme="minorHAnsi" w:eastAsia="Times New Roman" w:hAnsiTheme="minorHAnsi" w:cs="Times New Roman"/>
          <w:bCs/>
          <w:iCs/>
          <w:color w:val="000000" w:themeColor="text1"/>
          <w:sz w:val="24"/>
          <w:szCs w:val="24"/>
        </w:rPr>
        <w:lastRenderedPageBreak/>
        <w:t>operazioni di cui al comma 1; in tal caso le perdite fiscali e l'importo del rendimento nozionale eccedente di cui al medesimo comma 1 si riferiscono a quelli maturati fino al periodo d'imposta precedente a quello in corso alla data in cui è stato acquisito il controllo e le condizioni previste dal comma 5 devono intendersi riferite alla data in cui è effettuata l'operazione di acquisizione del controllo.</w:t>
      </w:r>
    </w:p>
    <w:p w14:paraId="64A1D6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credito d'imposta derivante dalla trasformazione di cui al presente articolo non è produttivo di interessi. Può essere utilizzato, senza limiti di importo, in compensazione ai sensi dell'articolo 17 del decreto legislativo 9 luglio 1997, n. 241, ovvero essere ceduto secondo quanto previsto dall'articolo 43-bis o dall'articolo 43-ter del decreto del Presidente della Repubblica 29 settembre 1973, n. 602, ovvero essere chiesto a rimborso. Il credito d'imposta deve essere indicato nella dichiarazione dei redditi, non concorre alla formazione del reddito d'impresa né della base imponibile dell'imposta regionale sulle attività produttive e non rileva ai fini del rapporto di cui all'articolo 109, comma 5, del testo unico delle imposte sui redditi, di cui al decreto del Presidente della Repubblica 22 dicembre 1986, n. 917.</w:t>
      </w:r>
    </w:p>
    <w:p w14:paraId="2FB95D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Indipendentemente dal numero di operazioni societarie straordinarie realizzate, le disposizioni del presente articolo possono essere applicate una sola volta per ciascun soggetto di cui al comma 1.</w:t>
      </w:r>
    </w:p>
    <w:p w14:paraId="753B0D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La trasformazione delle attività per imposte anticipate in credito d'imposta di cui al comma 1 è condizionata al pagamento di una commissione pari al 25 per cento delle attività per imposte anticipate complessivamente trasformate ai sensi del presente articolo. Il versamento della commissione è effettuato per il 40 per cento entro trenta giorni dalla data di efficacia giuridica delle operazioni di cui al comma 1 e per il restante 60 per cento entro i primi trenta giorni dell'esercizio successivo a quello in corso alla data di efficacia giuridica delle operazioni di cui al comma 1. La commissione è deducibile ai fini delle imposte sui redditi e dell'IRAP nell'esercizio in cui avviene il pagamento. Ai fini dell'accertamento, delle sanzioni e della riscossione della commissione, nonché per il relativo contenzioso, si applicano le disposizioni in materia di imposte sui redditi.</w:t>
      </w:r>
    </w:p>
    <w:p w14:paraId="758AA29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Ai fini dei commi da 1 a 9 del presente articolo per attività per imposte anticipate complessivamente trasformate s'intende l'ammontare complessivo delle attività per imposte anticipate oggetto di trasformazione e non rileva che la trasformazione avvenga in parte nell'esercizio successivo a quello in corso alla data di efficacia giuridica delle operazioni di cui al comma 1.</w:t>
      </w:r>
    </w:p>
    <w:p w14:paraId="628C44CF" w14:textId="77777777" w:rsidR="00AB549C" w:rsidRPr="00A94C91" w:rsidRDefault="00AB549C" w:rsidP="00AB549C">
      <w:pPr>
        <w:jc w:val="both"/>
        <w:rPr>
          <w:b/>
          <w:bCs/>
          <w:color w:val="000000" w:themeColor="text1"/>
          <w:sz w:val="24"/>
          <w:szCs w:val="24"/>
        </w:rPr>
      </w:pPr>
      <w:r w:rsidRPr="00A94C91">
        <w:rPr>
          <w:b/>
          <w:bCs/>
          <w:color w:val="000000" w:themeColor="text1"/>
          <w:sz w:val="24"/>
          <w:szCs w:val="24"/>
        </w:rPr>
        <w:t>  10-bis. Il Ministro dell'economia e delle finanze riferisce preventivamente alle Camere in ordine a eventuali operazioni di aggregazione societaria o di variazione della partecipazione detenuta dal Ministero dell'economia e delle finanze in Banca Monte dei Paschi di Siena Spa.</w:t>
      </w:r>
      <w:r>
        <w:rPr>
          <w:rStyle w:val="Rimandonotaapidipagina"/>
          <w:b/>
          <w:bCs/>
          <w:color w:val="000000" w:themeColor="text1"/>
          <w:sz w:val="24"/>
          <w:szCs w:val="24"/>
        </w:rPr>
        <w:footnoteReference w:id="57"/>
      </w:r>
    </w:p>
    <w:p w14:paraId="3A389DD4" w14:textId="77777777" w:rsidR="00AB549C" w:rsidRPr="005015AE" w:rsidRDefault="00AB549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0BA5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DFF1FB"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40.</w:t>
      </w:r>
    </w:p>
    <w:p w14:paraId="305307FF"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(Rifinanziamento del Fondo di garanzia per le piccole e medie imprese)</w:t>
      </w:r>
    </w:p>
    <w:p w14:paraId="7C6684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090F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 misure di cui all'articolo 13, comma 1, del decreto-legge 8 aprile 2020, n. 23, convertito, con modificazioni, dalla legge 5 giugno 2020, n. 40, si applicano fino al 30 giugno 2021, salvo quanto previsto al comma 2.</w:t>
      </w:r>
    </w:p>
    <w:p w14:paraId="6AAF9A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garanzie di cui all'articolo 13, comma 1, del decreto-legge 8 aprile 2020, n. 23, convertito, con modificazioni, dalla legge 5 giugno 2020, n. 40, sono concesse, alle condizioni ivi previste, in favore delle imprese con un numero di dipendenti non inferiore a 250 e non superiore a 499, fino al 28 febbraio 2021.</w:t>
      </w:r>
    </w:p>
    <w:p w14:paraId="6DCB57E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La dotazione del fondo di garanzia di cui all'articolo 2, comma 100, lettera a), della legge 23 dicembre 1996, n. 662, è incrementata di 500 milioni di euro per l'anno 2022, di 1.000 milioni di euro per l'anno 2023, di 1.500 milioni di euro per l'anno 2024, di 1.000 milioni di euro per l'anno 2025 e di 500 milioni di euro per l'anno 2026.</w:t>
      </w:r>
    </w:p>
    <w:p w14:paraId="2CF7C4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35B580"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41.</w:t>
      </w:r>
    </w:p>
    <w:p w14:paraId="7F80B76D"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delle misure di sostegno finanziario alle micro, piccole e medie imprese)</w:t>
      </w:r>
    </w:p>
    <w:p w14:paraId="0809DF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C401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56, comma 2, lettere a), b) e c), comma 6, lettere a) e c), e comma 8, del decreto-legge 17 marzo 2020, n. 18, convertito, con modificazioni, dalla legge 24 aprile 2020, n. 27, le parole: «31 gennaio 2021», ovunque ricorrono, sono sostituite dalle seguenti: «30 giugno 2021».</w:t>
      </w:r>
    </w:p>
    <w:p w14:paraId="637621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imprese già ammesse, alla data di entrata in vigore della presente legge, alle misure di sostegno finanziario previste dall'articolo 56, comma 2, del decreto-legge 17 marzo 2020, n. 18, convertito, con modificazioni, dalla legge 24 aprile 2020, n. 27, la proroga della moratoria, disposta ai sensi del comma 1, opera automaticamente senza alcuna formalità, salva l'ipotesi di rinuncia espressa da parte dell'impresa beneficiaria, da far pervenire al soggetto finanziatore entro il termine del 31 gennaio 2021 o, per le imprese di cui all'articolo 77, comma 2, del decreto-legge 14 agosto 2020, n. 104, convertito, con modificazioni, dalla legge 13 ottobre 2020, n. 126, entro il 31 marzo 2021.</w:t>
      </w:r>
    </w:p>
    <w:p w14:paraId="45F808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imprese che, alla data di entrata in vigore della presente legge, presentino le esposizioni debitorie di cui all'articolo 56, comma 2, del decreto-legge 17 marzo 2020, n. 18, convertito, con modificazioni, dalla legge 24 aprile 2020, n. 27, e che non siano state ancora ammesse alle misure di sostegno, possono essere ammesse, entro il 31 gennaio 2021, alle predette misure di sostegno finanziario secondo le medesime condizioni e modalità previste dallo stesso articolo 56, come modificato dal comma 1 del presente articolo.</w:t>
      </w:r>
    </w:p>
    <w:p w14:paraId="576DD7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  4. Ai sensi dei commi 2 e 3, nei confronti delle imprese che hanno avuto accesso alle misure di sostegno finanziario previste dall'articolo 56, comma 2, del decreto-legge 17 marzo 2020, n. 18, convertito, con modificazioni, dalla legge 24 aprile 2020, n. 27, il termine di diciotto mesi per l'avvio delle procedure esecutive di cui al medesimo articolo 56, comma 8, decorre dal termine delle misure di sostegno di cui al citato comma 2, come modificato dal presente articolo.</w:t>
      </w:r>
    </w:p>
    <w:p w14:paraId="2BFEA7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disposizioni di cui ai commi da 1 a 4 si applicano in conformità all'autorizzazione della Commissione europea ai sensi dell'articolo 108 del Trattato sul funzionamento dell'Unione europea.</w:t>
      </w:r>
    </w:p>
    <w:p w14:paraId="637EFD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Entro trenta giorni dalla data di entrata in vigore della presente legge possono essere integrate le disposizioni operative del fondo di cui all'articolo 2, comma 100, lettera a), della legge 23 dicembre 1996, n. 662.</w:t>
      </w:r>
    </w:p>
    <w:p w14:paraId="19C5B15A"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Per le finalità di cui al presente articolo la dotazione della sezione speciale del fondo di garanzia istituita ai sensi dell'articolo 56, comma 6, del decreto-legge 17 marzo 2020, n. 18, convertito, con modificazioni, dalla legge 24 aprile 2020, n. 27, è incrementata di 300 milioni di euro per l'anno 2021.</w:t>
      </w:r>
    </w:p>
    <w:p w14:paraId="50319945" w14:textId="77777777" w:rsidR="00835C3F" w:rsidRPr="00B221D2" w:rsidRDefault="00835C3F" w:rsidP="00835C3F">
      <w:pPr>
        <w:jc w:val="both"/>
        <w:rPr>
          <w:b/>
          <w:bCs/>
          <w:color w:val="000000" w:themeColor="text1"/>
          <w:sz w:val="24"/>
          <w:szCs w:val="24"/>
        </w:rPr>
      </w:pPr>
      <w:r w:rsidRPr="00B221D2">
        <w:rPr>
          <w:b/>
          <w:bCs/>
          <w:color w:val="000000" w:themeColor="text1"/>
          <w:sz w:val="24"/>
          <w:szCs w:val="24"/>
        </w:rPr>
        <w:t xml:space="preserve">  7-bis A decorrere dall'anno 2021 è autorizzata la spesa annua di 800.000 euro a favore dell'Ente nazionale per il microcredito per le attività istituzionali finalizzate all'avvio o l'esercizio di attività di lavoro autonomo o di microimpresa come disciplinati dall'articolo 111 del decreto legislativo 1° settembre 1993, n. 385, con particolare riguardo alla promozione ed al rafforzamento della </w:t>
      </w:r>
      <w:proofErr w:type="spellStart"/>
      <w:r w:rsidRPr="00B221D2">
        <w:rPr>
          <w:b/>
          <w:bCs/>
          <w:color w:val="000000" w:themeColor="text1"/>
          <w:sz w:val="24"/>
          <w:szCs w:val="24"/>
        </w:rPr>
        <w:t>microimprenditoria</w:t>
      </w:r>
      <w:proofErr w:type="spellEnd"/>
      <w:r w:rsidRPr="00B221D2">
        <w:rPr>
          <w:b/>
          <w:bCs/>
          <w:color w:val="000000" w:themeColor="text1"/>
          <w:sz w:val="24"/>
          <w:szCs w:val="24"/>
        </w:rPr>
        <w:t xml:space="preserve"> femminile di cui al precedente articolo </w:t>
      </w:r>
      <w:proofErr w:type="gramStart"/>
      <w:r w:rsidRPr="00B221D2">
        <w:rPr>
          <w:b/>
          <w:bCs/>
          <w:color w:val="000000" w:themeColor="text1"/>
          <w:sz w:val="24"/>
          <w:szCs w:val="24"/>
        </w:rPr>
        <w:t>17.</w:t>
      </w:r>
      <w:r>
        <w:rPr>
          <w:b/>
          <w:bCs/>
          <w:color w:val="000000" w:themeColor="text1"/>
          <w:sz w:val="24"/>
          <w:szCs w:val="24"/>
        </w:rPr>
        <w:t>*</w:t>
      </w:r>
      <w:proofErr w:type="gramEnd"/>
    </w:p>
    <w:p w14:paraId="19D1C229" w14:textId="77777777" w:rsidR="00835C3F" w:rsidRDefault="00835C3F" w:rsidP="00835C3F">
      <w:pPr>
        <w:jc w:val="both"/>
        <w:rPr>
          <w:b/>
          <w:bCs/>
          <w:color w:val="000000" w:themeColor="text1"/>
          <w:sz w:val="24"/>
          <w:szCs w:val="24"/>
        </w:rPr>
      </w:pPr>
      <w:r w:rsidRPr="00B221D2">
        <w:rPr>
          <w:b/>
          <w:bCs/>
          <w:color w:val="000000" w:themeColor="text1"/>
          <w:sz w:val="24"/>
          <w:szCs w:val="24"/>
        </w:rPr>
        <w:t>  </w:t>
      </w:r>
      <w:r>
        <w:rPr>
          <w:b/>
          <w:bCs/>
          <w:color w:val="000000" w:themeColor="text1"/>
          <w:sz w:val="24"/>
          <w:szCs w:val="24"/>
        </w:rPr>
        <w:t>*</w:t>
      </w:r>
      <w:proofErr w:type="spellStart"/>
      <w:proofErr w:type="gramStart"/>
      <w:r w:rsidRPr="00B221D2">
        <w:rPr>
          <w:b/>
          <w:bCs/>
          <w:color w:val="000000" w:themeColor="text1"/>
          <w:sz w:val="24"/>
          <w:szCs w:val="24"/>
        </w:rPr>
        <w:t>Conseguentemente,il</w:t>
      </w:r>
      <w:proofErr w:type="spellEnd"/>
      <w:proofErr w:type="gramEnd"/>
      <w:r w:rsidRPr="00B221D2">
        <w:rPr>
          <w:b/>
          <w:bCs/>
          <w:color w:val="000000" w:themeColor="text1"/>
          <w:sz w:val="24"/>
          <w:szCs w:val="24"/>
        </w:rPr>
        <w:t xml:space="preserve"> fondo di cui all'articolo 209 è ridotto di 800.000 euro annui a decorrere dall'anno 2021.</w:t>
      </w:r>
      <w:r>
        <w:rPr>
          <w:rStyle w:val="Rimandonotaapidipagina"/>
          <w:b/>
          <w:bCs/>
          <w:color w:val="000000" w:themeColor="text1"/>
          <w:sz w:val="24"/>
          <w:szCs w:val="24"/>
        </w:rPr>
        <w:footnoteReference w:id="58"/>
      </w:r>
    </w:p>
    <w:p w14:paraId="1F126D6C" w14:textId="77777777" w:rsidR="003C32FB" w:rsidRPr="001404DF" w:rsidRDefault="003C32FB" w:rsidP="003C32FB">
      <w:pPr>
        <w:jc w:val="center"/>
        <w:rPr>
          <w:b/>
          <w:bCs/>
          <w:color w:val="000000" w:themeColor="text1"/>
          <w:sz w:val="24"/>
          <w:szCs w:val="24"/>
        </w:rPr>
      </w:pPr>
    </w:p>
    <w:p w14:paraId="20FC8980" w14:textId="77777777" w:rsidR="003C32FB" w:rsidRPr="001404DF" w:rsidRDefault="003C32FB" w:rsidP="003C32FB">
      <w:pPr>
        <w:jc w:val="center"/>
        <w:rPr>
          <w:b/>
          <w:bCs/>
          <w:color w:val="000000" w:themeColor="text1"/>
          <w:sz w:val="24"/>
          <w:szCs w:val="24"/>
        </w:rPr>
      </w:pPr>
      <w:r w:rsidRPr="001404DF">
        <w:rPr>
          <w:b/>
          <w:bCs/>
          <w:color w:val="000000" w:themeColor="text1"/>
          <w:sz w:val="24"/>
          <w:szCs w:val="24"/>
        </w:rPr>
        <w:t>Art. 41-bis.</w:t>
      </w:r>
    </w:p>
    <w:p w14:paraId="1333AEFF" w14:textId="77777777" w:rsidR="003C32FB" w:rsidRPr="001404DF" w:rsidRDefault="003C32FB" w:rsidP="003C32FB">
      <w:pPr>
        <w:jc w:val="center"/>
        <w:rPr>
          <w:b/>
          <w:bCs/>
          <w:color w:val="000000" w:themeColor="text1"/>
          <w:sz w:val="24"/>
          <w:szCs w:val="24"/>
        </w:rPr>
      </w:pPr>
      <w:r w:rsidRPr="001404DF">
        <w:rPr>
          <w:b/>
          <w:bCs/>
          <w:color w:val="000000" w:themeColor="text1"/>
          <w:sz w:val="24"/>
          <w:szCs w:val="24"/>
        </w:rPr>
        <w:t>(Rafforzamento delle misure e delle strutture di sostegno per il recupero di aziende in crisi e per l'occupazione)</w:t>
      </w:r>
    </w:p>
    <w:p w14:paraId="40CD28A8" w14:textId="77777777" w:rsidR="003C32FB" w:rsidRPr="001404DF" w:rsidRDefault="003C32FB" w:rsidP="003C32FB">
      <w:pPr>
        <w:jc w:val="both"/>
        <w:rPr>
          <w:b/>
          <w:bCs/>
          <w:color w:val="000000" w:themeColor="text1"/>
          <w:sz w:val="24"/>
          <w:szCs w:val="24"/>
        </w:rPr>
      </w:pPr>
    </w:p>
    <w:p w14:paraId="199D7B77" w14:textId="77777777" w:rsidR="003C32FB" w:rsidRPr="001404DF" w:rsidRDefault="003C32FB" w:rsidP="003C32FB">
      <w:pPr>
        <w:jc w:val="both"/>
        <w:rPr>
          <w:b/>
          <w:bCs/>
          <w:color w:val="000000" w:themeColor="text1"/>
          <w:sz w:val="24"/>
          <w:szCs w:val="24"/>
        </w:rPr>
      </w:pPr>
      <w:r w:rsidRPr="001404DF">
        <w:rPr>
          <w:b/>
          <w:bCs/>
          <w:color w:val="000000" w:themeColor="text1"/>
          <w:sz w:val="24"/>
          <w:szCs w:val="24"/>
        </w:rPr>
        <w:t xml:space="preserve">  1. Al fine di sostenere la nascita e lo sviluppo di imprese cooperative costituite dai lavoratori per il recupero di aziende in crisi e processi ristrutturazione e/o riconversione industriale di cui al decreto del Ministro dello sviluppo economico 4 dicembre 2014, pubblicato nella Gazzetta Ufficiale della </w:t>
      </w:r>
      <w:r w:rsidRPr="001404DF">
        <w:rPr>
          <w:b/>
          <w:bCs/>
          <w:color w:val="000000" w:themeColor="text1"/>
          <w:sz w:val="24"/>
          <w:szCs w:val="24"/>
        </w:rPr>
        <w:lastRenderedPageBreak/>
        <w:t>Repubblica italiana n. 2 del 3 gennaio 2015, la dotazione del Fondo per la crescita sostenibile di cui all'articolo 23 del decreto-legge 22 giugno 2012, n. 83, convertito, con modificazioni, dalla legge 7 agosto 2012, n. 134, è incrementata di 10 milioni di euro per ciascuno degli anni 2021 e 2022.</w:t>
      </w:r>
    </w:p>
    <w:p w14:paraId="4996542E" w14:textId="77777777" w:rsidR="003C32FB" w:rsidRPr="001404DF" w:rsidRDefault="003C32FB" w:rsidP="003C32FB">
      <w:pPr>
        <w:jc w:val="both"/>
        <w:rPr>
          <w:b/>
          <w:bCs/>
          <w:color w:val="000000" w:themeColor="text1"/>
          <w:sz w:val="24"/>
          <w:szCs w:val="24"/>
        </w:rPr>
      </w:pPr>
      <w:r w:rsidRPr="001404DF">
        <w:rPr>
          <w:b/>
          <w:bCs/>
          <w:color w:val="000000" w:themeColor="text1"/>
          <w:sz w:val="24"/>
          <w:szCs w:val="24"/>
        </w:rPr>
        <w:t>  2. All'articolo 17, della legge 27 febbraio 1985 n. 49, sono apportate le seguenti modificazioni:</w:t>
      </w:r>
    </w:p>
    <w:p w14:paraId="27283B49" w14:textId="77777777" w:rsidR="003C32FB" w:rsidRPr="001404DF" w:rsidRDefault="003C32FB" w:rsidP="003C32FB">
      <w:pPr>
        <w:jc w:val="both"/>
        <w:rPr>
          <w:b/>
          <w:bCs/>
          <w:color w:val="000000" w:themeColor="text1"/>
          <w:sz w:val="24"/>
          <w:szCs w:val="24"/>
        </w:rPr>
      </w:pPr>
    </w:p>
    <w:p w14:paraId="4D771970" w14:textId="77777777" w:rsidR="003C32FB" w:rsidRPr="001404DF" w:rsidRDefault="003C32FB" w:rsidP="003C32FB">
      <w:pPr>
        <w:jc w:val="both"/>
        <w:rPr>
          <w:b/>
          <w:bCs/>
          <w:color w:val="000000" w:themeColor="text1"/>
          <w:sz w:val="24"/>
          <w:szCs w:val="24"/>
        </w:rPr>
      </w:pPr>
      <w:r w:rsidRPr="001404DF">
        <w:rPr>
          <w:b/>
          <w:bCs/>
          <w:color w:val="000000" w:themeColor="text1"/>
          <w:sz w:val="24"/>
          <w:szCs w:val="24"/>
        </w:rPr>
        <w:t>   a) al comma 5-bis le parole: «nonché svolgere attività di servizi e di promozione ed essere destinatarie di fondi pubblici» sono soppresse;</w:t>
      </w:r>
    </w:p>
    <w:p w14:paraId="6D17C72F" w14:textId="77777777" w:rsidR="003C32FB" w:rsidRPr="001404DF" w:rsidRDefault="003C32FB" w:rsidP="003C32FB">
      <w:pPr>
        <w:jc w:val="both"/>
        <w:rPr>
          <w:b/>
          <w:bCs/>
          <w:color w:val="000000" w:themeColor="text1"/>
          <w:sz w:val="24"/>
          <w:szCs w:val="24"/>
        </w:rPr>
      </w:pPr>
    </w:p>
    <w:p w14:paraId="44414CB0" w14:textId="77777777" w:rsidR="003C32FB" w:rsidRPr="001404DF" w:rsidRDefault="003C32FB" w:rsidP="003C32FB">
      <w:pPr>
        <w:jc w:val="both"/>
        <w:rPr>
          <w:b/>
          <w:bCs/>
          <w:color w:val="000000" w:themeColor="text1"/>
          <w:sz w:val="24"/>
          <w:szCs w:val="24"/>
        </w:rPr>
      </w:pPr>
      <w:r w:rsidRPr="001404DF">
        <w:rPr>
          <w:b/>
          <w:bCs/>
          <w:color w:val="000000" w:themeColor="text1"/>
          <w:sz w:val="24"/>
          <w:szCs w:val="24"/>
        </w:rPr>
        <w:t>   b) dopo il comma 5-bis è aggiunto il seguente:</w:t>
      </w:r>
    </w:p>
    <w:p w14:paraId="1827C419" w14:textId="77777777" w:rsidR="003C32FB" w:rsidRPr="001404DF" w:rsidRDefault="003C32FB" w:rsidP="003C32FB">
      <w:pPr>
        <w:jc w:val="both"/>
        <w:rPr>
          <w:b/>
          <w:bCs/>
          <w:color w:val="000000" w:themeColor="text1"/>
          <w:sz w:val="24"/>
          <w:szCs w:val="24"/>
        </w:rPr>
      </w:pPr>
    </w:p>
    <w:p w14:paraId="489AA37C" w14:textId="77777777" w:rsidR="003C32FB" w:rsidRPr="001404DF" w:rsidRDefault="003C32FB" w:rsidP="003C32FB">
      <w:pPr>
        <w:jc w:val="both"/>
        <w:rPr>
          <w:b/>
          <w:bCs/>
          <w:color w:val="000000" w:themeColor="text1"/>
          <w:sz w:val="24"/>
          <w:szCs w:val="24"/>
        </w:rPr>
      </w:pPr>
      <w:r w:rsidRPr="001404DF">
        <w:rPr>
          <w:b/>
          <w:bCs/>
          <w:color w:val="000000" w:themeColor="text1"/>
          <w:sz w:val="24"/>
          <w:szCs w:val="24"/>
        </w:rPr>
        <w:t>   «5-ter. Le società finanziarie possono inoltre essere destinatarie di fondi pubblici nazionali e regionali, nonché svolgere attività di promozione, servizi e assistenza nella gestione di fondi, affidati a enti o amministrazioni pubbliche, aventi la finalità di sostenere l'occupazione attraverso la nascita e lo sviluppo di imprese cooperative di lavoro e sociali».</w:t>
      </w:r>
    </w:p>
    <w:p w14:paraId="6F7EB2EC" w14:textId="77777777" w:rsidR="003C32FB" w:rsidRPr="001404DF" w:rsidRDefault="003C32FB" w:rsidP="003C32FB">
      <w:pPr>
        <w:jc w:val="both"/>
        <w:rPr>
          <w:b/>
          <w:bCs/>
          <w:color w:val="000000" w:themeColor="text1"/>
          <w:sz w:val="24"/>
          <w:szCs w:val="24"/>
        </w:rPr>
      </w:pPr>
    </w:p>
    <w:p w14:paraId="6AA2F0A2" w14:textId="77777777" w:rsidR="003C32FB" w:rsidRPr="001404DF" w:rsidRDefault="003C32FB" w:rsidP="003C32FB">
      <w:pPr>
        <w:jc w:val="both"/>
        <w:rPr>
          <w:b/>
          <w:bCs/>
          <w:color w:val="000000" w:themeColor="text1"/>
          <w:sz w:val="24"/>
          <w:szCs w:val="24"/>
        </w:rPr>
      </w:pPr>
      <w:r w:rsidRPr="001404DF">
        <w:rPr>
          <w:b/>
          <w:bCs/>
          <w:color w:val="000000" w:themeColor="text1"/>
          <w:sz w:val="24"/>
          <w:szCs w:val="24"/>
        </w:rPr>
        <w:t>  Conseguentemente, all'articolo 14, comma 1, sostituire le parole 150 milioni di euro per l'anno 2021 con le seguenti: 140 milioni di euro per l'anno 2021 e le parole 110 milioni di euro per l'anno 2022, con le seguenti: 100 milioni di euro per l'anno 2022.</w:t>
      </w:r>
      <w:r>
        <w:rPr>
          <w:rStyle w:val="Rimandonotaapidipagina"/>
          <w:b/>
          <w:bCs/>
          <w:color w:val="000000" w:themeColor="text1"/>
          <w:sz w:val="24"/>
          <w:szCs w:val="24"/>
        </w:rPr>
        <w:footnoteReference w:id="59"/>
      </w:r>
    </w:p>
    <w:p w14:paraId="07F65C15" w14:textId="77777777" w:rsidR="003C32FB" w:rsidRDefault="003C32FB" w:rsidP="00835C3F">
      <w:pPr>
        <w:jc w:val="both"/>
        <w:rPr>
          <w:b/>
          <w:bCs/>
          <w:color w:val="000000" w:themeColor="text1"/>
          <w:sz w:val="24"/>
          <w:szCs w:val="24"/>
        </w:rPr>
      </w:pPr>
    </w:p>
    <w:p w14:paraId="11375451" w14:textId="77777777" w:rsidR="00F955BB" w:rsidRDefault="00F955BB" w:rsidP="00835C3F">
      <w:pPr>
        <w:jc w:val="both"/>
        <w:rPr>
          <w:b/>
          <w:bCs/>
          <w:color w:val="000000" w:themeColor="text1"/>
          <w:sz w:val="24"/>
          <w:szCs w:val="24"/>
        </w:rPr>
      </w:pPr>
    </w:p>
    <w:p w14:paraId="12AA743B" w14:textId="77777777" w:rsidR="00F955BB" w:rsidRPr="00663F6B" w:rsidRDefault="00F955BB" w:rsidP="00F955BB">
      <w:pPr>
        <w:jc w:val="center"/>
        <w:rPr>
          <w:b/>
          <w:bCs/>
          <w:color w:val="000000" w:themeColor="text1"/>
          <w:sz w:val="24"/>
          <w:szCs w:val="24"/>
        </w:rPr>
      </w:pPr>
      <w:r w:rsidRPr="00663F6B">
        <w:rPr>
          <w:b/>
          <w:bCs/>
          <w:color w:val="000000" w:themeColor="text1"/>
          <w:sz w:val="24"/>
          <w:szCs w:val="24"/>
        </w:rPr>
        <w:t>Art. 41-bis.</w:t>
      </w:r>
    </w:p>
    <w:p w14:paraId="3039B5E1" w14:textId="77777777" w:rsidR="00F955BB" w:rsidRPr="00663F6B" w:rsidRDefault="00F955BB" w:rsidP="00F955BB">
      <w:pPr>
        <w:jc w:val="center"/>
        <w:rPr>
          <w:b/>
          <w:bCs/>
          <w:color w:val="000000" w:themeColor="text1"/>
          <w:sz w:val="24"/>
          <w:szCs w:val="24"/>
        </w:rPr>
      </w:pPr>
      <w:r w:rsidRPr="00663F6B">
        <w:rPr>
          <w:b/>
          <w:bCs/>
          <w:color w:val="000000" w:themeColor="text1"/>
          <w:sz w:val="24"/>
          <w:szCs w:val="24"/>
        </w:rPr>
        <w:t>(Estensione dell'ambito di operatività del fondo per la prevenzione del fenomeno dell'usura e modifica dell'importo massimo per le operazioni senza il modello di valutazione del Fondo di garanzia per le PMI)</w:t>
      </w:r>
    </w:p>
    <w:p w14:paraId="3103464A" w14:textId="77777777" w:rsidR="00F955BB" w:rsidRPr="00663F6B" w:rsidRDefault="00F955BB" w:rsidP="00F955BB">
      <w:pPr>
        <w:jc w:val="both"/>
        <w:rPr>
          <w:b/>
          <w:bCs/>
          <w:color w:val="000000" w:themeColor="text1"/>
          <w:sz w:val="24"/>
          <w:szCs w:val="24"/>
        </w:rPr>
      </w:pPr>
    </w:p>
    <w:p w14:paraId="65AC5EA5" w14:textId="77777777" w:rsidR="00F955BB" w:rsidRPr="00663F6B" w:rsidRDefault="00F955BB" w:rsidP="00F955BB">
      <w:pPr>
        <w:jc w:val="both"/>
        <w:rPr>
          <w:b/>
          <w:bCs/>
          <w:color w:val="000000" w:themeColor="text1"/>
          <w:sz w:val="24"/>
          <w:szCs w:val="24"/>
        </w:rPr>
      </w:pPr>
      <w:r w:rsidRPr="00663F6B">
        <w:rPr>
          <w:b/>
          <w:bCs/>
          <w:color w:val="000000" w:themeColor="text1"/>
          <w:sz w:val="24"/>
          <w:szCs w:val="24"/>
        </w:rPr>
        <w:t>  1. La quota di contributo del fondo per la prevenzione del fenomeno dell'usura di cui all'articolo 15, comma 2, lettera a), della legge 7 marzo 1996, n. 108, concesso ai Confidi e non impegnata alla data di entrata in vigore della presente legge – in quanto non ancora utilizzata o già utilizzata per le finalità previste dall'assegnazione e svincolata – nonché i contributi concessi nell'anno 2020 e nei successivi possono essere utilizzati dai medesimi Confidi:</w:t>
      </w:r>
    </w:p>
    <w:p w14:paraId="20B7D103" w14:textId="77777777" w:rsidR="00F955BB" w:rsidRPr="00663F6B" w:rsidRDefault="00F955BB" w:rsidP="00F955BB">
      <w:pPr>
        <w:jc w:val="both"/>
        <w:rPr>
          <w:b/>
          <w:bCs/>
          <w:color w:val="000000" w:themeColor="text1"/>
          <w:sz w:val="24"/>
          <w:szCs w:val="24"/>
        </w:rPr>
      </w:pPr>
    </w:p>
    <w:p w14:paraId="46DA173D" w14:textId="77777777" w:rsidR="00F955BB" w:rsidRPr="00663F6B" w:rsidRDefault="00F955BB" w:rsidP="00F955BB">
      <w:pPr>
        <w:jc w:val="both"/>
        <w:rPr>
          <w:b/>
          <w:bCs/>
          <w:color w:val="000000" w:themeColor="text1"/>
          <w:sz w:val="24"/>
          <w:szCs w:val="24"/>
        </w:rPr>
      </w:pPr>
      <w:r w:rsidRPr="00663F6B">
        <w:rPr>
          <w:b/>
          <w:bCs/>
          <w:color w:val="000000" w:themeColor="text1"/>
          <w:sz w:val="24"/>
          <w:szCs w:val="24"/>
        </w:rPr>
        <w:t>   a) per le stesse finalità di cui all'articolo 15, comma 2, lettera a), della legge 7 marzo 1996, n. 108;</w:t>
      </w:r>
    </w:p>
    <w:p w14:paraId="37BA4D03" w14:textId="77777777" w:rsidR="00F955BB" w:rsidRPr="00663F6B" w:rsidRDefault="00F955BB" w:rsidP="00F955BB">
      <w:pPr>
        <w:jc w:val="both"/>
        <w:rPr>
          <w:b/>
          <w:bCs/>
          <w:color w:val="000000" w:themeColor="text1"/>
          <w:sz w:val="24"/>
          <w:szCs w:val="24"/>
        </w:rPr>
      </w:pPr>
    </w:p>
    <w:p w14:paraId="01293B5E" w14:textId="77777777" w:rsidR="00F955BB" w:rsidRPr="00663F6B" w:rsidRDefault="00F955BB" w:rsidP="00F955BB">
      <w:pPr>
        <w:jc w:val="both"/>
        <w:rPr>
          <w:b/>
          <w:bCs/>
          <w:color w:val="000000" w:themeColor="text1"/>
          <w:sz w:val="24"/>
          <w:szCs w:val="24"/>
        </w:rPr>
      </w:pPr>
      <w:r w:rsidRPr="00663F6B">
        <w:rPr>
          <w:b/>
          <w:bCs/>
          <w:color w:val="000000" w:themeColor="text1"/>
          <w:sz w:val="24"/>
          <w:szCs w:val="24"/>
        </w:rPr>
        <w:t>   b) per concedere nuove garanzie su operazioni per liquidità a favore delle micro piccole e medie imprese;</w:t>
      </w:r>
    </w:p>
    <w:p w14:paraId="25D73F5F" w14:textId="77777777" w:rsidR="00F955BB" w:rsidRPr="00663F6B" w:rsidRDefault="00F955BB" w:rsidP="00F955BB">
      <w:pPr>
        <w:jc w:val="both"/>
        <w:rPr>
          <w:b/>
          <w:bCs/>
          <w:color w:val="000000" w:themeColor="text1"/>
          <w:sz w:val="24"/>
          <w:szCs w:val="24"/>
        </w:rPr>
      </w:pPr>
    </w:p>
    <w:p w14:paraId="4DA6D828" w14:textId="77777777" w:rsidR="00F955BB" w:rsidRPr="00663F6B" w:rsidRDefault="00F955BB" w:rsidP="00F955BB">
      <w:pPr>
        <w:jc w:val="both"/>
        <w:rPr>
          <w:b/>
          <w:bCs/>
          <w:color w:val="000000" w:themeColor="text1"/>
          <w:sz w:val="24"/>
          <w:szCs w:val="24"/>
        </w:rPr>
      </w:pPr>
      <w:r w:rsidRPr="00663F6B">
        <w:rPr>
          <w:b/>
          <w:bCs/>
          <w:color w:val="000000" w:themeColor="text1"/>
          <w:sz w:val="24"/>
          <w:szCs w:val="24"/>
        </w:rPr>
        <w:t>   c) per concedere garanzie alle micro e piccole imprese per operazioni di rinegoziazione del debito e/o di allungamento del finanziamento e/o di sospensione delle rate su operazioni in essere alla data di entrata in vigore della presente legge. Il nuovo finanziamento, se è concesso dalla stessa banca o da una banca appartenente allo stesso gruppo bancario, prevede l'erogazione al medesimo soggetto beneficiario di credito aggiuntivo in misura almeno pari al 20 per cento dell'importo del debito residuo in essere del finanziamento oggetto di rinegoziazione;</w:t>
      </w:r>
    </w:p>
    <w:p w14:paraId="14BF682A" w14:textId="77777777" w:rsidR="00F955BB" w:rsidRPr="00663F6B" w:rsidRDefault="00F955BB" w:rsidP="00F955BB">
      <w:pPr>
        <w:jc w:val="both"/>
        <w:rPr>
          <w:b/>
          <w:bCs/>
          <w:color w:val="000000" w:themeColor="text1"/>
          <w:sz w:val="24"/>
          <w:szCs w:val="24"/>
        </w:rPr>
      </w:pPr>
    </w:p>
    <w:p w14:paraId="0E0BC52A" w14:textId="77777777" w:rsidR="00F955BB" w:rsidRPr="00663F6B" w:rsidRDefault="00F955BB" w:rsidP="00F955BB">
      <w:pPr>
        <w:jc w:val="both"/>
        <w:rPr>
          <w:b/>
          <w:bCs/>
          <w:color w:val="000000" w:themeColor="text1"/>
          <w:sz w:val="24"/>
          <w:szCs w:val="24"/>
        </w:rPr>
      </w:pPr>
      <w:r w:rsidRPr="00663F6B">
        <w:rPr>
          <w:b/>
          <w:bCs/>
          <w:color w:val="000000" w:themeColor="text1"/>
          <w:sz w:val="24"/>
          <w:szCs w:val="24"/>
        </w:rPr>
        <w:t>   d) per erogare credito fino a un importo massimo per singola operazione di 40.000 euro a favore di micro, piccole e medie imprese.</w:t>
      </w:r>
    </w:p>
    <w:p w14:paraId="74978EAF" w14:textId="77777777" w:rsidR="00F955BB" w:rsidRPr="00663F6B" w:rsidRDefault="00F955BB" w:rsidP="00F955BB">
      <w:pPr>
        <w:jc w:val="both"/>
        <w:rPr>
          <w:b/>
          <w:bCs/>
          <w:color w:val="000000" w:themeColor="text1"/>
          <w:sz w:val="24"/>
          <w:szCs w:val="24"/>
        </w:rPr>
      </w:pPr>
    </w:p>
    <w:p w14:paraId="7549B2C7" w14:textId="77777777" w:rsidR="00F955BB" w:rsidRPr="00663F6B" w:rsidRDefault="00F955BB" w:rsidP="00F955BB">
      <w:pPr>
        <w:jc w:val="both"/>
        <w:rPr>
          <w:b/>
          <w:bCs/>
          <w:color w:val="000000" w:themeColor="text1"/>
          <w:sz w:val="24"/>
          <w:szCs w:val="24"/>
        </w:rPr>
      </w:pPr>
      <w:r w:rsidRPr="00663F6B">
        <w:rPr>
          <w:b/>
          <w:bCs/>
          <w:color w:val="000000" w:themeColor="text1"/>
          <w:sz w:val="24"/>
          <w:szCs w:val="24"/>
        </w:rPr>
        <w:t>  2. Per le operazioni di cui al precedente comma 1, lettere b) e c), il fondo per la prevenzione del fenomeno dell'usura adotta le stesse modalità previste per l'operatività sul fondo rischi di cui all'articolo 1, comma 54, della legge 27 dicembre 2013, n. 147.</w:t>
      </w:r>
    </w:p>
    <w:p w14:paraId="275C6904" w14:textId="77777777" w:rsidR="00F955BB" w:rsidRPr="00663F6B" w:rsidRDefault="00F955BB" w:rsidP="00F955BB">
      <w:pPr>
        <w:jc w:val="both"/>
        <w:rPr>
          <w:b/>
          <w:bCs/>
          <w:color w:val="000000" w:themeColor="text1"/>
          <w:sz w:val="24"/>
          <w:szCs w:val="24"/>
        </w:rPr>
      </w:pPr>
      <w:r w:rsidRPr="00663F6B">
        <w:rPr>
          <w:b/>
          <w:bCs/>
          <w:color w:val="000000" w:themeColor="text1"/>
          <w:sz w:val="24"/>
          <w:szCs w:val="24"/>
        </w:rPr>
        <w:t xml:space="preserve">  3. Le operazioni di cui al precedente comma 1, lettera d), possono essere concesse dai Confidi iscritti all'Albo di cui all'articolo 106 del decreto legislativo 1° settembre 1993, n. 385, e dai Confidi </w:t>
      </w:r>
      <w:r w:rsidRPr="00663F6B">
        <w:rPr>
          <w:b/>
          <w:bCs/>
          <w:color w:val="000000" w:themeColor="text1"/>
          <w:sz w:val="24"/>
          <w:szCs w:val="24"/>
        </w:rPr>
        <w:lastRenderedPageBreak/>
        <w:t>iscritti all'elenco di cui all'articolo 112 del medesimo decreto legislativo. Con decreto ministeriale di natura non regolamentare, il Ministro dell'economia e delle finanze può subordinare la concessione di tali operazioni da parte dei confidi iscritti all'elenco di cui al citato articolo 112 a ulteriori requisiti – patrimoniali, di governance, organizzativi e di trasparenza – demandandone la verifica all'Organismo di cui all'articolo 112-bis del decreto legislativo 1° settembre 1993, n. 385.</w:t>
      </w:r>
    </w:p>
    <w:p w14:paraId="1F358783" w14:textId="77777777" w:rsidR="00F955BB" w:rsidRDefault="00F955BB" w:rsidP="00835C3F">
      <w:pPr>
        <w:jc w:val="both"/>
        <w:rPr>
          <w:b/>
          <w:bCs/>
          <w:color w:val="000000" w:themeColor="text1"/>
          <w:sz w:val="24"/>
          <w:szCs w:val="24"/>
        </w:rPr>
      </w:pPr>
      <w:r w:rsidRPr="00663F6B">
        <w:rPr>
          <w:b/>
          <w:bCs/>
          <w:color w:val="000000" w:themeColor="text1"/>
          <w:sz w:val="24"/>
          <w:szCs w:val="24"/>
        </w:rPr>
        <w:t xml:space="preserve">  4. All'articolo 6, comma 2, lettera d), del decreto del Ministero dello sviluppo economico 6 marzo </w:t>
      </w:r>
      <w:proofErr w:type="gramStart"/>
      <w:r w:rsidRPr="00663F6B">
        <w:rPr>
          <w:b/>
          <w:bCs/>
          <w:color w:val="000000" w:themeColor="text1"/>
          <w:sz w:val="24"/>
          <w:szCs w:val="24"/>
        </w:rPr>
        <w:t>2017 ,</w:t>
      </w:r>
      <w:proofErr w:type="gramEnd"/>
      <w:r w:rsidRPr="00663F6B">
        <w:rPr>
          <w:b/>
          <w:bCs/>
          <w:color w:val="000000" w:themeColor="text1"/>
          <w:sz w:val="24"/>
          <w:szCs w:val="24"/>
        </w:rPr>
        <w:t xml:space="preserve"> pubblicato nella Gazzetta Ufficiale, n. 157 del 7 luglio 2017, le parole: «35.000,00» sono sostituite dalle seguenti: «50.000».</w:t>
      </w:r>
      <w:r>
        <w:rPr>
          <w:rStyle w:val="Rimandonotaapidipagina"/>
          <w:b/>
          <w:bCs/>
          <w:color w:val="000000" w:themeColor="text1"/>
          <w:sz w:val="24"/>
          <w:szCs w:val="24"/>
        </w:rPr>
        <w:footnoteReference w:id="60"/>
      </w:r>
    </w:p>
    <w:p w14:paraId="639C63E3" w14:textId="77777777" w:rsidR="00B112B3" w:rsidRPr="00663F6B" w:rsidRDefault="00B112B3" w:rsidP="00B112B3">
      <w:pPr>
        <w:jc w:val="center"/>
        <w:rPr>
          <w:b/>
          <w:bCs/>
          <w:color w:val="000000" w:themeColor="text1"/>
          <w:sz w:val="24"/>
          <w:szCs w:val="24"/>
        </w:rPr>
      </w:pPr>
      <w:r w:rsidRPr="00663F6B">
        <w:rPr>
          <w:b/>
          <w:bCs/>
          <w:color w:val="000000" w:themeColor="text1"/>
          <w:sz w:val="24"/>
          <w:szCs w:val="24"/>
        </w:rPr>
        <w:t>Art. 41-bis.</w:t>
      </w:r>
    </w:p>
    <w:p w14:paraId="01B0D742" w14:textId="77777777" w:rsidR="00B112B3" w:rsidRPr="00663F6B" w:rsidRDefault="00B112B3" w:rsidP="00B112B3">
      <w:pPr>
        <w:jc w:val="center"/>
        <w:rPr>
          <w:b/>
          <w:bCs/>
          <w:color w:val="000000" w:themeColor="text1"/>
          <w:sz w:val="24"/>
          <w:szCs w:val="24"/>
        </w:rPr>
      </w:pPr>
      <w:r w:rsidRPr="00663F6B">
        <w:rPr>
          <w:b/>
          <w:bCs/>
          <w:color w:val="000000" w:themeColor="text1"/>
          <w:sz w:val="24"/>
          <w:szCs w:val="24"/>
        </w:rPr>
        <w:t>(Rafforzamento degli strumenti di sostegno all'azione di recupero di aziende in crisi da parte dei lavoratori)</w:t>
      </w:r>
    </w:p>
    <w:p w14:paraId="783E9FA4" w14:textId="77777777" w:rsidR="00B112B3" w:rsidRPr="00663F6B" w:rsidRDefault="00B112B3" w:rsidP="00B112B3">
      <w:pPr>
        <w:jc w:val="both"/>
        <w:rPr>
          <w:b/>
          <w:bCs/>
          <w:color w:val="000000" w:themeColor="text1"/>
          <w:sz w:val="24"/>
          <w:szCs w:val="24"/>
        </w:rPr>
      </w:pPr>
    </w:p>
    <w:p w14:paraId="157F5E47" w14:textId="77777777" w:rsidR="00B112B3" w:rsidRPr="00B221D2" w:rsidRDefault="00B112B3" w:rsidP="00835C3F">
      <w:pPr>
        <w:jc w:val="both"/>
        <w:rPr>
          <w:b/>
          <w:bCs/>
          <w:color w:val="000000" w:themeColor="text1"/>
          <w:sz w:val="24"/>
          <w:szCs w:val="24"/>
        </w:rPr>
      </w:pPr>
      <w:r w:rsidRPr="00663F6B">
        <w:rPr>
          <w:b/>
          <w:bCs/>
          <w:color w:val="000000" w:themeColor="text1"/>
          <w:sz w:val="24"/>
          <w:szCs w:val="24"/>
        </w:rPr>
        <w:t>  1. Le società finanziarie costituite ai sensi dell'articolo 17, comma 2, della legge 27 febbraio 1985, n. 49, svolgono, su incarico del Ministero dello sviluppo economico, attività di assistenza e consulenza a iniziative volte alla costituzione di società cooperative promosse da lavoratori provenienti da aziende in crisi o da aziende i cui titolari intendano trasferire le stesse ai lavoratori medesimi. Con decreto del Ministro dello sviluppo economico sono determinate le modalità di individuazione e conferimento degli incarichi nonché la determinazione dei relativi compensi i cui oneri sono a carico delle risorse di cui all'articolo 11, comma 6, della legge 31 gennaio 1992, n. 59.</w:t>
      </w:r>
      <w:r>
        <w:rPr>
          <w:rStyle w:val="Rimandonotaapidipagina"/>
          <w:b/>
          <w:bCs/>
          <w:color w:val="000000" w:themeColor="text1"/>
          <w:sz w:val="24"/>
          <w:szCs w:val="24"/>
        </w:rPr>
        <w:footnoteReference w:id="61"/>
      </w:r>
    </w:p>
    <w:p w14:paraId="52509266" w14:textId="77777777" w:rsidR="00835C3F" w:rsidRPr="005015AE" w:rsidRDefault="00835C3F"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0D2D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8E7E3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42.</w:t>
      </w:r>
    </w:p>
    <w:p w14:paraId="718CEF3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(Modifiche all'articolo 26 del decreto-legge 19 maggio 2020, n. 34, sul rafforzamento patrimoniale delle imprese di medie dimensioni)</w:t>
      </w:r>
    </w:p>
    <w:p w14:paraId="46C174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B0B7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All'articolo 26 del decreto-legge 19 maggio 2020, n. 34, convertito, con modificazioni, dalla legge 17 luglio 2020, n. 77, sono apportate le seguenti modificazioni:</w:t>
      </w:r>
    </w:p>
    <w:p w14:paraId="447E0F7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 lettera c), dopo le parole: «31 dicembre 2020» sono inserite le seguenti: «, ovvero, limitatamente all'accesso alle misure previste dai commi 8 e 12, entro il 30 giugno 2021,»;</w:t>
      </w:r>
    </w:p>
    <w:p w14:paraId="3324E6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 la lettera a) è sostituita dalla seguente:</w:t>
      </w:r>
    </w:p>
    <w:p w14:paraId="29ACCB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non è sottoposta o ammessa a procedura concorsuale ovvero non è stata presentata o depositata, nei confronti di essa o da essa stessa, istanza volta a far dichiarare lo stato di insolvenza o l'avvio di una procedura fallimentare o altra procedura concorsuale e, comunque, alla data del 31 dicembre 2019 non rientrava nella categoria delle imprese in difficoltà ai sensi del regolamento (UE) n. 651/2014, del 17 giugno 2014, del regolamento (UE) n. 702/2014 del 25 giugno 2014 e del regolamento (UE) n. 1388/2014, del 16 dicembre 2014»;</w:t>
      </w:r>
    </w:p>
    <w:p w14:paraId="64F924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il comma 2-bis è sostituito dal seguente:</w:t>
      </w:r>
    </w:p>
    <w:p w14:paraId="44F369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   «2-bis. Le misure di cui ai commi 8 e 12 si applicano anche alle imprese, non in difficoltà alla data del 31 dicembre 2019, ammesse successivamente a tale data al concordato preventivo con continuità aziendale purché il decreto di omologa sia stato già adottato alla data di presentazione dell'istanza di cui al comma 17 ovvero alla data di approvazione del bilancio di cui al comma 8 e che si trovano in situazione di regolarità contributiva e fiscale all'interno dei piani di rientro e rateizzazione»;</w:t>
      </w:r>
    </w:p>
    <w:p w14:paraId="492736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8:</w:t>
      </w:r>
    </w:p>
    <w:p w14:paraId="0071FC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dopo il primo periodo è aggiunto il seguente: «La percentuale di cui al periodo precedente è aumentata dal 30 al 50 per cento per gli aumenti di capitale deliberati ed eseguiti nel primo semestre del 2021»;</w:t>
      </w:r>
    </w:p>
    <w:p w14:paraId="2FEB10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secondo periodo, dopo le parole: «1° gennaio 2024» sono inserite le seguenti: «, ovvero del 1° gennaio 2025 nel caso in cui l'aumento di capitale sia deliberato ed eseguito nel primo semestre dell'esercizio 2021,»;</w:t>
      </w:r>
    </w:p>
    <w:p w14:paraId="67F7A3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 comma 9, il primo periodo è sostituito dal seguente: «Il credito d'imposta di cui al comma 8 è utilizzabile esclusivamente in compensazione, ai sensi dell'articolo 17 del decreto legislativo 9 luglio 1997, n. 241, a partire dal decimo giorno successivo a quello di effettuazione dell'investimento, successivamente all'approvazione del bilancio per l'esercizio 2020 ed entro la data del 30 novembre 2021.»;</w:t>
      </w:r>
    </w:p>
    <w:p w14:paraId="223F0F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al comma 12:</w:t>
      </w:r>
    </w:p>
    <w:p w14:paraId="68352A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primo periodo, le parole: «31 dicembre 2020» sono sostituite dalle seguenti: «30 giugno 2021» e dopo le parole: «entro i limiti della dotazione del Fondo» sono inserite le seguenti: «e nel limite massimo di 1 miliardo di euro per le sottoscrizioni da effettuare nell'anno 2021»;</w:t>
      </w:r>
    </w:p>
    <w:p w14:paraId="5A9FE6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 secondo periodo, le parole da: «lettera a);» fino alla fine del periodo sono sostituite dalle seguenti: «lettera a), e il doppio dei costi del personale della società relativi al 2019, come risultanti dal bilancio ovvero da dati certificati se l'impresa non ha approvato il bilancio»;</w:t>
      </w:r>
    </w:p>
    <w:p w14:paraId="43599F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al comma 16, il secondo periodo è soppresso;</w:t>
      </w:r>
    </w:p>
    <w:p w14:paraId="605822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al comma 18, le parole: «nell'anno 2020» sono sostituite dalle seguenti: «entro il 30 giugno 2021, fermo restando il limite massimo di cui al comma 12, primo periodo»;</w:t>
      </w:r>
    </w:p>
    <w:p w14:paraId="30355F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   i) al comma 19, il terzo periodo è sostituito dal seguente: «Il Gestore è autorizzato a trattenere dalle disponibilità del Fondo un importo massimo per operazione pari, nell'anno 2020 e nell'anno 2021, allo 0,4 per cento del valore nominale degli Strumenti Finanziari sottoscritti e, negli anni successivi e fino all'esaurimento delle procedure di recupero dei crediti vantati verso le società emittenti, allo 0,2 per cento del valore nominale degli Strumenti Finanziari non rimborsati, con oneri valutati in 9,6 milioni di euro per l'anno 2020, in 4,8 milioni di euro annui per ciascuno degli anni dal 2021 al 2023 e in 3,8 milioni di euro annui a decorrere dall'anno 2024».</w:t>
      </w:r>
    </w:p>
    <w:p w14:paraId="0AA8B86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modificazioni di cui al comma 1 si applicano alle istanze di accesso alla misura di cui al comma 12 dell'articolo 26 del decreto-legge 19 maggio 2020, n. 34, convertito, con modificazioni, dalla legge 17 luglio 2020, n. 77, presentate successivamente al 31 dicembre 2020.</w:t>
      </w:r>
    </w:p>
    <w:p w14:paraId="05B7101A" w14:textId="77777777" w:rsidR="00AB549C" w:rsidRDefault="00AB549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F17043" w14:textId="77777777" w:rsidR="00AB549C" w:rsidRPr="00A94C91" w:rsidRDefault="00AB549C" w:rsidP="00AB549C">
      <w:pPr>
        <w:jc w:val="center"/>
        <w:rPr>
          <w:b/>
          <w:bCs/>
          <w:color w:val="000000" w:themeColor="text1"/>
          <w:sz w:val="24"/>
          <w:szCs w:val="24"/>
        </w:rPr>
      </w:pPr>
      <w:r w:rsidRPr="00A94C91">
        <w:rPr>
          <w:b/>
          <w:bCs/>
          <w:color w:val="000000" w:themeColor="text1"/>
          <w:sz w:val="24"/>
          <w:szCs w:val="24"/>
        </w:rPr>
        <w:t>Art. 42-</w:t>
      </w:r>
      <w:proofErr w:type="gramStart"/>
      <w:r w:rsidRPr="00A94C91">
        <w:rPr>
          <w:b/>
          <w:bCs/>
          <w:color w:val="000000" w:themeColor="text1"/>
          <w:sz w:val="24"/>
          <w:szCs w:val="24"/>
        </w:rPr>
        <w:t>bis,.</w:t>
      </w:r>
      <w:proofErr w:type="gramEnd"/>
    </w:p>
    <w:p w14:paraId="7B6CAABB" w14:textId="77777777" w:rsidR="00AB549C" w:rsidRPr="00A94C91" w:rsidRDefault="00AB549C" w:rsidP="00AB549C">
      <w:pPr>
        <w:jc w:val="center"/>
        <w:rPr>
          <w:b/>
          <w:bCs/>
          <w:color w:val="000000" w:themeColor="text1"/>
          <w:sz w:val="24"/>
          <w:szCs w:val="24"/>
        </w:rPr>
      </w:pPr>
      <w:r w:rsidRPr="00A94C91">
        <w:rPr>
          <w:b/>
          <w:bCs/>
          <w:color w:val="000000" w:themeColor="text1"/>
          <w:sz w:val="24"/>
          <w:szCs w:val="24"/>
        </w:rPr>
        <w:t>(Ulteriori misure di sostegno alle imprese)</w:t>
      </w:r>
    </w:p>
    <w:p w14:paraId="12DEB375" w14:textId="77777777" w:rsidR="00AB549C" w:rsidRPr="00A94C91" w:rsidRDefault="00AB549C" w:rsidP="00AB549C">
      <w:pPr>
        <w:jc w:val="both"/>
        <w:rPr>
          <w:b/>
          <w:bCs/>
          <w:color w:val="000000" w:themeColor="text1"/>
          <w:sz w:val="24"/>
          <w:szCs w:val="24"/>
        </w:rPr>
      </w:pPr>
    </w:p>
    <w:p w14:paraId="04975C29" w14:textId="77777777" w:rsidR="00AB549C" w:rsidRPr="00A94C91" w:rsidRDefault="00AB549C" w:rsidP="00AB549C">
      <w:pPr>
        <w:jc w:val="both"/>
        <w:rPr>
          <w:b/>
          <w:bCs/>
          <w:color w:val="000000" w:themeColor="text1"/>
          <w:sz w:val="24"/>
          <w:szCs w:val="24"/>
        </w:rPr>
      </w:pPr>
      <w:r w:rsidRPr="00A94C91">
        <w:rPr>
          <w:b/>
          <w:bCs/>
          <w:color w:val="000000" w:themeColor="text1"/>
          <w:sz w:val="24"/>
          <w:szCs w:val="24"/>
        </w:rPr>
        <w:t>  1. L'articolo 6 del decreto-legge 8 aprile 2020, n. 23, convertito, con modificazioni dalla legge 5 giugno 2020, n. 40, è sostituito dal seguente:</w:t>
      </w:r>
    </w:p>
    <w:p w14:paraId="3DB73D67" w14:textId="77777777" w:rsidR="00AB549C" w:rsidRPr="00A94C91" w:rsidRDefault="00AB549C" w:rsidP="00AB549C">
      <w:pPr>
        <w:jc w:val="both"/>
        <w:rPr>
          <w:b/>
          <w:bCs/>
          <w:color w:val="000000" w:themeColor="text1"/>
          <w:sz w:val="24"/>
          <w:szCs w:val="24"/>
        </w:rPr>
      </w:pPr>
    </w:p>
    <w:p w14:paraId="39BB6E36" w14:textId="77777777" w:rsidR="00AB549C" w:rsidRPr="00A94C91" w:rsidRDefault="00AB549C" w:rsidP="00AB549C">
      <w:pPr>
        <w:jc w:val="both"/>
        <w:rPr>
          <w:b/>
          <w:bCs/>
          <w:color w:val="000000" w:themeColor="text1"/>
          <w:sz w:val="24"/>
          <w:szCs w:val="24"/>
        </w:rPr>
      </w:pPr>
      <w:r w:rsidRPr="00A94C91">
        <w:rPr>
          <w:b/>
          <w:bCs/>
          <w:color w:val="000000" w:themeColor="text1"/>
          <w:sz w:val="24"/>
          <w:szCs w:val="24"/>
        </w:rPr>
        <w:t>«Art. 6.</w:t>
      </w:r>
    </w:p>
    <w:p w14:paraId="667FE6A1" w14:textId="77777777" w:rsidR="00AB549C" w:rsidRPr="00A94C91" w:rsidRDefault="00AB549C" w:rsidP="00AB549C">
      <w:pPr>
        <w:jc w:val="both"/>
        <w:rPr>
          <w:b/>
          <w:bCs/>
          <w:color w:val="000000" w:themeColor="text1"/>
          <w:sz w:val="24"/>
          <w:szCs w:val="24"/>
        </w:rPr>
      </w:pPr>
      <w:r w:rsidRPr="00A94C91">
        <w:rPr>
          <w:b/>
          <w:bCs/>
          <w:color w:val="000000" w:themeColor="text1"/>
          <w:sz w:val="24"/>
          <w:szCs w:val="24"/>
        </w:rPr>
        <w:t>(Disposizioni temporanee in materia di riduzione di capitale)</w:t>
      </w:r>
    </w:p>
    <w:p w14:paraId="53BFA699" w14:textId="77777777" w:rsidR="00AB549C" w:rsidRPr="00A94C91" w:rsidRDefault="00AB549C" w:rsidP="00AB549C">
      <w:pPr>
        <w:jc w:val="both"/>
        <w:rPr>
          <w:b/>
          <w:bCs/>
          <w:color w:val="000000" w:themeColor="text1"/>
          <w:sz w:val="24"/>
          <w:szCs w:val="24"/>
        </w:rPr>
      </w:pPr>
    </w:p>
    <w:p w14:paraId="7A671BF0" w14:textId="77777777" w:rsidR="00AB549C" w:rsidRPr="00A94C91" w:rsidRDefault="00AB549C" w:rsidP="00AB549C">
      <w:pPr>
        <w:jc w:val="both"/>
        <w:rPr>
          <w:b/>
          <w:bCs/>
          <w:color w:val="000000" w:themeColor="text1"/>
          <w:sz w:val="24"/>
          <w:szCs w:val="24"/>
        </w:rPr>
      </w:pPr>
      <w:r w:rsidRPr="00A94C91">
        <w:rPr>
          <w:b/>
          <w:bCs/>
          <w:color w:val="000000" w:themeColor="text1"/>
          <w:sz w:val="24"/>
          <w:szCs w:val="24"/>
        </w:rPr>
        <w:t>   1. Per le perdite emerse nell'esercizio in corso alla data del 31 dicembre 2020 non si applicano gli articoli 2446, secondo e terzo comma, 2447, 2482-bis, quarto, quinto e sesto comma, e 2482-ter del codice civile e non opera la causa di scioglimento della società per riduzione o perdita del capitale sociale di cui agli articoli 2484, primo comma, numero 4), e 2545-duodecies del codice civile.</w:t>
      </w:r>
    </w:p>
    <w:p w14:paraId="60A7B6A7" w14:textId="77777777" w:rsidR="00AB549C" w:rsidRPr="00A94C91" w:rsidRDefault="00AB549C" w:rsidP="00AB549C">
      <w:pPr>
        <w:jc w:val="both"/>
        <w:rPr>
          <w:b/>
          <w:bCs/>
          <w:color w:val="000000" w:themeColor="text1"/>
          <w:sz w:val="24"/>
          <w:szCs w:val="24"/>
        </w:rPr>
      </w:pPr>
      <w:r w:rsidRPr="00A94C91">
        <w:rPr>
          <w:b/>
          <w:bCs/>
          <w:color w:val="000000" w:themeColor="text1"/>
          <w:sz w:val="24"/>
          <w:szCs w:val="24"/>
        </w:rPr>
        <w:lastRenderedPageBreak/>
        <w:t>   2. Il termine entro il quale la perdita deve risultare diminuita a meno di un terzo stabilito dagli articoli 2446, secondo comma, e 2482-bis, quarto comma, del codice civile, è posticipato al quinto esercizio successivo; l'assemblea che approva il bilancio di tale esercizio deve ridurre il capitale in proporzione delle perdite accertate.</w:t>
      </w:r>
    </w:p>
    <w:p w14:paraId="1D17173C" w14:textId="77777777" w:rsidR="00AB549C" w:rsidRPr="00A94C91" w:rsidRDefault="00AB549C" w:rsidP="00AB549C">
      <w:pPr>
        <w:jc w:val="both"/>
        <w:rPr>
          <w:b/>
          <w:bCs/>
          <w:color w:val="000000" w:themeColor="text1"/>
          <w:sz w:val="24"/>
          <w:szCs w:val="24"/>
        </w:rPr>
      </w:pPr>
      <w:r w:rsidRPr="00A94C91">
        <w:rPr>
          <w:b/>
          <w:bCs/>
          <w:color w:val="000000" w:themeColor="text1"/>
          <w:sz w:val="24"/>
          <w:szCs w:val="24"/>
        </w:rPr>
        <w:t>   3. Nelle ipotesi previste dagli articoli 2447 o 2482-ter del codice civile l'assemblea convocata senza indugio dagli amministratori, in alternativa all'immediata riduzione del capitale e al contemporaneo aumento del medesimo a una cifra non inferiore al minimo legale, può deliberare di rinviare tali decisioni alla chiusura dell'esercizio di cui al comma 2. L'assemblea che approva il bilancio di tale esercizio deve procedere alle deliberazioni di cui agli articoli 2447 o 2482-ter del codice civile. Fino alla data di tale assemblea non opera la causa di scioglimento della società per riduzione o perdita del capitale sociale di cui agli articoli 2484, primo comma, numero 4), e 2545-duodecies del codice civile.</w:t>
      </w:r>
    </w:p>
    <w:p w14:paraId="19E32839" w14:textId="77777777" w:rsidR="00AB549C" w:rsidRPr="00A94C91" w:rsidRDefault="00AB549C" w:rsidP="00AB549C">
      <w:pPr>
        <w:jc w:val="both"/>
        <w:rPr>
          <w:b/>
          <w:bCs/>
          <w:color w:val="000000" w:themeColor="text1"/>
          <w:sz w:val="24"/>
          <w:szCs w:val="24"/>
        </w:rPr>
      </w:pPr>
      <w:r w:rsidRPr="00A94C91">
        <w:rPr>
          <w:b/>
          <w:bCs/>
          <w:color w:val="000000" w:themeColor="text1"/>
          <w:sz w:val="24"/>
          <w:szCs w:val="24"/>
        </w:rPr>
        <w:t>   4. Le perdite di cui ai commi da 1 a 3 devono essere distintamente indicate nella nota integrativa con specificazione, in appositi prospetti, della loro origine nonché delle movimentazioni intervenute nell'esercizio.»</w:t>
      </w:r>
      <w:r>
        <w:rPr>
          <w:rStyle w:val="Rimandonotaapidipagina"/>
          <w:b/>
          <w:bCs/>
          <w:color w:val="000000" w:themeColor="text1"/>
          <w:sz w:val="24"/>
          <w:szCs w:val="24"/>
        </w:rPr>
        <w:footnoteReference w:id="62"/>
      </w:r>
    </w:p>
    <w:p w14:paraId="3A8ADADD" w14:textId="77777777" w:rsidR="00AB549C" w:rsidRPr="005015AE" w:rsidRDefault="00AB549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FB270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160499" w14:textId="77777777" w:rsidR="005F5EDC" w:rsidRPr="00F31A45" w:rsidRDefault="005F5EDC" w:rsidP="005F5EDC">
      <w:pPr>
        <w:shd w:val="clear" w:color="auto" w:fill="FFFFFF"/>
        <w:spacing w:after="120" w:line="240" w:lineRule="auto"/>
        <w:jc w:val="center"/>
        <w:rPr>
          <w:rFonts w:eastAsia="Times New Roman" w:cs="Arial"/>
          <w:b/>
          <w:color w:val="000000" w:themeColor="text1"/>
          <w:sz w:val="24"/>
          <w:szCs w:val="24"/>
        </w:rPr>
      </w:pPr>
      <w:r w:rsidRPr="00F31A45">
        <w:rPr>
          <w:rFonts w:eastAsia="Times New Roman" w:cs="Arial"/>
          <w:b/>
          <w:color w:val="000000" w:themeColor="text1"/>
          <w:sz w:val="24"/>
          <w:szCs w:val="24"/>
        </w:rPr>
        <w:t>Art. 42-</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w:t>
      </w:r>
    </w:p>
    <w:p w14:paraId="00BB4A90" w14:textId="77777777" w:rsidR="005F5EDC" w:rsidRPr="00F31A45" w:rsidRDefault="005F5EDC" w:rsidP="005F5EDC">
      <w:pPr>
        <w:shd w:val="clear" w:color="auto" w:fill="FFFFFF"/>
        <w:spacing w:after="120" w:line="240" w:lineRule="auto"/>
        <w:jc w:val="center"/>
        <w:rPr>
          <w:rFonts w:eastAsia="Times New Roman" w:cs="Arial"/>
          <w:b/>
          <w:i/>
          <w:iCs/>
          <w:color w:val="000000" w:themeColor="text1"/>
          <w:sz w:val="24"/>
          <w:szCs w:val="24"/>
        </w:rPr>
      </w:pPr>
      <w:r w:rsidRPr="00F31A45">
        <w:rPr>
          <w:rFonts w:eastAsia="Times New Roman" w:cs="Arial"/>
          <w:b/>
          <w:i/>
          <w:iCs/>
          <w:color w:val="000000" w:themeColor="text1"/>
          <w:sz w:val="24"/>
          <w:szCs w:val="24"/>
        </w:rPr>
        <w:t>(Ampliamento dell'operatività della finanza mutualistica e solidale)</w:t>
      </w:r>
    </w:p>
    <w:p w14:paraId="2C2815DC" w14:textId="77777777" w:rsidR="005F5EDC" w:rsidRPr="00F31A45" w:rsidRDefault="005F5EDC" w:rsidP="005F5EDC">
      <w:pPr>
        <w:shd w:val="clear" w:color="auto" w:fill="FFFFFF"/>
        <w:spacing w:after="120" w:line="240" w:lineRule="auto"/>
        <w:jc w:val="center"/>
        <w:rPr>
          <w:rFonts w:eastAsia="Times New Roman" w:cs="Arial"/>
          <w:b/>
          <w:color w:val="000000" w:themeColor="text1"/>
          <w:sz w:val="24"/>
          <w:szCs w:val="24"/>
        </w:rPr>
      </w:pPr>
    </w:p>
    <w:p w14:paraId="18DB5E76" w14:textId="77777777" w:rsidR="005F5EDC" w:rsidRPr="00F31A45" w:rsidRDefault="005F5EDC" w:rsidP="005F5EDC">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1. Gli operatori di finanza mutualistica e solidale iscritti nell'elenco di cui all'articolo</w:t>
      </w:r>
      <w:r w:rsidRPr="00F31A45">
        <w:rPr>
          <w:rFonts w:eastAsia="Times New Roman" w:cs="Arial"/>
          <w:b/>
          <w:bCs/>
          <w:color w:val="000000" w:themeColor="text1"/>
          <w:sz w:val="24"/>
          <w:szCs w:val="24"/>
        </w:rPr>
        <w:t xml:space="preserve"> </w:t>
      </w:r>
      <w:r w:rsidRPr="00F31A45">
        <w:rPr>
          <w:rFonts w:eastAsia="Times New Roman" w:cs="Arial"/>
          <w:b/>
          <w:color w:val="000000" w:themeColor="text1"/>
          <w:sz w:val="24"/>
          <w:szCs w:val="24"/>
        </w:rPr>
        <w:t>111, comma 1, del testo unico delle leggi in materia bancaria e creditizia di cui al decreto legislativo 1° settembre 1993, n. 385, costituiti in forma di cooperativa a mutualità prevalente ai sensi dell'articolo 16 del decreto del Ministro dell'economia e delle finanze 17 ottobre 2014, n. 176, e adeguatamente patrimonializzati possono erogare credito alle microimprese, come definite dalla raccomandazione 2003/361/CE della Commissione, del 6 maggio 2003, e dal decreto del Ministro delle attività produttive 18 aprile 2005, pubblicato nella </w:t>
      </w:r>
      <w:r w:rsidRPr="00F31A45">
        <w:rPr>
          <w:rFonts w:eastAsia="Times New Roman" w:cs="Arial"/>
          <w:b/>
          <w:i/>
          <w:iCs/>
          <w:color w:val="000000" w:themeColor="text1"/>
          <w:sz w:val="24"/>
          <w:szCs w:val="24"/>
        </w:rPr>
        <w:t>Gazzetta Ufficiale</w:t>
      </w:r>
      <w:r w:rsidRPr="00F31A45">
        <w:rPr>
          <w:rFonts w:eastAsia="Times New Roman" w:cs="Arial"/>
          <w:b/>
          <w:color w:val="000000" w:themeColor="text1"/>
          <w:sz w:val="24"/>
          <w:szCs w:val="24"/>
        </w:rPr>
        <w:t> n. 238 del 12 ottobre 2005, che presentino requisiti dimensionali non superiori al doppio di quelli previsti dall'articolo 1, secondo comma, lettere </w:t>
      </w:r>
      <w:r w:rsidRPr="00F31A45">
        <w:rPr>
          <w:rFonts w:eastAsia="Times New Roman" w:cs="Arial"/>
          <w:b/>
          <w:i/>
          <w:iCs/>
          <w:color w:val="000000" w:themeColor="text1"/>
          <w:sz w:val="24"/>
          <w:szCs w:val="24"/>
        </w:rPr>
        <w:t>a)</w:t>
      </w:r>
      <w:r w:rsidRPr="00F31A45">
        <w:rPr>
          <w:rFonts w:eastAsia="Times New Roman" w:cs="Arial"/>
          <w:b/>
          <w:color w:val="000000" w:themeColor="text1"/>
          <w:sz w:val="24"/>
          <w:szCs w:val="24"/>
        </w:rPr>
        <w:t> e </w:t>
      </w:r>
      <w:r w:rsidRPr="00F31A45">
        <w:rPr>
          <w:rFonts w:eastAsia="Times New Roman" w:cs="Arial"/>
          <w:b/>
          <w:i/>
          <w:iCs/>
          <w:color w:val="000000" w:themeColor="text1"/>
          <w:sz w:val="24"/>
          <w:szCs w:val="24"/>
        </w:rPr>
        <w:t>b)</w:t>
      </w:r>
      <w:r w:rsidRPr="00F31A45">
        <w:rPr>
          <w:rFonts w:eastAsia="Times New Roman" w:cs="Arial"/>
          <w:b/>
          <w:color w:val="000000" w:themeColor="text1"/>
          <w:sz w:val="24"/>
          <w:szCs w:val="24"/>
        </w:rPr>
        <w:t xml:space="preserve">, del regio decreto 16 marzo 1942, n. 267, e un livello di indebitamento non superiore a 200.000 euro. Il Ministro dell'economia e delle finanze, con proprio decreto, apporta al </w:t>
      </w:r>
      <w:r w:rsidRPr="00F31A45">
        <w:rPr>
          <w:rFonts w:eastAsia="Times New Roman" w:cs="Arial"/>
          <w:b/>
          <w:color w:val="000000" w:themeColor="text1"/>
          <w:sz w:val="24"/>
          <w:szCs w:val="24"/>
        </w:rPr>
        <w:lastRenderedPageBreak/>
        <w:t>citato decreto del Ministro dell'economia e delle finanze n. 176 del 2014, le modifiche necessarie ad adeguarlo a quanto disposto dal presente comma.</w:t>
      </w:r>
      <w:r>
        <w:rPr>
          <w:rStyle w:val="Rimandonotaapidipagina"/>
          <w:rFonts w:eastAsia="Times New Roman" w:cs="Arial"/>
          <w:b/>
          <w:color w:val="000000" w:themeColor="text1"/>
          <w:sz w:val="24"/>
          <w:szCs w:val="24"/>
        </w:rPr>
        <w:footnoteReference w:id="63"/>
      </w:r>
    </w:p>
    <w:p w14:paraId="32C38310" w14:textId="77777777" w:rsidR="005F5EDC" w:rsidRPr="005015AE" w:rsidRDefault="005F5ED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87C2C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43.</w:t>
      </w:r>
    </w:p>
    <w:p w14:paraId="204768A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(Modifiche all'articolo 67 del decreto legislativo 24 febbraio 1998, n. 58)</w:t>
      </w:r>
    </w:p>
    <w:p w14:paraId="6E878F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86B7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7-bis dell'articolo 67 del testo unico delle disposizioni in materia di intermediazione finanziaria, di cui al decreto legislativo 24 febbraio 1998, n. 58, le parole: «paragrafo 5, punti da 4 a 22» sono sostituite dalle seguenti: «paragrafo 5, punti da 3 a 22».</w:t>
      </w:r>
    </w:p>
    <w:p w14:paraId="082861AF"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0383DC2"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44.</w:t>
      </w:r>
    </w:p>
    <w:p w14:paraId="58A60461"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(Procedura di determinazione dei tassi di interesse massimi per i mutui dello Stato e degli enti locali)</w:t>
      </w:r>
    </w:p>
    <w:p w14:paraId="7402F3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3D9B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22 del decreto-legge 2 marzo 1989, n. 66, convertito, con modificazioni, dalla legge 24 aprile 1989, n. 144, il comma 2 è sostituito dal seguente:</w:t>
      </w:r>
    </w:p>
    <w:p w14:paraId="467720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condizioni massime applicabili ai mutui da concedere agli enti locali territoriali o altre modalità tendenti ad ottenere uniformità di trattamento sono stabilite dal Capo della Direzione competente in materia di debito pubblico con determinazione da pubblicare nel sito internet istituzionale del Ministero dell'economia e delle finanze – Dipartimento del tesoro».</w:t>
      </w:r>
    </w:p>
    <w:p w14:paraId="63240B4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45 della legge 23 dicembre 1998, n. 448, al comma 32, primo periodo, le parole: «dal Ministero del tesoro, del bilancio e della programmazione economica con apposita comunicazione da pubblicare nella Gazzetta Ufficiale» sono sostituite dalle seguenti: «dal Capo della Direzione competente in materia di debito pubblico con determinazione da pubblicare nel sito internet istituzionale del Ministero dell'economia e delle finanze – Dipartimento del tesoro».</w:t>
      </w:r>
    </w:p>
    <w:p w14:paraId="78D28606" w14:textId="77777777" w:rsidR="00F449F2" w:rsidRDefault="00F449F2"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6C9A74" w14:textId="77777777" w:rsidR="00F449F2" w:rsidRPr="00F073A6" w:rsidRDefault="00F449F2" w:rsidP="00F449F2">
      <w:pPr>
        <w:jc w:val="center"/>
        <w:rPr>
          <w:b/>
          <w:bCs/>
          <w:color w:val="000000" w:themeColor="text1"/>
          <w:sz w:val="24"/>
          <w:szCs w:val="24"/>
        </w:rPr>
      </w:pPr>
      <w:r w:rsidRPr="00F073A6">
        <w:rPr>
          <w:b/>
          <w:bCs/>
          <w:color w:val="000000" w:themeColor="text1"/>
          <w:sz w:val="24"/>
          <w:szCs w:val="24"/>
        </w:rPr>
        <w:t>Art. 44-bis.</w:t>
      </w:r>
    </w:p>
    <w:p w14:paraId="446E1ACC" w14:textId="77777777" w:rsidR="00F449F2" w:rsidRPr="00F073A6" w:rsidRDefault="00F449F2" w:rsidP="00F449F2">
      <w:pPr>
        <w:jc w:val="center"/>
        <w:rPr>
          <w:b/>
          <w:bCs/>
          <w:color w:val="000000" w:themeColor="text1"/>
          <w:sz w:val="24"/>
          <w:szCs w:val="24"/>
        </w:rPr>
      </w:pPr>
      <w:r w:rsidRPr="00F073A6">
        <w:rPr>
          <w:b/>
          <w:bCs/>
          <w:color w:val="000000" w:themeColor="text1"/>
          <w:sz w:val="24"/>
          <w:szCs w:val="24"/>
        </w:rPr>
        <w:t>(Modifiche all'articolo 43 del decreto-legge 28 settembre 2018, n. 109, convertito, con modificazioni, dalla legge 16 novembre 2018, n. 130)</w:t>
      </w:r>
    </w:p>
    <w:p w14:paraId="4F06E8F6" w14:textId="77777777" w:rsidR="00F449F2" w:rsidRPr="00F073A6" w:rsidRDefault="00F449F2" w:rsidP="00F449F2">
      <w:pPr>
        <w:jc w:val="both"/>
        <w:rPr>
          <w:b/>
          <w:bCs/>
          <w:color w:val="000000" w:themeColor="text1"/>
          <w:sz w:val="24"/>
          <w:szCs w:val="24"/>
        </w:rPr>
      </w:pPr>
    </w:p>
    <w:p w14:paraId="572411F0" w14:textId="77777777" w:rsidR="00F449F2" w:rsidRPr="00F073A6" w:rsidRDefault="00F449F2" w:rsidP="00F449F2">
      <w:pPr>
        <w:jc w:val="both"/>
        <w:rPr>
          <w:b/>
          <w:bCs/>
          <w:color w:val="000000" w:themeColor="text1"/>
          <w:sz w:val="24"/>
          <w:szCs w:val="24"/>
        </w:rPr>
      </w:pPr>
      <w:r w:rsidRPr="00F073A6">
        <w:rPr>
          <w:b/>
          <w:bCs/>
          <w:color w:val="000000" w:themeColor="text1"/>
          <w:sz w:val="24"/>
          <w:szCs w:val="24"/>
        </w:rPr>
        <w:lastRenderedPageBreak/>
        <w:t>  1. All'articolo 43 del decreto-legge 28 settembre 2018, n. 109, convertito, con modificazioni, dalla legge 16 novembre 2018, n. 130, sono apportate le seguenti modificazioni:</w:t>
      </w:r>
    </w:p>
    <w:p w14:paraId="1DD10599" w14:textId="77777777" w:rsidR="00F449F2" w:rsidRPr="00F073A6" w:rsidRDefault="00F449F2" w:rsidP="00F449F2">
      <w:pPr>
        <w:jc w:val="both"/>
        <w:rPr>
          <w:b/>
          <w:bCs/>
          <w:color w:val="000000" w:themeColor="text1"/>
          <w:sz w:val="24"/>
          <w:szCs w:val="24"/>
        </w:rPr>
      </w:pPr>
    </w:p>
    <w:p w14:paraId="76D07726" w14:textId="77777777" w:rsidR="00F449F2" w:rsidRPr="00F073A6" w:rsidRDefault="00F449F2" w:rsidP="00F449F2">
      <w:pPr>
        <w:jc w:val="both"/>
        <w:rPr>
          <w:b/>
          <w:bCs/>
          <w:color w:val="000000" w:themeColor="text1"/>
          <w:sz w:val="24"/>
          <w:szCs w:val="24"/>
        </w:rPr>
      </w:pPr>
      <w:r w:rsidRPr="00F073A6">
        <w:rPr>
          <w:b/>
          <w:bCs/>
          <w:color w:val="000000" w:themeColor="text1"/>
          <w:sz w:val="24"/>
          <w:szCs w:val="24"/>
        </w:rPr>
        <w:t>   a) dopo il comma 1 è inserito il seguente:</w:t>
      </w:r>
    </w:p>
    <w:p w14:paraId="3677F254" w14:textId="77777777" w:rsidR="00F449F2" w:rsidRPr="00F073A6" w:rsidRDefault="00F449F2" w:rsidP="00F449F2">
      <w:pPr>
        <w:jc w:val="both"/>
        <w:rPr>
          <w:b/>
          <w:bCs/>
          <w:color w:val="000000" w:themeColor="text1"/>
          <w:sz w:val="24"/>
          <w:szCs w:val="24"/>
        </w:rPr>
      </w:pPr>
    </w:p>
    <w:p w14:paraId="32984E5E" w14:textId="77777777" w:rsidR="00F449F2" w:rsidRPr="00F073A6" w:rsidRDefault="00F449F2" w:rsidP="00F449F2">
      <w:pPr>
        <w:jc w:val="both"/>
        <w:rPr>
          <w:b/>
          <w:bCs/>
          <w:color w:val="000000" w:themeColor="text1"/>
          <w:sz w:val="24"/>
          <w:szCs w:val="24"/>
        </w:rPr>
      </w:pPr>
      <w:r w:rsidRPr="00F073A6">
        <w:rPr>
          <w:b/>
          <w:bCs/>
          <w:color w:val="000000" w:themeColor="text1"/>
          <w:sz w:val="24"/>
          <w:szCs w:val="24"/>
        </w:rPr>
        <w:t>   «1-bis. I soggetti beneficiari dei mutui agevolati di cui al decreto-legge 30 dicembre 1985, n. 786, convertito, con modificazioni, dalla legge 28 febbraio 1986, n. 44, al decreto-legge 31 gennaio 1995, n. 26, convertito, con modificazioni, dalla legge 29 marzo 1995, n. 95, al decreto-legge 1° ottobre 1996, n. 510, convertito, con modificazioni, dalla legge 28 novembre 1996, n. 608, e al decreto legislativo 21 aprile 2000, n. 185, possono beneficiare di un allungamento dei termini di restituzione fino a un massimo di 84 rate mensili. I suddetti benefìci si applicano anche nel caso in cui sia stata già adottata da Invitalia Spa la risoluzione del contratto di finanziamento agevolato in ragione della morosità nella restituzione delle rate, purché il relativo credito non risulti già iscritto a ruolo ovvero non siano stati avviati contenziosi per il recupero dello stesso; Invitalia Spa, su richiesta dei soggetti beneficiari, da presentare entro il 31 marzo 2021, procede, nel rispetto della normativa dell'Unione europea in materia di aiuti di Stato, alla ricognizione del debito, costituito dalla quota del mutuo non restituita aumentata delle spese legali nei limiti di quanto giudizialmente liquidato, tenendo conto delle somme a qualsiasi titolo versate a Invitalia Spa dai soggetti richiedenti»;</w:t>
      </w:r>
    </w:p>
    <w:p w14:paraId="18033B6D" w14:textId="77777777" w:rsidR="00F449F2" w:rsidRPr="00F073A6" w:rsidRDefault="00F449F2" w:rsidP="00F449F2">
      <w:pPr>
        <w:jc w:val="both"/>
        <w:rPr>
          <w:b/>
          <w:bCs/>
          <w:color w:val="000000" w:themeColor="text1"/>
          <w:sz w:val="24"/>
          <w:szCs w:val="24"/>
        </w:rPr>
      </w:pPr>
    </w:p>
    <w:p w14:paraId="4F0B7ED1" w14:textId="77777777" w:rsidR="00F449F2" w:rsidRPr="00F073A6" w:rsidRDefault="00F449F2" w:rsidP="00F449F2">
      <w:pPr>
        <w:jc w:val="both"/>
        <w:rPr>
          <w:b/>
          <w:bCs/>
          <w:color w:val="000000" w:themeColor="text1"/>
          <w:sz w:val="24"/>
          <w:szCs w:val="24"/>
        </w:rPr>
      </w:pPr>
      <w:r w:rsidRPr="00F073A6">
        <w:rPr>
          <w:b/>
          <w:bCs/>
          <w:color w:val="000000" w:themeColor="text1"/>
          <w:sz w:val="24"/>
          <w:szCs w:val="24"/>
        </w:rPr>
        <w:t>   b) il comma 2 è sostituito dal seguente:</w:t>
      </w:r>
    </w:p>
    <w:p w14:paraId="070CF6F0" w14:textId="77777777" w:rsidR="00F449F2" w:rsidRPr="00F073A6" w:rsidRDefault="00F449F2" w:rsidP="00F449F2">
      <w:pPr>
        <w:jc w:val="both"/>
        <w:rPr>
          <w:b/>
          <w:bCs/>
          <w:color w:val="000000" w:themeColor="text1"/>
          <w:sz w:val="24"/>
          <w:szCs w:val="24"/>
        </w:rPr>
      </w:pPr>
    </w:p>
    <w:p w14:paraId="176A14F4" w14:textId="77777777" w:rsidR="00F449F2" w:rsidRPr="00F073A6" w:rsidRDefault="00F449F2" w:rsidP="00F449F2">
      <w:pPr>
        <w:jc w:val="both"/>
        <w:rPr>
          <w:b/>
          <w:bCs/>
          <w:color w:val="000000" w:themeColor="text1"/>
          <w:sz w:val="24"/>
          <w:szCs w:val="24"/>
        </w:rPr>
      </w:pPr>
      <w:r w:rsidRPr="00F073A6">
        <w:rPr>
          <w:b/>
          <w:bCs/>
          <w:color w:val="000000" w:themeColor="text1"/>
          <w:sz w:val="24"/>
          <w:szCs w:val="24"/>
        </w:rPr>
        <w:t xml:space="preserve">   «2. Nell'ambito delle soluzioni negoziali giudizialmente assistite delle crisi d'impresa ovvero nell'ambito delle attività giudiziali pendenti per il recupero dei crediti in ragione della revoca o della risoluzione del contratto di finanziamento agevolato, purché il soggetto beneficiario non abbia cessato l'attività alla data del 31 dicembre 2020, Invitalia Spa, previa acquisizione del parere favorevole dell'Avvocatura dello Stato, è obbligata ad aderire tempestivamente, e comunque non oltre trenta giorni dall'acquisizione del parere dell'Avvocatura, a proposte transattive presentate dai soggetti beneficiari o da altro soggetto interessato alla continuità aziendale, per importi pari al 25 per cento del debito in un'unica soluzione oppure pari al 100 per cento del debito in 84 rate mensili costanti; al mancato pagamento di tre rate mensili, anche non consecutive, la predetta proposta </w:t>
      </w:r>
      <w:r w:rsidRPr="00F073A6">
        <w:rPr>
          <w:b/>
          <w:bCs/>
          <w:color w:val="000000" w:themeColor="text1"/>
          <w:sz w:val="24"/>
          <w:szCs w:val="24"/>
        </w:rPr>
        <w:lastRenderedPageBreak/>
        <w:t>transattiva decade. Ai fini del presente articolo, per debito deve intendersi, in caso di risoluzione, la quota del mutuo non restituita, aumentata degli interessi calcolati al tasso legale vigente dal momento dell'inadempimento e dalle spese legali sostenute da Invitalia Spa fino al momento del perfezionamento dell'accordo, tenendo conto delle somme a qualsiasi titolo versate a Invitalia Spa che comunque sono imputate prima a conto interessi e poi a sorte capitale; analogamente in caso di revoca delle agevolazioni, la quale ordinariamente comporterebbe anche la restituzione dei contributi, per debito deve intendersi quanto previsto nella fattispecie della risoluzione, ovvero la sola quota del mutuo non restituita, aumentata degli interessi calcolati al tasso legale vigente dal momento dell'inadempimento e dalle spese legali sostenute da Invitalia Spa fino al momento del perfezionamento dell'accordo, tenendo conto delle somme a qualsiasi titolo versate a Invitalia Spa che comunque sono imputate prima a conto interessi e poi a sorte capitale»;</w:t>
      </w:r>
    </w:p>
    <w:p w14:paraId="5BB29E38" w14:textId="77777777" w:rsidR="00F449F2" w:rsidRPr="00F073A6" w:rsidRDefault="00F449F2" w:rsidP="00F449F2">
      <w:pPr>
        <w:jc w:val="both"/>
        <w:rPr>
          <w:b/>
          <w:bCs/>
          <w:color w:val="000000" w:themeColor="text1"/>
          <w:sz w:val="24"/>
          <w:szCs w:val="24"/>
        </w:rPr>
      </w:pPr>
    </w:p>
    <w:p w14:paraId="6E6CB26B" w14:textId="77777777" w:rsidR="00F449F2" w:rsidRPr="00F073A6" w:rsidRDefault="00F449F2" w:rsidP="00F449F2">
      <w:pPr>
        <w:jc w:val="both"/>
        <w:rPr>
          <w:b/>
          <w:bCs/>
          <w:color w:val="000000" w:themeColor="text1"/>
          <w:sz w:val="24"/>
          <w:szCs w:val="24"/>
        </w:rPr>
      </w:pPr>
      <w:r w:rsidRPr="00F073A6">
        <w:rPr>
          <w:b/>
          <w:bCs/>
          <w:color w:val="000000" w:themeColor="text1"/>
          <w:sz w:val="24"/>
          <w:szCs w:val="24"/>
        </w:rPr>
        <w:t>   c) dopo il comma 2-bis è aggiunto il seguente:</w:t>
      </w:r>
    </w:p>
    <w:p w14:paraId="5B05982C" w14:textId="77777777" w:rsidR="00F449F2" w:rsidRPr="00F073A6" w:rsidRDefault="00F449F2" w:rsidP="00F449F2">
      <w:pPr>
        <w:jc w:val="both"/>
        <w:rPr>
          <w:b/>
          <w:bCs/>
          <w:color w:val="000000" w:themeColor="text1"/>
          <w:sz w:val="24"/>
          <w:szCs w:val="24"/>
        </w:rPr>
      </w:pPr>
    </w:p>
    <w:p w14:paraId="00ABC002" w14:textId="77777777" w:rsidR="00F449F2" w:rsidRPr="00F073A6" w:rsidRDefault="00F449F2" w:rsidP="00F449F2">
      <w:pPr>
        <w:jc w:val="both"/>
        <w:rPr>
          <w:b/>
          <w:bCs/>
          <w:color w:val="000000" w:themeColor="text1"/>
          <w:sz w:val="24"/>
          <w:szCs w:val="24"/>
        </w:rPr>
      </w:pPr>
      <w:r w:rsidRPr="00F073A6">
        <w:rPr>
          <w:b/>
          <w:bCs/>
          <w:color w:val="000000" w:themeColor="text1"/>
          <w:sz w:val="24"/>
          <w:szCs w:val="24"/>
        </w:rPr>
        <w:t>   «2-ter. Invitalia Spa sospende le procedure esecutive pendenti nei confronti dei soggetti che hanno presentato domanda ai sensi del presente articolo per un periodo di dodici mesi dalla data di ricezione della domanda. Invitalia Spa deve rivolgere tempestivamente istanza all'autorità competente, in base alle norme in vigore, per la sospensione delle procedure esecutive che siano in atto a carico dei richiedenti l'adesione transattiva ai sensi del presente articolo, al fine di non arrecare pregiudizio irreversibile alla continuità aziendale».</w:t>
      </w:r>
    </w:p>
    <w:p w14:paraId="57F1AF0B" w14:textId="77777777" w:rsidR="00F449F2" w:rsidRPr="00F073A6" w:rsidRDefault="00F449F2" w:rsidP="00F449F2">
      <w:pPr>
        <w:jc w:val="both"/>
        <w:rPr>
          <w:b/>
          <w:bCs/>
          <w:color w:val="000000" w:themeColor="text1"/>
          <w:sz w:val="24"/>
          <w:szCs w:val="24"/>
        </w:rPr>
      </w:pPr>
    </w:p>
    <w:p w14:paraId="6DD51A2D" w14:textId="77777777" w:rsidR="00F449F2" w:rsidRPr="00F073A6" w:rsidRDefault="00F449F2" w:rsidP="00F449F2">
      <w:pPr>
        <w:jc w:val="both"/>
        <w:rPr>
          <w:b/>
          <w:bCs/>
          <w:color w:val="000000" w:themeColor="text1"/>
          <w:sz w:val="24"/>
          <w:szCs w:val="24"/>
        </w:rPr>
      </w:pPr>
      <w:r w:rsidRPr="00F073A6">
        <w:rPr>
          <w:b/>
          <w:bCs/>
          <w:color w:val="000000" w:themeColor="text1"/>
          <w:sz w:val="24"/>
          <w:szCs w:val="24"/>
        </w:rPr>
        <w:t>  Conseguentemente il fondo di cui all'articolo 209 è ridotto di 20 milioni di euro per l'anno 2021 e di 7 milioni di euro per l'anno 2022.</w:t>
      </w:r>
      <w:r>
        <w:rPr>
          <w:rStyle w:val="Rimandonotaapidipagina"/>
          <w:b/>
          <w:bCs/>
          <w:color w:val="000000" w:themeColor="text1"/>
          <w:sz w:val="24"/>
          <w:szCs w:val="24"/>
        </w:rPr>
        <w:footnoteReference w:id="64"/>
      </w:r>
    </w:p>
    <w:p w14:paraId="235A2C35" w14:textId="77777777" w:rsidR="00F449F2" w:rsidRDefault="00F449F2"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5EAA78" w14:textId="77777777" w:rsidR="00D13EA5" w:rsidRDefault="00D13EA5"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BEA6CB" w14:textId="77777777" w:rsidR="00D13EA5" w:rsidRPr="00DC4104" w:rsidRDefault="00D13EA5" w:rsidP="00D13EA5">
      <w:pPr>
        <w:jc w:val="center"/>
        <w:rPr>
          <w:b/>
          <w:bCs/>
          <w:color w:val="000000" w:themeColor="text1"/>
          <w:sz w:val="24"/>
          <w:szCs w:val="24"/>
        </w:rPr>
      </w:pPr>
      <w:r w:rsidRPr="00DC4104">
        <w:rPr>
          <w:b/>
          <w:bCs/>
          <w:color w:val="000000" w:themeColor="text1"/>
          <w:sz w:val="24"/>
          <w:szCs w:val="24"/>
        </w:rPr>
        <w:t>Art. 44-bis.</w:t>
      </w:r>
    </w:p>
    <w:p w14:paraId="4C11947C" w14:textId="77777777" w:rsidR="00D13EA5" w:rsidRPr="00DC4104" w:rsidRDefault="00D13EA5" w:rsidP="00D13EA5">
      <w:pPr>
        <w:jc w:val="center"/>
        <w:rPr>
          <w:b/>
          <w:bCs/>
          <w:color w:val="000000" w:themeColor="text1"/>
          <w:sz w:val="24"/>
          <w:szCs w:val="24"/>
        </w:rPr>
      </w:pPr>
      <w:r w:rsidRPr="00DC4104">
        <w:rPr>
          <w:b/>
          <w:bCs/>
          <w:color w:val="000000" w:themeColor="text1"/>
          <w:sz w:val="24"/>
          <w:szCs w:val="24"/>
        </w:rPr>
        <w:lastRenderedPageBreak/>
        <w:t>(Interventi diretti a favorire la successione e la trasmissione delle imprese)</w:t>
      </w:r>
    </w:p>
    <w:p w14:paraId="597A319C" w14:textId="77777777" w:rsidR="00D13EA5" w:rsidRPr="00DC4104" w:rsidRDefault="00D13EA5" w:rsidP="00D13EA5">
      <w:pPr>
        <w:jc w:val="both"/>
        <w:rPr>
          <w:b/>
          <w:bCs/>
          <w:color w:val="000000" w:themeColor="text1"/>
          <w:sz w:val="24"/>
          <w:szCs w:val="24"/>
        </w:rPr>
      </w:pPr>
    </w:p>
    <w:p w14:paraId="3FCE2256"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  1. All'articolo 23 del decreto-legge 22 giugno 2012, n. 83, convertito, con modificazioni, dalla legge 7 agosto 2012, n. 134, sono apportate le seguenti modificazioni:</w:t>
      </w:r>
    </w:p>
    <w:p w14:paraId="62080FF6" w14:textId="77777777" w:rsidR="00D13EA5" w:rsidRPr="00DC4104" w:rsidRDefault="00D13EA5" w:rsidP="00D13EA5">
      <w:pPr>
        <w:jc w:val="both"/>
        <w:rPr>
          <w:b/>
          <w:bCs/>
          <w:color w:val="000000" w:themeColor="text1"/>
          <w:sz w:val="24"/>
          <w:szCs w:val="24"/>
        </w:rPr>
      </w:pPr>
    </w:p>
    <w:p w14:paraId="6A593E96"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   a) al comma 2, dopo la lettera c-bis), è aggiunta la seguente lettera: «c-ter) interventi diretti a salvaguardare l'occupazione e a dare continuità all'esercizio delle attività imprenditoriali»;</w:t>
      </w:r>
    </w:p>
    <w:p w14:paraId="7CC2E1BF" w14:textId="77777777" w:rsidR="00D13EA5" w:rsidRPr="00DC4104" w:rsidRDefault="00D13EA5" w:rsidP="00D13EA5">
      <w:pPr>
        <w:jc w:val="both"/>
        <w:rPr>
          <w:b/>
          <w:bCs/>
          <w:color w:val="000000" w:themeColor="text1"/>
          <w:sz w:val="24"/>
          <w:szCs w:val="24"/>
        </w:rPr>
      </w:pPr>
    </w:p>
    <w:p w14:paraId="5B5B53BF"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   b) dopo il comma 3-ter, è aggiunto il seguente:</w:t>
      </w:r>
    </w:p>
    <w:p w14:paraId="59A8ADDD" w14:textId="77777777" w:rsidR="00D13EA5" w:rsidRPr="00DC4104" w:rsidRDefault="00D13EA5" w:rsidP="00D13EA5">
      <w:pPr>
        <w:jc w:val="both"/>
        <w:rPr>
          <w:b/>
          <w:bCs/>
          <w:color w:val="000000" w:themeColor="text1"/>
          <w:sz w:val="24"/>
          <w:szCs w:val="24"/>
        </w:rPr>
      </w:pPr>
    </w:p>
    <w:p w14:paraId="3722CB35"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   «3-quater. Per le finalità di cui al comma 2, lettera d), possono essere concessi finanziamenti in favore di piccole imprese in forma di società cooperativa costituite da lavoratori provenienti da aziende i cui titolari intendano trasferire le stesse, in cessione o affitto, ai lavoratori medesimi. Per la gestione degli interventi il Ministero dello sviluppo economico si avvale, sulla base di apposita convenzione, degli investitori istituzionali destinati alle società cooperative di cui all'articolo 111-octies delle disposizioni di attuazione e transitorie del codice civile. Con uno o più decreti del Ministro dello sviluppo economico, di concerto con il Ministro dell'economia e delle finanze, sono stabiliti, nel rispetto della disciplina comunitaria sugli aiuti di Stato, modalità e criteri per la concessione, erogazione e rimborso dei predetti finanziamenti.»</w:t>
      </w:r>
    </w:p>
    <w:p w14:paraId="4CDA7483" w14:textId="77777777" w:rsidR="00D13EA5" w:rsidRPr="00DC4104" w:rsidRDefault="00D13EA5" w:rsidP="00D13EA5">
      <w:pPr>
        <w:jc w:val="both"/>
        <w:rPr>
          <w:b/>
          <w:bCs/>
          <w:color w:val="000000" w:themeColor="text1"/>
          <w:sz w:val="24"/>
          <w:szCs w:val="24"/>
        </w:rPr>
      </w:pPr>
    </w:p>
    <w:p w14:paraId="73B4B1A2"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  2. Gli importi del trattamento di fine rapporto richiesti dai lavoratori e destinati alla sottoscrizione di capitale sociale delle cooperative costituite ai sensi dell'articolo 23, comma 3-quater, del decreto-legge 22 giugno 2012, n. 83 convertito, con modificazioni, dalla legge 7 agosto 2012, n. 134, non concorrono alla formazione del reddito imponibile dei lavoratori medesimi.</w:t>
      </w:r>
    </w:p>
    <w:p w14:paraId="760F9134"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xml:space="preserve">  3. Le misure di favore previste dall'articolo 3, comma 4-ter, del decreto legislativo 31 ottobre 1990, n. 346, e dall'articolo 58 del decreto del Presidente della Repubblica 22 dicembre 1986, n. 917, si applicano nei casi di cessione di azienda di cui all'articolo 23, comma 3-quater, del decreto-legge 22 giugno 2012, n. 83, convertito, con modificazioni, dalla legge 7 agosto 2012, n. 134. Il Ministro </w:t>
      </w:r>
      <w:r w:rsidRPr="00DC4104">
        <w:rPr>
          <w:b/>
          <w:bCs/>
          <w:color w:val="000000" w:themeColor="text1"/>
          <w:sz w:val="24"/>
          <w:szCs w:val="24"/>
        </w:rPr>
        <w:lastRenderedPageBreak/>
        <w:t>dell'economia e delle finanze stabilisce con proprio decreto, da emanare entro sessanta giorni dalla data di entrata in vigore della presente legge, i criteri e le modalità per l'accesso ai relativi benefìci.</w:t>
      </w:r>
    </w:p>
    <w:p w14:paraId="4E4273BF"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  4. Le cooperative di cui all'articolo 23, comma 3-quater del decreto-legge 22 giugno 2012, n. 83, convertito, con modificazioni, dalla legge 7 agosto 2012, n. 134, rispettano la condizione di prevalenza di cui all'articolo 2513 del codice civile a decorrere dal quinto anno successivo alla loro costituzione.</w:t>
      </w:r>
    </w:p>
    <w:p w14:paraId="665F49F7"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  Conseguentemente, alla tabella A, voce Ministero dell'economia e delle finanze, apportare le seguenti variazioni:</w:t>
      </w:r>
    </w:p>
    <w:p w14:paraId="70A571ED" w14:textId="77777777" w:rsidR="00D13EA5" w:rsidRPr="00DC4104" w:rsidRDefault="00D13EA5" w:rsidP="00D13EA5">
      <w:pPr>
        <w:jc w:val="both"/>
        <w:rPr>
          <w:b/>
          <w:bCs/>
          <w:color w:val="000000" w:themeColor="text1"/>
          <w:sz w:val="24"/>
          <w:szCs w:val="24"/>
        </w:rPr>
      </w:pPr>
    </w:p>
    <w:p w14:paraId="16109234"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   2021: – 5.000.000;</w:t>
      </w:r>
    </w:p>
    <w:p w14:paraId="14C5872C"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   2022: – 5.000.000;</w:t>
      </w:r>
    </w:p>
    <w:p w14:paraId="78DF51E3" w14:textId="77777777" w:rsidR="00D13EA5" w:rsidRPr="00DC4104" w:rsidRDefault="00D13EA5" w:rsidP="00D13EA5">
      <w:pPr>
        <w:jc w:val="both"/>
        <w:rPr>
          <w:b/>
          <w:bCs/>
          <w:color w:val="000000" w:themeColor="text1"/>
          <w:sz w:val="24"/>
          <w:szCs w:val="24"/>
        </w:rPr>
      </w:pPr>
      <w:r w:rsidRPr="00DC4104">
        <w:rPr>
          <w:b/>
          <w:bCs/>
          <w:color w:val="000000" w:themeColor="text1"/>
          <w:sz w:val="24"/>
          <w:szCs w:val="24"/>
        </w:rPr>
        <w:t>   2023: – 5.000.000.</w:t>
      </w:r>
      <w:r>
        <w:rPr>
          <w:rStyle w:val="Rimandonotaapidipagina"/>
          <w:b/>
          <w:bCs/>
          <w:color w:val="000000" w:themeColor="text1"/>
          <w:sz w:val="24"/>
          <w:szCs w:val="24"/>
        </w:rPr>
        <w:footnoteReference w:id="65"/>
      </w:r>
    </w:p>
    <w:p w14:paraId="2A55666E" w14:textId="77777777" w:rsidR="00D13EA5" w:rsidRPr="005015AE" w:rsidRDefault="00D13EA5"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4752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2BDF6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VI</w:t>
      </w:r>
    </w:p>
    <w:p w14:paraId="1E26776B"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LAVORO, FAMIGLIA E POLITICHE SOCIALI</w:t>
      </w:r>
    </w:p>
    <w:p w14:paraId="44C0072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5DF67B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45.</w:t>
      </w:r>
    </w:p>
    <w:p w14:paraId="369ABDAF"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occupazione e formazione)</w:t>
      </w:r>
    </w:p>
    <w:p w14:paraId="696BB3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C390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Fondo sociale per occupazione e formazione di cui all'articolo 18, comma 1, lettera a), del decreto-legge 29 novembre 2008, n. 185, convertito, con modificazioni, dalla legge 28 gennaio 2009, n. 2, è incrementato di 600 milioni di euro per l'anno 2021 e di 200 milioni di euro per l'anno 2022.</w:t>
      </w:r>
    </w:p>
    <w:p w14:paraId="608073A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E1E087" w14:textId="77777777" w:rsidR="00354A78" w:rsidRPr="00F31A45" w:rsidRDefault="00354A78" w:rsidP="00354A78">
      <w:pPr>
        <w:shd w:val="clear" w:color="auto" w:fill="FFFFFF"/>
        <w:tabs>
          <w:tab w:val="left" w:pos="4140"/>
          <w:tab w:val="center" w:pos="4819"/>
        </w:tabs>
        <w:spacing w:after="120" w:line="240" w:lineRule="auto"/>
        <w:jc w:val="center"/>
        <w:rPr>
          <w:rFonts w:eastAsia="Times New Roman" w:cs="Arial"/>
          <w:b/>
          <w:color w:val="000000" w:themeColor="text1"/>
          <w:sz w:val="24"/>
          <w:szCs w:val="24"/>
        </w:rPr>
      </w:pPr>
      <w:r w:rsidRPr="00F31A45">
        <w:rPr>
          <w:rFonts w:eastAsia="Times New Roman" w:cs="Arial"/>
          <w:b/>
          <w:color w:val="000000" w:themeColor="text1"/>
          <w:sz w:val="24"/>
          <w:szCs w:val="24"/>
        </w:rPr>
        <w:t>Art. 45-</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w:t>
      </w:r>
    </w:p>
    <w:p w14:paraId="066F757C" w14:textId="77777777" w:rsidR="00354A78" w:rsidRDefault="00354A78" w:rsidP="00354A78">
      <w:pPr>
        <w:shd w:val="clear" w:color="auto" w:fill="FFFFFF"/>
        <w:spacing w:after="120" w:line="240" w:lineRule="auto"/>
        <w:jc w:val="center"/>
        <w:rPr>
          <w:rFonts w:eastAsia="Times New Roman" w:cs="Arial"/>
          <w:b/>
          <w:i/>
          <w:iCs/>
          <w:color w:val="000000" w:themeColor="text1"/>
          <w:sz w:val="24"/>
          <w:szCs w:val="24"/>
        </w:rPr>
      </w:pPr>
      <w:r w:rsidRPr="00F31A45">
        <w:rPr>
          <w:rFonts w:eastAsia="Times New Roman" w:cs="Arial"/>
          <w:b/>
          <w:i/>
          <w:iCs/>
          <w:color w:val="000000" w:themeColor="text1"/>
          <w:sz w:val="24"/>
          <w:szCs w:val="24"/>
        </w:rPr>
        <w:lastRenderedPageBreak/>
        <w:t>(Istituzione del Fondo per il sostegno della parità salariale di genere)</w:t>
      </w:r>
    </w:p>
    <w:p w14:paraId="7CFAD2BC" w14:textId="77777777" w:rsidR="00354A78" w:rsidRPr="00F31A45" w:rsidRDefault="00354A78" w:rsidP="00354A78">
      <w:pPr>
        <w:shd w:val="clear" w:color="auto" w:fill="FFFFFF"/>
        <w:spacing w:after="120" w:line="240" w:lineRule="auto"/>
        <w:jc w:val="center"/>
        <w:rPr>
          <w:rFonts w:eastAsia="Times New Roman" w:cs="Arial"/>
          <w:b/>
          <w:color w:val="000000" w:themeColor="text1"/>
          <w:sz w:val="24"/>
          <w:szCs w:val="24"/>
        </w:rPr>
      </w:pPr>
    </w:p>
    <w:p w14:paraId="3D737B72"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1. Nello stato di previsione del Ministero del lavoro e delle politiche sociali è istituito il Fondo per il sostegno della parità salariale di genere, con una dotazione di 2 milioni di euro annui a decorrere dall'anno 2022, destinato alla copertura finanziaria, nei limiti della predetta dotazione, di interventi finalizzati al sostegno e al riconoscimento del valore sociale ed economico della parità salariale di genere e delle pari opportunità sui luoghi di lavoro.</w:t>
      </w:r>
    </w:p>
    <w:p w14:paraId="125395B7"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2. Con decreto del Ministro del lavoro e delle politiche sociali, di concerto con il Ministro dell'economia e delle finanze, sono stabilite le modalità di attuazione del comma 1.</w:t>
      </w:r>
    </w:p>
    <w:p w14:paraId="2BA34408"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Conseguentemente, il Fondo di cui all'articolo 209 è ridotto di 2 milioni di euro annui a decorrere dall'anno 2022.</w:t>
      </w:r>
      <w:r>
        <w:rPr>
          <w:rStyle w:val="Rimandonotaapidipagina"/>
          <w:rFonts w:eastAsia="Times New Roman" w:cs="Arial"/>
          <w:b/>
          <w:i/>
          <w:iCs/>
          <w:color w:val="000000" w:themeColor="text1"/>
          <w:sz w:val="24"/>
          <w:szCs w:val="24"/>
        </w:rPr>
        <w:footnoteReference w:id="66"/>
      </w:r>
    </w:p>
    <w:p w14:paraId="3175A360" w14:textId="77777777" w:rsidR="00354A78" w:rsidRPr="005015AE" w:rsidRDefault="00354A7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0963C2"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46.</w:t>
      </w:r>
    </w:p>
    <w:p w14:paraId="4844C0B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(Trattamenti di cassa integrazione guadagni straordinaria per cessata attività)</w:t>
      </w:r>
    </w:p>
    <w:p w14:paraId="10A167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19BA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prorogato per gli anni 2021 e 2022 il trattamento di sostegno del reddito di cui all'articolo 44 del decreto-legge 28 settembre 2018, n. 109, convertito, con modificazioni, dalla legge 16 novembre 2018, n. 130, per un periodo massimo complessivo di autorizzazione del trattamento straordinario di integrazione salariale di dodici mesi e nel limite di spesa di 200 milioni di euro per l'anno 2021 e di 50 milioni di euro per l'anno 2022. Agli oneri derivanti dal primo periodo del presente comma, pari a 200 milioni di euro per l'anno 2021 e a 50 milioni di euro per l'anno 2022, si provvede a valere sul Fondo sociale per occupazione e formazione, di cui all'articolo 18, comma 1, lettera a), del decreto-legge 29 novembre 2008, n. 185, convertito, con modificazioni, dalla legge 28 gennaio 2009, n. 2. In sede di accordo governativo è verificata la sostenibilità finanziaria del trattamento straordinario di integrazione salariale e nell'accordo è indicato il relativo onere finanziario. Al fine del monitoraggio della spesa, gli accordi governativi sono trasmessi al Ministero dell'economia e delle finanze e all'INPS per il monitoraggio mensile dei flussi di spesa relativi all'erogazione delle prestazioni. Qualora dal monitoraggio emerga che è stato raggiunto o sarà raggiunto il limite di spesa, non possono essere stipulati altri accordi.</w:t>
      </w:r>
    </w:p>
    <w:p w14:paraId="452736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62CE5B"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47.</w:t>
      </w:r>
    </w:p>
    <w:p w14:paraId="45932438"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(Rinnovo dei contratti a tempo determinato)</w:t>
      </w:r>
    </w:p>
    <w:p w14:paraId="38E143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F2BF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93 del decreto-legge 19 maggio 2020, n. 34, convertito, con modificazioni, dalla legge 17 luglio 2020, n. 77, al comma 1, le parole: «31 dicembre 2020» sono sostituite dalle seguenti: «31 marzo 2021».</w:t>
      </w:r>
    </w:p>
    <w:p w14:paraId="5FAC5B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496796"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48.</w:t>
      </w:r>
    </w:p>
    <w:p w14:paraId="0517C93A"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(Settore dei call center)</w:t>
      </w:r>
    </w:p>
    <w:p w14:paraId="7C8F608D"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37801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 misure di sostegno del reddito per i lavoratori dipendenti delle imprese del settore dei call center, di cui all'articolo 44, comma 7, del decreto legislativo 14 settembre 2015, n.148, sono prorogate per l'anno 2021 nel limite di spesa di 20 milioni di euro. All'onere derivante dal primo periodo del presente comma, pari a 20 milioni di euro per l'anno 2021, si provvede a valere sul Fondo sociale per occupazione e formazione, di cui all'articolo 18, comma 1, lettera a), del decreto-legge 29 novembre 2008, n.185, convertito, con modificazioni, dalla legge 28 gennaio 2009, n. 2.</w:t>
      </w:r>
    </w:p>
    <w:p w14:paraId="4DCD2511"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13D2BE"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 48-</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w:t>
      </w:r>
    </w:p>
    <w:p w14:paraId="5D88AD7F" w14:textId="77777777" w:rsidR="009B27D8" w:rsidRDefault="009B27D8" w:rsidP="009B27D8">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(Disposizioni in materia di lavoro portuale)</w:t>
      </w:r>
    </w:p>
    <w:p w14:paraId="5F74BF3F"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p>
    <w:p w14:paraId="1CD9B320"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All'articolo 199, comma 1, lettera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del decreto-legge 19 maggio 2020, n. 34, convertito, con modificazioni, dalla legge 17 luglio 2020, n. 77, dopo le parole: «nel limite massimo di 4 milioni di euro per l'anno 2020» sono inserite le seguenti: «e di 2 milioni di euro per l'anno 2021».</w:t>
      </w:r>
    </w:p>
    <w:p w14:paraId="66B980EE"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209 è ridotto di 2 milioni di euro per l'anno 2021.</w:t>
      </w:r>
      <w:r>
        <w:rPr>
          <w:rStyle w:val="Rimandonotaapidipagina"/>
          <w:rFonts w:eastAsia="Times New Roman" w:cs="Arial"/>
          <w:b/>
          <w:i/>
          <w:iCs/>
          <w:color w:val="000000" w:themeColor="text1"/>
          <w:sz w:val="24"/>
          <w:szCs w:val="24"/>
        </w:rPr>
        <w:footnoteReference w:id="67"/>
      </w:r>
    </w:p>
    <w:p w14:paraId="75940E0A" w14:textId="77777777" w:rsidR="009B27D8" w:rsidRPr="005015AE" w:rsidRDefault="009B27D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EB7ED5"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49.</w:t>
      </w:r>
    </w:p>
    <w:p w14:paraId="246D8C1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(Finanziamento indennità per fermo pesca obbligatorio e non obbligatorio)</w:t>
      </w:r>
    </w:p>
    <w:p w14:paraId="19A533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B42A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 valere sul Fondo sociale per occupazione e formazione, di cui all'articolo 18, comma 1, lettera a), del decreto-legge 29 novembre 2008, n. 185, convertito, con modificazioni, dalla legge 28 gennaio </w:t>
      </w:r>
      <w:r w:rsidRPr="005015AE">
        <w:rPr>
          <w:rFonts w:asciiTheme="minorHAnsi" w:eastAsia="Times New Roman" w:hAnsiTheme="minorHAnsi" w:cs="Times New Roman"/>
          <w:bCs/>
          <w:iCs/>
          <w:color w:val="000000" w:themeColor="text1"/>
          <w:sz w:val="24"/>
          <w:szCs w:val="24"/>
        </w:rPr>
        <w:lastRenderedPageBreak/>
        <w:t>2009, n. 2, si provvede, nella misura di 12 milioni di euro per l'anno 2021, al finanziamento dell'indennità onnicomprensiva, pari a trenta euro giornalieri per l'anno 2021, per ciascun lavoratore dipendente da impresa adibita alla pesca marittima, compresi i soci lavoratori delle cooperative della piccola pesca, di cui alla legge 13 marzo 1958, n. 250, in caso di sospensione dal lavoro derivante da misure di arresto temporaneo obbligatorio.</w:t>
      </w:r>
    </w:p>
    <w:p w14:paraId="27D076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 valere sul Fondo sociale per occupazione e formazione, di cui all'articolo 18, comma 1, lettera a), del decreto-legge 29 novembre 2008, n. 185, convertito, con modificazioni, dalla legge 28 gennaio 2009, n. 2, si provvede, nella misura di 7 milioni di euro per l'anno 2021, al finanziamento dell'indennità onnicomprensiva, pari a trenta euro giornalieri per l'anno 2021, per ciascun lavoratore dipendente da impresa adibita alla pesca marittima, compresi i soci lavoratori delle cooperative della piccola pesca, di cui alla legge 13 marzo 1958, n. 250, in caso di sospensione dal lavoro derivante da misure di arresto temporaneo non obbligatorio.</w:t>
      </w:r>
    </w:p>
    <w:p w14:paraId="035097D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5DE1ABA"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50.</w:t>
      </w:r>
    </w:p>
    <w:p w14:paraId="74B42291"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(Sostegno al reddito dei lavoratori delle imprese sequestrate o confiscate)</w:t>
      </w:r>
    </w:p>
    <w:p w14:paraId="3D9F13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ABD09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trattamento di cui all'articolo 1, comma 1, del decreto legislativo 18 maggio 2018, n. 72, è prorogato per gli anni 2021, 2022 e 2023, alle medesime condizioni stabilite dal medesimo articolo 1, comma 1, per una durata massima complessiva di dodici mesi nel triennio e nel limite di spesa di 1 milione di euro per ciascuno dei tre anni. All'onere derivante dal primo periodo del presente comma, pari a 1 milione di euro per ciascuno degli anni 2021, 2022 e 2023, si provvede a valere sul Fondo sociale per occupazione e formazione, di cui all'articolo 18, comma 1, lettera a), del decreto-legge 29 novembre 2008, n.185, convertito, con modificazioni, dalla legge 28 gennaio 2009, n. 2.</w:t>
      </w:r>
    </w:p>
    <w:p w14:paraId="4C6E01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2A5105"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51.</w:t>
      </w:r>
    </w:p>
    <w:p w14:paraId="797300BC"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(Trattamenti di CIGS per le imprese con rilevanza economica strategica)</w:t>
      </w:r>
    </w:p>
    <w:p w14:paraId="4BF016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AC217E"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L'efficacia delle disposizioni di cui all'articolo 22-bis del decreto legislativo 14 settembre 2015, n. 148, è prorogata per gli anni 2021 e 2022, nel limite di 130 milioni di euro per l'anno 2021 e di 100 milioni di euro per l'anno 2022. Agli oneri derivanti dal primo periodo del presente comma, pari a 130 milioni per l'anno 2021 e a 100 milioni di euro per l'anno 2022, si provvede a valere sul Fondo sociale per occupazione e formazione, di cui all'articolo 18, comma 1, lettera a), del decreto-legge 29 novembre 2008, n.185, convertito, con modificazioni, dalla legge 28 gennaio 2009, n. 2.</w:t>
      </w:r>
    </w:p>
    <w:p w14:paraId="6A8DBCBB" w14:textId="77777777" w:rsidR="00F26F03" w:rsidRDefault="00F26F0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8E4998" w14:textId="77777777" w:rsidR="00F26F03" w:rsidRPr="00DC4104" w:rsidRDefault="00F26F03" w:rsidP="00F26F03">
      <w:pPr>
        <w:jc w:val="center"/>
        <w:rPr>
          <w:b/>
          <w:bCs/>
          <w:color w:val="000000" w:themeColor="text1"/>
          <w:sz w:val="24"/>
          <w:szCs w:val="24"/>
        </w:rPr>
      </w:pPr>
      <w:r w:rsidRPr="00DC4104">
        <w:rPr>
          <w:b/>
          <w:bCs/>
          <w:color w:val="000000" w:themeColor="text1"/>
          <w:sz w:val="24"/>
          <w:szCs w:val="24"/>
        </w:rPr>
        <w:t>Art. 51-bis.</w:t>
      </w:r>
    </w:p>
    <w:p w14:paraId="1FAA2922" w14:textId="77777777" w:rsidR="00F26F03" w:rsidRPr="00DC4104" w:rsidRDefault="00F26F03" w:rsidP="00F26F03">
      <w:pPr>
        <w:jc w:val="center"/>
        <w:rPr>
          <w:b/>
          <w:bCs/>
          <w:color w:val="000000" w:themeColor="text1"/>
          <w:sz w:val="24"/>
          <w:szCs w:val="24"/>
        </w:rPr>
      </w:pPr>
      <w:r w:rsidRPr="00DC4104">
        <w:rPr>
          <w:b/>
          <w:bCs/>
          <w:color w:val="000000" w:themeColor="text1"/>
          <w:sz w:val="24"/>
          <w:szCs w:val="24"/>
        </w:rPr>
        <w:lastRenderedPageBreak/>
        <w:t>(Disposizioni urgenti in materia di cassa integrazione in deroga)</w:t>
      </w:r>
    </w:p>
    <w:p w14:paraId="5DF8B9D1" w14:textId="77777777" w:rsidR="00F26F03" w:rsidRPr="00DC4104" w:rsidRDefault="00F26F03" w:rsidP="00F26F03">
      <w:pPr>
        <w:jc w:val="both"/>
        <w:rPr>
          <w:b/>
          <w:bCs/>
          <w:color w:val="000000" w:themeColor="text1"/>
          <w:sz w:val="24"/>
          <w:szCs w:val="24"/>
        </w:rPr>
      </w:pPr>
    </w:p>
    <w:p w14:paraId="29FD772C" w14:textId="77777777" w:rsidR="00F26F03" w:rsidRPr="00DC4104" w:rsidRDefault="00F26F03" w:rsidP="00F26F03">
      <w:pPr>
        <w:jc w:val="both"/>
        <w:rPr>
          <w:b/>
          <w:bCs/>
          <w:color w:val="000000" w:themeColor="text1"/>
          <w:sz w:val="24"/>
          <w:szCs w:val="24"/>
        </w:rPr>
      </w:pPr>
      <w:r w:rsidRPr="00DC4104">
        <w:rPr>
          <w:b/>
          <w:bCs/>
          <w:color w:val="000000" w:themeColor="text1"/>
          <w:sz w:val="24"/>
          <w:szCs w:val="24"/>
        </w:rPr>
        <w:t>  1. Al fine del compimento dei piani di nuova industrializzazione, di recupero o di tenuta occupazionale relativi a crisi aziendali incardinate presso le unità di crisi del Ministero dello sviluppo economico o delle regioni, le regioni e le province autonome di Trento e di Bolzano possono concedere ulteriori periodi di trattamento di integrazione salariale in deroga nel limite della durata massima di dodici mesi, anche non continuativi.</w:t>
      </w:r>
    </w:p>
    <w:p w14:paraId="7BD18A34" w14:textId="77777777" w:rsidR="00F26F03" w:rsidRPr="00DC4104" w:rsidRDefault="00F26F03" w:rsidP="00F26F03">
      <w:pPr>
        <w:jc w:val="both"/>
        <w:rPr>
          <w:b/>
          <w:bCs/>
          <w:color w:val="000000" w:themeColor="text1"/>
          <w:sz w:val="24"/>
          <w:szCs w:val="24"/>
        </w:rPr>
      </w:pPr>
      <w:r w:rsidRPr="00DC4104">
        <w:rPr>
          <w:b/>
          <w:bCs/>
          <w:color w:val="000000" w:themeColor="text1"/>
          <w:sz w:val="24"/>
          <w:szCs w:val="24"/>
        </w:rPr>
        <w:t>  2. All'onere derivante dall'attuazione del comma 1 si fa fronte nel limite massimo delle risorse già assegnate alle regioni e alle province autonome di Trento e di Bolzano ai sensi dell'articolo 44, comma 6-bis, del decreto legislativo 14 settembre 2015, n. 148, ove non previamente utilizzate ai sensi del comma 3 dell'articolo 26-ter del decreto-legge 28 gennaio 2019, n. 4, convertito, con modificazioni, dalla legge 28 marzo 2019, n. 26, e ai sensi dell'articolo 22, commi 8-quater e 8-quinquies, del decreto-legge 17 marzo 2020, n. 18, convertito, con modificazioni, dalla legge 24 aprile 2020, n. 27. Le regioni e le province autonome concedono l'indennità di cui al comma 1, esclusivamente previa verifica della disponibilità finanziaria da parte dell'INPS.</w:t>
      </w:r>
    </w:p>
    <w:p w14:paraId="30AFE813" w14:textId="77777777" w:rsidR="00F26F03" w:rsidRPr="00DC4104" w:rsidRDefault="00F26F03" w:rsidP="00F26F03">
      <w:pPr>
        <w:jc w:val="both"/>
        <w:rPr>
          <w:b/>
          <w:bCs/>
          <w:color w:val="000000" w:themeColor="text1"/>
          <w:sz w:val="24"/>
          <w:szCs w:val="24"/>
        </w:rPr>
      </w:pPr>
      <w:r w:rsidRPr="00DC4104">
        <w:rPr>
          <w:b/>
          <w:bCs/>
          <w:color w:val="000000" w:themeColor="text1"/>
          <w:sz w:val="24"/>
          <w:szCs w:val="24"/>
        </w:rPr>
        <w:t>  3. Le regioni e le province autonome di Trento e di Bolzano assicurano ai lavoratori beneficiari dei trattamenti di integrazione salariale in deroga di cui al comma 1, l'applicazione di misure di politica attiva, individuate, a valere sulle risorse proprie e senza nuovi o maggiori oneri a carico della finanza pubblica, in accordo con le organizzazioni sindacali maggiormente rappresentative, in un apposito piano regionale, da comunicare al Ministero del lavoro e delle politiche sociali e all'Agenzia nazionale per le politiche attive del lavoro.</w:t>
      </w:r>
      <w:r>
        <w:rPr>
          <w:rStyle w:val="Rimandonotaapidipagina"/>
          <w:b/>
          <w:bCs/>
          <w:color w:val="000000" w:themeColor="text1"/>
          <w:sz w:val="24"/>
          <w:szCs w:val="24"/>
        </w:rPr>
        <w:footnoteReference w:id="68"/>
      </w:r>
    </w:p>
    <w:p w14:paraId="6766EC0E" w14:textId="77777777" w:rsidR="00F26F03" w:rsidRPr="005015AE" w:rsidRDefault="00F26F0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7AB6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A69F7B"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52.</w:t>
      </w:r>
    </w:p>
    <w:p w14:paraId="5B4129A4"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(Piani di recupero occupazionale)</w:t>
      </w:r>
    </w:p>
    <w:p w14:paraId="6DE771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F4CF21"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 fine del completamento dei piani di recupero occupazionale di cui all'articolo 44, comma 11-bis, del decreto legislativo 14 settembre 2015, n. 148, sono stanziate ulteriori risorse per un importo pari a 180 milioni di euro, a valere sul Fondo sociale per occupazione e formazione, di cui all'articolo 18, comma 1, lettera a), del decreto-legge 29 novembre 2008, n. 185, convertito, con modificazioni, dalla legge 28 gennaio 2009, n. 2, da ripartire tra le regioni con decreto del Ministro del lavoro e delle politiche sociali, di concerto con il Ministro dell'economia e delle finanze. Le predette regioni possono destinare, nell'anno 2021, le risorse stanziate ai sensi del primo periodo alle medesime finalità del citato articolo 44, comma 11-bis, del decreto legislativo n. 148 del 2015, nonché a quelle dell'articolo 53-ter del decreto-legge 24 aprile 2017, n. 50, convertito, con modificazioni, dalla legge 21 giugno 2017, n. 96.</w:t>
      </w:r>
    </w:p>
    <w:p w14:paraId="64BB16CD" w14:textId="77777777" w:rsidR="005A3D1F" w:rsidRDefault="005A3D1F"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66B34D" w14:textId="77777777" w:rsidR="005A3D1F" w:rsidRPr="006A3BB7" w:rsidRDefault="005A3D1F" w:rsidP="005A3D1F">
      <w:pPr>
        <w:jc w:val="center"/>
        <w:rPr>
          <w:b/>
          <w:bCs/>
          <w:color w:val="000000" w:themeColor="text1"/>
          <w:sz w:val="24"/>
          <w:szCs w:val="24"/>
        </w:rPr>
      </w:pPr>
      <w:r w:rsidRPr="006A3BB7">
        <w:rPr>
          <w:b/>
          <w:bCs/>
          <w:color w:val="000000" w:themeColor="text1"/>
          <w:sz w:val="24"/>
          <w:szCs w:val="24"/>
        </w:rPr>
        <w:t>Art. 52-bis.</w:t>
      </w:r>
    </w:p>
    <w:p w14:paraId="16F98258" w14:textId="77777777" w:rsidR="005A3D1F" w:rsidRPr="006A3BB7" w:rsidRDefault="005A3D1F" w:rsidP="005A3D1F">
      <w:pPr>
        <w:jc w:val="center"/>
        <w:rPr>
          <w:b/>
          <w:bCs/>
          <w:color w:val="000000" w:themeColor="text1"/>
          <w:sz w:val="24"/>
          <w:szCs w:val="24"/>
        </w:rPr>
      </w:pPr>
      <w:r w:rsidRPr="006A3BB7">
        <w:rPr>
          <w:b/>
          <w:bCs/>
          <w:color w:val="000000" w:themeColor="text1"/>
          <w:sz w:val="24"/>
          <w:szCs w:val="24"/>
        </w:rPr>
        <w:t>(Disposizioni in materia di lavoratori socialmente utili)</w:t>
      </w:r>
    </w:p>
    <w:p w14:paraId="7D0A16B3" w14:textId="77777777" w:rsidR="005A3D1F" w:rsidRPr="006A3BB7" w:rsidRDefault="005A3D1F" w:rsidP="005A3D1F">
      <w:pPr>
        <w:jc w:val="both"/>
        <w:rPr>
          <w:b/>
          <w:bCs/>
          <w:color w:val="000000" w:themeColor="text1"/>
          <w:sz w:val="24"/>
          <w:szCs w:val="24"/>
        </w:rPr>
      </w:pPr>
    </w:p>
    <w:p w14:paraId="0715BBBB" w14:textId="77777777" w:rsidR="005A3D1F" w:rsidRPr="006A3BB7" w:rsidRDefault="005A3D1F" w:rsidP="005A3D1F">
      <w:pPr>
        <w:jc w:val="both"/>
        <w:rPr>
          <w:b/>
          <w:bCs/>
          <w:color w:val="000000" w:themeColor="text1"/>
          <w:sz w:val="24"/>
          <w:szCs w:val="24"/>
        </w:rPr>
      </w:pPr>
      <w:r w:rsidRPr="006A3BB7">
        <w:rPr>
          <w:b/>
          <w:bCs/>
          <w:color w:val="000000" w:themeColor="text1"/>
          <w:sz w:val="24"/>
          <w:szCs w:val="24"/>
        </w:rPr>
        <w:t xml:space="preserve">  1. All'articolo 1, comma 495, legge 27 dicembre 2019, n. 160, è aggiunto il seguente periodo: «I lavoratori che alla data del 31 dicembre 2016 erano impiegati in progetti di lavori socialmente utili ai sensi dell'articolo 4, commi 6 e 21 e dell'articolo 9, comma 25, punto b) del decreto-legge 1° ottobre 1996, n. 510, convertito, con modificazioni, dalla legge 28 novembre 1996, n. 608, possono essere assunti dalle pubbliche amministrazioni che ne erano utilizzatrici a quella data, a tempo indeterminato, anche con contratti di lavoro a tempo parziale, anche in deroga, per il solo anno 2021 in qualità di lavoratori sovrannumerari, alla dotazione organica, al piano di fabbisogno del personale e ai vincoli </w:t>
      </w:r>
      <w:proofErr w:type="spellStart"/>
      <w:r w:rsidRPr="006A3BB7">
        <w:rPr>
          <w:b/>
          <w:bCs/>
          <w:color w:val="000000" w:themeColor="text1"/>
          <w:sz w:val="24"/>
          <w:szCs w:val="24"/>
        </w:rPr>
        <w:t>assunzionali</w:t>
      </w:r>
      <w:proofErr w:type="spellEnd"/>
      <w:r w:rsidRPr="006A3BB7">
        <w:rPr>
          <w:b/>
          <w:bCs/>
          <w:color w:val="000000" w:themeColor="text1"/>
          <w:sz w:val="24"/>
          <w:szCs w:val="24"/>
        </w:rPr>
        <w:t xml:space="preserve"> previsti dalla vigente normativa limitatamente alle risorse di cui all'articolo 1, comma 497, primo periodo, legge 27 dicembre 2019, n. 160</w:t>
      </w:r>
      <w:r>
        <w:rPr>
          <w:b/>
          <w:bCs/>
          <w:color w:val="000000" w:themeColor="text1"/>
          <w:sz w:val="24"/>
          <w:szCs w:val="24"/>
        </w:rPr>
        <w:t>.</w:t>
      </w:r>
      <w:r>
        <w:rPr>
          <w:rStyle w:val="Rimandonotaapidipagina"/>
          <w:b/>
          <w:bCs/>
          <w:color w:val="000000" w:themeColor="text1"/>
          <w:sz w:val="24"/>
          <w:szCs w:val="24"/>
        </w:rPr>
        <w:footnoteReference w:id="69"/>
      </w:r>
    </w:p>
    <w:p w14:paraId="67CF9B38" w14:textId="77777777" w:rsidR="005A3D1F" w:rsidRDefault="005A3D1F"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82AC94" w14:textId="77777777" w:rsidR="00FB62E3" w:rsidRDefault="00FB62E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237F90" w14:textId="77777777" w:rsidR="00FB62E3" w:rsidRPr="00765F15" w:rsidRDefault="00FB62E3" w:rsidP="00FB62E3">
      <w:pPr>
        <w:jc w:val="center"/>
        <w:rPr>
          <w:b/>
          <w:bCs/>
          <w:color w:val="000000" w:themeColor="text1"/>
          <w:sz w:val="24"/>
          <w:szCs w:val="24"/>
        </w:rPr>
      </w:pPr>
      <w:r w:rsidRPr="00765F15">
        <w:rPr>
          <w:b/>
          <w:bCs/>
          <w:color w:val="000000" w:themeColor="text1"/>
          <w:sz w:val="24"/>
          <w:szCs w:val="24"/>
        </w:rPr>
        <w:t>Art. 52-bis.</w:t>
      </w:r>
    </w:p>
    <w:p w14:paraId="0EE169F8"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t xml:space="preserve">  1. Nell'anno 2021, in deroga a quanto previsto dall'articolo 1, commi 446 e 447, della legge 30 dicembre 2018, n. 145, le amministrazioni pubbliche utilizzatrici dei lavoratori socialmente utili di cui all'articolo 2, comma 1, del decreto legislativo 28 febbraio 2000, n. 81, e all'articolo 3, comma 1, del </w:t>
      </w:r>
      <w:r w:rsidRPr="00765F15">
        <w:rPr>
          <w:b/>
          <w:bCs/>
          <w:color w:val="000000" w:themeColor="text1"/>
          <w:sz w:val="24"/>
          <w:szCs w:val="24"/>
        </w:rPr>
        <w:lastRenderedPageBreak/>
        <w:t>decreto legislativo 7 agosto 1997, n. 280, nonché dei lavoratori già rientranti nell'abrogato articolo 7 del decreto legislativo 1 dicembre 1997, n. 468, e dei lavoratori impegnati in attività di pubblica utilità, anche mediante contratti di lavoro a tempo determinato o contratti di collaborazione coordinata e continuativa nonché mediante altre tipologie contrattuali, possono assumere a tempo indeterminato i suddetti lavoratori da inquadrare nei profili professionali delle aree o categorie per i quali non è richiesto il titolo di studio superiore a quello della scuola dell'obbligo che abbiano la professionalità richiesta, in relazione all'esperienza effettivamente maturata, e i requisiti previsti per l'accesso al pubblico impiego, nel rispetto delle seguenti condizioni e modalità:</w:t>
      </w:r>
    </w:p>
    <w:p w14:paraId="78AAFA79" w14:textId="77777777" w:rsidR="00FB62E3" w:rsidRPr="00765F15" w:rsidRDefault="00FB62E3" w:rsidP="00FB62E3">
      <w:pPr>
        <w:jc w:val="both"/>
        <w:rPr>
          <w:b/>
          <w:bCs/>
          <w:color w:val="000000" w:themeColor="text1"/>
          <w:sz w:val="24"/>
          <w:szCs w:val="24"/>
        </w:rPr>
      </w:pPr>
    </w:p>
    <w:p w14:paraId="5257FAAD"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t>   a) possesso da parte dei lavoratori dei requisiti di anzianità previsti dall'articolo 4, comma 6, del decreto-legge 31 agosto 2013, n. 101, convertito, con modificazioni, dalla legge 30 ottobre 2013, n. 125, ovvero dall'articolo 20, commi 1 e 2, del decreto legislativo 25 maggio 2017, n. 75, o svolgimento delle attività socialmente utili o di pubblica utilità per il medesimo periodo di tempo;</w:t>
      </w:r>
    </w:p>
    <w:p w14:paraId="1438AF78" w14:textId="77777777" w:rsidR="00FB62E3" w:rsidRPr="00765F15" w:rsidRDefault="00FB62E3" w:rsidP="00FB62E3">
      <w:pPr>
        <w:jc w:val="both"/>
        <w:rPr>
          <w:b/>
          <w:bCs/>
          <w:color w:val="000000" w:themeColor="text1"/>
          <w:sz w:val="24"/>
          <w:szCs w:val="24"/>
        </w:rPr>
      </w:pPr>
    </w:p>
    <w:p w14:paraId="5DB0424B"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t>   b) assunzione secondo le modalità previste dall'articolo 20, comma 1, del decreto legislativo 25 maggio 2017, n. 75, dei lavoratori che siano stati previamente individuati, in relazione alle medesime attività svolte, con procedure selettive pubbliche anche espletate presso amministrazioni diverse da quella che procede all'assunzione, salvo quanto previsto dalle lettere a), c) e d);</w:t>
      </w:r>
    </w:p>
    <w:p w14:paraId="4DEC1DD3" w14:textId="77777777" w:rsidR="00FB62E3" w:rsidRPr="00765F15" w:rsidRDefault="00FB62E3" w:rsidP="00FB62E3">
      <w:pPr>
        <w:jc w:val="both"/>
        <w:rPr>
          <w:b/>
          <w:bCs/>
          <w:color w:val="000000" w:themeColor="text1"/>
          <w:sz w:val="24"/>
          <w:szCs w:val="24"/>
        </w:rPr>
      </w:pPr>
    </w:p>
    <w:p w14:paraId="7640F4AD"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t xml:space="preserve">   c) </w:t>
      </w:r>
      <w:proofErr w:type="spellStart"/>
      <w:r w:rsidRPr="00765F15">
        <w:rPr>
          <w:b/>
          <w:bCs/>
          <w:color w:val="000000" w:themeColor="text1"/>
          <w:sz w:val="24"/>
          <w:szCs w:val="24"/>
        </w:rPr>
        <w:t>solgimento</w:t>
      </w:r>
      <w:proofErr w:type="spellEnd"/>
      <w:r w:rsidRPr="00765F15">
        <w:rPr>
          <w:b/>
          <w:bCs/>
          <w:color w:val="000000" w:themeColor="text1"/>
          <w:sz w:val="24"/>
          <w:szCs w:val="24"/>
        </w:rPr>
        <w:t xml:space="preserve"> di selezioni riservate, mediante prova di idoneità, dei lavoratori che non siano stati previamente individuati, in relazione alle medesime attività svolte, con procedure selettive pubbliche anche espletate presso amministrazioni diverse da quella che procede all'assunzione, salvo quanto previsto dalle lettere a), b) e d);</w:t>
      </w:r>
    </w:p>
    <w:p w14:paraId="34F78690" w14:textId="77777777" w:rsidR="00FB62E3" w:rsidRPr="00765F15" w:rsidRDefault="00FB62E3" w:rsidP="00FB62E3">
      <w:pPr>
        <w:jc w:val="both"/>
        <w:rPr>
          <w:b/>
          <w:bCs/>
          <w:color w:val="000000" w:themeColor="text1"/>
          <w:sz w:val="24"/>
          <w:szCs w:val="24"/>
        </w:rPr>
      </w:pPr>
    </w:p>
    <w:p w14:paraId="16F20394"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t>   d) assunzione secondo le modalità previste dall'articolo 20, commi 1 e 2, del decreto legislativo 25 maggio 2017, n. 75, per i lavoratori di cui al comma 1 utilizzati mediante contratti di lavoro a tempo determinato o contratti di collaborazione coordinata e continuativa nonché mediante altre tipologie contrattuali, fermo restando quanto disposto dalle lettere a), b) e c).</w:t>
      </w:r>
    </w:p>
    <w:p w14:paraId="5D800042" w14:textId="77777777" w:rsidR="00FB62E3" w:rsidRPr="00765F15" w:rsidRDefault="00FB62E3" w:rsidP="00FB62E3">
      <w:pPr>
        <w:jc w:val="both"/>
        <w:rPr>
          <w:b/>
          <w:bCs/>
          <w:color w:val="000000" w:themeColor="text1"/>
          <w:sz w:val="24"/>
          <w:szCs w:val="24"/>
        </w:rPr>
      </w:pPr>
    </w:p>
    <w:p w14:paraId="1296C65C"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lastRenderedPageBreak/>
        <w:t>  2. Le assunzioni a tempo indeterminato di cui al comma 1, anche con contratti di lavoro a tempo parziale, sono consentite nei limiti della dotazione organica e del piano di fabbisogno del personale e sono considerate, ai sensi dell'articolo 36, comma 2, del decreto legislativo 30 marzo 2001, n. 165, nella quota di accesso dall'esterno. Resta fermo quanto previsto dall'articolo 1, comma 446, lettere d), e), f), g), h) della legge 30 dicembre 2018, n. 145.</w:t>
      </w:r>
    </w:p>
    <w:p w14:paraId="3D447DDB"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t>  3. Al comma 446, lettera h), dell'articolo 1 della legge 30 dicembre 2018, n. 145, le parole: «31 dicembre 2020», ovunque ricorrono, sono sostituite dalle seguenti: «31 marzo 2021».</w:t>
      </w:r>
    </w:p>
    <w:p w14:paraId="079D0A83"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t>  4. All'articolo 1 della legge 27 dicembre 2019, n. 160, sono apportate le seguenti modificazioni:</w:t>
      </w:r>
    </w:p>
    <w:p w14:paraId="2EA8EFCD" w14:textId="77777777" w:rsidR="00FB62E3" w:rsidRPr="00765F15" w:rsidRDefault="00FB62E3" w:rsidP="00FB62E3">
      <w:pPr>
        <w:jc w:val="both"/>
        <w:rPr>
          <w:b/>
          <w:bCs/>
          <w:color w:val="000000" w:themeColor="text1"/>
          <w:sz w:val="24"/>
          <w:szCs w:val="24"/>
        </w:rPr>
      </w:pPr>
    </w:p>
    <w:p w14:paraId="22044565"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t>   a) al comma 162, le parole «31 dicembre 2020» sono sostituite dalle seguenti: «31 dicembre 2021»;</w:t>
      </w:r>
    </w:p>
    <w:p w14:paraId="18E6F6D4" w14:textId="77777777" w:rsidR="00FB62E3" w:rsidRPr="00765F15" w:rsidRDefault="00FB62E3" w:rsidP="00FB62E3">
      <w:pPr>
        <w:jc w:val="both"/>
        <w:rPr>
          <w:b/>
          <w:bCs/>
          <w:color w:val="000000" w:themeColor="text1"/>
          <w:sz w:val="24"/>
          <w:szCs w:val="24"/>
        </w:rPr>
      </w:pPr>
    </w:p>
    <w:p w14:paraId="6F97F343" w14:textId="77777777" w:rsidR="00FB62E3" w:rsidRPr="00765F15" w:rsidRDefault="00FB62E3" w:rsidP="00FB62E3">
      <w:pPr>
        <w:jc w:val="both"/>
        <w:rPr>
          <w:b/>
          <w:bCs/>
          <w:color w:val="000000" w:themeColor="text1"/>
          <w:sz w:val="24"/>
          <w:szCs w:val="24"/>
        </w:rPr>
      </w:pPr>
      <w:r w:rsidRPr="00765F15">
        <w:rPr>
          <w:b/>
          <w:bCs/>
          <w:color w:val="000000" w:themeColor="text1"/>
          <w:sz w:val="24"/>
          <w:szCs w:val="24"/>
        </w:rPr>
        <w:t>   b) al comma 495, le parole «per il solo anno 2020» sono sostituite dalle seguenti: «fino al 31 marzo 2021».</w:t>
      </w:r>
      <w:r>
        <w:rPr>
          <w:rStyle w:val="Rimandonotaapidipagina"/>
          <w:b/>
          <w:bCs/>
          <w:color w:val="000000" w:themeColor="text1"/>
          <w:sz w:val="24"/>
          <w:szCs w:val="24"/>
        </w:rPr>
        <w:footnoteReference w:id="70"/>
      </w:r>
    </w:p>
    <w:p w14:paraId="335C3FC9" w14:textId="77777777" w:rsidR="00FB62E3" w:rsidRDefault="00FB62E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07D1F7" w14:textId="77777777" w:rsidR="008B623B" w:rsidRDefault="008B623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0EE9AA" w14:textId="77777777" w:rsidR="008B623B" w:rsidRPr="00DC4104" w:rsidRDefault="008B623B" w:rsidP="008B623B">
      <w:pPr>
        <w:jc w:val="center"/>
        <w:rPr>
          <w:b/>
          <w:bCs/>
          <w:color w:val="000000" w:themeColor="text1"/>
          <w:sz w:val="24"/>
          <w:szCs w:val="24"/>
        </w:rPr>
      </w:pPr>
      <w:r w:rsidRPr="00DC4104">
        <w:rPr>
          <w:b/>
          <w:bCs/>
          <w:color w:val="000000" w:themeColor="text1"/>
          <w:sz w:val="24"/>
          <w:szCs w:val="24"/>
        </w:rPr>
        <w:t>Art. 52-bis.</w:t>
      </w:r>
    </w:p>
    <w:p w14:paraId="7F26FF30" w14:textId="77777777" w:rsidR="008B623B" w:rsidRPr="00DC4104" w:rsidRDefault="008B623B" w:rsidP="008B623B">
      <w:pPr>
        <w:jc w:val="both"/>
        <w:rPr>
          <w:b/>
          <w:bCs/>
          <w:color w:val="000000" w:themeColor="text1"/>
          <w:sz w:val="24"/>
          <w:szCs w:val="24"/>
        </w:rPr>
      </w:pPr>
    </w:p>
    <w:p w14:paraId="1618CBE0"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  1. All'articolo 1-ter del decreto-legge 14 agosto 2020, n. 104, convertito, con modificazioni, dalla legge 13 ottobre 2020, n. 126, sono apportate le seguenti modificazioni:</w:t>
      </w:r>
    </w:p>
    <w:p w14:paraId="50521888" w14:textId="77777777" w:rsidR="008B623B" w:rsidRPr="00DC4104" w:rsidRDefault="008B623B" w:rsidP="008B623B">
      <w:pPr>
        <w:jc w:val="both"/>
        <w:rPr>
          <w:b/>
          <w:bCs/>
          <w:color w:val="000000" w:themeColor="text1"/>
          <w:sz w:val="24"/>
          <w:szCs w:val="24"/>
        </w:rPr>
      </w:pPr>
    </w:p>
    <w:p w14:paraId="7883F02C"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xml:space="preserve">   a) al comma 1, dopo la parola «decreto» sono aggiunte le seguenti: «nelle more di una riforma organica degli ammortizzatori sociali, volta a far fronte ai vuoti normativi che di fatto hanno </w:t>
      </w:r>
      <w:r w:rsidRPr="00DC4104">
        <w:rPr>
          <w:b/>
          <w:bCs/>
          <w:color w:val="000000" w:themeColor="text1"/>
          <w:sz w:val="24"/>
          <w:szCs w:val="24"/>
        </w:rPr>
        <w:lastRenderedPageBreak/>
        <w:t>pregiudicato e pregiudicano la tutela, il sostegno al reddito e le politiche di reinserimento nel mercato del lavoro di una considerevole platea di soggetti»;</w:t>
      </w:r>
    </w:p>
    <w:p w14:paraId="78A1AEDC" w14:textId="77777777" w:rsidR="008B623B" w:rsidRPr="00DC4104" w:rsidRDefault="008B623B" w:rsidP="008B623B">
      <w:pPr>
        <w:jc w:val="both"/>
        <w:rPr>
          <w:b/>
          <w:bCs/>
          <w:color w:val="000000" w:themeColor="text1"/>
          <w:sz w:val="24"/>
          <w:szCs w:val="24"/>
        </w:rPr>
      </w:pPr>
    </w:p>
    <w:p w14:paraId="6DBE16E5"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   b) al comma 1, le parole «delle aree di crisi complessa» sono soppresse;</w:t>
      </w:r>
    </w:p>
    <w:p w14:paraId="30813B77" w14:textId="77777777" w:rsidR="008B623B" w:rsidRPr="00DC4104" w:rsidRDefault="008B623B" w:rsidP="008B623B">
      <w:pPr>
        <w:jc w:val="both"/>
        <w:rPr>
          <w:b/>
          <w:bCs/>
          <w:color w:val="000000" w:themeColor="text1"/>
          <w:sz w:val="24"/>
          <w:szCs w:val="24"/>
        </w:rPr>
      </w:pPr>
    </w:p>
    <w:p w14:paraId="68D309D6"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   c) al comma 1, le parole «31 dicembre 2020» sono sostituite dalle seguenti: «31 dicembre 2021»;</w:t>
      </w:r>
    </w:p>
    <w:p w14:paraId="032D4D22" w14:textId="77777777" w:rsidR="008B623B" w:rsidRPr="00DC4104" w:rsidRDefault="008B623B" w:rsidP="008B623B">
      <w:pPr>
        <w:jc w:val="both"/>
        <w:rPr>
          <w:b/>
          <w:bCs/>
          <w:color w:val="000000" w:themeColor="text1"/>
          <w:sz w:val="24"/>
          <w:szCs w:val="24"/>
        </w:rPr>
      </w:pPr>
    </w:p>
    <w:p w14:paraId="7BF4C486"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   d) al comma 1, le parole «nel limite massimo di 2,43 milioni di euro per l'anno 2020» sono soppresse;</w:t>
      </w:r>
    </w:p>
    <w:p w14:paraId="78244B34" w14:textId="77777777" w:rsidR="008B623B" w:rsidRPr="00DC4104" w:rsidRDefault="008B623B" w:rsidP="008B623B">
      <w:pPr>
        <w:jc w:val="both"/>
        <w:rPr>
          <w:b/>
          <w:bCs/>
          <w:color w:val="000000" w:themeColor="text1"/>
          <w:sz w:val="24"/>
          <w:szCs w:val="24"/>
        </w:rPr>
      </w:pPr>
    </w:p>
    <w:p w14:paraId="23660AD8"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   e) al comma 2, dopo la parola «presenza» sono aggiunte le seguenti: «al momento dell'istanza»;</w:t>
      </w:r>
    </w:p>
    <w:p w14:paraId="1CBACB2D" w14:textId="77777777" w:rsidR="008B623B" w:rsidRPr="00DC4104" w:rsidRDefault="008B623B" w:rsidP="008B623B">
      <w:pPr>
        <w:jc w:val="both"/>
        <w:rPr>
          <w:b/>
          <w:bCs/>
          <w:color w:val="000000" w:themeColor="text1"/>
          <w:sz w:val="24"/>
          <w:szCs w:val="24"/>
        </w:rPr>
      </w:pPr>
    </w:p>
    <w:p w14:paraId="4511347F"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   f) al comma 2, dopo la lettera d) è aggiunta la seguente:</w:t>
      </w:r>
    </w:p>
    <w:p w14:paraId="4017B9FD" w14:textId="77777777" w:rsidR="008B623B" w:rsidRPr="00DC4104" w:rsidRDefault="008B623B" w:rsidP="008B623B">
      <w:pPr>
        <w:jc w:val="both"/>
        <w:rPr>
          <w:b/>
          <w:bCs/>
          <w:color w:val="000000" w:themeColor="text1"/>
          <w:sz w:val="24"/>
          <w:szCs w:val="24"/>
        </w:rPr>
      </w:pPr>
    </w:p>
    <w:p w14:paraId="6946EE2F"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   «d-bis) aver percepito o essere percettori dell'indennità di disoccupazione denominata Nuova prestazione di Assicurazione Sociale per l'impiego (</w:t>
      </w:r>
      <w:proofErr w:type="spellStart"/>
      <w:r w:rsidRPr="00DC4104">
        <w:rPr>
          <w:b/>
          <w:bCs/>
          <w:color w:val="000000" w:themeColor="text1"/>
          <w:sz w:val="24"/>
          <w:szCs w:val="24"/>
        </w:rPr>
        <w:t>NASpI</w:t>
      </w:r>
      <w:proofErr w:type="spellEnd"/>
      <w:r w:rsidRPr="00DC4104">
        <w:rPr>
          <w:b/>
          <w:bCs/>
          <w:color w:val="000000" w:themeColor="text1"/>
          <w:sz w:val="24"/>
          <w:szCs w:val="24"/>
        </w:rPr>
        <w:t>).»;</w:t>
      </w:r>
    </w:p>
    <w:p w14:paraId="612C61A8" w14:textId="77777777" w:rsidR="008B623B" w:rsidRPr="00DC4104" w:rsidRDefault="008B623B" w:rsidP="008B623B">
      <w:pPr>
        <w:jc w:val="both"/>
        <w:rPr>
          <w:b/>
          <w:bCs/>
          <w:color w:val="000000" w:themeColor="text1"/>
          <w:sz w:val="24"/>
          <w:szCs w:val="24"/>
        </w:rPr>
      </w:pPr>
    </w:p>
    <w:p w14:paraId="7EAB4909"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   g) dopo il comma 3 è inserito il seguente:</w:t>
      </w:r>
    </w:p>
    <w:p w14:paraId="0C1DEAC3" w14:textId="77777777" w:rsidR="008B623B" w:rsidRPr="00DC4104" w:rsidRDefault="008B623B" w:rsidP="008B623B">
      <w:pPr>
        <w:jc w:val="both"/>
        <w:rPr>
          <w:b/>
          <w:bCs/>
          <w:color w:val="000000" w:themeColor="text1"/>
          <w:sz w:val="24"/>
          <w:szCs w:val="24"/>
        </w:rPr>
      </w:pPr>
    </w:p>
    <w:p w14:paraId="72C4047E"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   «3-bis. Ai lavoratori di cui al comma 1, dal 1° gennaio 2021, sono applicate misure di politica attiva, individuate in un apposito piano regionale, da comunicare al Ministero del lavoro e delle politiche sociali e all'Agenzia nazionale per le politiche attive del lavoro (ANPAL)»;</w:t>
      </w:r>
    </w:p>
    <w:p w14:paraId="64ED44D1" w14:textId="77777777" w:rsidR="008B623B" w:rsidRPr="00DC4104" w:rsidRDefault="008B623B" w:rsidP="008B623B">
      <w:pPr>
        <w:jc w:val="both"/>
        <w:rPr>
          <w:b/>
          <w:bCs/>
          <w:color w:val="000000" w:themeColor="text1"/>
          <w:sz w:val="24"/>
          <w:szCs w:val="24"/>
        </w:rPr>
      </w:pPr>
    </w:p>
    <w:p w14:paraId="7D75E741"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lastRenderedPageBreak/>
        <w:t>   f) la rubrica è sostituita dalla seguente: «Indennità per i lavoratori della regione Campania.».</w:t>
      </w:r>
    </w:p>
    <w:p w14:paraId="2F35A6F2" w14:textId="77777777" w:rsidR="008B623B" w:rsidRPr="00DC4104" w:rsidRDefault="008B623B" w:rsidP="008B623B">
      <w:pPr>
        <w:jc w:val="both"/>
        <w:rPr>
          <w:b/>
          <w:bCs/>
          <w:color w:val="000000" w:themeColor="text1"/>
          <w:sz w:val="24"/>
          <w:szCs w:val="24"/>
        </w:rPr>
      </w:pPr>
    </w:p>
    <w:p w14:paraId="38524EFB" w14:textId="77777777" w:rsidR="008B623B" w:rsidRPr="00DC4104" w:rsidRDefault="008B623B" w:rsidP="008B623B">
      <w:pPr>
        <w:jc w:val="both"/>
        <w:rPr>
          <w:b/>
          <w:bCs/>
          <w:color w:val="000000" w:themeColor="text1"/>
          <w:sz w:val="24"/>
          <w:szCs w:val="24"/>
        </w:rPr>
      </w:pPr>
      <w:r w:rsidRPr="00DC4104">
        <w:rPr>
          <w:b/>
          <w:bCs/>
          <w:color w:val="000000" w:themeColor="text1"/>
          <w:sz w:val="24"/>
          <w:szCs w:val="24"/>
        </w:rPr>
        <w:t>  Conseguentemente, all'articolo 209, comma 1, sostituire le parole: 800 milioni con le seguenti: 776,7 milioni.</w:t>
      </w:r>
      <w:r>
        <w:rPr>
          <w:rStyle w:val="Rimandonotaapidipagina"/>
          <w:b/>
          <w:bCs/>
          <w:color w:val="000000" w:themeColor="text1"/>
          <w:sz w:val="24"/>
          <w:szCs w:val="24"/>
        </w:rPr>
        <w:footnoteReference w:id="71"/>
      </w:r>
    </w:p>
    <w:p w14:paraId="48ACCE72" w14:textId="77777777" w:rsidR="008B623B" w:rsidRPr="005015AE" w:rsidRDefault="008B623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78CE65"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92D082" w14:textId="77777777" w:rsidR="00354A78" w:rsidRPr="00F31A45" w:rsidRDefault="00354A78" w:rsidP="00354A78">
      <w:pPr>
        <w:shd w:val="clear" w:color="auto" w:fill="FFFFFF"/>
        <w:spacing w:after="120" w:line="240" w:lineRule="auto"/>
        <w:jc w:val="center"/>
        <w:rPr>
          <w:rFonts w:eastAsia="Times New Roman" w:cs="Arial"/>
          <w:b/>
          <w:color w:val="000000" w:themeColor="text1"/>
          <w:sz w:val="24"/>
          <w:szCs w:val="24"/>
        </w:rPr>
      </w:pPr>
      <w:r w:rsidRPr="00F31A45">
        <w:rPr>
          <w:rFonts w:eastAsia="Times New Roman" w:cs="Arial"/>
          <w:b/>
          <w:color w:val="000000" w:themeColor="text1"/>
          <w:sz w:val="24"/>
          <w:szCs w:val="24"/>
        </w:rPr>
        <w:t>Art. 52-</w:t>
      </w:r>
      <w:r w:rsidRPr="00F31A45">
        <w:rPr>
          <w:rFonts w:eastAsia="Times New Roman" w:cs="Arial"/>
          <w:b/>
          <w:i/>
          <w:iCs/>
          <w:color w:val="000000" w:themeColor="text1"/>
          <w:sz w:val="24"/>
          <w:szCs w:val="24"/>
        </w:rPr>
        <w:t>bis.</w:t>
      </w:r>
    </w:p>
    <w:p w14:paraId="4455E092" w14:textId="77777777" w:rsidR="00354A78" w:rsidRDefault="00354A78" w:rsidP="00354A78">
      <w:pPr>
        <w:shd w:val="clear" w:color="auto" w:fill="FFFFFF"/>
        <w:spacing w:after="120" w:line="240" w:lineRule="auto"/>
        <w:jc w:val="center"/>
        <w:rPr>
          <w:rFonts w:eastAsia="Times New Roman" w:cs="Arial"/>
          <w:b/>
          <w:i/>
          <w:iCs/>
          <w:color w:val="000000" w:themeColor="text1"/>
          <w:sz w:val="24"/>
          <w:szCs w:val="24"/>
        </w:rPr>
      </w:pPr>
      <w:r w:rsidRPr="00F31A45">
        <w:rPr>
          <w:rFonts w:eastAsia="Times New Roman" w:cs="Arial"/>
          <w:b/>
          <w:i/>
          <w:iCs/>
          <w:color w:val="000000" w:themeColor="text1"/>
          <w:sz w:val="24"/>
          <w:szCs w:val="24"/>
        </w:rPr>
        <w:t>(Fondo per il sostegno al reddito dei lavoratori delle aree di crisi industriale complessa)</w:t>
      </w:r>
    </w:p>
    <w:p w14:paraId="2D95169C"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p>
    <w:p w14:paraId="4B9122C8"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1. Al fine di assicurare la prosecuzione degli interventi di cassa integrazione guadagni straordinaria e di mobilità in deroga nelle aree di crisi industriale complessa individuate dalle regioni per l'anno 2020 e non autorizzate per mancanza di copertura finanziaria, è istituito, nello stato di previsione del Ministero del lavoro e delle politiche sociali, un Fondo per il sostegno al reddito dei lavoratori delle aree di crisi industriale complessa con una dotazione di 10 milioni di euro per l'anno 2021. Con decreto del Ministro del lavoro e delle politiche sociali, di concerto con il Ministro dell'economia e delle finanze, da adottare entro trenta giorni dalla data di entrata in vigore della presente legge, sono stabiliti i</w:t>
      </w:r>
      <w:r w:rsidRPr="00F31A45">
        <w:rPr>
          <w:rFonts w:eastAsia="Times New Roman" w:cs="Arial"/>
          <w:b/>
          <w:bCs/>
          <w:color w:val="000000" w:themeColor="text1"/>
          <w:sz w:val="24"/>
          <w:szCs w:val="24"/>
        </w:rPr>
        <w:t xml:space="preserve"> </w:t>
      </w:r>
      <w:r w:rsidRPr="00F31A45">
        <w:rPr>
          <w:rFonts w:eastAsia="Times New Roman" w:cs="Arial"/>
          <w:b/>
          <w:color w:val="000000" w:themeColor="text1"/>
          <w:sz w:val="24"/>
          <w:szCs w:val="24"/>
        </w:rPr>
        <w:t>criteri e le modalità di riparto tra le regioni delle risorse di cui al predetto Fondo sulla base dei fabbisogni comunicati anche al fine del rispetto del limite di spesa previsto dal presente comma.</w:t>
      </w:r>
    </w:p>
    <w:p w14:paraId="19F030C5"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Conseguentemente, il fondo di cui all'articolo 209 è ridotto di 10 milioni di euro per l'anno 2021</w:t>
      </w:r>
      <w:r w:rsidRPr="00F31A45">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72"/>
      </w:r>
    </w:p>
    <w:p w14:paraId="2E8BAE70" w14:textId="77777777" w:rsidR="00354A78" w:rsidRPr="005015AE" w:rsidRDefault="00354A7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AFD35B"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53.</w:t>
      </w:r>
    </w:p>
    <w:p w14:paraId="574C2DA3"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(Sistema duale)</w:t>
      </w:r>
    </w:p>
    <w:p w14:paraId="207FAF6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7950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Per gli esercizi finanziari 2021 e 2022, le risorse di cui all'articolo 1, comma 110, lettera b), della legge 27 dicembre 2017, n. 205, sono incrementate di 50 milioni di euro per ciascuno degli anni 2021 e </w:t>
      </w:r>
      <w:r w:rsidRPr="005015AE">
        <w:rPr>
          <w:rFonts w:asciiTheme="minorHAnsi" w:eastAsia="Times New Roman" w:hAnsiTheme="minorHAnsi" w:cs="Times New Roman"/>
          <w:bCs/>
          <w:iCs/>
          <w:color w:val="000000" w:themeColor="text1"/>
          <w:sz w:val="24"/>
          <w:szCs w:val="24"/>
        </w:rPr>
        <w:lastRenderedPageBreak/>
        <w:t>2022, a valere sulle risorse del Fondo sociale per occupazione e formazione, di cui all'articolo 18, comma 1, lettera a), del decreto-legge 29 novembre 2008, n. 185, convertito, con modificazioni, dalla legge 28 gennaio 2009, n. 2.</w:t>
      </w:r>
    </w:p>
    <w:p w14:paraId="12085975"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5C8570" w14:textId="77777777" w:rsidR="00354A78" w:rsidRDefault="00354A78" w:rsidP="00354A78">
      <w:pPr>
        <w:shd w:val="clear" w:color="auto" w:fill="FFFFFF"/>
        <w:spacing w:after="120" w:line="240" w:lineRule="auto"/>
        <w:jc w:val="center"/>
        <w:rPr>
          <w:rFonts w:eastAsia="Times New Roman" w:cs="Arial"/>
          <w:b/>
          <w:color w:val="000000" w:themeColor="text1"/>
          <w:sz w:val="24"/>
          <w:szCs w:val="24"/>
        </w:rPr>
      </w:pPr>
      <w:r w:rsidRPr="00F31A45">
        <w:rPr>
          <w:rFonts w:eastAsia="Times New Roman" w:cs="Arial"/>
          <w:b/>
          <w:color w:val="000000" w:themeColor="text1"/>
          <w:sz w:val="24"/>
          <w:szCs w:val="24"/>
        </w:rPr>
        <w:t>Art. 53-</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w:t>
      </w:r>
    </w:p>
    <w:p w14:paraId="297812C6" w14:textId="77777777" w:rsidR="00354A78" w:rsidRPr="00F31A45" w:rsidRDefault="00354A78" w:rsidP="00591C30">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F31A45">
        <w:rPr>
          <w:rFonts w:eastAsia="Times New Roman" w:cs="Arial"/>
          <w:b/>
          <w:color w:val="000000" w:themeColor="text1"/>
          <w:sz w:val="24"/>
          <w:szCs w:val="24"/>
        </w:rPr>
        <w:t>1. Al fine di promuovere e valorizzare il sistema di istruzione e formazione tecnica superiore, il Fondo per l'istruzione e formazione tecnica superiore, di cui all'articolo 1, comma 875, della legge 27 dicembre 2006, n. 296, come incrementato dall'articolo 1, comma 67, della legge 27 dicembre 2017, n. 205, è ulteriormente incrementato di 20 milioni di euro per l'anno 2021.</w:t>
      </w:r>
    </w:p>
    <w:p w14:paraId="7E74FDC8"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Conseguentemente</w:t>
      </w:r>
      <w:r w:rsidRPr="003F0B87">
        <w:rPr>
          <w:rFonts w:eastAsia="Times New Roman" w:cs="Arial"/>
          <w:i/>
          <w:iCs/>
          <w:color w:val="000000" w:themeColor="text1"/>
          <w:sz w:val="24"/>
          <w:szCs w:val="24"/>
        </w:rPr>
        <w:t xml:space="preserve"> </w:t>
      </w:r>
      <w:r w:rsidRPr="00F31A45">
        <w:rPr>
          <w:rFonts w:eastAsia="Times New Roman" w:cs="Arial"/>
          <w:b/>
          <w:i/>
          <w:iCs/>
          <w:color w:val="000000" w:themeColor="text1"/>
          <w:sz w:val="24"/>
          <w:szCs w:val="24"/>
        </w:rPr>
        <w:t>il fondo di cui all'articolo 207 è ridotto di 20 milioni di euro per l'anno 2021</w:t>
      </w:r>
      <w:r>
        <w:rPr>
          <w:rStyle w:val="Rimandonotaapidipagina"/>
          <w:rFonts w:eastAsia="Times New Roman" w:cs="Arial"/>
          <w:b/>
          <w:i/>
          <w:iCs/>
          <w:color w:val="000000" w:themeColor="text1"/>
          <w:sz w:val="24"/>
          <w:szCs w:val="24"/>
        </w:rPr>
        <w:footnoteReference w:id="73"/>
      </w:r>
    </w:p>
    <w:p w14:paraId="6938E946" w14:textId="77777777" w:rsidR="00354A78" w:rsidRDefault="00354A7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5A19F1"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r w:rsidRPr="001D6379">
        <w:rPr>
          <w:rFonts w:eastAsia="Times New Roman" w:cs="Arial"/>
          <w:b/>
          <w:color w:val="000000" w:themeColor="text1"/>
          <w:sz w:val="24"/>
          <w:szCs w:val="24"/>
        </w:rPr>
        <w:t>Art. 53.</w:t>
      </w:r>
    </w:p>
    <w:p w14:paraId="66A20186" w14:textId="77777777" w:rsidR="00591C30" w:rsidRDefault="00591C30" w:rsidP="00591C30">
      <w:pPr>
        <w:shd w:val="clear" w:color="auto" w:fill="FFFFFF"/>
        <w:spacing w:after="120" w:line="240" w:lineRule="auto"/>
        <w:jc w:val="center"/>
        <w:rPr>
          <w:rFonts w:eastAsia="Times New Roman" w:cs="Arial"/>
          <w:b/>
          <w:i/>
          <w:iCs/>
          <w:color w:val="000000" w:themeColor="text1"/>
          <w:sz w:val="24"/>
          <w:szCs w:val="24"/>
        </w:rPr>
      </w:pPr>
      <w:r w:rsidRPr="001D6379">
        <w:rPr>
          <w:rFonts w:eastAsia="Times New Roman" w:cs="Arial"/>
          <w:b/>
          <w:i/>
          <w:iCs/>
          <w:color w:val="000000" w:themeColor="text1"/>
          <w:sz w:val="24"/>
          <w:szCs w:val="24"/>
        </w:rPr>
        <w:t>(Sistema duale)</w:t>
      </w:r>
    </w:p>
    <w:p w14:paraId="70215CC0"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p>
    <w:p w14:paraId="4AF0213E"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1. Per gli esercizi finanziari 2021 e 2022, le risorse di cui all'articolo 1, comma 110, lettera </w:t>
      </w:r>
      <w:r w:rsidRPr="001D6379">
        <w:rPr>
          <w:rFonts w:eastAsia="Times New Roman" w:cs="Arial"/>
          <w:b/>
          <w:i/>
          <w:iCs/>
          <w:color w:val="000000" w:themeColor="text1"/>
          <w:sz w:val="24"/>
          <w:szCs w:val="24"/>
        </w:rPr>
        <w:t>b)</w:t>
      </w:r>
      <w:r w:rsidRPr="001D6379">
        <w:rPr>
          <w:rFonts w:eastAsia="Times New Roman" w:cs="Arial"/>
          <w:b/>
          <w:color w:val="000000" w:themeColor="text1"/>
          <w:sz w:val="24"/>
          <w:szCs w:val="24"/>
        </w:rPr>
        <w:t>, della legge 27 dicembre 2017, n. 205, sono incrementate di 55 milioni di euro per l'anno 2021 e di 50 milioni di euro per l'anno 2022, di cui 50 milioni di euro per ciascuno dei medesimi anni a valere sulle risorse del Fondo sociale per occupazione e formazione, di cui all'articolo 18, comma 1, lettera </w:t>
      </w:r>
      <w:r w:rsidRPr="001D6379">
        <w:rPr>
          <w:rFonts w:eastAsia="Times New Roman" w:cs="Arial"/>
          <w:b/>
          <w:i/>
          <w:iCs/>
          <w:color w:val="000000" w:themeColor="text1"/>
          <w:sz w:val="24"/>
          <w:szCs w:val="24"/>
        </w:rPr>
        <w:t>a)</w:t>
      </w:r>
      <w:r w:rsidRPr="001D6379">
        <w:rPr>
          <w:rFonts w:eastAsia="Times New Roman" w:cs="Arial"/>
          <w:b/>
          <w:color w:val="000000" w:themeColor="text1"/>
          <w:sz w:val="24"/>
          <w:szCs w:val="24"/>
        </w:rPr>
        <w:t>, del decreto-legge 29 novembre 2008, n. 185, convertito, con modificazioni, dalla legge 28 gennaio 2009, n. 2.</w:t>
      </w:r>
    </w:p>
    <w:p w14:paraId="79382C26"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Conseguentemente il fondo di cui all'articolo 209 è ridotto di 5 milioni di euro per l'anno 2021.</w:t>
      </w:r>
      <w:r>
        <w:rPr>
          <w:rStyle w:val="Rimandonotaapidipagina"/>
          <w:rFonts w:eastAsia="Times New Roman" w:cs="Arial"/>
          <w:b/>
          <w:i/>
          <w:iCs/>
          <w:color w:val="000000" w:themeColor="text1"/>
          <w:sz w:val="24"/>
          <w:szCs w:val="24"/>
        </w:rPr>
        <w:footnoteReference w:id="74"/>
      </w:r>
    </w:p>
    <w:p w14:paraId="7B02ABD5" w14:textId="77777777" w:rsidR="00591C30" w:rsidRPr="005015AE" w:rsidRDefault="00591C3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86F84D"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54.</w:t>
      </w:r>
    </w:p>
    <w:p w14:paraId="44F0676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(Nuovi trattamenti di cassa integrazione ordinaria, assegno ordinario e cassa integrazione in deroga. Esonero dal versamento dei contributi previdenziali. Disposizioni in materia di licenziamento)</w:t>
      </w:r>
    </w:p>
    <w:p w14:paraId="55BCCF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6DD0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garantire, qualora necessario per il prolungarsi degli effetti sul piano occupazionale dell'emergenza epidemiologica da COVID-19, la possibilità di una più ampia forma di tutela delle posizioni lavorative per l'anno 2021 mediante trattamenti di cassa integrazione ordinaria, assegno ordinario e cassa integrazione in deroga, è istituito, nell'ambito dello stato di previsione del Ministero </w:t>
      </w:r>
      <w:r w:rsidRPr="005015AE">
        <w:rPr>
          <w:rFonts w:asciiTheme="minorHAnsi" w:eastAsia="Times New Roman" w:hAnsiTheme="minorHAnsi" w:cs="Times New Roman"/>
          <w:bCs/>
          <w:iCs/>
          <w:color w:val="000000" w:themeColor="text1"/>
          <w:sz w:val="24"/>
          <w:szCs w:val="24"/>
        </w:rPr>
        <w:lastRenderedPageBreak/>
        <w:t>del lavoro e delle politiche sociali, un apposito fondo con una dotazione di 5.333,8 milioni di euro per l'anno 2021. L'importo di 1.503,8 milioni di euro per l'anno 2021, relativo alle autorizzazioni di spesa di cui all'articolo 19, comma 9, del decreto-legge 17 marzo 2020, n. 18, convertito, con modificazioni, dalla legge 24 aprile 2020, n. 27, e all'articolo 1, comma 11, del decreto-legge 14 agosto 2020, n. 104, convertito, con modificazioni, dalla legge 13 ottobre 2020, n. 126, conservato in conto residui ai sensi dell'ultimo periodo del comma 9 dell'articolo 265 del decreto-legge 19 maggio 2020, n. 34, convertito, con modificazioni, dalla legge 17 luglio 2020, n. 77, è versato all'entrata del bilancio dello Stato nell'anno 2021 e resta acquisito all'erario.</w:t>
      </w:r>
    </w:p>
    <w:p w14:paraId="5AF4EF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 datori di lavoro che sospendono o riducono l'attività lavorativa per eventi riconducibili all'emergenza epidemiologica da COVID-19 possono presentare domanda di concessione del trattamento ordinario di integrazione salariale, dell'assegno ordinario e del trattamento di integrazione salariale in deroga, di cui agli articoli da 19 a 22-quinquies del decreto-legge 17 marzo 2020, n. 18, convertito, con modificazioni, dalla legge 24 aprile 2020, n. 27, per una durata massima di dodici settimane. Le dodici settimane devono essere collocate nel periodo compreso tra il 1° gennaio 2021 e il 31 marzo 2021 per i trattamenti di cassa integrazione ordinaria, e nel periodo compreso tra il 1° gennaio 2021 e il 30 giugno 2021 per i trattamenti di assegno ordinario e di cassa integrazione salariale in deroga. Con riferimento a tali periodi, le predette dodici settimane costituiscono la durata massima che può essere richiesta con causale COVID-19. I periodi di integrazione salariale precedentemente richiesti e autorizzati ai sensi dell'articolo 12 del decreto-legge 28 ottobre 2020, n. 137, collocati, anche parzialmente, in periodi successivi al 1° gennaio 2021 sono imputati, ove autorizzati, alle dodici settimane del presente comma.</w:t>
      </w:r>
    </w:p>
    <w:p w14:paraId="01953F2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domande di accesso ai trattamenti di cui al comma 2 devono essere inoltrate all'INPS, a pena di decadenza, entro la fine del mese successivo a quello in cui ha avuto inizio il periodo di sospensione o di riduzione dell'attività lavorativa. In fase di prima applicazione, il termine di decadenza di cui al presente comma è fissato entro la fine del mese successivo a quello di entrata in vigore della presente legge.</w:t>
      </w:r>
    </w:p>
    <w:p w14:paraId="55A43E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In caso di pagamento diretto delle prestazioni da parte dell'INPS, il datore di lavoro è tenuto ad inviare all'Istituto tutti i dati necessari per il pagamento o per il saldo dell'integrazione salariale entro la fine del mese successivo a quello in cui è collocato il periodo di integrazione salariale, ovvero, se posteriore, entro il termine di trenta giorni dall'adozione del provvedimento di concessione. In sede di prima applicazione, i termini di cui al presente comma sono rinviati al trentesimo giorno successivo alla data di entrata in vigore della presente legge, se tale ultima data è posteriore a quella di cui al primo periodo. Trascorsi inutilmente i predetti termini, il pagamento della prestazione e gli oneri ad essa connessi rimangono a carico del datore di lavoro inadempiente.</w:t>
      </w:r>
    </w:p>
    <w:p w14:paraId="18EBF5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 fondi di cui all'articolo 27 del decreto legislativo 14 settembre 2015, n. 148, garantiscono l'erogazione dell'assegno ordinario di cui al comma 2 con le medesime modalità di cui al presente articolo, ovvero per una durata massima di dodici settimane collocate nel periodo compreso tra il 1° gennaio 2021 e il 30 giugno 2021. Il concorso del bilancio dello Stato agli oneri finanziari relativi alla predetta prestazione è stabilito nel limite massimo di 900 milioni di euro per l'anno 2021; tale importo </w:t>
      </w:r>
      <w:r w:rsidRPr="005015AE">
        <w:rPr>
          <w:rFonts w:asciiTheme="minorHAnsi" w:eastAsia="Times New Roman" w:hAnsiTheme="minorHAnsi" w:cs="Times New Roman"/>
          <w:bCs/>
          <w:iCs/>
          <w:color w:val="000000" w:themeColor="text1"/>
          <w:sz w:val="24"/>
          <w:szCs w:val="24"/>
        </w:rPr>
        <w:lastRenderedPageBreak/>
        <w:t>è assegnato ai rispettivi fondi con decreto del Ministro del lavoro e delle politiche sociali, di concerto con il Ministro dell'economia e delle finanze. Le risorse di cui al presente comma sono trasferite ai rispettivi fondi con uno o più decreti del Ministero del lavoro e delle politiche sociali, di concerto con il Ministero dell'economia e delle finanze, previo monitoraggio da parte dei fondi stessi dell'andamento del costo della prestazione, relativamente alle istanze degli aventi diritto, nel rispetto del limite di spesa e secondo le indicazioni fornite dal Ministero del lavoro e delle politiche sociali.</w:t>
      </w:r>
    </w:p>
    <w:p w14:paraId="2F37D5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trattamento di cassa integrazione salariale operai agricoli (CISOA), di cui all'articolo 19, comma 3-bis, del decreto-legge 17 marzo 2020, n. 18, convertito, con modificazioni, dalla legge 24 aprile 2020, n. 27, richiesto per eventi riconducibili all'emergenza epidemiologica da COVID-19, è concesso, in deroga ai limiti di fruizione riferiti al singolo lavoratore e al numero di giornate lavorative da svolgere presso la stessa azienda di cui all'articolo 8 della legge 8 agosto 1972, n. 457, per una durata massima di novanta giorni, nel periodo compreso tra il 1° gennaio 2021 e il 30 giugno 2021. La domanda di CISOA deve essere presentata, a pena di decadenza, entro la fine del mese successivo a quello in cui ha avuto inizio il periodo di sospensione dell'attività lavorativa. I periodi di integrazione precedentemente richiesti e autorizzati ai sensi dell'articolo 1, comma 8, del decreto-legge 14 agosto 2020, n. 104, convertito, con modificazioni, dalla legge 13 ottobre 2020, n. 126, collocati, anche parzialmente, in periodi successivi al 31 dicembre 2020 sono imputati ai novanta giorni stabiliti dal presente comma. In fase di prima applicazione, il termine di decadenza di cui al presente comma è fissato entro la fine del mese successivo a quello di entrata in vigore della presente legge. I periodi di integrazione autorizzati ai sensi del citato decreto-legge n. 104 del 2020, convertito, con modificazioni, dalla legge n. 126 del 2020, e ai sensi del presente articolo sono computati ai fini del raggiungimento del requisito delle 181 giornate di effettivo lavoro previsto dall'articolo 8 della legge 8 agosto 1972, n. 457.</w:t>
      </w:r>
    </w:p>
    <w:p w14:paraId="0C13C5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 benefìci di cui al presente articolo sono riconosciuti anche in favore dei lavoratori assunti dopo il 25 marzo 2020 e in ogni caso in forza alla data di entrata in vigore della presente legge.</w:t>
      </w:r>
    </w:p>
    <w:p w14:paraId="6D8A51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Ai datori di lavoro privati, con esclusione di quelli del settore agricolo, che non richiedono i trattamenti di cui al comma 2, ferma restando l'aliquota di computo delle prestazioni pensionistiche, è riconosciuto l'esonero dal versamento dei contributi previdenziali a loro carico di cui all'articolo 3 del decreto-legge 14 agosto 2020, n. 104, convertito, con modificazioni, dalla legge 13 ottobre 2020, n. 126, per un ulteriore periodo massimo di otto settimane, fruibili entro il 31 marzo 2021, nei limiti delle ore di integrazione salariale già fruite nei mesi di maggio e giugno 2020, con esclusione dei premi e dei contributi dovuti all'INAIL, riparametrato e applicato su base mensile.</w:t>
      </w:r>
    </w:p>
    <w:p w14:paraId="6E59E0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I datori di lavoro privati che abbiano richiesto l'esonero dal versamento dei contributi previdenziali ai sensi dell'articolo 12, comma 14, del decreto-legge 28 ottobre 2020, n. 137, possono rinunciare per la frazione di esonero richiesto e non goduto e contestualmente presentare domanda per accedere ai trattamenti di integrazione salariale di cui al presente articolo.</w:t>
      </w:r>
    </w:p>
    <w:p w14:paraId="090679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  10. Il beneficio previsto dai commi 8 e 9 è concesso ai sensi della sezione 3.1 della Comunicazione della Commissione europea recante un «Quadro temporaneo per le misure di aiuto di Stato a sostegno dell'economia nell'attuale emergenza del COVID- 19» e nei limiti e alle condizioni di cui alla medesima </w:t>
      </w:r>
      <w:r w:rsidRPr="005015AE">
        <w:rPr>
          <w:rFonts w:asciiTheme="minorHAnsi" w:eastAsia="Times New Roman" w:hAnsiTheme="minorHAnsi" w:cs="Times New Roman"/>
          <w:bCs/>
          <w:iCs/>
          <w:color w:val="000000" w:themeColor="text1"/>
          <w:sz w:val="24"/>
          <w:szCs w:val="24"/>
        </w:rPr>
        <w:lastRenderedPageBreak/>
        <w:t>Comunicazione. L'efficacia delle disposizioni del presente articolo è subordinata all'autorizzazione della Commissione europea, ai sensi dell'articolo 108, paragrafo 3, del Trattato sul funzionamento dell'Unione europea.</w:t>
      </w:r>
    </w:p>
    <w:p w14:paraId="587885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Fino al 31 marzo 2021 resta precluso l'avvio delle procedure di cui agli articoli 4, 5 e 24 della legge 23 luglio 1991, n. 223, e restano altresì sospese le procedure pendenti avviate successivamente alla data del 23 febbraio 2020, fatte salve le ipotesi in cui il personale interessato dal recesso, già impiegato nell'appalto, sia riassunto a seguito di subentro di nuovo appaltatore in forza di legge, di contratto collettivo nazionale di lavoro o di clausola del contratto di appalto.</w:t>
      </w:r>
    </w:p>
    <w:p w14:paraId="22A08A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Fino alla medesima data di cui al comma 11, resta, altresì, preclusa al datore di lavoro, indipendentemente dal numero dei dipendenti, la facoltà di recedere dal contratto per giustificato motivo oggettivo ai sensi dell'articolo 3 della legge 15 luglio 1966, n. 604, e restano altresì sospese le procedure in corso di cui all'articolo 7 della medesima legge.</w:t>
      </w:r>
    </w:p>
    <w:p w14:paraId="03F556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Le sospensioni e le preclusioni di cui ai commi 11 e 12 non si applicano nelle ipotesi di licenziamenti motivati dalla cessazione definitiva dell'attività dell'impresa, conseguenti alla messa in liquidazione della società senza continuazione, anche parziale, dell'attività, nei casi in cui nel corso della liquidazione non si configuri la cessione di un complesso di beni o attività che possano configurare un trasferimento d'azienda o di un ramo di essa ai sensi dell'articolo 2112 del codice civile, o nelle ipotesi di accordo collettivo aziendale, stipulato dalle organizzazioni sindacali comparativamente più rappresentative a livello nazionale, di incentivo alla risoluzione del rapporto di lavoro, limitatamente ai lavoratori che aderiscono al predetto accordo; a detti lavoratori è comunque riconosciuto il trattamento di cui all'articolo 1 del decreto legislativo 4 marzo 2015, n. 22. Sono altresì esclusi dal divieto i licenziamenti intimati in caso di fallimento, quando non sia previsto l'esercizio provvisorio dell'impresa, ovvero ne sia disposta la cessazione. Nel caso in cui l'esercizio provvisorio sia disposto per uno specifico ramo dell'azienda, sono esclusi dal divieto i licenziamenti riguardanti i settori non compresi nello stesso.</w:t>
      </w:r>
    </w:p>
    <w:p w14:paraId="75F9FC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  14. Il trattamento di cui ai commi 2 e 6 è concesso nel limite massimo di spesa pari a 3.926,5 milioni di euro per l'anno 2021, ripartito in 2.576,8 milioni di euro per i trattamenti di cassa integrazione ordinaria e assegno ordinario, in 1.067,7 milioni di euro per i trattamenti di cassa integrazione in deroga e in 282 milioni di euro per i trattamenti di CISOA. L'INPS provvede al monitoraggio del limite di spesa di cui al presente comma. Qualora dal predetto monitoraggio emerga che è stato raggiunto anche in via prospettica il limite di spesa, l'INPS non prende in considerazione ulteriori domande.</w:t>
      </w:r>
    </w:p>
    <w:p w14:paraId="1259EB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  15. All'onere derivante dai commi 5 e 14, pari a 4.826,5 milioni di euro per l'anno 2021 in termini di saldo netto da finanziare e a 3.034,8 milioni di euro per l'anno 2021 in termini di indebitamento netto e fabbisogno delle amministrazioni pubbliche, si provvede mediante utilizzo delle risorse del fondo di cui al comma 1.</w:t>
      </w:r>
    </w:p>
    <w:p w14:paraId="1EA14F8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  16. Alle minori entrate derivanti dai commi da 8 a 10, valutate in 155,6 milioni di euro per l'anno 2021, si provvede mediante utilizzo delle risorse del fondo di cui al comma 1.</w:t>
      </w:r>
    </w:p>
    <w:p w14:paraId="2D75EBBB" w14:textId="77777777" w:rsidR="0022103D" w:rsidRPr="00F073A6" w:rsidRDefault="0022103D" w:rsidP="0022103D">
      <w:pPr>
        <w:jc w:val="center"/>
        <w:rPr>
          <w:b/>
          <w:bCs/>
          <w:color w:val="000000" w:themeColor="text1"/>
          <w:sz w:val="24"/>
          <w:szCs w:val="24"/>
        </w:rPr>
      </w:pPr>
      <w:r w:rsidRPr="00F073A6">
        <w:rPr>
          <w:b/>
          <w:bCs/>
          <w:color w:val="000000" w:themeColor="text1"/>
          <w:sz w:val="24"/>
          <w:szCs w:val="24"/>
        </w:rPr>
        <w:lastRenderedPageBreak/>
        <w:t>Art. 54-bis.</w:t>
      </w:r>
    </w:p>
    <w:p w14:paraId="1FE1230D" w14:textId="77777777" w:rsidR="0022103D" w:rsidRPr="00F073A6" w:rsidRDefault="0022103D" w:rsidP="0022103D">
      <w:pPr>
        <w:jc w:val="center"/>
        <w:rPr>
          <w:b/>
          <w:bCs/>
          <w:color w:val="000000" w:themeColor="text1"/>
          <w:sz w:val="24"/>
          <w:szCs w:val="24"/>
        </w:rPr>
      </w:pPr>
      <w:r w:rsidRPr="00F073A6">
        <w:rPr>
          <w:b/>
          <w:bCs/>
          <w:color w:val="000000" w:themeColor="text1"/>
          <w:sz w:val="24"/>
          <w:szCs w:val="24"/>
        </w:rPr>
        <w:t>(Misure in favore dei lavoratori adibiti alla pesca)</w:t>
      </w:r>
    </w:p>
    <w:p w14:paraId="1B0A7374" w14:textId="77777777" w:rsidR="0022103D" w:rsidRPr="00F073A6" w:rsidRDefault="0022103D" w:rsidP="0022103D">
      <w:pPr>
        <w:jc w:val="both"/>
        <w:rPr>
          <w:b/>
          <w:bCs/>
          <w:color w:val="000000" w:themeColor="text1"/>
          <w:sz w:val="24"/>
          <w:szCs w:val="24"/>
        </w:rPr>
      </w:pPr>
    </w:p>
    <w:p w14:paraId="7AFBF8C9" w14:textId="77777777" w:rsidR="0022103D" w:rsidRPr="00F073A6" w:rsidRDefault="0022103D" w:rsidP="0022103D">
      <w:pPr>
        <w:jc w:val="both"/>
        <w:rPr>
          <w:b/>
          <w:bCs/>
          <w:color w:val="000000" w:themeColor="text1"/>
          <w:sz w:val="24"/>
          <w:szCs w:val="24"/>
        </w:rPr>
      </w:pPr>
      <w:r w:rsidRPr="00F073A6">
        <w:rPr>
          <w:b/>
          <w:bCs/>
          <w:color w:val="000000" w:themeColor="text1"/>
          <w:sz w:val="24"/>
          <w:szCs w:val="24"/>
        </w:rPr>
        <w:t>  1. Ai lavoratori marittimi di cui all'articolo 115 del codice della navigazione imbarcati su navi adibite alla pesca marittima e alla pesca in acque interne e lagunari, compresi i soci lavoratori di cooperative della piccola pesca di cui alla legge 13 marzo 1958, n. 250, nonché agli armatori e ai proprietari armatori, imbarcati sulla nave dai medesimi gestita, e ai pescatori autonomi non titolari di pensione e non iscritti ad altre forme previdenziali obbligatorie, ad esclusione della gestione separata di cui all'articolo 2, comma 26, della legge 8 agosto 1995, n. 335, che sospendono o riducono l'attività lavorativa o che hanno subìto una riduzione del reddito per eventi riconducibili all'emergenza epidemiologica da COVID-19, è concesso un trattamento di sostegno al reddito, per la durata massima di novanta giorni, nel periodo compreso tra il 1° gennaio 2021 e il 30 giugno 2021. Il trattamento di cui al presente comma è incompatibile con i trattamenti di cui all'articolo 54, con le prestazioni di cassa integrazione in deroga e con le prestazioni del Fondo di integrazione salariale di cui al decreto del Ministro del lavoro e delle politiche sociali n. 94343 del 3 febbraio 2016 e di altri Fondi di solidarietà bilaterali di cui al decreto legislativo 14 settembre 2015, n. 148.</w:t>
      </w:r>
    </w:p>
    <w:p w14:paraId="2F843A72" w14:textId="77777777" w:rsidR="0022103D" w:rsidRPr="00F073A6" w:rsidRDefault="0022103D" w:rsidP="0022103D">
      <w:pPr>
        <w:jc w:val="both"/>
        <w:rPr>
          <w:b/>
          <w:bCs/>
          <w:color w:val="000000" w:themeColor="text1"/>
          <w:sz w:val="24"/>
          <w:szCs w:val="24"/>
        </w:rPr>
      </w:pPr>
      <w:r w:rsidRPr="00F073A6">
        <w:rPr>
          <w:b/>
          <w:bCs/>
          <w:color w:val="000000" w:themeColor="text1"/>
          <w:sz w:val="24"/>
          <w:szCs w:val="24"/>
        </w:rPr>
        <w:t>  2. Per gli armatori e i proprietari armatori, imbarcati sulla nave dai medesimi gestita, per i soci lavoratori autonomi di cooperative della piccola pesca di cui alla legge 13 marzo 1958, n. 250, e per i pescatori autonomi la riduzione del reddito del primo semestre 2021 deve risultare almeno pari al 33 per cento rispetto al reddito del primo semestre 2019. A tal fine il reddito è individuato secondo il principio di cassa come differenza tra i ricavi e i compensi percepiti e le spese sostenute nell'esercizio dell'attività.</w:t>
      </w:r>
    </w:p>
    <w:p w14:paraId="7EC2F1F7" w14:textId="77777777" w:rsidR="0022103D" w:rsidRPr="00F073A6" w:rsidRDefault="0022103D" w:rsidP="0022103D">
      <w:pPr>
        <w:jc w:val="both"/>
        <w:rPr>
          <w:b/>
          <w:bCs/>
          <w:color w:val="000000" w:themeColor="text1"/>
          <w:sz w:val="24"/>
          <w:szCs w:val="24"/>
        </w:rPr>
      </w:pPr>
      <w:r w:rsidRPr="00F073A6">
        <w:rPr>
          <w:b/>
          <w:bCs/>
          <w:color w:val="000000" w:themeColor="text1"/>
          <w:sz w:val="24"/>
          <w:szCs w:val="24"/>
        </w:rPr>
        <w:t>  3. La domanda deve essere presentata all'INPS, per i lavoratori subordinati, entro il termine di decadenza della fine del mese successivo a quello in cui ha avuto inizio il periodo di sospensione o di riduzione dell'attività lavorativa e, per i lavoratori di cui al comma 2, entro il 30 settembre 2021.</w:t>
      </w:r>
    </w:p>
    <w:p w14:paraId="17C986AC" w14:textId="77777777" w:rsidR="0022103D" w:rsidRPr="00F073A6" w:rsidRDefault="0022103D" w:rsidP="0022103D">
      <w:pPr>
        <w:jc w:val="both"/>
        <w:rPr>
          <w:b/>
          <w:bCs/>
          <w:color w:val="000000" w:themeColor="text1"/>
          <w:sz w:val="24"/>
          <w:szCs w:val="24"/>
        </w:rPr>
      </w:pPr>
      <w:r w:rsidRPr="00F073A6">
        <w:rPr>
          <w:b/>
          <w:bCs/>
          <w:color w:val="000000" w:themeColor="text1"/>
          <w:sz w:val="24"/>
          <w:szCs w:val="24"/>
        </w:rPr>
        <w:t>  4. Il trattamento di cui al comma 1 non concorre alla formazione del reddito ed è riconosciuto, per i lavoratori subordinati, nella misura pari agli importi massimi mensili del trattamento di integrazione salariale e, per i lavoratori di cui al comma 2, nella misura di 40 euro netti a giorno. Il trattamento non dà luogo all'accredito della contribuzione figurativa né al pagamento dell'assegno per il nucleo familiare.</w:t>
      </w:r>
    </w:p>
    <w:p w14:paraId="2940245E" w14:textId="77777777" w:rsidR="0022103D" w:rsidRPr="00F073A6" w:rsidRDefault="0022103D" w:rsidP="0022103D">
      <w:pPr>
        <w:jc w:val="both"/>
        <w:rPr>
          <w:b/>
          <w:bCs/>
          <w:color w:val="000000" w:themeColor="text1"/>
          <w:sz w:val="24"/>
          <w:szCs w:val="24"/>
        </w:rPr>
      </w:pPr>
      <w:r w:rsidRPr="00F073A6">
        <w:rPr>
          <w:b/>
          <w:bCs/>
          <w:color w:val="000000" w:themeColor="text1"/>
          <w:sz w:val="24"/>
          <w:szCs w:val="24"/>
        </w:rPr>
        <w:lastRenderedPageBreak/>
        <w:t>  5. Il trattamento di cui al comma 1 è concesso nel limite massimo di spesa di 31,1 milioni di euro per l'anno 2021. L'INPS provvede al monitoraggio del rispetto del limite di spesa di cui al primo periodo e qualora dal monitoraggio emerga che è stato raggiunto anche in via prospettica il limite di spesa, l'INPS non prende in considerazione ulteriori domande.</w:t>
      </w:r>
    </w:p>
    <w:p w14:paraId="1CBFE040" w14:textId="77777777" w:rsidR="0022103D" w:rsidRPr="00F073A6" w:rsidRDefault="0022103D" w:rsidP="0022103D">
      <w:pPr>
        <w:jc w:val="both"/>
        <w:rPr>
          <w:b/>
          <w:bCs/>
          <w:color w:val="000000" w:themeColor="text1"/>
          <w:sz w:val="24"/>
          <w:szCs w:val="24"/>
        </w:rPr>
      </w:pPr>
    </w:p>
    <w:p w14:paraId="080AB046" w14:textId="77777777" w:rsidR="0022103D" w:rsidRPr="00F073A6" w:rsidRDefault="0022103D" w:rsidP="0022103D">
      <w:pPr>
        <w:jc w:val="both"/>
        <w:rPr>
          <w:b/>
          <w:bCs/>
          <w:color w:val="000000" w:themeColor="text1"/>
          <w:sz w:val="24"/>
          <w:szCs w:val="24"/>
        </w:rPr>
      </w:pPr>
      <w:r w:rsidRPr="00F073A6">
        <w:rPr>
          <w:b/>
          <w:bCs/>
          <w:color w:val="000000" w:themeColor="text1"/>
          <w:sz w:val="24"/>
          <w:szCs w:val="24"/>
        </w:rPr>
        <w:t>  Conseguentemente il fondo di cui all'articolo 209 è ridotto di 31,1 milioni di euro per l'anno 2021.</w:t>
      </w:r>
      <w:r>
        <w:rPr>
          <w:rStyle w:val="Rimandonotaapidipagina"/>
          <w:b/>
          <w:bCs/>
          <w:color w:val="000000" w:themeColor="text1"/>
          <w:sz w:val="24"/>
          <w:szCs w:val="24"/>
        </w:rPr>
        <w:footnoteReference w:id="75"/>
      </w:r>
    </w:p>
    <w:p w14:paraId="1D1929AD" w14:textId="77777777" w:rsidR="0022103D" w:rsidRPr="005015AE" w:rsidRDefault="0022103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6086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21103D"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55.</w:t>
      </w:r>
    </w:p>
    <w:p w14:paraId="0A78C7DC"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(Contributo per il funzionamento dell'ANPAL Servizi Spa)</w:t>
      </w:r>
    </w:p>
    <w:p w14:paraId="5697F247"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E365F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 decorrere dall'esercizio finanziario 2021 è autorizzata la spesa di 10 milioni di euro annui in favore dell'Agenzia nazionale per le politiche attive del lavoro, quale contributo per il funzionamento della società ANPAL Servizi Spa.</w:t>
      </w:r>
    </w:p>
    <w:p w14:paraId="270790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518070"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56.</w:t>
      </w:r>
    </w:p>
    <w:p w14:paraId="19B93CA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il finanziamento degli istituti di patronato e di assistenza sociale)</w:t>
      </w:r>
    </w:p>
    <w:p w14:paraId="725999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65AF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Per l'esercizio finanziario 2021, in linea con quanto disposto dall'articolo 18 del decreto-legge 14 agosto 2020, n. 104, convertito, con modificazioni, dalla legge 13 ottobre 2020, n. 126, gli specifici stanziamenti iscritti nello stato di previsione del Ministero del lavoro e delle politiche sociali per il finanziamento degli Istituti di patronato di cui al comma 1 dell'articolo 13 della legge 30 marzo 2001, n. 152, sono complessivamente incrementati di ulteriori 15 milioni di euro. Tale somma è erogata nel suo intero ammontare entro il primo semestre dell'anno 2021, con apposito decreto del Ministero del </w:t>
      </w:r>
      <w:r w:rsidRPr="005015AE">
        <w:rPr>
          <w:rFonts w:asciiTheme="minorHAnsi" w:eastAsia="Times New Roman" w:hAnsiTheme="minorHAnsi" w:cs="Times New Roman"/>
          <w:bCs/>
          <w:iCs/>
          <w:color w:val="000000" w:themeColor="text1"/>
          <w:sz w:val="24"/>
          <w:szCs w:val="24"/>
        </w:rPr>
        <w:lastRenderedPageBreak/>
        <w:t>lavoro e delle politiche sociali, di concerto con il Ministero dell'economia e delle finanze, da adottare entro sessanta giorni dalla data di entrata in vigore della presente legge.</w:t>
      </w:r>
    </w:p>
    <w:p w14:paraId="4212B72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092B82" w14:textId="77777777" w:rsidR="00354A78" w:rsidRPr="00F31A45" w:rsidRDefault="00354A78" w:rsidP="00354A78">
      <w:pPr>
        <w:shd w:val="clear" w:color="auto" w:fill="FFFFFF"/>
        <w:spacing w:after="120" w:line="240" w:lineRule="auto"/>
        <w:jc w:val="center"/>
        <w:rPr>
          <w:rFonts w:eastAsia="Times New Roman" w:cs="Arial"/>
          <w:b/>
          <w:color w:val="000000" w:themeColor="text1"/>
          <w:sz w:val="24"/>
          <w:szCs w:val="24"/>
        </w:rPr>
      </w:pPr>
      <w:r w:rsidRPr="00F31A45">
        <w:rPr>
          <w:rFonts w:eastAsia="Times New Roman" w:cs="Arial"/>
          <w:b/>
          <w:color w:val="000000" w:themeColor="text1"/>
          <w:sz w:val="24"/>
          <w:szCs w:val="24"/>
        </w:rPr>
        <w:t>Art. 56-</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w:t>
      </w:r>
    </w:p>
    <w:p w14:paraId="71D6F9FB" w14:textId="77777777" w:rsidR="00354A78" w:rsidRPr="00F31A45" w:rsidRDefault="00354A78" w:rsidP="00354A78">
      <w:pPr>
        <w:shd w:val="clear" w:color="auto" w:fill="FFFFFF"/>
        <w:spacing w:after="120" w:line="240" w:lineRule="auto"/>
        <w:jc w:val="center"/>
        <w:rPr>
          <w:rFonts w:eastAsia="Times New Roman" w:cs="Arial"/>
          <w:b/>
          <w:i/>
          <w:iCs/>
          <w:color w:val="000000" w:themeColor="text1"/>
          <w:sz w:val="24"/>
          <w:szCs w:val="24"/>
        </w:rPr>
      </w:pPr>
      <w:r w:rsidRPr="00F31A45">
        <w:rPr>
          <w:rFonts w:eastAsia="Times New Roman" w:cs="Arial"/>
          <w:b/>
          <w:i/>
          <w:iCs/>
          <w:color w:val="000000" w:themeColor="text1"/>
          <w:sz w:val="24"/>
          <w:szCs w:val="24"/>
        </w:rPr>
        <w:t>(Fondo per il finanziamento dell'accoglienza di genitori detenuti con bambini al seguito in case-famiglia)</w:t>
      </w:r>
    </w:p>
    <w:p w14:paraId="5F4117A1" w14:textId="77777777" w:rsidR="00354A78" w:rsidRPr="003F0B87" w:rsidRDefault="00354A78" w:rsidP="00354A78">
      <w:pPr>
        <w:shd w:val="clear" w:color="auto" w:fill="FFFFFF"/>
        <w:spacing w:after="120" w:line="240" w:lineRule="auto"/>
        <w:jc w:val="center"/>
        <w:rPr>
          <w:rFonts w:eastAsia="Times New Roman" w:cs="Arial"/>
          <w:color w:val="000000" w:themeColor="text1"/>
          <w:sz w:val="24"/>
          <w:szCs w:val="24"/>
        </w:rPr>
      </w:pPr>
    </w:p>
    <w:p w14:paraId="5F3468A8"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1. Al fine di contribuire all'accoglienza di genitori detenuti con bambini al seguito in case-famiglia protette ai sensi dell'articolo 4 della legge 21 aprile 2011, n. 62, e in case-alloggio per l'accoglienza residenziale dei nuclei mamma-bambino, è istituito, nello stato di previsione del Ministero della giustizia, un fondo con una dotazione pari a 1,5 milioni di euro per ciascuno degli anni 2021, 2022 e 2023.</w:t>
      </w:r>
    </w:p>
    <w:p w14:paraId="789FE7D1"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2. Con decreto del Ministro della giustizia, da adottare entro due mesi dalla data di entrata in vigore della presente legge, di concerto con il Ministro dell'economia e delle finanze, sentita la Conferenza unificata di cui all'articolo 8 del decreto legislativo 28 agosto 1997, n. 281, le risorse del fondo di cui al comma 1 del presente articolo sono ripartite tra le regioni, secondo criteri e modalità fissati dallo stesso decreto anche al fine di rispettare il limite di spesa massima di cui al medesimo comma 1.</w:t>
      </w:r>
    </w:p>
    <w:p w14:paraId="298D479F"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Conseguentemente il fondo di cui all'articolo 209 è ridotto di 1,5 milioni di euro per ciascuno degli anni 2021, 2022 e 2023.</w:t>
      </w:r>
      <w:r>
        <w:rPr>
          <w:rStyle w:val="Rimandonotaapidipagina"/>
          <w:rFonts w:eastAsia="Times New Roman" w:cs="Arial"/>
          <w:b/>
          <w:i/>
          <w:iCs/>
          <w:color w:val="000000" w:themeColor="text1"/>
          <w:sz w:val="24"/>
          <w:szCs w:val="24"/>
        </w:rPr>
        <w:footnoteReference w:id="76"/>
      </w:r>
    </w:p>
    <w:p w14:paraId="2C015AA2" w14:textId="77777777" w:rsidR="00354A78" w:rsidRPr="005015AE" w:rsidRDefault="00354A7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FEB159"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57.</w:t>
      </w:r>
    </w:p>
    <w:p w14:paraId="27E67B86"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le politiche attive del lavoro)</w:t>
      </w:r>
    </w:p>
    <w:p w14:paraId="501D95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FD36D4" w14:textId="77777777" w:rsidR="00F130B8" w:rsidRDefault="000E5C2B" w:rsidP="00F130B8">
      <w:pPr>
        <w:jc w:val="both"/>
        <w:rPr>
          <w:b/>
          <w:b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favorire la transizione occupazionale mediante il potenziamento delle politiche attive del lavoro e di sostenere il percorso di riforma degli ammortizzatori sociali, nello stato di previsione del Ministero del lavoro e delle politiche sociali</w:t>
      </w:r>
      <w:r w:rsidR="00FB62E3" w:rsidRPr="00765F15">
        <w:rPr>
          <w:b/>
          <w:bCs/>
          <w:color w:val="000000" w:themeColor="text1"/>
          <w:sz w:val="24"/>
          <w:szCs w:val="24"/>
        </w:rPr>
        <w:t>, per il successivo trasferimento all'Agenzia nazionale delle politiche attive del lavoro (ANPAL) per le attività di competenza,</w:t>
      </w:r>
      <w:r w:rsidR="00FB62E3">
        <w:rPr>
          <w:rStyle w:val="Rimandonotaapidipagina"/>
          <w:b/>
          <w:bCs/>
          <w:color w:val="000000" w:themeColor="text1"/>
          <w:sz w:val="24"/>
          <w:szCs w:val="24"/>
        </w:rPr>
        <w:footnoteReference w:id="77"/>
      </w:r>
      <w:r w:rsidRPr="005015AE">
        <w:rPr>
          <w:rFonts w:asciiTheme="minorHAnsi" w:eastAsia="Times New Roman" w:hAnsiTheme="minorHAnsi" w:cs="Times New Roman"/>
          <w:bCs/>
          <w:iCs/>
          <w:color w:val="000000" w:themeColor="text1"/>
          <w:sz w:val="24"/>
          <w:szCs w:val="24"/>
        </w:rPr>
        <w:t xml:space="preserve"> è istituito un fondo denominato </w:t>
      </w:r>
      <w:r w:rsidRPr="005015AE">
        <w:rPr>
          <w:rFonts w:asciiTheme="minorHAnsi" w:eastAsia="Times New Roman" w:hAnsiTheme="minorHAnsi" w:cs="Times New Roman"/>
          <w:bCs/>
          <w:iCs/>
          <w:color w:val="000000" w:themeColor="text1"/>
          <w:sz w:val="24"/>
          <w:szCs w:val="24"/>
        </w:rPr>
        <w:lastRenderedPageBreak/>
        <w:t xml:space="preserve">«Fondo per l'attuazione di misure relative alle politiche attive rientranti tra quelle ammissibili dalla Commissione europea nell'ambito del programma </w:t>
      </w:r>
      <w:proofErr w:type="spellStart"/>
      <w:r w:rsidRPr="005015AE">
        <w:rPr>
          <w:rFonts w:asciiTheme="minorHAnsi" w:eastAsia="Times New Roman" w:hAnsiTheme="minorHAnsi" w:cs="Times New Roman"/>
          <w:bCs/>
          <w:iCs/>
          <w:color w:val="000000" w:themeColor="text1"/>
          <w:sz w:val="24"/>
          <w:szCs w:val="24"/>
        </w:rPr>
        <w:t>React</w:t>
      </w:r>
      <w:proofErr w:type="spellEnd"/>
      <w:r w:rsidRPr="005015AE">
        <w:rPr>
          <w:rFonts w:asciiTheme="minorHAnsi" w:eastAsia="Times New Roman" w:hAnsiTheme="minorHAnsi" w:cs="Times New Roman"/>
          <w:bCs/>
          <w:iCs/>
          <w:color w:val="000000" w:themeColor="text1"/>
          <w:sz w:val="24"/>
          <w:szCs w:val="24"/>
        </w:rPr>
        <w:t xml:space="preserve"> EU», con una dotazione di 500 milioni di euro nell'anno 2021, </w:t>
      </w:r>
      <w:r w:rsidRPr="00F130B8">
        <w:rPr>
          <w:rFonts w:asciiTheme="minorHAnsi" w:eastAsia="Times New Roman" w:hAnsiTheme="minorHAnsi" w:cs="Times New Roman"/>
          <w:bCs/>
          <w:iCs/>
          <w:strike/>
          <w:color w:val="000000" w:themeColor="text1"/>
          <w:sz w:val="24"/>
          <w:szCs w:val="24"/>
          <w:highlight w:val="yellow"/>
        </w:rPr>
        <w:t>il cui utilizzo è disciplinato con successivo provvedimento legislativo in relazione alle misure ritenute ammissibili al finanziamento del predetto strumento</w:t>
      </w:r>
      <w:r w:rsidRPr="005015AE">
        <w:rPr>
          <w:rFonts w:asciiTheme="minorHAnsi" w:eastAsia="Times New Roman" w:hAnsiTheme="minorHAnsi" w:cs="Times New Roman"/>
          <w:bCs/>
          <w:iCs/>
          <w:color w:val="000000" w:themeColor="text1"/>
          <w:sz w:val="24"/>
          <w:szCs w:val="24"/>
        </w:rPr>
        <w:t>.</w:t>
      </w:r>
      <w:r w:rsidR="00F130B8" w:rsidRPr="00F130B8">
        <w:rPr>
          <w:b/>
          <w:bCs/>
          <w:color w:val="000000" w:themeColor="text1"/>
          <w:sz w:val="24"/>
          <w:szCs w:val="24"/>
        </w:rPr>
        <w:t xml:space="preserve"> </w:t>
      </w:r>
      <w:r w:rsidR="00F130B8" w:rsidRPr="00765F15">
        <w:rPr>
          <w:b/>
          <w:bCs/>
          <w:color w:val="000000" w:themeColor="text1"/>
          <w:sz w:val="24"/>
          <w:szCs w:val="24"/>
        </w:rPr>
        <w:t xml:space="preserve">Nei limiti delle risorse residue di cui al primo periodo, al netto delle risorse utilizzate ai sensi del comma 1-bis, pari a 233 milioni di euro per l'anno 2021, è istituito un programma denominato «Garanzia di occupabilità dei lavoratori» (GOL), quale programma nazionale di presa in carico finalizzata all'inserimento occupazionale, mediante l'erogazione di servizi specifici di politica attiva del lavoro, nell'ambito del patto di servizio di cui all'articolo 20 del decreto legislativo 14 settembre 2015, n. 150. Le misure di assistenza intensiva nella ricerca di lavoro, di cui all'articolo 23 del citato decreto legislativo n. 150 del 2015, sono rideterminate nell'ambito del programma nazionale di cui al presente comma. Con decreto del Ministro del lavoro e delle politiche sociali, di concerto con il Ministro dell'economia e delle finanze, previa intesa in sede di Conferenza permanente per i rapporti tra lo Stato, le regioni e le province autonome di Trento e di Bolzano, da emanare entro sessanta giorni dalla data di entrata in vigore della presente legge, sono individuati le prestazioni connesse al programma nazionale GOL, compresa la definizione delle medesime prestazioni per tipologia di beneficiari, le procedure per assicurare il rispetto del limite di spesa, le caratteristiche dell'assistenza intensiva nella ricerca di lavoro e i tempi e le modalità di erogazione da parte della rete dei servizi per le politiche del lavoro, nonché la specificazione dei livelli di qualità di riqualificazione delle competenze. Resta fermo che le misure comprese nel programma nazionale GOL sono individuate nell'ambito delle misure ritenute ammissibili al finanziamento del predetto programma </w:t>
      </w:r>
      <w:proofErr w:type="spellStart"/>
      <w:r w:rsidR="00F130B8" w:rsidRPr="00765F15">
        <w:rPr>
          <w:b/>
          <w:bCs/>
          <w:color w:val="000000" w:themeColor="text1"/>
          <w:sz w:val="24"/>
          <w:szCs w:val="24"/>
        </w:rPr>
        <w:t>React</w:t>
      </w:r>
      <w:proofErr w:type="spellEnd"/>
      <w:r w:rsidR="00F130B8" w:rsidRPr="00765F15">
        <w:rPr>
          <w:b/>
          <w:bCs/>
          <w:color w:val="000000" w:themeColor="text1"/>
          <w:sz w:val="24"/>
          <w:szCs w:val="24"/>
        </w:rPr>
        <w:t xml:space="preserve"> EU</w:t>
      </w:r>
      <w:r w:rsidR="00F130B8">
        <w:rPr>
          <w:b/>
          <w:bCs/>
          <w:color w:val="000000" w:themeColor="text1"/>
          <w:sz w:val="24"/>
          <w:szCs w:val="24"/>
        </w:rPr>
        <w:t>.</w:t>
      </w:r>
      <w:r w:rsidR="00F130B8">
        <w:rPr>
          <w:rStyle w:val="Rimandonotaapidipagina"/>
          <w:b/>
          <w:bCs/>
          <w:color w:val="000000" w:themeColor="text1"/>
          <w:sz w:val="24"/>
          <w:szCs w:val="24"/>
        </w:rPr>
        <w:footnoteReference w:id="78"/>
      </w:r>
    </w:p>
    <w:p w14:paraId="222D2900" w14:textId="77777777" w:rsidR="00F130B8" w:rsidRPr="00765F15" w:rsidRDefault="00F130B8" w:rsidP="00F130B8">
      <w:pPr>
        <w:jc w:val="both"/>
        <w:rPr>
          <w:b/>
          <w:bCs/>
          <w:color w:val="000000" w:themeColor="text1"/>
          <w:sz w:val="24"/>
          <w:szCs w:val="24"/>
        </w:rPr>
      </w:pPr>
      <w:r w:rsidRPr="00765F15">
        <w:rPr>
          <w:b/>
          <w:bCs/>
          <w:color w:val="000000" w:themeColor="text1"/>
          <w:sz w:val="24"/>
          <w:szCs w:val="24"/>
        </w:rPr>
        <w:t xml:space="preserve">   «1-bis. Nelle more dell'istituzione del programma nazionale GOL di cui al comma 1, per l'anno 2021, l'assegno di ricollocazione di cui all'articolo 23 del decreto legislativo 14 settembre 2015, n. 150, è riconosciuto, nel limite di 267 milioni di euro per il medesimo anno, dal centro per l'impiego anche a coloro che si trovino in una delle seguenti condizioni, ad esclusione delle persone che beneficiando degli ammortizzatori sociali sono in grado di raggiungere i requisiti necessari per l'accesso alla pensione al termine della fruizione dei medesimi: collocazione in cassa integrazione guadagni ai sensi dell'articolo 1, comma 136, della legge 27 dicembre 2017, n. 205; sospensione del rapporto di lavoro e collocazione in cassa integrazione guadagni per cessazione dell'attività ai sensi dell'articolo 44 del decreto-legge 28 settembre 2018, n. 109, convertito, con modificazioni, dalla legge 16 novembre </w:t>
      </w:r>
      <w:r w:rsidRPr="00765F15">
        <w:rPr>
          <w:b/>
          <w:bCs/>
          <w:color w:val="000000" w:themeColor="text1"/>
          <w:sz w:val="24"/>
          <w:szCs w:val="24"/>
        </w:rPr>
        <w:lastRenderedPageBreak/>
        <w:t>2018, n. 130; percezione della Nuova assicurazione sociale per l'impiego e dell'indennità mensile di disoccupazione da oltre quattro mesi.</w:t>
      </w:r>
    </w:p>
    <w:p w14:paraId="398AB181" w14:textId="77777777" w:rsidR="00F130B8" w:rsidRPr="00765F15" w:rsidRDefault="00F130B8" w:rsidP="00F130B8">
      <w:pPr>
        <w:jc w:val="both"/>
        <w:rPr>
          <w:b/>
          <w:bCs/>
          <w:color w:val="000000" w:themeColor="text1"/>
          <w:sz w:val="24"/>
          <w:szCs w:val="24"/>
        </w:rPr>
      </w:pPr>
      <w:r w:rsidRPr="00765F15">
        <w:rPr>
          <w:b/>
          <w:bCs/>
          <w:color w:val="000000" w:themeColor="text1"/>
          <w:sz w:val="24"/>
          <w:szCs w:val="24"/>
        </w:rPr>
        <w:t xml:space="preserve">   1-ter. Con deliberazione del consiglio di amministrazione dell'ANPAL, adottata previa approvazione del Ministro del lavoro e delle politiche sociali, sentite le regioni e le province autonome di Trento e di Bolzano, sono definiti i tempi, le modalità operative di erogazione e l'ammontare dell'assegno di ricollocazione di cui al comma 1-bis e le procedure per assicurare il rispetto del limite di spesa di cui al medesimo comma 1-bis, con la presa in carico del beneficiario da parte dei centri per l'impiego e con il servizio di accompagnamento all'inserimento lavorativo che può essere erogato dai centri per l'impiego o dai soggetti privati accreditati ai sensi dell'articolo 12 del decreto legislativo 14 settembre 2015, n. 150, nel rispetto dei regimi di accreditamento regionale. In considerazione della fase di transizione tecnologica ed ecologica del mercato del lavoro, l'assegno di ricollocazione deve </w:t>
      </w:r>
      <w:proofErr w:type="spellStart"/>
      <w:proofErr w:type="gramStart"/>
      <w:r w:rsidRPr="00765F15">
        <w:rPr>
          <w:b/>
          <w:bCs/>
          <w:color w:val="000000" w:themeColor="text1"/>
          <w:sz w:val="24"/>
          <w:szCs w:val="24"/>
        </w:rPr>
        <w:t>prevedere,insieme</w:t>
      </w:r>
      <w:proofErr w:type="spellEnd"/>
      <w:proofErr w:type="gramEnd"/>
      <w:r w:rsidRPr="00765F15">
        <w:rPr>
          <w:b/>
          <w:bCs/>
          <w:color w:val="000000" w:themeColor="text1"/>
          <w:sz w:val="24"/>
          <w:szCs w:val="24"/>
        </w:rPr>
        <w:t xml:space="preserve"> con il bilancio delle competenze e con l'analisi di eventuali bisogni formativi di qualificazione delle competenze, il piano di riqualificazione necessario affinché la persona possa colmare il proprio fabbisogno formativo. Nel caso </w:t>
      </w:r>
      <w:proofErr w:type="spellStart"/>
      <w:r w:rsidRPr="00765F15">
        <w:rPr>
          <w:b/>
          <w:bCs/>
          <w:color w:val="000000" w:themeColor="text1"/>
          <w:sz w:val="24"/>
          <w:szCs w:val="24"/>
        </w:rPr>
        <w:t>il</w:t>
      </w:r>
      <w:proofErr w:type="spellEnd"/>
      <w:r w:rsidRPr="00765F15">
        <w:rPr>
          <w:b/>
          <w:bCs/>
          <w:color w:val="000000" w:themeColor="text1"/>
          <w:sz w:val="24"/>
          <w:szCs w:val="24"/>
        </w:rPr>
        <w:t xml:space="preserve"> cui il servizio di accompagnamento all'inserimento lavorativo sia affidato ai soggetti privati accreditati ai sensi del citato articolo 12 del decreto legislativo n. 150 del 2015, le informazioni relative ai servizi resi sono comunicate al sistema informativo unitario delle politiche del lavoro di cui all'articolo 13 del predetto decreto legislativo n. 150 del 2015, alimentando il fascicolo elettronico del lavoratore.</w:t>
      </w:r>
    </w:p>
    <w:p w14:paraId="18C866CD" w14:textId="77777777" w:rsidR="00F130B8" w:rsidRPr="00765F15" w:rsidRDefault="00F130B8" w:rsidP="00F130B8">
      <w:pPr>
        <w:jc w:val="both"/>
        <w:rPr>
          <w:b/>
          <w:bCs/>
          <w:color w:val="000000" w:themeColor="text1"/>
          <w:sz w:val="24"/>
          <w:szCs w:val="24"/>
        </w:rPr>
      </w:pPr>
      <w:r w:rsidRPr="00765F15">
        <w:rPr>
          <w:b/>
          <w:bCs/>
          <w:color w:val="000000" w:themeColor="text1"/>
          <w:sz w:val="24"/>
          <w:szCs w:val="24"/>
        </w:rPr>
        <w:t xml:space="preserve">   1-quater. Per l'anno 2021, l'assegno di ricollocazione è riconosciuto ai soggetti di cui al comma 1-bis a valere sulle risorse del Fondo di cui al comma 1 e il relativo riconoscimento è subordinato all'operatività del rispettivo finanziamento nell'ambito del programma </w:t>
      </w:r>
      <w:proofErr w:type="spellStart"/>
      <w:r w:rsidRPr="00765F15">
        <w:rPr>
          <w:b/>
          <w:bCs/>
          <w:color w:val="000000" w:themeColor="text1"/>
          <w:sz w:val="24"/>
          <w:szCs w:val="24"/>
        </w:rPr>
        <w:t>React</w:t>
      </w:r>
      <w:proofErr w:type="spellEnd"/>
      <w:r w:rsidRPr="00765F15">
        <w:rPr>
          <w:b/>
          <w:bCs/>
          <w:color w:val="000000" w:themeColor="text1"/>
          <w:sz w:val="24"/>
          <w:szCs w:val="24"/>
        </w:rPr>
        <w:t xml:space="preserve"> EU. Il comma 7 dell'articolo 9 del decreto-legge 28 gennaio 2019, n. 4, convertito, con modificazioni, dalla legge 28 marzo 2019, n. 26, è abrogato.</w:t>
      </w:r>
    </w:p>
    <w:p w14:paraId="5B1C7E25" w14:textId="77777777" w:rsidR="00F130B8" w:rsidRPr="00765F15" w:rsidRDefault="00F130B8" w:rsidP="00F130B8">
      <w:pPr>
        <w:jc w:val="both"/>
        <w:rPr>
          <w:b/>
          <w:bCs/>
          <w:color w:val="000000" w:themeColor="text1"/>
          <w:sz w:val="24"/>
          <w:szCs w:val="24"/>
        </w:rPr>
      </w:pPr>
      <w:r w:rsidRPr="00765F15">
        <w:rPr>
          <w:b/>
          <w:bCs/>
          <w:color w:val="000000" w:themeColor="text1"/>
          <w:sz w:val="24"/>
          <w:szCs w:val="24"/>
        </w:rPr>
        <w:t xml:space="preserve">   1-quinquies. L'efficacia delle disposizioni di cui ai commi da 1-bis a 1-quater è condizionata all'approvazione, da parte delle autorità europee, dell'ammissibilità delle stesse disposizioni al finanziamento nell'ambito del programma </w:t>
      </w:r>
      <w:proofErr w:type="spellStart"/>
      <w:r w:rsidRPr="00765F15">
        <w:rPr>
          <w:b/>
          <w:bCs/>
          <w:color w:val="000000" w:themeColor="text1"/>
          <w:sz w:val="24"/>
          <w:szCs w:val="24"/>
        </w:rPr>
        <w:t>React</w:t>
      </w:r>
      <w:proofErr w:type="spellEnd"/>
      <w:r w:rsidRPr="00765F15">
        <w:rPr>
          <w:b/>
          <w:bCs/>
          <w:color w:val="000000" w:themeColor="text1"/>
          <w:sz w:val="24"/>
          <w:szCs w:val="24"/>
        </w:rPr>
        <w:t>-EU».</w:t>
      </w:r>
      <w:r>
        <w:rPr>
          <w:rStyle w:val="Rimandonotaapidipagina"/>
          <w:b/>
          <w:bCs/>
          <w:color w:val="000000" w:themeColor="text1"/>
          <w:sz w:val="24"/>
          <w:szCs w:val="24"/>
        </w:rPr>
        <w:footnoteReference w:id="79"/>
      </w:r>
    </w:p>
    <w:p w14:paraId="6F2029B4" w14:textId="77777777" w:rsidR="00F130B8" w:rsidRPr="00765F15" w:rsidRDefault="00F130B8" w:rsidP="00F130B8">
      <w:pPr>
        <w:jc w:val="both"/>
        <w:rPr>
          <w:b/>
          <w:bCs/>
          <w:color w:val="000000" w:themeColor="text1"/>
          <w:sz w:val="24"/>
          <w:szCs w:val="24"/>
        </w:rPr>
      </w:pPr>
    </w:p>
    <w:p w14:paraId="3FECDD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FC00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B69F9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58.</w:t>
      </w:r>
    </w:p>
    <w:p w14:paraId="7B165B9E" w14:textId="77777777" w:rsidR="000E5C2B" w:rsidRPr="005015AE" w:rsidRDefault="000E5C2B" w:rsidP="006664C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l'assistenza dei bambini affetti da malattia oncologica)</w:t>
      </w:r>
    </w:p>
    <w:p w14:paraId="23C5B9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76D6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 dotazione del fondo per l'assistenza dei bambini affetti da malattia oncologica di cui all'articolo 1, comma 338, della legge 27 dicembre 2017, n. 205, è stabilita in 5 milioni di euro annui a decorrere dall'anno 2021.</w:t>
      </w:r>
    </w:p>
    <w:p w14:paraId="3111C593"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D5770A" w14:textId="77777777" w:rsidR="00354A78" w:rsidRPr="00F31A45" w:rsidRDefault="00354A78" w:rsidP="00354A78">
      <w:pPr>
        <w:shd w:val="clear" w:color="auto" w:fill="FFFFFF"/>
        <w:spacing w:after="120" w:line="240" w:lineRule="auto"/>
        <w:jc w:val="center"/>
        <w:rPr>
          <w:rFonts w:eastAsia="Times New Roman" w:cs="Arial"/>
          <w:b/>
          <w:color w:val="000000" w:themeColor="text1"/>
          <w:sz w:val="24"/>
          <w:szCs w:val="24"/>
        </w:rPr>
      </w:pPr>
      <w:r w:rsidRPr="00F31A45">
        <w:rPr>
          <w:rFonts w:eastAsia="Times New Roman" w:cs="Arial"/>
          <w:b/>
          <w:color w:val="000000" w:themeColor="text1"/>
          <w:sz w:val="24"/>
          <w:szCs w:val="24"/>
        </w:rPr>
        <w:t>Art. 58-</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w:t>
      </w:r>
    </w:p>
    <w:p w14:paraId="45447DEB" w14:textId="77777777" w:rsidR="00354A78" w:rsidRPr="00F31A45" w:rsidRDefault="00354A78" w:rsidP="00354A78">
      <w:pPr>
        <w:shd w:val="clear" w:color="auto" w:fill="FFFFFF"/>
        <w:spacing w:after="120" w:line="240" w:lineRule="auto"/>
        <w:jc w:val="center"/>
        <w:rPr>
          <w:rFonts w:eastAsia="Times New Roman" w:cs="Arial"/>
          <w:b/>
          <w:i/>
          <w:iCs/>
          <w:color w:val="000000" w:themeColor="text1"/>
          <w:sz w:val="24"/>
          <w:szCs w:val="24"/>
        </w:rPr>
      </w:pPr>
      <w:r w:rsidRPr="00F31A45">
        <w:rPr>
          <w:rFonts w:eastAsia="Times New Roman" w:cs="Arial"/>
          <w:b/>
          <w:i/>
          <w:iCs/>
          <w:color w:val="000000" w:themeColor="text1"/>
          <w:sz w:val="24"/>
          <w:szCs w:val="24"/>
        </w:rPr>
        <w:t>(Fondo per l'Alzheimer e le demenze)</w:t>
      </w:r>
    </w:p>
    <w:p w14:paraId="6F9F7E8E" w14:textId="77777777" w:rsidR="00354A78" w:rsidRPr="00F31A45" w:rsidRDefault="00354A78" w:rsidP="00354A78">
      <w:pPr>
        <w:shd w:val="clear" w:color="auto" w:fill="FFFFFF"/>
        <w:spacing w:after="120" w:line="240" w:lineRule="auto"/>
        <w:jc w:val="center"/>
        <w:rPr>
          <w:rFonts w:eastAsia="Times New Roman" w:cs="Arial"/>
          <w:b/>
          <w:color w:val="000000" w:themeColor="text1"/>
          <w:sz w:val="24"/>
          <w:szCs w:val="24"/>
        </w:rPr>
      </w:pPr>
    </w:p>
    <w:p w14:paraId="54C6F3CA"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1. Al fine di migliorare la protezione</w:t>
      </w:r>
      <w:r w:rsidRPr="003F0B87">
        <w:rPr>
          <w:rFonts w:eastAsia="Times New Roman" w:cs="Arial"/>
          <w:color w:val="000000" w:themeColor="text1"/>
          <w:sz w:val="24"/>
          <w:szCs w:val="24"/>
        </w:rPr>
        <w:t xml:space="preserve"> </w:t>
      </w:r>
      <w:r w:rsidRPr="00F31A45">
        <w:rPr>
          <w:rFonts w:eastAsia="Times New Roman" w:cs="Arial"/>
          <w:b/>
          <w:color w:val="000000" w:themeColor="text1"/>
          <w:sz w:val="24"/>
          <w:szCs w:val="24"/>
        </w:rPr>
        <w:t>sociale delle persone affette da demenza e di garantire la diagnosi precoce e la presa in carico tempestiva delle persone affette da malattia di Alzheimer, è istituito nello stato di previsione del Ministero della salute un fondo, denominato «Fondo per l'Alzheimer e le demenze», con una dotazione di 5 milioni di euro per ciascuno degli anni 2021, 2022 e 2023.</w:t>
      </w:r>
    </w:p>
    <w:p w14:paraId="6F835CEE"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2. Il Fondo di cui al comma 1 è destinato al finanziamento delle linee di azione previste dalle regioni e dalle province autonome di Trento e di Bolzano in applicazione del Piano nazionale demenze – strategie per la promozione ed il miglioramento della qualità e dell'appropriatezza degli interventi assistenziali nel settore delle demenze, approvato con accordo del 30 ottobre 2019 dalla Conferenza permanente per i rapporti tra lo Stato, le regioni e le province autonome di Trento e di Bolzano, pubblicato nella </w:t>
      </w:r>
      <w:r w:rsidRPr="00F31A45">
        <w:rPr>
          <w:rFonts w:eastAsia="Times New Roman" w:cs="Arial"/>
          <w:b/>
          <w:i/>
          <w:iCs/>
          <w:color w:val="000000" w:themeColor="text1"/>
          <w:sz w:val="24"/>
          <w:szCs w:val="24"/>
        </w:rPr>
        <w:t>Gazzetta Ufficiale</w:t>
      </w:r>
      <w:r w:rsidRPr="00F31A45">
        <w:rPr>
          <w:rFonts w:eastAsia="Times New Roman" w:cs="Arial"/>
          <w:b/>
          <w:color w:val="000000" w:themeColor="text1"/>
          <w:sz w:val="24"/>
          <w:szCs w:val="24"/>
        </w:rPr>
        <w:t> n. 9 del 13 gennaio 2015, nonché al finanziamento di investimenti effettuati dalle regioni e dalle province autonome di Trento e di Bolzano, anche mediante l'acquisto di apparecchiature sanitarie, volti al potenziamento della diagnosi precoce, del trattamento e del monitoraggio dei pazienti con malattia di Alzheimer, al fine di migliorare il processo di presa in carico dei pazienti stessi.</w:t>
      </w:r>
    </w:p>
    <w:p w14:paraId="1D90FA6B"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3. Con decreto del Ministro della salute, di concerto con il Ministro dell'economia e delle finanze, da adottare entro sessanta giorni dalla data di entrata in vigore della presente legge, previa intesa in sede di Conferenza permanente per i rapporti tra lo Stato, le regioni e le province autonome di Trento e di Bolzano, sono individuati i criteri e le modalità di riparto del Fondo di cui al comma 1, nonché il sistema di monitoraggio dell'impiego delle somme.</w:t>
      </w:r>
    </w:p>
    <w:p w14:paraId="5DE39A55"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lastRenderedPageBreak/>
        <w:t> </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Conseguentemente il fondo di cui all'articolo 209 è ridotto di 5 milioni di euro per ciascuno degli anni 2021, 2022 e 2023</w:t>
      </w:r>
      <w:r>
        <w:rPr>
          <w:rFonts w:eastAsia="Times New Roman" w:cs="Arial"/>
          <w:b/>
          <w:i/>
          <w:iCs/>
          <w:color w:val="000000" w:themeColor="text1"/>
          <w:sz w:val="24"/>
          <w:szCs w:val="24"/>
        </w:rPr>
        <w:t>.</w:t>
      </w:r>
      <w:r>
        <w:rPr>
          <w:rStyle w:val="Rimandonotaapidipagina"/>
          <w:rFonts w:eastAsia="Times New Roman" w:cs="Arial"/>
          <w:b/>
          <w:i/>
          <w:iCs/>
          <w:color w:val="000000" w:themeColor="text1"/>
          <w:sz w:val="24"/>
          <w:szCs w:val="24"/>
        </w:rPr>
        <w:footnoteReference w:id="80"/>
      </w:r>
    </w:p>
    <w:p w14:paraId="7FA4A94F" w14:textId="77777777" w:rsidR="00354A78" w:rsidRPr="003F0B87" w:rsidRDefault="00354A78" w:rsidP="00354A78">
      <w:pPr>
        <w:shd w:val="clear" w:color="auto" w:fill="FFFFFF"/>
        <w:spacing w:after="120" w:line="240" w:lineRule="auto"/>
        <w:rPr>
          <w:rFonts w:eastAsia="Times New Roman" w:cs="Arial"/>
          <w:color w:val="000000" w:themeColor="text1"/>
          <w:sz w:val="24"/>
          <w:szCs w:val="24"/>
        </w:rPr>
      </w:pPr>
    </w:p>
    <w:p w14:paraId="6B003442" w14:textId="77777777" w:rsidR="00354A78" w:rsidRPr="00F31A45" w:rsidRDefault="00354A78" w:rsidP="00354A78">
      <w:pPr>
        <w:shd w:val="clear" w:color="auto" w:fill="FFFFFF"/>
        <w:spacing w:after="120" w:line="240" w:lineRule="auto"/>
        <w:jc w:val="center"/>
        <w:rPr>
          <w:rFonts w:eastAsia="Times New Roman" w:cs="Arial"/>
          <w:b/>
          <w:color w:val="000000" w:themeColor="text1"/>
          <w:sz w:val="24"/>
          <w:szCs w:val="24"/>
        </w:rPr>
      </w:pPr>
      <w:r w:rsidRPr="00F31A45">
        <w:rPr>
          <w:rFonts w:eastAsia="Times New Roman" w:cs="Arial"/>
          <w:b/>
          <w:color w:val="000000" w:themeColor="text1"/>
          <w:sz w:val="24"/>
          <w:szCs w:val="24"/>
        </w:rPr>
        <w:t>Art. 58-</w:t>
      </w:r>
      <w:r w:rsidRPr="00F31A45">
        <w:rPr>
          <w:rFonts w:eastAsia="Times New Roman" w:cs="Arial"/>
          <w:b/>
          <w:i/>
          <w:iCs/>
          <w:color w:val="000000" w:themeColor="text1"/>
          <w:sz w:val="24"/>
          <w:szCs w:val="24"/>
        </w:rPr>
        <w:t>bis</w:t>
      </w:r>
      <w:r w:rsidRPr="00F31A45">
        <w:rPr>
          <w:rFonts w:eastAsia="Times New Roman" w:cs="Arial"/>
          <w:b/>
          <w:color w:val="000000" w:themeColor="text1"/>
          <w:sz w:val="24"/>
          <w:szCs w:val="24"/>
        </w:rPr>
        <w:t>.</w:t>
      </w:r>
    </w:p>
    <w:p w14:paraId="01E1ABDC" w14:textId="77777777" w:rsidR="00354A78" w:rsidRPr="00F31A45" w:rsidRDefault="00354A78" w:rsidP="00354A78">
      <w:pPr>
        <w:shd w:val="clear" w:color="auto" w:fill="FFFFFF"/>
        <w:spacing w:after="120" w:line="240" w:lineRule="auto"/>
        <w:jc w:val="center"/>
        <w:rPr>
          <w:rFonts w:eastAsia="Times New Roman" w:cs="Arial"/>
          <w:b/>
          <w:color w:val="000000" w:themeColor="text1"/>
          <w:sz w:val="24"/>
          <w:szCs w:val="24"/>
        </w:rPr>
      </w:pPr>
    </w:p>
    <w:p w14:paraId="498ACF58"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All'articolo 15, comma 1, lettera </w:t>
      </w:r>
      <w:r w:rsidRPr="00F31A45">
        <w:rPr>
          <w:rFonts w:eastAsia="Times New Roman" w:cs="Arial"/>
          <w:b/>
          <w:i/>
          <w:iCs/>
          <w:color w:val="000000" w:themeColor="text1"/>
          <w:sz w:val="24"/>
          <w:szCs w:val="24"/>
        </w:rPr>
        <w:t>c-bis</w:t>
      </w:r>
      <w:r w:rsidRPr="00F31A45">
        <w:rPr>
          <w:rFonts w:eastAsia="Times New Roman" w:cs="Arial"/>
          <w:b/>
          <w:color w:val="000000" w:themeColor="text1"/>
          <w:sz w:val="24"/>
          <w:szCs w:val="24"/>
        </w:rPr>
        <w:t>), del testo unico delle imposte sui redditi, di cui al decreto del Presidente della Repubblica 22 dicembre 1986, n. 917, le parole: «“di euro 500”» sono sostituite dalle seguenti: «“di euro 550”».</w:t>
      </w:r>
    </w:p>
    <w:p w14:paraId="6D413431" w14:textId="77777777" w:rsidR="00354A78" w:rsidRPr="00F31A45" w:rsidRDefault="00354A78" w:rsidP="00354A78">
      <w:pPr>
        <w:shd w:val="clear" w:color="auto" w:fill="FFFFFF"/>
        <w:spacing w:after="120" w:line="240" w:lineRule="auto"/>
        <w:jc w:val="both"/>
        <w:rPr>
          <w:rFonts w:eastAsia="Times New Roman" w:cs="Arial"/>
          <w:b/>
          <w:color w:val="000000" w:themeColor="text1"/>
          <w:sz w:val="24"/>
          <w:szCs w:val="24"/>
        </w:rPr>
      </w:pPr>
      <w:r w:rsidRPr="00F31A45">
        <w:rPr>
          <w:rFonts w:eastAsia="Times New Roman" w:cs="Arial"/>
          <w:b/>
          <w:color w:val="000000" w:themeColor="text1"/>
          <w:sz w:val="24"/>
          <w:szCs w:val="24"/>
        </w:rPr>
        <w:t> </w:t>
      </w:r>
      <w:r w:rsidRPr="00F31A45">
        <w:rPr>
          <w:rFonts w:eastAsia="Times New Roman" w:cs="Arial"/>
          <w:b/>
          <w:color w:val="000000" w:themeColor="text1"/>
          <w:sz w:val="24"/>
          <w:szCs w:val="24"/>
        </w:rPr>
        <w:t> </w:t>
      </w:r>
      <w:r w:rsidRPr="00F31A45">
        <w:rPr>
          <w:rFonts w:eastAsia="Times New Roman" w:cs="Arial"/>
          <w:b/>
          <w:i/>
          <w:iCs/>
          <w:color w:val="000000" w:themeColor="text1"/>
          <w:sz w:val="24"/>
          <w:szCs w:val="24"/>
        </w:rPr>
        <w:t>Conseguentemente il fondo di cui all'articolo 209 è ridotto di 7 milioni di euro per il 2022 e di 4 milioni di euro a decorrere dall'anno 2023</w:t>
      </w:r>
      <w:r>
        <w:rPr>
          <w:rStyle w:val="Rimandonotaapidipagina"/>
          <w:rFonts w:eastAsia="Times New Roman" w:cs="Arial"/>
          <w:b/>
          <w:i/>
          <w:iCs/>
          <w:color w:val="000000" w:themeColor="text1"/>
          <w:sz w:val="24"/>
          <w:szCs w:val="24"/>
        </w:rPr>
        <w:footnoteReference w:id="81"/>
      </w:r>
    </w:p>
    <w:p w14:paraId="797C28BE" w14:textId="77777777" w:rsidR="00354A78" w:rsidRPr="005015AE" w:rsidRDefault="00354A7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34056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59.</w:t>
      </w:r>
    </w:p>
    <w:p w14:paraId="05C0D89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(Fondo per i </w:t>
      </w:r>
      <w:proofErr w:type="spellStart"/>
      <w:r w:rsidRPr="005015AE">
        <w:rPr>
          <w:rFonts w:asciiTheme="minorHAnsi" w:eastAsia="Times New Roman" w:hAnsiTheme="minorHAnsi" w:cs="Times New Roman"/>
          <w:bCs/>
          <w:iCs/>
          <w:color w:val="000000" w:themeColor="text1"/>
          <w:sz w:val="24"/>
          <w:szCs w:val="24"/>
        </w:rPr>
        <w:t>caregiver</w:t>
      </w:r>
      <w:proofErr w:type="spellEnd"/>
      <w:r w:rsidRPr="005015AE">
        <w:rPr>
          <w:rFonts w:asciiTheme="minorHAnsi" w:eastAsia="Times New Roman" w:hAnsiTheme="minorHAnsi" w:cs="Times New Roman"/>
          <w:bCs/>
          <w:iCs/>
          <w:color w:val="000000" w:themeColor="text1"/>
          <w:sz w:val="24"/>
          <w:szCs w:val="24"/>
        </w:rPr>
        <w:t xml:space="preserve"> familiari)</w:t>
      </w:r>
    </w:p>
    <w:p w14:paraId="52415F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EC86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È istituito nello stato di previsione del Ministero del lavoro e delle politiche sociali un fondo, con una dotazione di </w:t>
      </w:r>
      <w:r w:rsidRPr="00596089">
        <w:rPr>
          <w:rFonts w:asciiTheme="minorHAnsi" w:eastAsia="Times New Roman" w:hAnsiTheme="minorHAnsi" w:cs="Times New Roman"/>
          <w:bCs/>
          <w:iCs/>
          <w:strike/>
          <w:color w:val="000000" w:themeColor="text1"/>
          <w:sz w:val="24"/>
          <w:szCs w:val="24"/>
          <w:highlight w:val="yellow"/>
        </w:rPr>
        <w:t>25 milioni di euro</w:t>
      </w:r>
      <w:r w:rsidRPr="005015AE">
        <w:rPr>
          <w:rFonts w:asciiTheme="minorHAnsi" w:eastAsia="Times New Roman" w:hAnsiTheme="minorHAnsi" w:cs="Times New Roman"/>
          <w:bCs/>
          <w:iCs/>
          <w:color w:val="000000" w:themeColor="text1"/>
          <w:sz w:val="24"/>
          <w:szCs w:val="24"/>
        </w:rPr>
        <w:t xml:space="preserve"> </w:t>
      </w:r>
      <w:r w:rsidR="00596089">
        <w:rPr>
          <w:rFonts w:asciiTheme="minorHAnsi" w:eastAsia="Times New Roman" w:hAnsiTheme="minorHAnsi" w:cs="Times New Roman"/>
          <w:b/>
          <w:bCs/>
          <w:iCs/>
          <w:color w:val="000000" w:themeColor="text1"/>
          <w:sz w:val="24"/>
          <w:szCs w:val="24"/>
        </w:rPr>
        <w:t>30 milioni di euro</w:t>
      </w:r>
      <w:r w:rsidR="00596089">
        <w:rPr>
          <w:rStyle w:val="Rimandonotaapidipagina"/>
          <w:rFonts w:asciiTheme="minorHAnsi" w:eastAsia="Times New Roman" w:hAnsiTheme="minorHAnsi" w:cs="Times New Roman"/>
          <w:b/>
          <w:bCs/>
          <w:iCs/>
          <w:color w:val="000000" w:themeColor="text1"/>
          <w:sz w:val="24"/>
          <w:szCs w:val="24"/>
        </w:rPr>
        <w:footnoteReference w:id="82"/>
      </w:r>
      <w:r w:rsidR="00596089">
        <w:rPr>
          <w:rFonts w:asciiTheme="minorHAnsi" w:eastAsia="Times New Roman" w:hAnsiTheme="minorHAnsi" w:cs="Times New Roman"/>
          <w:b/>
          <w:bCs/>
          <w:i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 xml:space="preserve">per ciascuno degli anni 2021, 2022 e 2023, destinato alla copertura finanziaria di interventi legislativi finalizzati al riconoscimento del valore sociale ed economico dell'attività di cura non professionale svolta dal </w:t>
      </w:r>
      <w:proofErr w:type="spellStart"/>
      <w:r w:rsidRPr="005015AE">
        <w:rPr>
          <w:rFonts w:asciiTheme="minorHAnsi" w:eastAsia="Times New Roman" w:hAnsiTheme="minorHAnsi" w:cs="Times New Roman"/>
          <w:bCs/>
          <w:iCs/>
          <w:color w:val="000000" w:themeColor="text1"/>
          <w:sz w:val="24"/>
          <w:szCs w:val="24"/>
        </w:rPr>
        <w:t>caregiver</w:t>
      </w:r>
      <w:proofErr w:type="spellEnd"/>
      <w:r w:rsidRPr="005015AE">
        <w:rPr>
          <w:rFonts w:asciiTheme="minorHAnsi" w:eastAsia="Times New Roman" w:hAnsiTheme="minorHAnsi" w:cs="Times New Roman"/>
          <w:bCs/>
          <w:iCs/>
          <w:color w:val="000000" w:themeColor="text1"/>
          <w:sz w:val="24"/>
          <w:szCs w:val="24"/>
        </w:rPr>
        <w:t xml:space="preserve"> familiare, come definito dal comma 255 dell'articolo 1 della legge 27 dicembre 2017, n. 205.</w:t>
      </w:r>
    </w:p>
    <w:p w14:paraId="7D0311EA" w14:textId="77777777" w:rsidR="00596089" w:rsidRPr="00596089" w:rsidRDefault="00596089" w:rsidP="00596089">
      <w:pPr>
        <w:shd w:val="clear" w:color="auto" w:fill="FFFFFF"/>
        <w:spacing w:after="120" w:line="240" w:lineRule="auto"/>
        <w:rPr>
          <w:rFonts w:eastAsia="Times New Roman" w:cs="Arial"/>
          <w:b/>
          <w:color w:val="000000" w:themeColor="text1"/>
          <w:sz w:val="24"/>
          <w:szCs w:val="24"/>
        </w:rPr>
      </w:pPr>
      <w:r w:rsidRPr="00596089">
        <w:rPr>
          <w:rFonts w:eastAsia="Times New Roman" w:cs="Arial"/>
          <w:b/>
          <w:color w:val="000000" w:themeColor="text1"/>
          <w:sz w:val="24"/>
          <w:szCs w:val="24"/>
        </w:rPr>
        <w:t> </w:t>
      </w:r>
      <w:r w:rsidRPr="00596089">
        <w:rPr>
          <w:rFonts w:eastAsia="Times New Roman" w:cs="Arial"/>
          <w:b/>
          <w:color w:val="000000" w:themeColor="text1"/>
          <w:sz w:val="24"/>
          <w:szCs w:val="24"/>
        </w:rPr>
        <w:t> </w:t>
      </w:r>
      <w:r w:rsidRPr="00596089">
        <w:rPr>
          <w:rFonts w:eastAsia="Times New Roman" w:cs="Arial"/>
          <w:b/>
          <w:i/>
          <w:iCs/>
          <w:color w:val="000000" w:themeColor="text1"/>
          <w:sz w:val="24"/>
          <w:szCs w:val="24"/>
        </w:rPr>
        <w:t>Conseguentemente il fondo di cui all'articolo 209, comma 1, è ridotto di 5 milioni di euro per ciascuno degli anni 2021, 2022 e 2023</w:t>
      </w:r>
      <w:r>
        <w:rPr>
          <w:rStyle w:val="Rimandonotaapidipagina"/>
          <w:rFonts w:eastAsia="Times New Roman" w:cs="Arial"/>
          <w:b/>
          <w:i/>
          <w:iCs/>
          <w:color w:val="000000" w:themeColor="text1"/>
          <w:sz w:val="24"/>
          <w:szCs w:val="24"/>
        </w:rPr>
        <w:footnoteReference w:id="83"/>
      </w:r>
    </w:p>
    <w:p w14:paraId="79D329D4" w14:textId="77777777" w:rsidR="00596089" w:rsidRDefault="00596089"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F8928B" w14:textId="77777777" w:rsidR="00596089" w:rsidRPr="003775F3" w:rsidRDefault="00596089" w:rsidP="00596089">
      <w:pPr>
        <w:shd w:val="clear" w:color="auto" w:fill="FFFFFF"/>
        <w:spacing w:after="120" w:line="240" w:lineRule="auto"/>
        <w:jc w:val="center"/>
        <w:rPr>
          <w:rFonts w:eastAsia="Times New Roman" w:cs="Arial"/>
          <w:b/>
          <w:color w:val="000000" w:themeColor="text1"/>
          <w:sz w:val="24"/>
          <w:szCs w:val="24"/>
        </w:rPr>
      </w:pPr>
      <w:r w:rsidRPr="003775F3">
        <w:rPr>
          <w:rFonts w:eastAsia="Times New Roman" w:cs="Arial"/>
          <w:b/>
          <w:color w:val="000000" w:themeColor="text1"/>
          <w:sz w:val="24"/>
          <w:szCs w:val="24"/>
        </w:rPr>
        <w:t>Art. 59-</w:t>
      </w:r>
      <w:r w:rsidRPr="003775F3">
        <w:rPr>
          <w:rFonts w:eastAsia="Times New Roman" w:cs="Arial"/>
          <w:b/>
          <w:i/>
          <w:iCs/>
          <w:color w:val="000000" w:themeColor="text1"/>
          <w:sz w:val="24"/>
          <w:szCs w:val="24"/>
        </w:rPr>
        <w:t>bis</w:t>
      </w:r>
      <w:r w:rsidRPr="003775F3">
        <w:rPr>
          <w:rFonts w:eastAsia="Times New Roman" w:cs="Arial"/>
          <w:b/>
          <w:color w:val="000000" w:themeColor="text1"/>
          <w:sz w:val="24"/>
          <w:szCs w:val="24"/>
        </w:rPr>
        <w:t>.</w:t>
      </w:r>
    </w:p>
    <w:p w14:paraId="3F1AA0F5" w14:textId="77777777" w:rsidR="00596089" w:rsidRPr="003775F3" w:rsidRDefault="00596089" w:rsidP="00596089">
      <w:pPr>
        <w:shd w:val="clear" w:color="auto" w:fill="FFFFFF"/>
        <w:spacing w:after="120" w:line="240" w:lineRule="auto"/>
        <w:jc w:val="center"/>
        <w:rPr>
          <w:rFonts w:eastAsia="Times New Roman" w:cs="Arial"/>
          <w:b/>
          <w:i/>
          <w:iCs/>
          <w:color w:val="000000" w:themeColor="text1"/>
          <w:sz w:val="24"/>
          <w:szCs w:val="24"/>
        </w:rPr>
      </w:pPr>
      <w:r w:rsidRPr="003775F3">
        <w:rPr>
          <w:rFonts w:eastAsia="Times New Roman" w:cs="Arial"/>
          <w:b/>
          <w:i/>
          <w:iCs/>
          <w:color w:val="000000" w:themeColor="text1"/>
          <w:sz w:val="24"/>
          <w:szCs w:val="24"/>
        </w:rPr>
        <w:lastRenderedPageBreak/>
        <w:t>(</w:t>
      </w:r>
      <w:r w:rsidRPr="003775F3">
        <w:rPr>
          <w:rFonts w:eastAsia="Times New Roman" w:cs="Arial"/>
          <w:b/>
          <w:color w:val="000000" w:themeColor="text1"/>
          <w:sz w:val="24"/>
          <w:szCs w:val="24"/>
        </w:rPr>
        <w:t xml:space="preserve">Care </w:t>
      </w:r>
      <w:proofErr w:type="spellStart"/>
      <w:r w:rsidRPr="003775F3">
        <w:rPr>
          <w:rFonts w:eastAsia="Times New Roman" w:cs="Arial"/>
          <w:b/>
          <w:color w:val="000000" w:themeColor="text1"/>
          <w:sz w:val="24"/>
          <w:szCs w:val="24"/>
        </w:rPr>
        <w:t>leavers</w:t>
      </w:r>
      <w:proofErr w:type="spellEnd"/>
      <w:r w:rsidRPr="003775F3">
        <w:rPr>
          <w:rFonts w:eastAsia="Times New Roman" w:cs="Arial"/>
          <w:b/>
          <w:i/>
          <w:iCs/>
          <w:color w:val="000000" w:themeColor="text1"/>
          <w:sz w:val="24"/>
          <w:szCs w:val="24"/>
        </w:rPr>
        <w:t>)</w:t>
      </w:r>
    </w:p>
    <w:p w14:paraId="7B9DB543" w14:textId="77777777" w:rsidR="00596089" w:rsidRPr="003775F3" w:rsidRDefault="00596089" w:rsidP="00596089">
      <w:pPr>
        <w:shd w:val="clear" w:color="auto" w:fill="FFFFFF"/>
        <w:spacing w:after="120" w:line="240" w:lineRule="auto"/>
        <w:jc w:val="center"/>
        <w:rPr>
          <w:rFonts w:eastAsia="Times New Roman" w:cs="Arial"/>
          <w:b/>
          <w:color w:val="000000" w:themeColor="text1"/>
          <w:sz w:val="24"/>
          <w:szCs w:val="24"/>
        </w:rPr>
      </w:pPr>
    </w:p>
    <w:p w14:paraId="6C3FB882"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1. Al fine di prevenire condizioni di povertà ed esclusione sociale di coloro che,</w:t>
      </w:r>
      <w:r w:rsidRPr="003775F3">
        <w:rPr>
          <w:rFonts w:eastAsia="Times New Roman" w:cs="Arial"/>
          <w:b/>
          <w:bCs/>
          <w:color w:val="000000" w:themeColor="text1"/>
          <w:sz w:val="24"/>
          <w:szCs w:val="24"/>
        </w:rPr>
        <w:t xml:space="preserve"> </w:t>
      </w:r>
      <w:r w:rsidRPr="003775F3">
        <w:rPr>
          <w:rFonts w:eastAsia="Times New Roman" w:cs="Arial"/>
          <w:b/>
          <w:color w:val="000000" w:themeColor="text1"/>
          <w:sz w:val="24"/>
          <w:szCs w:val="24"/>
        </w:rPr>
        <w:t>al compimento della maggiore età, vivono fuori dalla famiglia di origine sulla base di un provvedimento dell'autorità giudiziaria, la quota del Fondo Povertà di cui all'articolo 7, comma 2, del decreto legislativo 15 settembre 2017, n. 147, è integrata di 5 milioni di euro per ciascuno degli anni 2021, 2022 e 2023. Lo stanziamento di cui al primo periodo è riservato, in via sperimentale, a interventi, da effettuare anche in un numero limitato di ambiti territoriali, volti a permettere di completare il percorso di crescita verso l'autonomia garantendo la continuità dell'assistenza nei confronti degli interessati, fino al compimento del ventunesimo anno d'età.</w:t>
      </w:r>
    </w:p>
    <w:p w14:paraId="63964617"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i/>
          <w:iCs/>
          <w:color w:val="000000" w:themeColor="text1"/>
          <w:sz w:val="24"/>
          <w:szCs w:val="24"/>
        </w:rPr>
        <w:t>Conseguentemente il fondo di cui all'articolo 209 è ridotto di 5 milioni di euro per ciascuno degli anni 2021, 2022 e 2023</w:t>
      </w:r>
      <w:r w:rsidRPr="003775F3">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84"/>
      </w:r>
    </w:p>
    <w:p w14:paraId="170BCBBB" w14:textId="77777777" w:rsidR="00596089" w:rsidRPr="005015AE" w:rsidRDefault="00596089"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938393"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60.</w:t>
      </w:r>
    </w:p>
    <w:p w14:paraId="482B728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(Opzione donna)</w:t>
      </w:r>
    </w:p>
    <w:p w14:paraId="45D63E06"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7164BD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16 del decreto-legge 28 gennaio 2019, n. 4, convertito, con modificazioni, dalla legge 28 marzo 2019, n. 26, al comma 1, le parole: «31 dicembre 2019» sono sostituite dalle seguenti: «31 dicembre 2020» e, al comma 3, le parole: «entro il 29 febbraio 2020» sono sostituite dalle seguenti: «entro il 28 febbraio 2021».</w:t>
      </w:r>
    </w:p>
    <w:p w14:paraId="3D693567" w14:textId="77777777" w:rsidR="0022103D" w:rsidRDefault="0022103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327B46" w14:textId="77777777" w:rsidR="0022103D" w:rsidRPr="001165E7" w:rsidRDefault="0022103D" w:rsidP="0022103D">
      <w:pPr>
        <w:jc w:val="center"/>
        <w:rPr>
          <w:b/>
          <w:bCs/>
          <w:color w:val="000000" w:themeColor="text1"/>
          <w:sz w:val="24"/>
          <w:szCs w:val="24"/>
        </w:rPr>
      </w:pPr>
      <w:r w:rsidRPr="001165E7">
        <w:rPr>
          <w:b/>
          <w:bCs/>
          <w:color w:val="000000" w:themeColor="text1"/>
          <w:sz w:val="24"/>
          <w:szCs w:val="24"/>
        </w:rPr>
        <w:t>Art. 60-bis.</w:t>
      </w:r>
    </w:p>
    <w:p w14:paraId="13AFF184" w14:textId="77777777" w:rsidR="0022103D" w:rsidRPr="001165E7" w:rsidRDefault="0022103D" w:rsidP="0022103D">
      <w:pPr>
        <w:jc w:val="center"/>
        <w:rPr>
          <w:b/>
          <w:bCs/>
          <w:color w:val="000000" w:themeColor="text1"/>
          <w:sz w:val="24"/>
          <w:szCs w:val="24"/>
        </w:rPr>
      </w:pPr>
      <w:r w:rsidRPr="001165E7">
        <w:rPr>
          <w:b/>
          <w:bCs/>
          <w:color w:val="000000" w:themeColor="text1"/>
          <w:sz w:val="24"/>
          <w:szCs w:val="24"/>
        </w:rPr>
        <w:t>(Fondo per il reddito di libertà)</w:t>
      </w:r>
    </w:p>
    <w:p w14:paraId="5FD11A8F" w14:textId="77777777" w:rsidR="0022103D" w:rsidRPr="001165E7" w:rsidRDefault="0022103D" w:rsidP="0022103D">
      <w:pPr>
        <w:jc w:val="both"/>
        <w:rPr>
          <w:b/>
          <w:bCs/>
          <w:color w:val="000000" w:themeColor="text1"/>
          <w:sz w:val="24"/>
          <w:szCs w:val="24"/>
        </w:rPr>
      </w:pPr>
    </w:p>
    <w:p w14:paraId="73F4D655" w14:textId="77777777" w:rsidR="0022103D" w:rsidRPr="001165E7" w:rsidRDefault="0022103D" w:rsidP="0022103D">
      <w:pPr>
        <w:jc w:val="both"/>
        <w:rPr>
          <w:b/>
          <w:bCs/>
          <w:color w:val="000000" w:themeColor="text1"/>
          <w:sz w:val="24"/>
          <w:szCs w:val="24"/>
        </w:rPr>
      </w:pPr>
      <w:r w:rsidRPr="001165E7">
        <w:rPr>
          <w:b/>
          <w:bCs/>
          <w:color w:val="000000" w:themeColor="text1"/>
          <w:sz w:val="24"/>
          <w:szCs w:val="24"/>
        </w:rPr>
        <w:t>  1. Per le finalità di cui all'articolo 105-bis del decreto-legge 19 maggio 2020, n. 34, convertito, con modificazioni, dalla legge 17 luglio 2020, n. 77, il Fondo di cui all'articolo 19, comma 3, del decreto-legge 4 luglio 2006, n. 223, convertito, con modificazioni, dalla legge 4 agosto 2006, n. 248, è incrementato di 1 milione di euro per ciascuno degli anni 2021 e 2022</w:t>
      </w:r>
    </w:p>
    <w:p w14:paraId="12CF7AC9" w14:textId="77777777" w:rsidR="0022103D" w:rsidRPr="001165E7" w:rsidRDefault="0022103D" w:rsidP="0022103D">
      <w:pPr>
        <w:jc w:val="both"/>
        <w:rPr>
          <w:b/>
          <w:bCs/>
          <w:color w:val="000000" w:themeColor="text1"/>
          <w:sz w:val="24"/>
          <w:szCs w:val="24"/>
        </w:rPr>
      </w:pPr>
    </w:p>
    <w:p w14:paraId="3CA626E5" w14:textId="77777777" w:rsidR="0022103D" w:rsidRPr="001165E7" w:rsidRDefault="0022103D" w:rsidP="0022103D">
      <w:pPr>
        <w:jc w:val="both"/>
        <w:rPr>
          <w:b/>
          <w:bCs/>
          <w:color w:val="000000" w:themeColor="text1"/>
          <w:sz w:val="24"/>
          <w:szCs w:val="24"/>
        </w:rPr>
      </w:pPr>
      <w:r w:rsidRPr="001165E7">
        <w:rPr>
          <w:b/>
          <w:bCs/>
          <w:color w:val="000000" w:themeColor="text1"/>
          <w:sz w:val="24"/>
          <w:szCs w:val="24"/>
        </w:rPr>
        <w:t>  Conseguentemente il fondo di cui all'articolo 209 è ridotto di 1 milione di euro per ciascuno degli anni 2021 e 2022.</w:t>
      </w:r>
      <w:r>
        <w:rPr>
          <w:rStyle w:val="Rimandonotaapidipagina"/>
          <w:b/>
          <w:bCs/>
          <w:color w:val="000000" w:themeColor="text1"/>
          <w:sz w:val="24"/>
          <w:szCs w:val="24"/>
        </w:rPr>
        <w:footnoteReference w:id="85"/>
      </w:r>
    </w:p>
    <w:p w14:paraId="4D2EE9AB" w14:textId="77777777" w:rsidR="0022103D" w:rsidRPr="005015AE" w:rsidRDefault="0022103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C7341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263092" w14:textId="77777777" w:rsidR="00596089" w:rsidRPr="003775F3" w:rsidRDefault="00596089" w:rsidP="00596089">
      <w:pPr>
        <w:shd w:val="clear" w:color="auto" w:fill="FFFFFF"/>
        <w:spacing w:after="120" w:line="240" w:lineRule="auto"/>
        <w:jc w:val="center"/>
        <w:rPr>
          <w:rFonts w:eastAsia="Times New Roman" w:cs="Arial"/>
          <w:b/>
          <w:color w:val="000000" w:themeColor="text1"/>
          <w:sz w:val="24"/>
          <w:szCs w:val="24"/>
        </w:rPr>
      </w:pPr>
      <w:r w:rsidRPr="003775F3">
        <w:rPr>
          <w:rFonts w:eastAsia="Times New Roman" w:cs="Arial"/>
          <w:b/>
          <w:color w:val="000000" w:themeColor="text1"/>
          <w:sz w:val="24"/>
          <w:szCs w:val="24"/>
        </w:rPr>
        <w:t>Art. 60-</w:t>
      </w:r>
      <w:r w:rsidRPr="003775F3">
        <w:rPr>
          <w:rFonts w:eastAsia="Times New Roman" w:cs="Arial"/>
          <w:b/>
          <w:i/>
          <w:iCs/>
          <w:color w:val="000000" w:themeColor="text1"/>
          <w:sz w:val="24"/>
          <w:szCs w:val="24"/>
        </w:rPr>
        <w:t>bis</w:t>
      </w:r>
      <w:r w:rsidRPr="003775F3">
        <w:rPr>
          <w:rFonts w:eastAsia="Times New Roman" w:cs="Arial"/>
          <w:b/>
          <w:color w:val="000000" w:themeColor="text1"/>
          <w:sz w:val="24"/>
          <w:szCs w:val="24"/>
        </w:rPr>
        <w:t>.</w:t>
      </w:r>
    </w:p>
    <w:p w14:paraId="08221F31" w14:textId="77777777" w:rsidR="00596089" w:rsidRDefault="00596089" w:rsidP="00596089">
      <w:pPr>
        <w:shd w:val="clear" w:color="auto" w:fill="FFFFFF"/>
        <w:spacing w:after="120" w:line="240" w:lineRule="auto"/>
        <w:jc w:val="center"/>
        <w:rPr>
          <w:rFonts w:eastAsia="Times New Roman" w:cs="Arial"/>
          <w:b/>
          <w:i/>
          <w:iCs/>
          <w:color w:val="000000" w:themeColor="text1"/>
          <w:sz w:val="24"/>
          <w:szCs w:val="24"/>
        </w:rPr>
      </w:pPr>
      <w:r w:rsidRPr="003775F3">
        <w:rPr>
          <w:rFonts w:eastAsia="Times New Roman" w:cs="Arial"/>
          <w:b/>
          <w:i/>
          <w:iCs/>
          <w:color w:val="000000" w:themeColor="text1"/>
          <w:sz w:val="24"/>
          <w:szCs w:val="24"/>
        </w:rPr>
        <w:t>(Disposizioni di semplificazione in materia di pagamento e modalità di utilizzo della pensione di cittadinanza e di ISEE per l'accesso a prestazioni per il diritto allo studio universitario)</w:t>
      </w:r>
    </w:p>
    <w:p w14:paraId="20135F96" w14:textId="77777777" w:rsidR="00596089" w:rsidRPr="003775F3" w:rsidRDefault="00596089" w:rsidP="00596089">
      <w:pPr>
        <w:shd w:val="clear" w:color="auto" w:fill="FFFFFF"/>
        <w:spacing w:after="120" w:line="240" w:lineRule="auto"/>
        <w:jc w:val="center"/>
        <w:rPr>
          <w:rFonts w:eastAsia="Times New Roman" w:cs="Arial"/>
          <w:b/>
          <w:color w:val="000000" w:themeColor="text1"/>
          <w:sz w:val="24"/>
          <w:szCs w:val="24"/>
        </w:rPr>
      </w:pPr>
    </w:p>
    <w:p w14:paraId="2246CD98"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1. Al fine di semplificare le procedure e l'utilizzo del beneficio economico della Pensione di cittadinanza da parte dei soggetti anziani, il comma 6-</w:t>
      </w:r>
      <w:r w:rsidRPr="003775F3">
        <w:rPr>
          <w:rFonts w:eastAsia="Times New Roman" w:cs="Arial"/>
          <w:b/>
          <w:i/>
          <w:iCs/>
          <w:color w:val="000000" w:themeColor="text1"/>
          <w:sz w:val="24"/>
          <w:szCs w:val="24"/>
        </w:rPr>
        <w:t>bis</w:t>
      </w:r>
      <w:r w:rsidRPr="003775F3">
        <w:rPr>
          <w:rFonts w:eastAsia="Times New Roman" w:cs="Arial"/>
          <w:b/>
          <w:color w:val="000000" w:themeColor="text1"/>
          <w:sz w:val="24"/>
          <w:szCs w:val="24"/>
        </w:rPr>
        <w:t> dell'articolo 5 del decreto-legge 28 gennaio 2019, n. 4, convertito, con modificazioni, dalla legge 28 marzo 2019, n. 26, è sostituito dal seguente:</w:t>
      </w:r>
    </w:p>
    <w:p w14:paraId="1149FA5E"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w:t>
      </w:r>
      <w:r w:rsidRPr="003775F3">
        <w:rPr>
          <w:rFonts w:eastAsia="Times New Roman" w:cs="Arial"/>
          <w:b/>
          <w:i/>
          <w:iCs/>
          <w:color w:val="000000" w:themeColor="text1"/>
          <w:sz w:val="24"/>
          <w:szCs w:val="24"/>
        </w:rPr>
        <w:t>6-bis.</w:t>
      </w:r>
      <w:r w:rsidRPr="003775F3">
        <w:rPr>
          <w:rFonts w:eastAsia="Times New Roman" w:cs="Arial"/>
          <w:b/>
          <w:color w:val="000000" w:themeColor="text1"/>
          <w:sz w:val="24"/>
          <w:szCs w:val="24"/>
        </w:rPr>
        <w:t> A decorrere dal 1° gennaio 2021, ai beneficiari di Pensione di cittadinanza che risultino titolari di altra prestazione pensionistica erogata dall'INPS il beneficio è erogato insieme con detta prestazione pensionistica per la quota parte spettante ai sensi dell'articolo 3, comma 7. Nei confronti dei titolari della Pensione di cittadinanza non valgono i limiti di utilizzo di cui al comma 6».</w:t>
      </w:r>
    </w:p>
    <w:p w14:paraId="5E1699D3"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2. All'articolo 8, comma 2, del regolamento di cui al decreto del Presidente del Consiglio dei ministri 5 dicembre 2013, n. 159, la lettera </w:t>
      </w:r>
      <w:r w:rsidRPr="003775F3">
        <w:rPr>
          <w:rFonts w:eastAsia="Times New Roman" w:cs="Arial"/>
          <w:b/>
          <w:i/>
          <w:iCs/>
          <w:color w:val="000000" w:themeColor="text1"/>
          <w:sz w:val="24"/>
          <w:szCs w:val="24"/>
        </w:rPr>
        <w:t>a)</w:t>
      </w:r>
      <w:r w:rsidRPr="003775F3">
        <w:rPr>
          <w:rFonts w:eastAsia="Times New Roman" w:cs="Arial"/>
          <w:b/>
          <w:color w:val="000000" w:themeColor="text1"/>
          <w:sz w:val="24"/>
          <w:szCs w:val="24"/>
        </w:rPr>
        <w:t> è sostituita dalla seguente:</w:t>
      </w:r>
    </w:p>
    <w:p w14:paraId="24181DE7"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w:t>
      </w:r>
      <w:r w:rsidRPr="003775F3">
        <w:rPr>
          <w:rFonts w:eastAsia="Times New Roman" w:cs="Arial"/>
          <w:b/>
          <w:i/>
          <w:iCs/>
          <w:color w:val="000000" w:themeColor="text1"/>
          <w:sz w:val="24"/>
          <w:szCs w:val="24"/>
        </w:rPr>
        <w:t>a)</w:t>
      </w:r>
      <w:r w:rsidRPr="003775F3">
        <w:rPr>
          <w:rFonts w:eastAsia="Times New Roman" w:cs="Arial"/>
          <w:b/>
          <w:color w:val="000000" w:themeColor="text1"/>
          <w:sz w:val="24"/>
          <w:szCs w:val="24"/>
        </w:rPr>
        <w:t> residenza fuori dell'unità abitativa della famiglia di origine da almeno due anni rispetto alla data di presentazione della dichiarazione sostitutiva</w:t>
      </w:r>
      <w:r w:rsidRPr="003F0B87">
        <w:rPr>
          <w:rFonts w:eastAsia="Times New Roman" w:cs="Arial"/>
          <w:color w:val="000000" w:themeColor="text1"/>
          <w:sz w:val="24"/>
          <w:szCs w:val="24"/>
        </w:rPr>
        <w:t xml:space="preserve"> </w:t>
      </w:r>
      <w:r w:rsidRPr="003775F3">
        <w:rPr>
          <w:rFonts w:eastAsia="Times New Roman" w:cs="Arial"/>
          <w:b/>
          <w:color w:val="000000" w:themeColor="text1"/>
          <w:sz w:val="24"/>
          <w:szCs w:val="24"/>
        </w:rPr>
        <w:t>unica di cui all'articolo 10, in alloggio non di proprietà di un membro della famiglia medesima».</w:t>
      </w:r>
      <w:r>
        <w:rPr>
          <w:rStyle w:val="Rimandonotaapidipagina"/>
          <w:rFonts w:eastAsia="Times New Roman" w:cs="Arial"/>
          <w:b/>
          <w:color w:val="000000" w:themeColor="text1"/>
          <w:sz w:val="24"/>
          <w:szCs w:val="24"/>
        </w:rPr>
        <w:footnoteReference w:id="86"/>
      </w:r>
    </w:p>
    <w:p w14:paraId="4C3FF01F" w14:textId="77777777" w:rsidR="00596089" w:rsidRPr="005015AE" w:rsidRDefault="00596089"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EBC0D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61.</w:t>
      </w:r>
    </w:p>
    <w:p w14:paraId="2E528B7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dell'Ape sociale)</w:t>
      </w:r>
    </w:p>
    <w:p w14:paraId="2FBD42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A837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11 dicembre 2016, n. 232, sono apportate le seguenti modificazioni:</w:t>
      </w:r>
    </w:p>
    <w:p w14:paraId="72591B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179, alinea, le parole: «31 dicembre 2020» sono sostituite dalle seguenti: «31 dicembre 2021»;</w:t>
      </w:r>
    </w:p>
    <w:p w14:paraId="5F7C18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   b) al comma 186, le parole: «323,4 milioni di euro per l'anno 2021, di 101,2 milioni di euro per l'anno 2022 e di 6,5 milioni di euro per l'anno 2023» sono sostituite dalle seguenti: «411,1 milioni di euro per l'anno 2021, di 285,1 milioni di euro per l'anno 2022, di 169,3 milioni di euro per l'anno 2023, di 119,9 milioni di euro per l'anno 2024, di 71,5 milioni di euro per l'anno 2025 e di 8,9 milioni di euro per l'anno 2026».</w:t>
      </w:r>
    </w:p>
    <w:p w14:paraId="36D4267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disposizioni di cui al secondo e al terzo periodo del comma 165 dell'articolo 1 della legge 27 dicembre 2017, n. 205, si applicano anche con riferimento ai soggetti che verranno a trovarsi nelle condizioni indicate nel corso dell'anno 2021.</w:t>
      </w:r>
    </w:p>
    <w:p w14:paraId="03D48730" w14:textId="77777777" w:rsidR="00B041B7" w:rsidRDefault="00B041B7"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52FBC1" w14:textId="77777777" w:rsidR="00B041B7" w:rsidRPr="00CA16BC" w:rsidRDefault="00B041B7" w:rsidP="00B041B7">
      <w:pPr>
        <w:jc w:val="center"/>
        <w:rPr>
          <w:b/>
          <w:bCs/>
          <w:color w:val="000000" w:themeColor="text1"/>
          <w:sz w:val="24"/>
          <w:szCs w:val="24"/>
        </w:rPr>
      </w:pPr>
      <w:r w:rsidRPr="00CA16BC">
        <w:rPr>
          <w:b/>
          <w:bCs/>
          <w:color w:val="000000" w:themeColor="text1"/>
          <w:sz w:val="24"/>
          <w:szCs w:val="24"/>
        </w:rPr>
        <w:t>Art. 61-bis.</w:t>
      </w:r>
    </w:p>
    <w:p w14:paraId="0990E140" w14:textId="77777777" w:rsidR="00B041B7" w:rsidRPr="00CA16BC" w:rsidRDefault="00B041B7" w:rsidP="00B041B7">
      <w:pPr>
        <w:jc w:val="center"/>
        <w:rPr>
          <w:b/>
          <w:bCs/>
          <w:color w:val="000000" w:themeColor="text1"/>
          <w:sz w:val="24"/>
          <w:szCs w:val="24"/>
        </w:rPr>
      </w:pPr>
      <w:r w:rsidRPr="00CA16BC">
        <w:rPr>
          <w:b/>
          <w:bCs/>
          <w:color w:val="000000" w:themeColor="text1"/>
          <w:sz w:val="24"/>
          <w:szCs w:val="24"/>
        </w:rPr>
        <w:t>(Nona salvaguardia per i lavoratori che maturino i requisiti per il pensionamento successivamente al 31 dicembre 2011)</w:t>
      </w:r>
    </w:p>
    <w:p w14:paraId="161E0854" w14:textId="77777777" w:rsidR="00B041B7" w:rsidRPr="00CA16BC" w:rsidRDefault="00B041B7" w:rsidP="00B041B7">
      <w:pPr>
        <w:jc w:val="both"/>
        <w:rPr>
          <w:b/>
          <w:bCs/>
          <w:color w:val="000000" w:themeColor="text1"/>
          <w:sz w:val="24"/>
          <w:szCs w:val="24"/>
        </w:rPr>
      </w:pPr>
    </w:p>
    <w:p w14:paraId="19323B36" w14:textId="77777777" w:rsidR="00B041B7" w:rsidRPr="00CA16BC" w:rsidRDefault="00B041B7" w:rsidP="00B041B7">
      <w:pPr>
        <w:jc w:val="both"/>
        <w:rPr>
          <w:b/>
          <w:bCs/>
          <w:color w:val="000000" w:themeColor="text1"/>
          <w:sz w:val="24"/>
          <w:szCs w:val="24"/>
        </w:rPr>
      </w:pPr>
      <w:r w:rsidRPr="00CA16BC">
        <w:rPr>
          <w:b/>
          <w:bCs/>
          <w:color w:val="000000" w:themeColor="text1"/>
          <w:sz w:val="24"/>
          <w:szCs w:val="24"/>
        </w:rPr>
        <w:t>  1. Le disposizioni in materia di requisiti di accesso e di regime delle decorrenze vigenti prima della data di entrata in vigore dell'articolo 24 del decreto-legge 6 dicembre 2011, n. 201, convertito, con modificazioni, dalla legge 22 dicembre 2011, n. 214, ferme restando, nei limiti definiti ai sensi del comma 3 del presente articolo, le salvaguardie ivi indicate, continuano ad applicarsi, nel limite complessivo di 2.400 unità, ai soggetti che maturano i requisiti per il pensionamento successivamente al 31 dicembre 2011 appartenenti alle seguenti categorie:</w:t>
      </w:r>
    </w:p>
    <w:p w14:paraId="37163F0A" w14:textId="77777777" w:rsidR="00B041B7" w:rsidRPr="00CA16BC" w:rsidRDefault="00B041B7" w:rsidP="00B041B7">
      <w:pPr>
        <w:jc w:val="both"/>
        <w:rPr>
          <w:b/>
          <w:bCs/>
          <w:color w:val="000000" w:themeColor="text1"/>
          <w:sz w:val="24"/>
          <w:szCs w:val="24"/>
        </w:rPr>
      </w:pPr>
    </w:p>
    <w:p w14:paraId="6B7D33DA" w14:textId="77777777" w:rsidR="00B041B7" w:rsidRPr="00CA16BC" w:rsidRDefault="00B041B7" w:rsidP="00B041B7">
      <w:pPr>
        <w:jc w:val="both"/>
        <w:rPr>
          <w:b/>
          <w:bCs/>
          <w:color w:val="000000" w:themeColor="text1"/>
          <w:sz w:val="24"/>
          <w:szCs w:val="24"/>
        </w:rPr>
      </w:pPr>
      <w:r w:rsidRPr="00CA16BC">
        <w:rPr>
          <w:b/>
          <w:bCs/>
          <w:color w:val="000000" w:themeColor="text1"/>
          <w:sz w:val="24"/>
          <w:szCs w:val="24"/>
        </w:rPr>
        <w:t>   a) lavoratori di cui all'articolo 1, comma 194, lettera a), della legge 27 dicembre 2013, n. 147, i quali perfezionano i requisiti utili a comportare la decorrenza del trattamento pensionistico, secondo la disciplina vigente prima della data di entrata in vigore del decreto-legge 6 dicembre 2011, n. 201, convertito, con modificazioni, dalla legge 22 dicembre 2011, n. 214, entro il centoventesimo mese successivo alla data di entrata in vigore del medesimo decreto-legge n. 201 del 2011;</w:t>
      </w:r>
    </w:p>
    <w:p w14:paraId="3D3B2E80" w14:textId="77777777" w:rsidR="00B041B7" w:rsidRPr="00CA16BC" w:rsidRDefault="00B041B7" w:rsidP="00B041B7">
      <w:pPr>
        <w:jc w:val="both"/>
        <w:rPr>
          <w:b/>
          <w:bCs/>
          <w:color w:val="000000" w:themeColor="text1"/>
          <w:sz w:val="24"/>
          <w:szCs w:val="24"/>
        </w:rPr>
      </w:pPr>
    </w:p>
    <w:p w14:paraId="2273CB87" w14:textId="77777777" w:rsidR="00B041B7" w:rsidRPr="00CA16BC" w:rsidRDefault="00B041B7" w:rsidP="00B041B7">
      <w:pPr>
        <w:jc w:val="both"/>
        <w:rPr>
          <w:b/>
          <w:bCs/>
          <w:color w:val="000000" w:themeColor="text1"/>
          <w:sz w:val="24"/>
          <w:szCs w:val="24"/>
        </w:rPr>
      </w:pPr>
      <w:r w:rsidRPr="00CA16BC">
        <w:rPr>
          <w:b/>
          <w:bCs/>
          <w:color w:val="000000" w:themeColor="text1"/>
          <w:sz w:val="24"/>
          <w:szCs w:val="24"/>
        </w:rPr>
        <w:t>   b) lavoratori di cui all'articolo 1, comma 194, lettera f), della legge 27 dicembre 2013, n. 147, i quali perfezionano i requisiti utili a comportare la decorrenza del trattamento pensionistico, secondo la disciplina vigente prima della data di entrata in vigore del decreto-legge 6 dicembre 2011, n. 201, convertito, con modificazioni, dalla legge 22 dicembre 2011, n. 214, entro il centoventesimo mese successivo alla data di entrata in vigore del medesimo decreto-legge n. 201 del 2011;</w:t>
      </w:r>
    </w:p>
    <w:p w14:paraId="4F53CA84" w14:textId="77777777" w:rsidR="00B041B7" w:rsidRPr="00CA16BC" w:rsidRDefault="00B041B7" w:rsidP="00B041B7">
      <w:pPr>
        <w:jc w:val="both"/>
        <w:rPr>
          <w:b/>
          <w:bCs/>
          <w:color w:val="000000" w:themeColor="text1"/>
          <w:sz w:val="24"/>
          <w:szCs w:val="24"/>
        </w:rPr>
      </w:pPr>
    </w:p>
    <w:p w14:paraId="5C8D06F0" w14:textId="77777777" w:rsidR="00B041B7" w:rsidRPr="00CA16BC" w:rsidRDefault="00B041B7" w:rsidP="00B041B7">
      <w:pPr>
        <w:jc w:val="both"/>
        <w:rPr>
          <w:b/>
          <w:bCs/>
          <w:color w:val="000000" w:themeColor="text1"/>
          <w:sz w:val="24"/>
          <w:szCs w:val="24"/>
        </w:rPr>
      </w:pPr>
      <w:r w:rsidRPr="00CA16BC">
        <w:rPr>
          <w:b/>
          <w:bCs/>
          <w:color w:val="000000" w:themeColor="text1"/>
          <w:sz w:val="24"/>
          <w:szCs w:val="24"/>
        </w:rPr>
        <w:t>   c) lavoratori di cui all'articolo 1, comma 194, lettere b), c) e d), della legge 27 dicembre 2013, n. 147, i quali perfezionano i requisiti utili a comportare la decorrenza del trattamento pensionistico, secondo la disciplina vigente prima della data di entrata in vigore del decreto-legge 6 dicembre 2011, n. 201, convertito, con modificazioni, dalla legge 22 dicembre 2011, n. 214, entro il centoventesimo mese successivo alla data di entrata in vigore del medesimo decreto-legge n. 201 del 2011;</w:t>
      </w:r>
    </w:p>
    <w:p w14:paraId="29500EFD" w14:textId="77777777" w:rsidR="00B041B7" w:rsidRPr="00CA16BC" w:rsidRDefault="00B041B7" w:rsidP="00B041B7">
      <w:pPr>
        <w:jc w:val="both"/>
        <w:rPr>
          <w:b/>
          <w:bCs/>
          <w:color w:val="000000" w:themeColor="text1"/>
          <w:sz w:val="24"/>
          <w:szCs w:val="24"/>
        </w:rPr>
      </w:pPr>
    </w:p>
    <w:p w14:paraId="7F5BC5AA" w14:textId="77777777" w:rsidR="00B041B7" w:rsidRPr="00CA16BC" w:rsidRDefault="00B041B7" w:rsidP="00B041B7">
      <w:pPr>
        <w:jc w:val="both"/>
        <w:rPr>
          <w:b/>
          <w:bCs/>
          <w:color w:val="000000" w:themeColor="text1"/>
          <w:sz w:val="24"/>
          <w:szCs w:val="24"/>
        </w:rPr>
      </w:pPr>
      <w:r w:rsidRPr="00CA16BC">
        <w:rPr>
          <w:b/>
          <w:bCs/>
          <w:color w:val="000000" w:themeColor="text1"/>
          <w:sz w:val="24"/>
          <w:szCs w:val="24"/>
        </w:rPr>
        <w:t>   d) lavoratori di cui all'articolo 24, comma 14, lettera e-ter), del decreto-legge 6 dicembre 2011, n. 201, convertito, con modificazioni, dalla legge 22 dicembre 2011, n. 214, limitatamente ai lavoratori in congedo per assistere figli con disabilità grave ai sensi dell'articolo 42, comma 5, del testo unico delle disposizioni legislative in materia di tutela e sostegno della maternità e della paternità, di cui al decreto legislativo 26 marzo 2001, n. 151, i quali perfezionano i requisiti utili a comportare la decorrenza del trattamento pensionistico, secondo la disciplina vigente prima della data di entrata in vigore del decreto-legge n. 201 del 2011, entro il centoventesimo mese successivo alla data di entrata in vigore del medesimo decreto-legge n. 201 del 2011;</w:t>
      </w:r>
    </w:p>
    <w:p w14:paraId="7EBB0F14" w14:textId="77777777" w:rsidR="00B041B7" w:rsidRPr="00CA16BC" w:rsidRDefault="00B041B7" w:rsidP="00B041B7">
      <w:pPr>
        <w:jc w:val="both"/>
        <w:rPr>
          <w:b/>
          <w:bCs/>
          <w:color w:val="000000" w:themeColor="text1"/>
          <w:sz w:val="24"/>
          <w:szCs w:val="24"/>
        </w:rPr>
      </w:pPr>
    </w:p>
    <w:p w14:paraId="693E6A13" w14:textId="77777777" w:rsidR="00B041B7" w:rsidRPr="00CA16BC" w:rsidRDefault="00B041B7" w:rsidP="00B041B7">
      <w:pPr>
        <w:jc w:val="both"/>
        <w:rPr>
          <w:b/>
          <w:bCs/>
          <w:color w:val="000000" w:themeColor="text1"/>
          <w:sz w:val="24"/>
          <w:szCs w:val="24"/>
        </w:rPr>
      </w:pPr>
      <w:r w:rsidRPr="00CA16BC">
        <w:rPr>
          <w:b/>
          <w:bCs/>
          <w:color w:val="000000" w:themeColor="text1"/>
          <w:sz w:val="24"/>
          <w:szCs w:val="24"/>
        </w:rPr>
        <w:t>   e) con esclusione del settore agricolo e dei lavoratori con qualifica di stagionali, ai lavoratori con contratto di lavoro a tempo determinato e ai lavoratori in somministrazione con contratto a tempo determinato, cessati dal lavoro tra il 1° gennaio 2007 e il 31 dicembre 2011, non rioccupati a tempo indeterminato, i quali perfezionano i requisiti utili a comportare la decorrenza del trattamento pensionistico, secondo la disciplina vigente prima della data di entrata in vigore del decreto-legge 6 dicembre 2011, n. 201, convertito, con modificazioni, dalla legge 22 dicembre 2011, n. 214, entro il centoventesimo mese successivo alla data di entrata in vigore del medesimo decreto-legge n. 201 del 2011.</w:t>
      </w:r>
    </w:p>
    <w:p w14:paraId="1A7845D4" w14:textId="77777777" w:rsidR="00B041B7" w:rsidRPr="00CA16BC" w:rsidRDefault="00B041B7" w:rsidP="00B041B7">
      <w:pPr>
        <w:jc w:val="both"/>
        <w:rPr>
          <w:b/>
          <w:bCs/>
          <w:color w:val="000000" w:themeColor="text1"/>
          <w:sz w:val="24"/>
          <w:szCs w:val="24"/>
        </w:rPr>
      </w:pPr>
    </w:p>
    <w:p w14:paraId="131B9136" w14:textId="77777777" w:rsidR="00B041B7" w:rsidRPr="00CA16BC" w:rsidRDefault="00B041B7" w:rsidP="00B041B7">
      <w:pPr>
        <w:jc w:val="both"/>
        <w:rPr>
          <w:b/>
          <w:bCs/>
          <w:color w:val="000000" w:themeColor="text1"/>
          <w:sz w:val="24"/>
          <w:szCs w:val="24"/>
        </w:rPr>
      </w:pPr>
      <w:r w:rsidRPr="00CA16BC">
        <w:rPr>
          <w:b/>
          <w:bCs/>
          <w:color w:val="000000" w:themeColor="text1"/>
          <w:sz w:val="24"/>
          <w:szCs w:val="24"/>
        </w:rPr>
        <w:t xml:space="preserve">  2. Ai fini della presentazione delle istanze da parte dei lavoratori, da effettuare entro il termine di decadenza di sessanta giorni dalla data di entrata in vigore della presente legge, si applicano per ciascuna categoria di lavoratori salvaguardati le specifiche procedure previste nei precedenti provvedimenti in materia di salvaguardia dei requisiti di accesso e di regime delle decorrenze vigenti prima della data di entrata in vigore dell'articolo 24 del decreto-legge 6 dicembre 2011, n. 201, convertito, con modificazioni, dalla legge 22 dicembre 2011, n. 214, da ultimo stabilite con decreto </w:t>
      </w:r>
      <w:r w:rsidRPr="00CA16BC">
        <w:rPr>
          <w:b/>
          <w:bCs/>
          <w:color w:val="000000" w:themeColor="text1"/>
          <w:sz w:val="24"/>
          <w:szCs w:val="24"/>
        </w:rPr>
        <w:lastRenderedPageBreak/>
        <w:t>del Ministro del lavoro e delle politiche sociali 14 febbraio 2014, pubblicato nella Gazzetta Ufficiale n. 89 del 16 aprile 2014. L'Istituto nazionale della previdenza sociale (INPS) provvede al monitoraggio delle domande di pensionamento inoltrate dai soggetti appartenenti alle categorie di cui al comma 1 del presente articolo, che costituiscono un contingente unico, sulla base della data di cessazione del rapporto di lavoro che, per i soggetti di cui alla lettera d) del predetto comma 1 in attività di lavoro, è da intendersi quella di entrata in vigore della presente legge. L'INPS provvede a pubblicare nel proprio sito internet istituzionale, in forma aggregata al fine di rispettare le vigenti disposizioni in materia di tutela dei dati personali, i dati raccolti a seguito dell'attività di monitoraggio, avendo cura di evidenziare le domande accolte, quelle respinte e le relative motivazioni. Qualora dal monitoraggio risulti il raggiungimento dei limiti di spesa, anche in via prospettica, determinati ai sensi dei commi 1 e 3 del presente articolo, l'INPS non prende in esame ulteriori domande di pensionamento finalizzate a usufruire dei benefìci previsti dai medesimi commi da 1 a 3. Qualora dal monitoraggio non risulti il raggiungimento dei limiti di spesa, anche in via prospettica, determinati ai sensi dei commi 1 e 3 del presente articolo, le eventuali economie sono finalizzate al finanziamento di eventuali ulteriori misure di salvaguardia che si rivelassero ancora necessarie.</w:t>
      </w:r>
    </w:p>
    <w:p w14:paraId="239E8B20" w14:textId="77777777" w:rsidR="00B041B7" w:rsidRPr="00CA16BC" w:rsidRDefault="00B041B7" w:rsidP="00B041B7">
      <w:pPr>
        <w:jc w:val="both"/>
        <w:rPr>
          <w:b/>
          <w:bCs/>
          <w:color w:val="000000" w:themeColor="text1"/>
          <w:sz w:val="24"/>
          <w:szCs w:val="24"/>
        </w:rPr>
      </w:pPr>
      <w:r w:rsidRPr="00CA16BC">
        <w:rPr>
          <w:b/>
          <w:bCs/>
          <w:color w:val="000000" w:themeColor="text1"/>
          <w:sz w:val="24"/>
          <w:szCs w:val="24"/>
        </w:rPr>
        <w:t>  3. I benefìci di cui al comma 1 sono riconosciuti nel limite di 2.400 soggetti e nel limite massimo di spesa di 34,9 milioni di euro per l'anno 2021, di 33,5 milioni di euro per l'anno 2022, di 26,8 milioni di euro per l'anno 2023, di 16,1 milioni di euro per l'anno 2024, di 3,2 milioni di euro per l'anno 2025 e di 0,6 milioni di euro per l'anno 2026.</w:t>
      </w:r>
    </w:p>
    <w:p w14:paraId="144C218B" w14:textId="77777777" w:rsidR="00B041B7" w:rsidRPr="00CA16BC" w:rsidRDefault="00B041B7" w:rsidP="00B041B7">
      <w:pPr>
        <w:jc w:val="both"/>
        <w:rPr>
          <w:b/>
          <w:bCs/>
          <w:color w:val="000000" w:themeColor="text1"/>
          <w:sz w:val="24"/>
          <w:szCs w:val="24"/>
        </w:rPr>
      </w:pPr>
      <w:r w:rsidRPr="00CA16BC">
        <w:rPr>
          <w:b/>
          <w:bCs/>
          <w:color w:val="000000" w:themeColor="text1"/>
          <w:sz w:val="24"/>
          <w:szCs w:val="24"/>
        </w:rPr>
        <w:t>  Conseguentemente, il fondo di cui all'articolo 209 è ridotto di 34,9 milioni di euro per l'anno 2021, di 33,5 milioni di euro per l'anno 2022, di 26,8 milioni di euro per l'anno 2023, di 16,1 milioni di euro per l'anno 2024, di 3,2 milioni di euro per l'anno 2025 e di 0,6 milioni di euro per l'anno 2026.</w:t>
      </w:r>
      <w:r>
        <w:rPr>
          <w:rStyle w:val="Rimandonotaapidipagina"/>
          <w:b/>
          <w:bCs/>
          <w:color w:val="000000" w:themeColor="text1"/>
          <w:sz w:val="24"/>
          <w:szCs w:val="24"/>
        </w:rPr>
        <w:footnoteReference w:id="87"/>
      </w:r>
    </w:p>
    <w:p w14:paraId="47AF9FF2" w14:textId="77777777" w:rsidR="00B041B7" w:rsidRDefault="00B041B7"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97E793" w14:textId="77777777" w:rsidR="00403574" w:rsidRDefault="0040357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9BB204" w14:textId="77777777" w:rsidR="00403574" w:rsidRPr="00DC4104" w:rsidRDefault="00403574" w:rsidP="00403574">
      <w:pPr>
        <w:jc w:val="center"/>
        <w:rPr>
          <w:b/>
          <w:bCs/>
          <w:color w:val="000000" w:themeColor="text1"/>
          <w:sz w:val="24"/>
          <w:szCs w:val="24"/>
        </w:rPr>
      </w:pPr>
      <w:r w:rsidRPr="00DC4104">
        <w:rPr>
          <w:b/>
          <w:bCs/>
          <w:color w:val="000000" w:themeColor="text1"/>
          <w:sz w:val="24"/>
          <w:szCs w:val="24"/>
        </w:rPr>
        <w:t>Art. 61-bis.</w:t>
      </w:r>
    </w:p>
    <w:p w14:paraId="45092576" w14:textId="77777777" w:rsidR="00403574" w:rsidRPr="00DC4104" w:rsidRDefault="00403574" w:rsidP="00403574">
      <w:pPr>
        <w:jc w:val="center"/>
        <w:rPr>
          <w:b/>
          <w:bCs/>
          <w:color w:val="000000" w:themeColor="text1"/>
          <w:sz w:val="24"/>
          <w:szCs w:val="24"/>
        </w:rPr>
      </w:pPr>
      <w:r w:rsidRPr="00DC4104">
        <w:rPr>
          <w:b/>
          <w:bCs/>
          <w:color w:val="000000" w:themeColor="text1"/>
          <w:sz w:val="24"/>
          <w:szCs w:val="24"/>
        </w:rPr>
        <w:t>(</w:t>
      </w:r>
      <w:proofErr w:type="spellStart"/>
      <w:r w:rsidRPr="00DC4104">
        <w:rPr>
          <w:b/>
          <w:bCs/>
          <w:color w:val="000000" w:themeColor="text1"/>
          <w:sz w:val="24"/>
          <w:szCs w:val="24"/>
        </w:rPr>
        <w:t>Isopensione</w:t>
      </w:r>
      <w:proofErr w:type="spellEnd"/>
      <w:r w:rsidRPr="00DC4104">
        <w:rPr>
          <w:b/>
          <w:bCs/>
          <w:color w:val="000000" w:themeColor="text1"/>
          <w:sz w:val="24"/>
          <w:szCs w:val="24"/>
        </w:rPr>
        <w:t>)</w:t>
      </w:r>
    </w:p>
    <w:p w14:paraId="0AEEE9D3" w14:textId="77777777" w:rsidR="00403574" w:rsidRPr="00DC4104" w:rsidRDefault="00403574" w:rsidP="00403574">
      <w:pPr>
        <w:jc w:val="both"/>
        <w:rPr>
          <w:b/>
          <w:bCs/>
          <w:color w:val="000000" w:themeColor="text1"/>
          <w:sz w:val="24"/>
          <w:szCs w:val="24"/>
        </w:rPr>
      </w:pPr>
    </w:p>
    <w:p w14:paraId="0A8D01D9" w14:textId="77777777" w:rsidR="00403574" w:rsidRPr="00DC4104" w:rsidRDefault="00403574" w:rsidP="00403574">
      <w:pPr>
        <w:jc w:val="both"/>
        <w:rPr>
          <w:b/>
          <w:bCs/>
          <w:color w:val="000000" w:themeColor="text1"/>
          <w:sz w:val="24"/>
          <w:szCs w:val="24"/>
        </w:rPr>
      </w:pPr>
      <w:r w:rsidRPr="00DC4104">
        <w:rPr>
          <w:b/>
          <w:bCs/>
          <w:color w:val="000000" w:themeColor="text1"/>
          <w:sz w:val="24"/>
          <w:szCs w:val="24"/>
        </w:rPr>
        <w:lastRenderedPageBreak/>
        <w:t>  1. All'articolo 1, comma 160, della legge 27 dicembre 2017, n. 205, le parole: «2018-2020», sono sostituite dalle seguenti: «2018-2023».</w:t>
      </w:r>
      <w:r>
        <w:rPr>
          <w:rStyle w:val="Rimandonotaapidipagina"/>
          <w:b/>
          <w:bCs/>
          <w:color w:val="000000" w:themeColor="text1"/>
          <w:sz w:val="24"/>
          <w:szCs w:val="24"/>
        </w:rPr>
        <w:footnoteReference w:id="88"/>
      </w:r>
    </w:p>
    <w:p w14:paraId="5E8C8C2A" w14:textId="77777777" w:rsidR="00403574" w:rsidRPr="005015AE" w:rsidRDefault="0040357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EA192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D3A43E"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r w:rsidRPr="001D6379">
        <w:rPr>
          <w:rFonts w:eastAsia="Times New Roman" w:cs="Arial"/>
          <w:b/>
          <w:color w:val="000000" w:themeColor="text1"/>
          <w:sz w:val="24"/>
          <w:szCs w:val="24"/>
        </w:rPr>
        <w:t>Art. 61-</w:t>
      </w:r>
      <w:r w:rsidRPr="001D6379">
        <w:rPr>
          <w:rFonts w:eastAsia="Times New Roman" w:cs="Arial"/>
          <w:b/>
          <w:i/>
          <w:iCs/>
          <w:color w:val="000000" w:themeColor="text1"/>
          <w:sz w:val="24"/>
          <w:szCs w:val="24"/>
        </w:rPr>
        <w:t>bis</w:t>
      </w:r>
      <w:r w:rsidRPr="001D6379">
        <w:rPr>
          <w:rFonts w:eastAsia="Times New Roman" w:cs="Arial"/>
          <w:b/>
          <w:color w:val="000000" w:themeColor="text1"/>
          <w:sz w:val="24"/>
          <w:szCs w:val="24"/>
        </w:rPr>
        <w:t>.</w:t>
      </w:r>
    </w:p>
    <w:p w14:paraId="3550A568" w14:textId="77777777" w:rsidR="00591C30" w:rsidRDefault="00591C30" w:rsidP="00591C30">
      <w:pPr>
        <w:shd w:val="clear" w:color="auto" w:fill="FFFFFF"/>
        <w:spacing w:after="120" w:line="240" w:lineRule="auto"/>
        <w:jc w:val="center"/>
        <w:rPr>
          <w:rFonts w:eastAsia="Times New Roman" w:cs="Arial"/>
          <w:b/>
          <w:i/>
          <w:iCs/>
          <w:color w:val="000000" w:themeColor="text1"/>
          <w:sz w:val="24"/>
          <w:szCs w:val="24"/>
        </w:rPr>
      </w:pPr>
      <w:r w:rsidRPr="001D6379">
        <w:rPr>
          <w:rFonts w:eastAsia="Times New Roman" w:cs="Arial"/>
          <w:b/>
          <w:i/>
          <w:iCs/>
          <w:color w:val="000000" w:themeColor="text1"/>
          <w:sz w:val="24"/>
          <w:szCs w:val="24"/>
        </w:rPr>
        <w:t>(Promozione della partecipazione delle persone con disabilità alla vita democratica)</w:t>
      </w:r>
    </w:p>
    <w:p w14:paraId="71E65A2C"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p>
    <w:p w14:paraId="2D1E508F"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1. Al fine di contribuire a rimuovere gli ostacoli che impediscono la piena inclusione sociale delle persone con disabilità e di garantire loro il diritto alla partecipazione democratica, nello stato di previsione del Ministero dell'economia e delle finanze è istituito un apposito fondo, da trasferire alla Presidenza del Consiglio dei ministri, destinato alla realizzazione di una piattaforma di raccolta delle firme digitali da utilizzare per gli adempimenti di cui all'articolo 8 della legge 25 maggio 1970, n. 352.</w:t>
      </w:r>
    </w:p>
    <w:p w14:paraId="7F053A1D"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2. La dotazione del fondo di cui al comma 1 è determinata in 100.000 euro annui a decorrere dall'anno 2021.</w:t>
      </w:r>
    </w:p>
    <w:p w14:paraId="06936546"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3. La Presidenza del Consiglio dei ministri assicura l'entrata in funzione della piattaforma di cui al comma 1 entro il 31 dicembre 2021.</w:t>
      </w:r>
    </w:p>
    <w:p w14:paraId="5FA0CFEC"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4. A decorrere dal 1° gennaio 2022 le firme e i dati di cui al secondo comma dell'articolo 8 della legge 25 maggio 1970, n. 352, possono essere raccolti, tramite la piattaforma di cui al comma 1, in forma digitale ovvero tramite strumentazione elettronica con le modalità previste dall'articolo 20, comma 1-</w:t>
      </w:r>
      <w:r w:rsidRPr="001D6379">
        <w:rPr>
          <w:rFonts w:eastAsia="Times New Roman" w:cs="Arial"/>
          <w:b/>
          <w:i/>
          <w:iCs/>
          <w:color w:val="000000" w:themeColor="text1"/>
          <w:sz w:val="24"/>
          <w:szCs w:val="24"/>
        </w:rPr>
        <w:t>bis</w:t>
      </w:r>
      <w:r w:rsidRPr="001D6379">
        <w:rPr>
          <w:rFonts w:eastAsia="Times New Roman" w:cs="Arial"/>
          <w:b/>
          <w:color w:val="000000" w:themeColor="text1"/>
          <w:sz w:val="24"/>
          <w:szCs w:val="24"/>
        </w:rPr>
        <w:t>, del codice dell'amministrazione digitale, di cui al decreto legislativo 7 marzo 2005, n. 82. Le firme digitali non sono soggette all'autenticazione di cui al terzo comma dell'articolo 8 della legge 25 maggio 1970, n. 352.</w:t>
      </w:r>
    </w:p>
    <w:p w14:paraId="375571FE"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Conseguentemente il fondo di cui all'articolo 209 è ridotto di 0,1 milioni di euro annui a decorrere dall'anno 2021.</w:t>
      </w:r>
      <w:r>
        <w:rPr>
          <w:rStyle w:val="Rimandonotaapidipagina"/>
          <w:rFonts w:eastAsia="Times New Roman" w:cs="Arial"/>
          <w:b/>
          <w:i/>
          <w:iCs/>
          <w:color w:val="000000" w:themeColor="text1"/>
          <w:sz w:val="24"/>
          <w:szCs w:val="24"/>
        </w:rPr>
        <w:footnoteReference w:id="89"/>
      </w:r>
    </w:p>
    <w:p w14:paraId="6402EE45" w14:textId="77777777" w:rsidR="00591C30" w:rsidRPr="005015AE" w:rsidRDefault="00591C3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7BB477" w14:textId="77777777" w:rsidR="000E5C2B" w:rsidRPr="00224F9C"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r w:rsidRPr="00224F9C">
        <w:rPr>
          <w:rFonts w:asciiTheme="minorHAnsi" w:eastAsia="Times New Roman" w:hAnsiTheme="minorHAnsi" w:cs="Times New Roman"/>
          <w:bCs/>
          <w:iCs/>
          <w:strike/>
          <w:color w:val="000000" w:themeColor="text1"/>
          <w:sz w:val="24"/>
          <w:szCs w:val="24"/>
          <w:highlight w:val="yellow"/>
        </w:rPr>
        <w:t>Art. 62.</w:t>
      </w:r>
    </w:p>
    <w:p w14:paraId="27C72C8C" w14:textId="77777777" w:rsidR="000E5C2B" w:rsidRPr="00224F9C"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r w:rsidRPr="00224F9C">
        <w:rPr>
          <w:rFonts w:asciiTheme="minorHAnsi" w:eastAsia="Times New Roman" w:hAnsiTheme="minorHAnsi" w:cs="Times New Roman"/>
          <w:bCs/>
          <w:iCs/>
          <w:strike/>
          <w:color w:val="000000" w:themeColor="text1"/>
          <w:sz w:val="24"/>
          <w:szCs w:val="24"/>
          <w:highlight w:val="yellow"/>
        </w:rPr>
        <w:t>(Contratto di espansione interprofessionale)</w:t>
      </w:r>
    </w:p>
    <w:p w14:paraId="1F04BF3E" w14:textId="77777777" w:rsidR="000E5C2B" w:rsidRPr="00224F9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142972D6" w14:textId="77777777" w:rsidR="000E5C2B" w:rsidRPr="00224F9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224F9C">
        <w:rPr>
          <w:rFonts w:asciiTheme="minorHAnsi" w:eastAsia="Times New Roman" w:hAnsiTheme="minorHAnsi" w:cs="Times New Roman"/>
          <w:bCs/>
          <w:iCs/>
          <w:strike/>
          <w:color w:val="000000" w:themeColor="text1"/>
          <w:sz w:val="24"/>
          <w:szCs w:val="24"/>
          <w:highlight w:val="yellow"/>
        </w:rPr>
        <w:lastRenderedPageBreak/>
        <w:t>  1. All'articolo 41 del decreto legislativo 14 settembre 2015, n. 148, sono apportate le seguenti modificazioni:</w:t>
      </w:r>
    </w:p>
    <w:p w14:paraId="15272FE5" w14:textId="77777777" w:rsidR="000E5C2B" w:rsidRPr="00224F9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224F9C">
        <w:rPr>
          <w:rFonts w:asciiTheme="minorHAnsi" w:eastAsia="Times New Roman" w:hAnsiTheme="minorHAnsi" w:cs="Times New Roman"/>
          <w:bCs/>
          <w:iCs/>
          <w:strike/>
          <w:color w:val="000000" w:themeColor="text1"/>
          <w:sz w:val="24"/>
          <w:szCs w:val="24"/>
          <w:highlight w:val="yellow"/>
        </w:rPr>
        <w:t>   a) al comma 1, le parole: «2019 e 2020» sono sostituite dalle seguenti: «2019, 2020 e 2021, salvo quanto previsto al comma 1-bis»;</w:t>
      </w:r>
    </w:p>
    <w:p w14:paraId="1B6527DB" w14:textId="77777777" w:rsidR="000E5C2B" w:rsidRPr="00224F9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224F9C">
        <w:rPr>
          <w:rFonts w:asciiTheme="minorHAnsi" w:eastAsia="Times New Roman" w:hAnsiTheme="minorHAnsi" w:cs="Times New Roman"/>
          <w:bCs/>
          <w:iCs/>
          <w:strike/>
          <w:color w:val="000000" w:themeColor="text1"/>
          <w:sz w:val="24"/>
          <w:szCs w:val="24"/>
          <w:highlight w:val="yellow"/>
        </w:rPr>
        <w:t>   b) dopo il comma 1 è inserito il seguente:</w:t>
      </w:r>
    </w:p>
    <w:p w14:paraId="12B6B0DD" w14:textId="77777777" w:rsidR="000E5C2B" w:rsidRPr="00224F9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224F9C">
        <w:rPr>
          <w:rFonts w:asciiTheme="minorHAnsi" w:eastAsia="Times New Roman" w:hAnsiTheme="minorHAnsi" w:cs="Times New Roman"/>
          <w:bCs/>
          <w:iCs/>
          <w:strike/>
          <w:color w:val="000000" w:themeColor="text1"/>
          <w:sz w:val="24"/>
          <w:szCs w:val="24"/>
          <w:highlight w:val="yellow"/>
        </w:rPr>
        <w:t>   «1-bis. Esclusivamente per il 2021, la soglia di cui al comma 1, è ridotta a 500 unità lavorative»;</w:t>
      </w:r>
    </w:p>
    <w:p w14:paraId="05ABB986" w14:textId="77777777" w:rsidR="000E5C2B" w:rsidRPr="00224F9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224F9C">
        <w:rPr>
          <w:rFonts w:asciiTheme="minorHAnsi" w:eastAsia="Times New Roman" w:hAnsiTheme="minorHAnsi" w:cs="Times New Roman"/>
          <w:bCs/>
          <w:iCs/>
          <w:strike/>
          <w:color w:val="000000" w:themeColor="text1"/>
          <w:sz w:val="24"/>
          <w:szCs w:val="24"/>
          <w:highlight w:val="yellow"/>
        </w:rPr>
        <w:t>   c) al comma 5:</w:t>
      </w:r>
    </w:p>
    <w:p w14:paraId="27F8F5BD" w14:textId="77777777" w:rsidR="000E5C2B" w:rsidRPr="00224F9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224F9C">
        <w:rPr>
          <w:rFonts w:asciiTheme="minorHAnsi" w:eastAsia="Times New Roman" w:hAnsiTheme="minorHAnsi" w:cs="Times New Roman"/>
          <w:bCs/>
          <w:iCs/>
          <w:strike/>
          <w:color w:val="000000" w:themeColor="text1"/>
          <w:sz w:val="24"/>
          <w:szCs w:val="24"/>
          <w:highlight w:val="yellow"/>
        </w:rPr>
        <w:t>    1) le parole: «e di 6,8 milioni di euro per l'anno 2021» sono sostituite dalle seguenti: «, di 36,1 milioni di euro per l'anno 2021, di 33,10 milioni di euro per l'anno 2022 e di 7,5 milioni di euro per l'anno 2023»;</w:t>
      </w:r>
    </w:p>
    <w:p w14:paraId="14F82602" w14:textId="77777777" w:rsidR="000E5C2B" w:rsidRPr="00224F9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224F9C">
        <w:rPr>
          <w:rFonts w:asciiTheme="minorHAnsi" w:eastAsia="Times New Roman" w:hAnsiTheme="minorHAnsi" w:cs="Times New Roman"/>
          <w:bCs/>
          <w:iCs/>
          <w:strike/>
          <w:color w:val="000000" w:themeColor="text1"/>
          <w:sz w:val="24"/>
          <w:szCs w:val="24"/>
          <w:highlight w:val="yellow"/>
        </w:rPr>
        <w:t>    2) sono aggiunti, in fine, i seguenti periodi: «Allo scopo di dare attuazione al contratto di cui al comma 1, il datore di lavoro interessato presenta apposita domanda all'INPS, accompagnata dalla presentazione di una fideiussione bancaria a garanzia della solvibilità in relazione agli obblighi. Il datore di lavoro è obbligato a versare mensilmente all'INPS la provvista per la prestazione e per la contribuzione figurativa.»;</w:t>
      </w:r>
    </w:p>
    <w:p w14:paraId="0ED6E61C" w14:textId="77777777" w:rsidR="000E5C2B" w:rsidRPr="00224F9C"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224F9C">
        <w:rPr>
          <w:rFonts w:asciiTheme="minorHAnsi" w:eastAsia="Times New Roman" w:hAnsiTheme="minorHAnsi" w:cs="Times New Roman"/>
          <w:bCs/>
          <w:iCs/>
          <w:strike/>
          <w:color w:val="000000" w:themeColor="text1"/>
          <w:sz w:val="24"/>
          <w:szCs w:val="24"/>
          <w:highlight w:val="yellow"/>
        </w:rPr>
        <w:t>   d) al comma 7, le parole: «e di 31,8 milioni di euro per l'anno 2020» sono sostituite dalle seguenti: «, di 31,8 milioni di euro per l'anno 2020, di 101 milioni di euro per l'anno 2021 e di 102 milioni di euro per l'anno 2022».</w:t>
      </w:r>
    </w:p>
    <w:p w14:paraId="6546694E"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42CAD3"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r w:rsidRPr="00374550">
        <w:rPr>
          <w:rFonts w:eastAsia="Times New Roman" w:cs="Arial"/>
          <w:b/>
          <w:color w:val="000000" w:themeColor="text1"/>
          <w:sz w:val="24"/>
          <w:szCs w:val="24"/>
        </w:rPr>
        <w:t>Art. 62.</w:t>
      </w:r>
    </w:p>
    <w:p w14:paraId="726BD34C"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r w:rsidRPr="00374550">
        <w:rPr>
          <w:rFonts w:eastAsia="Times New Roman" w:cs="Arial"/>
          <w:b/>
          <w:i/>
          <w:iCs/>
          <w:color w:val="000000" w:themeColor="text1"/>
          <w:sz w:val="24"/>
          <w:szCs w:val="24"/>
        </w:rPr>
        <w:t>(Contratto di espansione interprofessionale)</w:t>
      </w:r>
    </w:p>
    <w:p w14:paraId="2D95F1DD"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1. All'articolo 41 del decreto legislativo 14 settembre 2015, n. 148, sono apportate le seguenti modificazioni:</w:t>
      </w:r>
    </w:p>
    <w:p w14:paraId="6C6C6A73"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a)</w:t>
      </w:r>
      <w:r w:rsidRPr="00374550">
        <w:rPr>
          <w:rFonts w:eastAsia="Times New Roman" w:cs="Arial"/>
          <w:b/>
          <w:color w:val="000000" w:themeColor="text1"/>
          <w:sz w:val="24"/>
          <w:szCs w:val="24"/>
        </w:rPr>
        <w:t> al comma 1, le parole: «2019 e 2020» sono sostituite dalle seguenti: «2019, 2020 e 2021, salvo quanto previsto al comma 1-</w:t>
      </w:r>
      <w:r w:rsidRPr="00374550">
        <w:rPr>
          <w:rFonts w:eastAsia="Times New Roman" w:cs="Arial"/>
          <w:b/>
          <w:i/>
          <w:iCs/>
          <w:color w:val="000000" w:themeColor="text1"/>
          <w:sz w:val="24"/>
          <w:szCs w:val="24"/>
        </w:rPr>
        <w:t>bis</w:t>
      </w:r>
      <w:r w:rsidRPr="00374550">
        <w:rPr>
          <w:rFonts w:eastAsia="Times New Roman" w:cs="Arial"/>
          <w:b/>
          <w:color w:val="000000" w:themeColor="text1"/>
          <w:sz w:val="24"/>
          <w:szCs w:val="24"/>
        </w:rPr>
        <w:t>»;</w:t>
      </w:r>
    </w:p>
    <w:p w14:paraId="163C9C57"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b)</w:t>
      </w:r>
      <w:r w:rsidRPr="00374550">
        <w:rPr>
          <w:rFonts w:eastAsia="Times New Roman" w:cs="Arial"/>
          <w:b/>
          <w:color w:val="000000" w:themeColor="text1"/>
          <w:sz w:val="24"/>
          <w:szCs w:val="24"/>
        </w:rPr>
        <w:t> dopo il comma 1 è inserito il seguente: «</w:t>
      </w:r>
      <w:r w:rsidRPr="00374550">
        <w:rPr>
          <w:rFonts w:eastAsia="Times New Roman" w:cs="Arial"/>
          <w:b/>
          <w:i/>
          <w:iCs/>
          <w:color w:val="000000" w:themeColor="text1"/>
          <w:sz w:val="24"/>
          <w:szCs w:val="24"/>
        </w:rPr>
        <w:t>1-bis</w:t>
      </w:r>
      <w:r w:rsidRPr="00374550">
        <w:rPr>
          <w:rFonts w:eastAsia="Times New Roman" w:cs="Arial"/>
          <w:b/>
          <w:color w:val="000000" w:themeColor="text1"/>
          <w:sz w:val="24"/>
          <w:szCs w:val="24"/>
        </w:rPr>
        <w:t>. Esclusivamente per il 2021, il limite minimo di unità lavorative in organico di cui al comma 1 non può essere inferiore a 500 unità, e, limitatamente agli effetti di cui al comma 5 a 250 unità, calcolate complessivamente nelle ipotesi di aggregazione di imprese stabile con un'unica finalità produttiva o di servizi»;</w:t>
      </w:r>
    </w:p>
    <w:p w14:paraId="2E467213"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c)</w:t>
      </w:r>
      <w:r w:rsidRPr="00374550">
        <w:rPr>
          <w:rFonts w:eastAsia="Times New Roman" w:cs="Arial"/>
          <w:b/>
          <w:color w:val="000000" w:themeColor="text1"/>
          <w:sz w:val="24"/>
          <w:szCs w:val="24"/>
        </w:rPr>
        <w:t> il comma 5 è sostituito dal seguente:</w:t>
      </w:r>
    </w:p>
    <w:p w14:paraId="5F930CC8"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w:t>
      </w:r>
      <w:r w:rsidRPr="00374550">
        <w:rPr>
          <w:rFonts w:eastAsia="Times New Roman" w:cs="Arial"/>
          <w:b/>
          <w:i/>
          <w:iCs/>
          <w:color w:val="000000" w:themeColor="text1"/>
          <w:sz w:val="24"/>
          <w:szCs w:val="24"/>
        </w:rPr>
        <w:t>5</w:t>
      </w:r>
      <w:r w:rsidRPr="00374550">
        <w:rPr>
          <w:rFonts w:eastAsia="Times New Roman" w:cs="Arial"/>
          <w:b/>
          <w:color w:val="000000" w:themeColor="text1"/>
          <w:sz w:val="24"/>
          <w:szCs w:val="24"/>
        </w:rPr>
        <w:t xml:space="preserve"> Per i lavoratori che si trovino a non più di sessanta mesi dalla prima decorrenza utile della pensione di vecchiaia, che abbiano maturato il requisito minimo contributivo, o della pensione anticipata di cui all'articolo 24, comma 10, del decreto-legge 6 dicembre 2011, n. 201, convertito, con modificazioni, dalla legge 22 dicembre 2011, n. 214, nell'ambito di accordi di non opposizione e </w:t>
      </w:r>
      <w:r w:rsidRPr="00374550">
        <w:rPr>
          <w:rFonts w:eastAsia="Times New Roman" w:cs="Arial"/>
          <w:b/>
          <w:color w:val="000000" w:themeColor="text1"/>
          <w:sz w:val="24"/>
          <w:szCs w:val="24"/>
        </w:rPr>
        <w:lastRenderedPageBreak/>
        <w:t xml:space="preserve">previo esplicito consenso in forma scritta dei lavoratori interessati, il datore di lavoro riconosce per tutto il periodo e fino al raggiungimento della prima decorrenza utile del trattamento pensionistico, a fronte della risoluzione del rapporto di lavoro, un'indennità mensile, commisurata al trattamento pensionistico lordo maturato dal lavoratore al momento della cessazione del rapporto di lavoro, come determinato dall'INPS. Qualora la prima decorrenza utile della pensione sia quella prevista per la pensione anticipata, il datore di lavoro versa anche i contributi previdenziali utili al conseguimento del diritto. Per l'intero periodo di spettanza teorica della </w:t>
      </w:r>
      <w:proofErr w:type="spellStart"/>
      <w:r w:rsidRPr="00374550">
        <w:rPr>
          <w:rFonts w:eastAsia="Times New Roman" w:cs="Arial"/>
          <w:b/>
          <w:color w:val="000000" w:themeColor="text1"/>
          <w:sz w:val="24"/>
          <w:szCs w:val="24"/>
        </w:rPr>
        <w:t>NASpI</w:t>
      </w:r>
      <w:proofErr w:type="spellEnd"/>
      <w:r w:rsidRPr="00374550">
        <w:rPr>
          <w:rFonts w:eastAsia="Times New Roman" w:cs="Arial"/>
          <w:b/>
          <w:color w:val="000000" w:themeColor="text1"/>
          <w:sz w:val="24"/>
          <w:szCs w:val="24"/>
        </w:rPr>
        <w:t xml:space="preserve"> al lavoratore, il versamento a carico del datore di lavoro per l'indennità mensile è ridotto di un importo equivalente alla somma della prestazione di cui all'articolo 1 del decreto legislativo 4 marzo 2015, n. 22, e il versamento a carico del datore di lavoro per i contributi previdenziali utili al conseguimento del diritto alla pensione anticipata è ridotto di un importo equivalente alla somma della contribuzione figurativa di cui all'articolo 12 del medesimo decreto legislativo n. 22 del 2015, fermi restando in ogni caso i criteri di computo della contribuzione figurativa. Per le imprese o gruppi di imprese con un organico superiore a 1.000 unità lavorative che attuino piani di riorganizzazione o di ristrutturazione di particolare rilevanza strategica, in linea con i programmi europei, e che, all'atto dell'indicazione del numero dei lavoratori da assumere ai sensi della lettera </w:t>
      </w:r>
      <w:r w:rsidRPr="00374550">
        <w:rPr>
          <w:rFonts w:eastAsia="Times New Roman" w:cs="Arial"/>
          <w:b/>
          <w:i/>
          <w:iCs/>
          <w:color w:val="000000" w:themeColor="text1"/>
          <w:sz w:val="24"/>
          <w:szCs w:val="24"/>
        </w:rPr>
        <w:t>a)</w:t>
      </w:r>
      <w:r w:rsidRPr="00374550">
        <w:rPr>
          <w:rFonts w:eastAsia="Times New Roman" w:cs="Arial"/>
          <w:b/>
          <w:color w:val="000000" w:themeColor="text1"/>
          <w:sz w:val="24"/>
          <w:szCs w:val="24"/>
        </w:rPr>
        <w:t xml:space="preserve"> del comma 2, si impegnino ad effettuare almeno una assunzione per ogni tre lavoratori che abbiano prestato il consenso ai sensi del presente comma, la riduzione dei versamenti a carico del datore di lavoro, di cui al precedente capoverso, opera per ulteriori dodici mesi, per un importo calcolato sulla base dell'ultima mensilità di spettanza teorica della prestazione </w:t>
      </w:r>
      <w:proofErr w:type="spellStart"/>
      <w:r w:rsidRPr="00374550">
        <w:rPr>
          <w:rFonts w:eastAsia="Times New Roman" w:cs="Arial"/>
          <w:b/>
          <w:color w:val="000000" w:themeColor="text1"/>
          <w:sz w:val="24"/>
          <w:szCs w:val="24"/>
        </w:rPr>
        <w:t>NASpI</w:t>
      </w:r>
      <w:proofErr w:type="spellEnd"/>
      <w:r w:rsidRPr="00374550">
        <w:rPr>
          <w:rFonts w:eastAsia="Times New Roman" w:cs="Arial"/>
          <w:b/>
          <w:color w:val="000000" w:themeColor="text1"/>
          <w:sz w:val="24"/>
          <w:szCs w:val="24"/>
        </w:rPr>
        <w:t xml:space="preserve"> al lavoratore. Allo scopo di dare attuazione al contratto di cui al comma 1, il datore di lavoro interessato presenta apposita domanda all'INPS, accompagnata dalla presentazione di una fideiussione bancaria a garanzia della solvibilità in relazione agli obblighi. Il datore di lavoro è obbligato a versare mensilmente all'INPS la provvista per la prestazione e per la contribuzione figurativa. In ogni caso, in assenza del versamento mensile di cui al presente comma, l'INPS è tenuto a non erogare le prestazioni. I benefìci di cui al presente comma sono riconosciuti entro il limite complessivo di spesa di 117,2 milioni di euro per l'anno 2021, 132,6 milioni di euro per l'anno 2022, 40,7 milioni di euro per l'anno 2023 e 3,7 milioni per l'anno 2024. Se nel corso della procedura di consultazione di cui al comma 1 emerge il verificarsi di scostamenti, anche in via prospettica, rispetto al predetto limite di spesa, il Ministero del lavoro e delle politiche sociali non può procedere alla sottoscrizione dell'accordo governativo e conseguentemente non può prendere in considerazione ulteriori domande di accesso ai benefìci di cui al presente comma. L'INPS provvede al monitoraggio del rispetto del limite di spesa con le risorse umane, strumentali e finanziarie disponibili a legislazione vigente e senza nuovi o maggiori oneri per la finanza pubblica, fornendo i risultati dell'attività di monitoraggio al Ministero del lavoro e delle politiche sociali e al Ministero dell'economia e delle finanze»;</w:t>
      </w:r>
    </w:p>
    <w:p w14:paraId="275E323E"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d)</w:t>
      </w:r>
      <w:r w:rsidRPr="00374550">
        <w:rPr>
          <w:rFonts w:eastAsia="Times New Roman" w:cs="Arial"/>
          <w:b/>
          <w:color w:val="000000" w:themeColor="text1"/>
          <w:sz w:val="24"/>
          <w:szCs w:val="24"/>
        </w:rPr>
        <w:t> al comma 7, le parole: «e di 31,8 milioni di euro per l'anno 2020» sono sostituite dalle seguenti: «, di 31,8 milioni di euro per l'anno 2020, di 101 milioni di euro per l'anno 2021 e di 102 milioni di euro per l'anno 2022».</w:t>
      </w:r>
    </w:p>
    <w:p w14:paraId="63BA4957"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lastRenderedPageBreak/>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Conseguentemente il fondo di cui all'articolo 207 è ridotto di 87,9 milioni di euro per l'anno 2021 e il fondo di cui all'articolo 209 è ridotto di 99,5 milioni per l'anno 2022, di 33,2 milioni di euro per l'anno 2023 e di 3,7 milioni per l'anno 2024</w:t>
      </w:r>
      <w:r w:rsidRPr="00374550">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90"/>
      </w:r>
    </w:p>
    <w:p w14:paraId="7C9C801E" w14:textId="77777777" w:rsidR="00224F9C" w:rsidRPr="005015AE" w:rsidRDefault="00224F9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EC063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63.</w:t>
      </w:r>
    </w:p>
    <w:p w14:paraId="6BB76DFB"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(Calcolo dei requisiti di anzianità ai fini pensionistici nel part time verticale ciclico)</w:t>
      </w:r>
    </w:p>
    <w:p w14:paraId="770315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621E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periodo di durata del contratto di lavoro a tempo parziale che prevede che la prestazione lavorativa sia concentrata in determinati periodi è riconosciuto per intero utile ai fini del raggiungimento dei requisiti di anzianità lavorativa per l'accesso al diritto alla pensione. A tal fine, il numero delle settimane da assumere ai fini pensionistici si determina rapportando il totale della contribuzione annuale al minimale contributivo settimanale determinato ai sensi dell'articolo 7, comma 1, del decreto-legge 12 settembre 1983, n. 463, convertito, con modificazioni, dalla legge 11 novembre 1983, n. 638. Con riferimento ai contratti di lavoro a tempo parziale esauriti prima della data di entrata in vigore della presente legge, il riconoscimento dei periodi non interamente lavorati è subordinato alla presentazione di apposita domanda dell'interessato corredata da idonea documentazione. I trattamenti pensionistici liquidati in applicazione della presente disposizione non possono avere decorrenza anteriore alla data di entrata in vigore della stessa.</w:t>
      </w:r>
    </w:p>
    <w:p w14:paraId="6B315533"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9E6E93" w14:textId="77777777" w:rsidR="00596089" w:rsidRPr="003775F3" w:rsidRDefault="00596089" w:rsidP="00596089">
      <w:pPr>
        <w:shd w:val="clear" w:color="auto" w:fill="FFFFFF"/>
        <w:spacing w:after="120" w:line="240" w:lineRule="auto"/>
        <w:jc w:val="center"/>
        <w:rPr>
          <w:rFonts w:eastAsia="Times New Roman" w:cs="Arial"/>
          <w:b/>
          <w:color w:val="000000" w:themeColor="text1"/>
          <w:sz w:val="24"/>
          <w:szCs w:val="24"/>
        </w:rPr>
      </w:pPr>
      <w:r w:rsidRPr="003775F3">
        <w:rPr>
          <w:rFonts w:eastAsia="Times New Roman" w:cs="Arial"/>
          <w:b/>
          <w:color w:val="000000" w:themeColor="text1"/>
          <w:sz w:val="24"/>
          <w:szCs w:val="24"/>
        </w:rPr>
        <w:t>Art. 63-</w:t>
      </w:r>
      <w:r w:rsidRPr="003775F3">
        <w:rPr>
          <w:rFonts w:eastAsia="Times New Roman" w:cs="Arial"/>
          <w:b/>
          <w:i/>
          <w:iCs/>
          <w:color w:val="000000" w:themeColor="text1"/>
          <w:sz w:val="24"/>
          <w:szCs w:val="24"/>
        </w:rPr>
        <w:t>bis</w:t>
      </w:r>
      <w:r w:rsidRPr="003775F3">
        <w:rPr>
          <w:rFonts w:eastAsia="Times New Roman" w:cs="Arial"/>
          <w:b/>
          <w:color w:val="000000" w:themeColor="text1"/>
          <w:sz w:val="24"/>
          <w:szCs w:val="24"/>
        </w:rPr>
        <w:t>.</w:t>
      </w:r>
    </w:p>
    <w:p w14:paraId="7F04F0B7" w14:textId="77777777" w:rsidR="00596089" w:rsidRDefault="00596089" w:rsidP="00596089">
      <w:pPr>
        <w:shd w:val="clear" w:color="auto" w:fill="FFFFFF"/>
        <w:spacing w:after="120" w:line="240" w:lineRule="auto"/>
        <w:jc w:val="center"/>
        <w:rPr>
          <w:rFonts w:eastAsia="Times New Roman" w:cs="Arial"/>
          <w:b/>
          <w:i/>
          <w:iCs/>
          <w:color w:val="000000" w:themeColor="text1"/>
          <w:sz w:val="24"/>
          <w:szCs w:val="24"/>
        </w:rPr>
      </w:pPr>
      <w:r w:rsidRPr="003775F3">
        <w:rPr>
          <w:rFonts w:eastAsia="Times New Roman" w:cs="Arial"/>
          <w:b/>
          <w:i/>
          <w:iCs/>
          <w:color w:val="000000" w:themeColor="text1"/>
          <w:sz w:val="24"/>
          <w:szCs w:val="24"/>
        </w:rPr>
        <w:t>(Misure per la funzionalità delle Forze di polizia e del Corpo nazionale dei vigili del fuoco e disposizione in materia di personale dell'Amministrazione civile dell'interno)</w:t>
      </w:r>
    </w:p>
    <w:p w14:paraId="7B938B39" w14:textId="77777777" w:rsidR="00596089" w:rsidRPr="003775F3" w:rsidRDefault="00596089" w:rsidP="00596089">
      <w:pPr>
        <w:shd w:val="clear" w:color="auto" w:fill="FFFFFF"/>
        <w:spacing w:after="120" w:line="240" w:lineRule="auto"/>
        <w:jc w:val="center"/>
        <w:rPr>
          <w:rFonts w:eastAsia="Times New Roman" w:cs="Arial"/>
          <w:b/>
          <w:color w:val="000000" w:themeColor="text1"/>
          <w:sz w:val="24"/>
          <w:szCs w:val="24"/>
        </w:rPr>
      </w:pPr>
    </w:p>
    <w:p w14:paraId="6650F587"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3775F3">
        <w:rPr>
          <w:rFonts w:eastAsia="Times New Roman" w:cs="Arial"/>
          <w:b/>
          <w:color w:val="000000" w:themeColor="text1"/>
          <w:sz w:val="24"/>
          <w:szCs w:val="24"/>
        </w:rPr>
        <w:t>1. Ai fini della prosecuzione, dal 1° al 31 gennaio 2021, del dispositivo di pubblica sicurezza preordinato al contenimento del contagio da COVID-19, nonché dello svolgimento dei maggiori compiti comunque connessi all'emergenza epidemiologica in corso, è autorizzata, per l'anno 2021, la spesa di 52.240.592 euro, di cui 40.762.392 euro per il pagamento delle indennità di ordine pubblico del personale delle Forze di polizia e degli altri oneri connessi all'impiego del personale delle polizie locali e</w:t>
      </w:r>
      <w:r w:rsidRPr="003775F3">
        <w:rPr>
          <w:rFonts w:eastAsia="Times New Roman" w:cs="Arial"/>
          <w:b/>
          <w:bCs/>
          <w:color w:val="000000" w:themeColor="text1"/>
          <w:sz w:val="24"/>
          <w:szCs w:val="24"/>
        </w:rPr>
        <w:t xml:space="preserve"> </w:t>
      </w:r>
      <w:r w:rsidRPr="003775F3">
        <w:rPr>
          <w:rFonts w:eastAsia="Times New Roman" w:cs="Arial"/>
          <w:b/>
          <w:color w:val="000000" w:themeColor="text1"/>
          <w:sz w:val="24"/>
          <w:szCs w:val="24"/>
        </w:rPr>
        <w:t>11.478.200 euro per il pagamento delle prestazioni di lavoro straordinario del personale delle Forze di polizia.</w:t>
      </w:r>
    </w:p>
    <w:p w14:paraId="4AE82491"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xml:space="preserve">2. Al fine di garantire, per il periodo di cui al comma 1, la funzionalità del Corpo nazionale dei vigili del fuoco in relazione agli accresciuti impegni connessi all'emergenza epidemiologica in corso, è </w:t>
      </w:r>
      <w:r w:rsidRPr="003775F3">
        <w:rPr>
          <w:rFonts w:eastAsia="Times New Roman" w:cs="Arial"/>
          <w:b/>
          <w:color w:val="000000" w:themeColor="text1"/>
          <w:sz w:val="24"/>
          <w:szCs w:val="24"/>
        </w:rPr>
        <w:lastRenderedPageBreak/>
        <w:t>autorizzata, per l'anno 2021, la spesa di 2.633.971 euro per il pagamento delle prestazioni di lavoro straordinario del personale dei vigili del fuoco.</w:t>
      </w:r>
    </w:p>
    <w:p w14:paraId="46CFB76D"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3. Al fine di dare piena attuazione alle misure urgenti volte a garantire, nel più gravoso contesto di gestione dell'emergenza epidemiologica da COVID-19, il regolare e pieno svolgimento delle attività istituzionali di trattamento e di sicurezza negli istituti penitenziari, è autorizzata, per l'anno 2021, la spesa complessiva di 1.454.565 euro per il pagamento, anche in deroga ai limiti vigenti, delle prestazioni di lavoro straordinario del personale appartenente al Corpo di polizia penitenziaria svolte nel periodo dal 1° gennaio al 31 gennaio 2021.</w:t>
      </w:r>
    </w:p>
    <w:p w14:paraId="29BCA7E4"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4. All'articolo 1, comma 149, primo periodo, della legge 30 dicembre 2018 n. 145, le parole: «18 milioni di euro» sono sostituite dalle seguenti: «28 milioni di euro».</w:t>
      </w:r>
    </w:p>
    <w:p w14:paraId="4581A0C2"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5. All'articolo 21-</w:t>
      </w:r>
      <w:r w:rsidRPr="003775F3">
        <w:rPr>
          <w:rFonts w:eastAsia="Times New Roman" w:cs="Arial"/>
          <w:b/>
          <w:i/>
          <w:iCs/>
          <w:color w:val="000000" w:themeColor="text1"/>
          <w:sz w:val="24"/>
          <w:szCs w:val="24"/>
        </w:rPr>
        <w:t>bis</w:t>
      </w:r>
      <w:r w:rsidRPr="003775F3">
        <w:rPr>
          <w:rFonts w:eastAsia="Times New Roman" w:cs="Arial"/>
          <w:b/>
          <w:color w:val="000000" w:themeColor="text1"/>
          <w:sz w:val="24"/>
          <w:szCs w:val="24"/>
        </w:rPr>
        <w:t>, comma 1, del decreto-legge 30 dicembre 2019, n. 162, convertito, con modificazioni, dalla legge 28 febbraio 2020, n. 8, le parole: «5 milioni di euro annui» sono sostituite dalle seguenti: «10.000.000 di euro annui». Ai fini di cui al presente comma è autorizzata la spesa di 5 milioni di euro annui a decorrere dall'anno 2021.</w:t>
      </w:r>
    </w:p>
    <w:p w14:paraId="1900FE88"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i/>
          <w:iCs/>
          <w:color w:val="000000" w:themeColor="text1"/>
          <w:sz w:val="24"/>
          <w:szCs w:val="24"/>
        </w:rPr>
        <w:t>Conseguentemente, il Fondo di cui all'articolo 207 è ridotto di 66.329.128 euro per l'anno 2021.</w:t>
      </w:r>
    </w:p>
    <w:p w14:paraId="563168E4"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i/>
          <w:iCs/>
          <w:color w:val="000000" w:themeColor="text1"/>
          <w:sz w:val="24"/>
          <w:szCs w:val="24"/>
        </w:rPr>
        <w:t>Conseguentemente, il Fondo di cui all'articolo 209 è ridotto di 5 milioni di euro a decorrere dall'anno 2021.</w:t>
      </w:r>
    </w:p>
    <w:p w14:paraId="4091E997"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i/>
          <w:iCs/>
          <w:color w:val="000000" w:themeColor="text1"/>
          <w:sz w:val="24"/>
          <w:szCs w:val="24"/>
        </w:rPr>
        <w:t>Conseguentemente, alla Tabella A, voce</w:t>
      </w:r>
      <w:r w:rsidRPr="003775F3">
        <w:rPr>
          <w:rFonts w:eastAsia="Times New Roman" w:cs="Arial"/>
          <w:b/>
          <w:color w:val="000000" w:themeColor="text1"/>
          <w:sz w:val="24"/>
          <w:szCs w:val="24"/>
        </w:rPr>
        <w:t> Ministero dell'interno</w:t>
      </w:r>
      <w:r w:rsidRPr="003775F3">
        <w:rPr>
          <w:rFonts w:eastAsia="Times New Roman" w:cs="Arial"/>
          <w:b/>
          <w:i/>
          <w:iCs/>
          <w:color w:val="000000" w:themeColor="text1"/>
          <w:sz w:val="24"/>
          <w:szCs w:val="24"/>
        </w:rPr>
        <w:t>, apportare le seguenti variazioni:</w:t>
      </w:r>
    </w:p>
    <w:p w14:paraId="38BB1BE0"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2021: – 0;</w:t>
      </w:r>
    </w:p>
    <w:p w14:paraId="7D2927EE"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2022: – 10.000.000;</w:t>
      </w:r>
    </w:p>
    <w:p w14:paraId="2EEDC136" w14:textId="77777777" w:rsidR="00596089" w:rsidRPr="003775F3" w:rsidRDefault="00596089" w:rsidP="00596089">
      <w:pPr>
        <w:shd w:val="clear" w:color="auto" w:fill="FFFFFF"/>
        <w:spacing w:after="120" w:line="240" w:lineRule="auto"/>
        <w:jc w:val="both"/>
        <w:rPr>
          <w:rFonts w:eastAsia="Times New Roman" w:cs="Arial"/>
          <w:b/>
          <w:color w:val="000000" w:themeColor="text1"/>
          <w:sz w:val="24"/>
          <w:szCs w:val="24"/>
        </w:rPr>
      </w:pP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 </w:t>
      </w:r>
      <w:r w:rsidRPr="003775F3">
        <w:rPr>
          <w:rFonts w:eastAsia="Times New Roman" w:cs="Arial"/>
          <w:b/>
          <w:color w:val="000000" w:themeColor="text1"/>
          <w:sz w:val="24"/>
          <w:szCs w:val="24"/>
        </w:rPr>
        <w:t>2023: – 10.000.000.</w:t>
      </w:r>
      <w:r>
        <w:rPr>
          <w:rStyle w:val="Rimandonotaapidipagina"/>
          <w:rFonts w:eastAsia="Times New Roman" w:cs="Arial"/>
          <w:b/>
          <w:color w:val="000000" w:themeColor="text1"/>
          <w:sz w:val="24"/>
          <w:szCs w:val="24"/>
        </w:rPr>
        <w:footnoteReference w:id="91"/>
      </w:r>
    </w:p>
    <w:p w14:paraId="7219EFE2" w14:textId="77777777" w:rsidR="00596089" w:rsidRDefault="00596089" w:rsidP="00596089">
      <w:pPr>
        <w:shd w:val="clear" w:color="auto" w:fill="FFFFFF"/>
        <w:spacing w:after="120" w:line="240" w:lineRule="auto"/>
        <w:rPr>
          <w:rFonts w:eastAsia="Times New Roman" w:cs="Arial"/>
          <w:color w:val="000000" w:themeColor="text1"/>
          <w:sz w:val="24"/>
          <w:szCs w:val="24"/>
        </w:rPr>
      </w:pPr>
    </w:p>
    <w:p w14:paraId="6814A4F0"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r w:rsidRPr="00374550">
        <w:rPr>
          <w:rFonts w:eastAsia="Times New Roman" w:cs="Arial"/>
          <w:b/>
          <w:color w:val="000000" w:themeColor="text1"/>
          <w:sz w:val="24"/>
          <w:szCs w:val="24"/>
        </w:rPr>
        <w:t>Art. 63-</w:t>
      </w:r>
      <w:r w:rsidRPr="00374550">
        <w:rPr>
          <w:rFonts w:eastAsia="Times New Roman" w:cs="Arial"/>
          <w:b/>
          <w:i/>
          <w:iCs/>
          <w:color w:val="000000" w:themeColor="text1"/>
          <w:sz w:val="24"/>
          <w:szCs w:val="24"/>
        </w:rPr>
        <w:t>bis</w:t>
      </w:r>
      <w:r w:rsidRPr="00374550">
        <w:rPr>
          <w:rFonts w:eastAsia="Times New Roman" w:cs="Arial"/>
          <w:b/>
          <w:color w:val="000000" w:themeColor="text1"/>
          <w:sz w:val="24"/>
          <w:szCs w:val="24"/>
        </w:rPr>
        <w:t>.</w:t>
      </w:r>
    </w:p>
    <w:p w14:paraId="7B08847E" w14:textId="77777777" w:rsidR="00224F9C" w:rsidRDefault="00224F9C" w:rsidP="00224F9C">
      <w:pPr>
        <w:shd w:val="clear" w:color="auto" w:fill="FFFFFF"/>
        <w:spacing w:after="120" w:line="240" w:lineRule="auto"/>
        <w:jc w:val="center"/>
        <w:rPr>
          <w:rFonts w:eastAsia="Times New Roman" w:cs="Arial"/>
          <w:b/>
          <w:i/>
          <w:iCs/>
          <w:color w:val="000000" w:themeColor="text1"/>
          <w:sz w:val="24"/>
          <w:szCs w:val="24"/>
        </w:rPr>
      </w:pPr>
      <w:r w:rsidRPr="00374550">
        <w:rPr>
          <w:rFonts w:eastAsia="Times New Roman" w:cs="Arial"/>
          <w:b/>
          <w:i/>
          <w:iCs/>
          <w:color w:val="000000" w:themeColor="text1"/>
          <w:sz w:val="24"/>
          <w:szCs w:val="24"/>
        </w:rPr>
        <w:t>(Disposizioni in favore dei lavoratori esposti all'amianto)</w:t>
      </w:r>
    </w:p>
    <w:p w14:paraId="10CFD8E7"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p>
    <w:p w14:paraId="10C0C49A"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xml:space="preserve">1. A decorrere dal 1° gennaio 2021, l'INAIL, attraverso il Fondo per le vittime dell'amianto, di cui all'articolo 1, comma 241, della legge 24 dicembre 2007, n. 244, eroga ai soggetti già titolari di rendita erogata per una patologia asbesto-correlata riconosciuta dallo stesso INAIL o dal soppresso Istituto di previdenza per il settore marittimo, ovvero, in caso di soggetti deceduti, ai superstiti ai sensi dell'articolo 85 del testo unico di cui al decreto del Presidente della Repubblica 30 giugno 1965, n. 1124, una prestazione aggiuntiva nella misura percentuale del 15 per cento della rendita in godimento. La prestazione aggiuntiva è erogata unitamente al rateo di rendita corrisposto </w:t>
      </w:r>
      <w:r w:rsidRPr="00374550">
        <w:rPr>
          <w:rFonts w:eastAsia="Times New Roman" w:cs="Arial"/>
          <w:b/>
          <w:color w:val="000000" w:themeColor="text1"/>
          <w:sz w:val="24"/>
          <w:szCs w:val="24"/>
        </w:rPr>
        <w:lastRenderedPageBreak/>
        <w:t>mensilmente ed è cumulabile con le altre prestazioni spettanti a qualsiasi titolo sulla base delle norme generali e speciali dell'ordinamento.</w:t>
      </w:r>
    </w:p>
    <w:p w14:paraId="4E4301A4"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2. Per gli eventi accertati a decorrere dal 1° gennaio 2021, l'INAIL, tramite il Fondo per le vittime dell'amianto, eroga ai malati di mesotelioma, che abbiano contratto la patologia per esposizione familiare a lavoratori impegnati nella lavorazione dell'amianto ovvero per esposizione ambientale, una prestazione di importo fisso pari a euro 10.000 da corrispondere in un'unica soluzione su istanza dell'interessato o degli eredi in caso di decesso. L'istanza è presentata a pena di decadenza entro tre anni dalla data dell'accertamento della malattia.</w:t>
      </w:r>
    </w:p>
    <w:p w14:paraId="7BA2C52B"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3. Sono utilizzate le disponibilità del Fondo di cui all'articolo 1, comma 241, della legge 24 dicembre 2007, n. 244, alla data del 31 dicembre 2020, per il pagamento della prestazione aggiuntiva prevista dall'articolo 1, comma 243, della citata legge con riferimento agli eventi denunciati fino alla predetta data e nella misura stabilita dalle disposizioni vigenti nel tempo e limitatamente ai ratei spettanti fino al 31 dicembre 2020. Le predette disponibilità sono altresì utilizzate per il pagamento della prestazione di importo fisso in un'unica soluzione di 10.000 euro a favore dei malati di mesotelioma, che abbiano contratto la patologia per esposizione familiare a lavoratori impegnati nella lavorazione dell'amianto ovvero per esposizione ambientale, o dei loro eredi ai sensi dell'articolo 11-</w:t>
      </w:r>
      <w:r w:rsidRPr="00374550">
        <w:rPr>
          <w:rFonts w:eastAsia="Times New Roman" w:cs="Arial"/>
          <w:b/>
          <w:i/>
          <w:iCs/>
          <w:color w:val="000000" w:themeColor="text1"/>
          <w:sz w:val="24"/>
          <w:szCs w:val="24"/>
        </w:rPr>
        <w:t>quinquies</w:t>
      </w:r>
      <w:r w:rsidRPr="00374550">
        <w:rPr>
          <w:rFonts w:eastAsia="Times New Roman" w:cs="Arial"/>
          <w:b/>
          <w:color w:val="000000" w:themeColor="text1"/>
          <w:sz w:val="24"/>
          <w:szCs w:val="24"/>
        </w:rPr>
        <w:t> del decreto-legge 30 dicembre 2019, n. 162, convertito, con modificazioni, dalla legge 28 febbraio 2020, n. 8, con riferimento agli eventi accertati fino al 31 dicembre 2020 e per i quali non sia decorso, a pena di decadenza, il termine di tre anni dalla data di accertamento della malattia. A decorrere dal 1° gennaio 2021 non si applica l'addizionale a carico delle imprese di cui all'articolo 1, comma 244, della legge 24 dicembre 2007, n. 244, e l'autorizzazione di spesa di cui al medesimo comma 244, secondo periodo, è soppressa.</w:t>
      </w:r>
    </w:p>
    <w:p w14:paraId="2E730599"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4. Agli oneri derivanti dai commi 1 e 2 del presente articolo, valutati rispettivamente in 39 milioni di euro per l'anno 2021, in 40,5 milioni di euro per l'anno 2022, in 42,15 milioni di euro per l'anno 2023, in 43,8 milioni di euro per l'anno 2024, in 45,3 milioni di euro per l'anno 2025, in 46,8 milioni di euro per l'anno 2026, in 48,15 milioni di euro per l'anno 2027, in 49,35 milioni di euro per l'anno 2028, in 50,4 milioni di euro per l'anno 2029 e in 51,45 milioni di euro annui a decorrere dall'anno 2030 relativamente al comma 1 e in 4,8 milioni di euro annui a decorrere dall'anno 2021 relativamente al comma 2, si provvede, quanto a 22 milioni di euro annui a decorrere dall'anno 2021, mediante le economie derivanti dalla soppressione dell'autorizzazione di spesa di cui all'articolo 1, comma 244, della legge 24 dicembre 2007, n. 244.</w:t>
      </w:r>
    </w:p>
    <w:p w14:paraId="0DAA858B"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374550">
        <w:rPr>
          <w:rFonts w:eastAsia="Times New Roman" w:cs="Arial"/>
          <w:b/>
          <w:i/>
          <w:iCs/>
          <w:color w:val="000000" w:themeColor="text1"/>
          <w:sz w:val="24"/>
          <w:szCs w:val="24"/>
        </w:rPr>
        <w:t>Conseguentemente il Fondo di cui all'articolo 207 è ridotto di 21,8 milioni di euro per l'anno 2021.</w:t>
      </w:r>
    </w:p>
    <w:p w14:paraId="61D1D97F"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Conseguentemente il Fondo di cui all'articolo 209 è ridotto 23,3 milioni di euro per</w:t>
      </w:r>
      <w:r w:rsidRPr="00374550">
        <w:rPr>
          <w:rFonts w:eastAsia="Times New Roman" w:cs="Arial"/>
          <w:b/>
          <w:bCs/>
          <w:i/>
          <w:iCs/>
          <w:color w:val="000000" w:themeColor="text1"/>
          <w:sz w:val="24"/>
          <w:szCs w:val="24"/>
        </w:rPr>
        <w:t xml:space="preserve"> </w:t>
      </w:r>
      <w:r w:rsidRPr="00374550">
        <w:rPr>
          <w:rFonts w:eastAsia="Times New Roman" w:cs="Arial"/>
          <w:b/>
          <w:i/>
          <w:iCs/>
          <w:color w:val="000000" w:themeColor="text1"/>
          <w:sz w:val="24"/>
          <w:szCs w:val="24"/>
        </w:rPr>
        <w:t xml:space="preserve">l'anno 2022, 24,95 milioni di euro per l'anno 2023, 26,6 milioni di euro per l'anno 2024, 28,1 milioni di euro per l'anno 2025, 29,6 milioni di euro per l'anno 2026, 30,95 milioni di euro per l'anno 2027, 32,15 milioni </w:t>
      </w:r>
      <w:r w:rsidRPr="00374550">
        <w:rPr>
          <w:rFonts w:eastAsia="Times New Roman" w:cs="Arial"/>
          <w:b/>
          <w:i/>
          <w:iCs/>
          <w:color w:val="000000" w:themeColor="text1"/>
          <w:sz w:val="24"/>
          <w:szCs w:val="24"/>
        </w:rPr>
        <w:lastRenderedPageBreak/>
        <w:t>di euro per l'anno 2028, 33,2 milioni di euro per l'anno 2029, e di 34,25 milioni di euro annui a decorrere dall'anno 2030.</w:t>
      </w:r>
      <w:r>
        <w:rPr>
          <w:rStyle w:val="Rimandonotaapidipagina"/>
          <w:rFonts w:eastAsia="Times New Roman" w:cs="Arial"/>
          <w:b/>
          <w:i/>
          <w:iCs/>
          <w:color w:val="000000" w:themeColor="text1"/>
          <w:sz w:val="24"/>
          <w:szCs w:val="24"/>
        </w:rPr>
        <w:footnoteReference w:id="92"/>
      </w:r>
    </w:p>
    <w:p w14:paraId="4A91B939" w14:textId="77777777" w:rsidR="00224F9C" w:rsidRPr="003F0B87" w:rsidRDefault="00224F9C" w:rsidP="00596089">
      <w:pPr>
        <w:shd w:val="clear" w:color="auto" w:fill="FFFFFF"/>
        <w:spacing w:after="120" w:line="240" w:lineRule="auto"/>
        <w:rPr>
          <w:rFonts w:eastAsia="Times New Roman" w:cs="Arial"/>
          <w:color w:val="000000" w:themeColor="text1"/>
          <w:sz w:val="24"/>
          <w:szCs w:val="24"/>
        </w:rPr>
      </w:pPr>
    </w:p>
    <w:p w14:paraId="537BA29D"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64.</w:t>
      </w:r>
    </w:p>
    <w:p w14:paraId="491A31E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favore dei lavoratori esposti all'amianto)</w:t>
      </w:r>
    </w:p>
    <w:p w14:paraId="0CF884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0283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28 dicembre 2015, n. 208, dopo il comma 277 sono inseriti i seguenti:</w:t>
      </w:r>
    </w:p>
    <w:p w14:paraId="3C89C9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   «277-bis. Entro sessanta giorni dalla data di entrata in vigore della presente disposizione, l'INPS richiede al datore di lavoro la documentazione necessaria ad integrazione delle domande presentate ai sensi del comma 277. Il datore di lavoro adempie entro il termine perentorio di novanta giorni dalla ricezione della richiesta. Entro i successivi quindici giorni l'INPS trasmette le istanze corredate della relativa documentazione all'INAIL che, entro i successivi sessanta giorni, invia all'INPS le certificazioni tecniche attestanti la sussistenza o meno dei requisiti previsti dalla legge.</w:t>
      </w:r>
    </w:p>
    <w:p w14:paraId="0D098B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   277-ter. All'esito della procedura indicata al comma 277-bis, e comunque non oltre sessanta giorni dalla ricezione delle certificazioni inviate dall'INAIL, l'INPS procede al monitoraggio delle domande presentate, sulla base dei seguenti criteri:</w:t>
      </w:r>
    </w:p>
    <w:p w14:paraId="423199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 data di perfezionamento, nell'anno di riferimento, dei requisiti pensionistici per ciascun lavoratore interessato;</w:t>
      </w:r>
    </w:p>
    <w:p w14:paraId="03DEB59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l'onere previsto per l'esercizio finanziario dell'anno di riferimento, connesso all'anticipo pensionistico e all'eventuale incremento di misura dei trattamenti;</w:t>
      </w:r>
    </w:p>
    <w:p w14:paraId="11E913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la data di presentazione della domanda di accesso al beneficio.</w:t>
      </w:r>
    </w:p>
    <w:p w14:paraId="358B139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   277-quater. Ai fini dell'individuazione di eventuali scostamenti rispetto alle risorse finanziarie annualmente disponibili per legge, entro trenta giorni dalla conclusione delle operazioni di monitoraggio, e comunque con cadenza annuale, l'INPS provvede alla redazione di una graduatoria dei lavoratori aventi diritto al beneficio di cui al comma 277, tenendo conto prioritariamente della data di maturazione dei requisiti pensionistici agevolati e, a parità degli stessi, della data di presentazione della domanda di accesso al beneficio. Qualora l'onere finanziario accertato sia superiore allo stanziamento previsto per l'anno di riferimento, la decorrenza dei trattamenti pensionistici riconosciuti ai sensi del comma 277 è differita in ragione dei criteri indicati al precedente periodo del presente comma e nei limiti delle risorse disponibili.</w:t>
      </w:r>
    </w:p>
    <w:p w14:paraId="337A3B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   277-quinquies. Per quanto non espressamente regolato dai commi da 277-bis a 277-quater, si applicano, in quanto compatibili le disposizioni contenute nel decreto del Ministro del lavoro e delle </w:t>
      </w:r>
      <w:r w:rsidRPr="005015AE">
        <w:rPr>
          <w:rFonts w:asciiTheme="minorHAnsi" w:eastAsia="Times New Roman" w:hAnsiTheme="minorHAnsi" w:cs="Times New Roman"/>
          <w:bCs/>
          <w:iCs/>
          <w:color w:val="000000" w:themeColor="text1"/>
          <w:sz w:val="24"/>
          <w:szCs w:val="24"/>
        </w:rPr>
        <w:lastRenderedPageBreak/>
        <w:t>politiche sociali, di concerto con il Ministro dell'economia e delle finanze 12 maggio 2016, pubblicato nella Gazzetta Ufficiale n. 158 dell'8 luglio 2016.</w:t>
      </w:r>
    </w:p>
    <w:p w14:paraId="733657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   277-sexies. I soggetti di cui al comma 277 che, entro il 30 giugno 2020, hanno ottenuto la certificazione tecnica da parte dell'INAIL circa la sussistenza dei requisiti previsti dalla legge e che hanno maturato, tenendo conto del riconoscimento del beneficio di cui all'articolo 13, comma 8, della legge 27 marzo 1992, n. 257, la decorrenza teorica del trattamento pensionistico entro il 31 dicembre 2020, possono accedere al medesimo trattamento entro il 31 dicembre 2021 senza attendere l'esito della procedura di monitoraggio di cui ai commi 277-ter e 277-quater. La decorrenza dei trattamenti pensionistici erogati in applicazione del presente comma non può essere antecedente al 1° gennaio 2021».</w:t>
      </w:r>
    </w:p>
    <w:p w14:paraId="06D9D7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In conseguenza di quanto disposto dal comma 1 del presente articolo, all'articolo 1, comma 277, della legge 28 dicembre 2015, n. 208, le parole: «, 8,3 milioni di euro per l'anno 2024 e 2,1 milioni di euro annui a decorrere dall'anno 2025» sono sostituite dalle seguenti: «, 11,5 milioni di euro per l'anno 2024, 12,6 milioni di euro per l'anno 2025, 13,5 milioni di euro per l'anno 2026, 13,2 milioni di euro per l'anno 2027, 12,3 milioni di euro per l'anno 2028, 11,8 milioni di euro per l'anno 2029 e 11 milioni di euro annui a decorrere dall'anno 2030».</w:t>
      </w:r>
    </w:p>
    <w:p w14:paraId="6E3306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90E8C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65.</w:t>
      </w:r>
    </w:p>
    <w:p w14:paraId="703E37E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(Assegno di natalità)</w:t>
      </w:r>
    </w:p>
    <w:p w14:paraId="1DF3D2E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EE48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L'assegno di cui all'articolo 1, comma 125, della legge 23 dicembre 2014, n. 190, secondo la disciplina prevista dall'articolo 1, comma 340, della legge 27 dicembre 2019, n. 160, è riconosciuto anche per ogni figlio nato o adottato dal 1° gennaio 2021 al 31 dicembre 2021. All'onere derivante dal primo periodo del presente comma, valutato in 340 milioni di euro per l'anno 2021 e in 400 milioni di euro per l'anno 2022, si provvede mediante corrispondente riduzione dell'autorizzazione di spesa di cui all'articolo 1, comma 339, della legge 27 dicembre 2019, n. 160. L'INPS provvede, con le risorse umane, strumentali e finanziarie disponibili a legislazione vigente e senza nuovi o maggiori oneri per la finanza pubblica, al monitoraggio dei maggiori oneri derivanti dall'attuazione del presente comma e ne riferisce, con relazioni mensili, al Ministro per le pari opportunità e la famiglia, al Ministro del lavoro e delle politiche sociali e al Ministro dell'economia e delle finanze. Nel caso in cui, in sede di attuazione del presente comma, si verifichino o siano in procinto di verificarsi scostamenti rispetto alle previsioni di spesa di 340 milioni di euro per l'anno 2021 e di 400 milioni di euro per l'anno 2022, con decreto del Ministro dell'economia e delle finanze, di concerto con i Ministri per le pari opportunità e la famiglia e del lavoro e delle politiche sociali, si provvede a rideterminare l'importo annuo dell'assegno e i valori dell'ISEE di cui all'articolo 1, comma 340, della legge 27 dicembre 2019, n. 160.</w:t>
      </w:r>
    </w:p>
    <w:p w14:paraId="295B52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7ED15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66.</w:t>
      </w:r>
    </w:p>
    <w:p w14:paraId="2F310BE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(Congedo di paternità)</w:t>
      </w:r>
    </w:p>
    <w:p w14:paraId="07A2AA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6C69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354 dell'articolo 1 della legge 11 dicembre 2016, n. 232, sono apportate le seguenti modificazioni:</w:t>
      </w:r>
    </w:p>
    <w:p w14:paraId="080B99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le parole: «anche per gli anni 2017, 2018, 2019 e 2020» sono sostituite dalle seguenti: «anche per gli anni 2017, 2018, 2019, 2020 e 2021»;</w:t>
      </w:r>
    </w:p>
    <w:p w14:paraId="401EA8E5" w14:textId="77777777" w:rsidR="00596089"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r w:rsidRPr="00596089">
        <w:rPr>
          <w:rFonts w:asciiTheme="minorHAnsi" w:eastAsia="Times New Roman" w:hAnsiTheme="minorHAnsi" w:cs="Times New Roman"/>
          <w:bCs/>
          <w:iCs/>
          <w:strike/>
          <w:color w:val="000000" w:themeColor="text1"/>
          <w:sz w:val="24"/>
          <w:szCs w:val="24"/>
          <w:highlight w:val="yellow"/>
        </w:rPr>
        <w:t>b) al secondo periodo, le parole: «e a sette giorni per l'anno 2020» sono sostituite dalle seguenti: «e a sette giorni per ciascuno degli anni 2020 e 2021»</w:t>
      </w:r>
      <w:r w:rsidRPr="005015AE">
        <w:rPr>
          <w:rFonts w:asciiTheme="minorHAnsi" w:eastAsia="Times New Roman" w:hAnsiTheme="minorHAnsi" w:cs="Times New Roman"/>
          <w:bCs/>
          <w:iCs/>
          <w:color w:val="000000" w:themeColor="text1"/>
          <w:sz w:val="24"/>
          <w:szCs w:val="24"/>
        </w:rPr>
        <w:t>;</w:t>
      </w:r>
      <w:r w:rsidR="00596089">
        <w:rPr>
          <w:rFonts w:asciiTheme="minorHAnsi" w:eastAsia="Times New Roman" w:hAnsiTheme="minorHAnsi" w:cs="Times New Roman"/>
          <w:bCs/>
          <w:iCs/>
          <w:color w:val="000000" w:themeColor="text1"/>
          <w:sz w:val="24"/>
          <w:szCs w:val="24"/>
        </w:rPr>
        <w:t xml:space="preserve"> </w:t>
      </w:r>
    </w:p>
    <w:p w14:paraId="73421EF2" w14:textId="77777777" w:rsidR="000E5C2B" w:rsidRPr="005015AE" w:rsidRDefault="00596089"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Pr>
          <w:rFonts w:asciiTheme="minorHAnsi" w:eastAsia="Times New Roman" w:hAnsiTheme="minorHAnsi" w:cs="Times New Roman"/>
          <w:bCs/>
          <w:iCs/>
          <w:color w:val="000000" w:themeColor="text1"/>
          <w:sz w:val="24"/>
          <w:szCs w:val="24"/>
        </w:rPr>
        <w:t xml:space="preserve">          </w:t>
      </w:r>
      <w:r w:rsidRPr="00596089">
        <w:rPr>
          <w:rFonts w:eastAsia="Times New Roman" w:cs="Arial"/>
          <w:b/>
          <w:i/>
          <w:iCs/>
          <w:color w:val="000000" w:themeColor="text1"/>
          <w:sz w:val="24"/>
          <w:szCs w:val="24"/>
        </w:rPr>
        <w:t>b)</w:t>
      </w:r>
      <w:r w:rsidRPr="00596089">
        <w:rPr>
          <w:rFonts w:eastAsia="Times New Roman" w:cs="Arial"/>
          <w:b/>
          <w:color w:val="000000" w:themeColor="text1"/>
          <w:sz w:val="24"/>
          <w:szCs w:val="24"/>
        </w:rPr>
        <w:t> al secondo periodo, le parole “e a sette giorni per l'anno 2020” sono sostituite dalle seguenti: “, a sette giorni per l'anno 2020 e a dieci giorni per l'anno 2021”»;</w:t>
      </w:r>
      <w:r>
        <w:rPr>
          <w:rStyle w:val="Rimandonotaapidipagina"/>
          <w:rFonts w:eastAsia="Times New Roman" w:cs="Arial"/>
          <w:b/>
          <w:color w:val="000000" w:themeColor="text1"/>
          <w:sz w:val="24"/>
          <w:szCs w:val="24"/>
        </w:rPr>
        <w:footnoteReference w:id="93"/>
      </w:r>
    </w:p>
    <w:p w14:paraId="4AAA2E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terzo periodo, le parole: «Per gli anni 2018, 2019 e 2020» sono sostituite dalle seguenti: «Per gli anni 2018, 2019, 2020 e 2021».</w:t>
      </w:r>
    </w:p>
    <w:p w14:paraId="7DBCAB9B" w14:textId="77777777" w:rsidR="00596089"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5015AE">
        <w:rPr>
          <w:rFonts w:asciiTheme="minorHAnsi" w:eastAsia="Times New Roman" w:hAnsiTheme="minorHAnsi" w:cs="Times New Roman"/>
          <w:bCs/>
          <w:iCs/>
          <w:color w:val="000000" w:themeColor="text1"/>
          <w:sz w:val="24"/>
          <w:szCs w:val="24"/>
        </w:rPr>
        <w:t>  </w:t>
      </w:r>
      <w:r w:rsidRPr="00596089">
        <w:rPr>
          <w:rFonts w:asciiTheme="minorHAnsi" w:eastAsia="Times New Roman" w:hAnsiTheme="minorHAnsi" w:cs="Times New Roman"/>
          <w:bCs/>
          <w:iCs/>
          <w:strike/>
          <w:color w:val="000000" w:themeColor="text1"/>
          <w:sz w:val="24"/>
          <w:szCs w:val="24"/>
          <w:highlight w:val="yellow"/>
        </w:rPr>
        <w:t>2. All'onere derivante dal comma 1, valutato in 106,1 milioni di euro per l'anno 2021, si provvede mediante corrispondente riduzione dell'autorizzazione di spesa di cui all'articolo 1, comma 339, della legge 27 dicembre 2019, n. 160, come rifinanziata dalla presente legge</w:t>
      </w:r>
    </w:p>
    <w:p w14:paraId="4A104428" w14:textId="77777777" w:rsidR="000E5C2B" w:rsidRPr="005015AE" w:rsidRDefault="00596089" w:rsidP="00BB5A7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Pr>
          <w:rFonts w:eastAsia="Times New Roman" w:cs="Arial"/>
          <w:b/>
          <w:color w:val="000000" w:themeColor="text1"/>
          <w:sz w:val="24"/>
          <w:szCs w:val="24"/>
        </w:rPr>
        <w:t xml:space="preserve">      </w:t>
      </w:r>
      <w:r w:rsidRPr="00596089">
        <w:rPr>
          <w:rFonts w:eastAsia="Times New Roman" w:cs="Arial"/>
          <w:b/>
          <w:color w:val="000000" w:themeColor="text1"/>
          <w:sz w:val="24"/>
          <w:szCs w:val="24"/>
        </w:rPr>
        <w:t>2. All'onere derivante dal comma 1, valutato in 151,6 milioni di euro per l'anno 2021, si provvede quanto a 106,1 milioni di euro per l'anno 2021 mediante corrispondente riduzione dell'autorizzazione di spesa di cui all'articolo 1, comma 339, della legge 27 dicembre 2019, n. 160, come rifinanziata dalla presente legge</w:t>
      </w:r>
      <w:r>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94"/>
      </w:r>
    </w:p>
    <w:p w14:paraId="6D138D44" w14:textId="77777777" w:rsidR="00BB5A7F" w:rsidRDefault="00596089" w:rsidP="00BB5A7F">
      <w:pPr>
        <w:shd w:val="clear" w:color="auto" w:fill="FFFFFF"/>
        <w:spacing w:after="120" w:line="240" w:lineRule="auto"/>
        <w:jc w:val="both"/>
        <w:rPr>
          <w:rFonts w:eastAsia="Times New Roman" w:cs="Arial"/>
          <w:b/>
          <w:color w:val="000000" w:themeColor="text1"/>
          <w:sz w:val="24"/>
          <w:szCs w:val="24"/>
        </w:rPr>
      </w:pPr>
      <w:r w:rsidRPr="00596089">
        <w:rPr>
          <w:rFonts w:eastAsia="Times New Roman" w:cs="Arial"/>
          <w:b/>
          <w:color w:val="000000" w:themeColor="text1"/>
          <w:sz w:val="24"/>
          <w:szCs w:val="24"/>
        </w:rPr>
        <w:t> </w:t>
      </w:r>
      <w:r w:rsidRPr="00596089">
        <w:rPr>
          <w:rFonts w:eastAsia="Times New Roman" w:cs="Arial"/>
          <w:b/>
          <w:color w:val="000000" w:themeColor="text1"/>
          <w:sz w:val="24"/>
          <w:szCs w:val="24"/>
        </w:rPr>
        <w:t> </w:t>
      </w:r>
      <w:r w:rsidRPr="00596089">
        <w:rPr>
          <w:rFonts w:eastAsia="Times New Roman" w:cs="Arial"/>
          <w:b/>
          <w:i/>
          <w:iCs/>
          <w:color w:val="000000" w:themeColor="text1"/>
          <w:sz w:val="24"/>
          <w:szCs w:val="24"/>
        </w:rPr>
        <w:t xml:space="preserve">Conseguentemente, il fondo di cui all'articolo 207 è ridotto di 45,5 milioni di euro per l'anno </w:t>
      </w:r>
      <w:r>
        <w:rPr>
          <w:rFonts w:eastAsia="Times New Roman" w:cs="Arial"/>
          <w:b/>
          <w:i/>
          <w:iCs/>
          <w:color w:val="000000" w:themeColor="text1"/>
          <w:sz w:val="24"/>
          <w:szCs w:val="24"/>
        </w:rPr>
        <w:t>2021.</w:t>
      </w:r>
      <w:r>
        <w:rPr>
          <w:rStyle w:val="Rimandonotaapidipagina"/>
          <w:rFonts w:eastAsia="Times New Roman" w:cs="Arial"/>
          <w:b/>
          <w:i/>
          <w:iCs/>
          <w:color w:val="000000" w:themeColor="text1"/>
          <w:sz w:val="24"/>
          <w:szCs w:val="24"/>
        </w:rPr>
        <w:footnoteReference w:id="95"/>
      </w:r>
      <w:r w:rsidR="00BB5A7F" w:rsidRPr="00BB5A7F">
        <w:rPr>
          <w:rFonts w:eastAsia="Times New Roman" w:cs="Arial"/>
          <w:b/>
          <w:color w:val="000000" w:themeColor="text1"/>
          <w:sz w:val="24"/>
          <w:szCs w:val="24"/>
        </w:rPr>
        <w:t xml:space="preserve"> </w:t>
      </w:r>
    </w:p>
    <w:p w14:paraId="221F68A2" w14:textId="77777777" w:rsidR="00BB5A7F" w:rsidRDefault="00BB5A7F" w:rsidP="00BB5A7F">
      <w:pPr>
        <w:shd w:val="clear" w:color="auto" w:fill="FFFFFF"/>
        <w:spacing w:after="120" w:line="240" w:lineRule="auto"/>
        <w:jc w:val="center"/>
        <w:rPr>
          <w:rFonts w:eastAsia="Times New Roman" w:cs="Arial"/>
          <w:b/>
          <w:color w:val="000000" w:themeColor="text1"/>
          <w:sz w:val="24"/>
          <w:szCs w:val="24"/>
        </w:rPr>
      </w:pPr>
    </w:p>
    <w:p w14:paraId="29FDDD4E" w14:textId="77777777" w:rsidR="00BB5A7F" w:rsidRPr="00ED13F7" w:rsidRDefault="00BB5A7F" w:rsidP="00BB5A7F">
      <w:pPr>
        <w:shd w:val="clear" w:color="auto" w:fill="FFFFFF"/>
        <w:spacing w:after="120" w:line="240" w:lineRule="auto"/>
        <w:jc w:val="center"/>
        <w:rPr>
          <w:rFonts w:eastAsia="Times New Roman" w:cs="Arial"/>
          <w:b/>
          <w:color w:val="000000" w:themeColor="text1"/>
          <w:sz w:val="24"/>
          <w:szCs w:val="24"/>
        </w:rPr>
      </w:pPr>
      <w:r w:rsidRPr="00ED13F7">
        <w:rPr>
          <w:rFonts w:eastAsia="Times New Roman" w:cs="Arial"/>
          <w:b/>
          <w:color w:val="000000" w:themeColor="text1"/>
          <w:sz w:val="24"/>
          <w:szCs w:val="24"/>
        </w:rPr>
        <w:t>Art. 66-</w:t>
      </w:r>
      <w:r w:rsidRPr="00ED13F7">
        <w:rPr>
          <w:rFonts w:eastAsia="Times New Roman" w:cs="Arial"/>
          <w:b/>
          <w:i/>
          <w:iCs/>
          <w:color w:val="000000" w:themeColor="text1"/>
          <w:sz w:val="24"/>
          <w:szCs w:val="24"/>
        </w:rPr>
        <w:t>bis</w:t>
      </w:r>
      <w:r w:rsidRPr="00ED13F7">
        <w:rPr>
          <w:rFonts w:eastAsia="Times New Roman" w:cs="Arial"/>
          <w:b/>
          <w:color w:val="000000" w:themeColor="text1"/>
          <w:sz w:val="24"/>
          <w:szCs w:val="24"/>
        </w:rPr>
        <w:t>.</w:t>
      </w:r>
    </w:p>
    <w:p w14:paraId="0B1FB3A2" w14:textId="77777777" w:rsidR="00BB5A7F" w:rsidRDefault="00BB5A7F" w:rsidP="00BB5A7F">
      <w:pPr>
        <w:shd w:val="clear" w:color="auto" w:fill="FFFFFF"/>
        <w:spacing w:after="120" w:line="240" w:lineRule="auto"/>
        <w:jc w:val="center"/>
        <w:rPr>
          <w:rFonts w:eastAsia="Times New Roman" w:cs="Arial"/>
          <w:b/>
          <w:i/>
          <w:iCs/>
          <w:color w:val="000000" w:themeColor="text1"/>
          <w:sz w:val="24"/>
          <w:szCs w:val="24"/>
        </w:rPr>
      </w:pPr>
      <w:r w:rsidRPr="00ED13F7">
        <w:rPr>
          <w:rFonts w:eastAsia="Times New Roman" w:cs="Arial"/>
          <w:b/>
          <w:i/>
          <w:iCs/>
          <w:color w:val="000000" w:themeColor="text1"/>
          <w:sz w:val="24"/>
          <w:szCs w:val="24"/>
        </w:rPr>
        <w:t>(Sostegno alle madri con figli disabili)</w:t>
      </w:r>
    </w:p>
    <w:p w14:paraId="5A3B0D77" w14:textId="77777777" w:rsidR="00BB5A7F" w:rsidRPr="00ED13F7" w:rsidRDefault="00BB5A7F" w:rsidP="00BB5A7F">
      <w:pPr>
        <w:shd w:val="clear" w:color="auto" w:fill="FFFFFF"/>
        <w:spacing w:after="120" w:line="240" w:lineRule="auto"/>
        <w:jc w:val="center"/>
        <w:rPr>
          <w:rFonts w:eastAsia="Times New Roman" w:cs="Arial"/>
          <w:b/>
          <w:color w:val="000000" w:themeColor="text1"/>
          <w:sz w:val="24"/>
          <w:szCs w:val="24"/>
        </w:rPr>
      </w:pPr>
    </w:p>
    <w:p w14:paraId="2680703D" w14:textId="77777777" w:rsidR="00BB5A7F" w:rsidRPr="00ED13F7" w:rsidRDefault="00BB5A7F" w:rsidP="00BB5A7F">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 xml:space="preserve">1. Alle madri disoccupate o monoreddito facenti parte di nuclei familiari monoparentali con figli a carico aventi una disabilità riconosciuta in misura non inferiore al 60 per cento, è concesso un contributo mensile nella misura massima di 500 euro netti, per ciascuno degli anni 2021, 2022 e 2023. </w:t>
      </w:r>
      <w:r w:rsidRPr="00ED13F7">
        <w:rPr>
          <w:rFonts w:eastAsia="Times New Roman" w:cs="Arial"/>
          <w:b/>
          <w:color w:val="000000" w:themeColor="text1"/>
          <w:sz w:val="24"/>
          <w:szCs w:val="24"/>
        </w:rPr>
        <w:lastRenderedPageBreak/>
        <w:t>A tale fine è autorizzata la spesa di 5 milioni di euro per ciascuno degli anni 2021, 2022 e 2023 che costituisce limite massimo di spesa.</w:t>
      </w:r>
    </w:p>
    <w:p w14:paraId="285E9E1E" w14:textId="77777777" w:rsidR="00BB5A7F" w:rsidRPr="00ED13F7" w:rsidRDefault="00BB5A7F" w:rsidP="00BB5A7F">
      <w:pPr>
        <w:shd w:val="clear" w:color="auto" w:fill="FFFFFF"/>
        <w:spacing w:after="120" w:line="240" w:lineRule="auto"/>
        <w:jc w:val="both"/>
        <w:rPr>
          <w:rFonts w:eastAsia="Times New Roman" w:cs="Arial"/>
          <w:b/>
          <w:color w:val="000000" w:themeColor="text1"/>
          <w:sz w:val="24"/>
          <w:szCs w:val="24"/>
        </w:rPr>
      </w:pP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2. Con decreto del Ministro del lavoro e delle politiche sociali, di concerto con il Ministro dell'economia e delle finanze, da emanare entro sessanta giorni dalla data di entrata in vigore della presente legge, sono disciplinati i criteri per l'individuazione dei destinatari e le modalità di presentazione delle domande di contributo e di erogazione dello stesso anche al fine del rispetto del limite di spesa di cui al comma 1.</w:t>
      </w:r>
    </w:p>
    <w:p w14:paraId="50E4A317" w14:textId="77777777" w:rsidR="00BB5A7F" w:rsidRPr="00ED13F7" w:rsidRDefault="00BB5A7F" w:rsidP="00BB5A7F">
      <w:pPr>
        <w:shd w:val="clear" w:color="auto" w:fill="FFFFFF"/>
        <w:spacing w:after="120" w:line="240" w:lineRule="auto"/>
        <w:jc w:val="both"/>
        <w:rPr>
          <w:rFonts w:eastAsia="Times New Roman" w:cs="Arial"/>
          <w:b/>
          <w:color w:val="000000" w:themeColor="text1"/>
          <w:sz w:val="24"/>
          <w:szCs w:val="24"/>
        </w:rPr>
      </w:pP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 </w:t>
      </w:r>
      <w:r w:rsidRPr="00ED13F7">
        <w:rPr>
          <w:rFonts w:eastAsia="Times New Roman" w:cs="Arial"/>
          <w:b/>
          <w:i/>
          <w:iCs/>
          <w:color w:val="000000" w:themeColor="text1"/>
          <w:sz w:val="24"/>
          <w:szCs w:val="24"/>
        </w:rPr>
        <w:t>Conseguentemente il fondo di cui all'articolo 209 è ridotto di 5 milioni di euro per ciascuno degli anni 2021, 2022 e 2023</w:t>
      </w:r>
      <w:r>
        <w:rPr>
          <w:rFonts w:eastAsia="Times New Roman" w:cs="Arial"/>
          <w:b/>
          <w:i/>
          <w:iCs/>
          <w:color w:val="000000" w:themeColor="text1"/>
          <w:sz w:val="24"/>
          <w:szCs w:val="24"/>
        </w:rPr>
        <w:t>.</w:t>
      </w:r>
      <w:r>
        <w:rPr>
          <w:rStyle w:val="Rimandonotaapidipagina"/>
          <w:rFonts w:eastAsia="Times New Roman" w:cs="Arial"/>
          <w:b/>
          <w:i/>
          <w:iCs/>
          <w:color w:val="000000" w:themeColor="text1"/>
          <w:sz w:val="24"/>
          <w:szCs w:val="24"/>
        </w:rPr>
        <w:footnoteReference w:id="96"/>
      </w:r>
    </w:p>
    <w:p w14:paraId="6E517A0D" w14:textId="77777777" w:rsidR="00BB5A7F" w:rsidRDefault="00BB5A7F" w:rsidP="00BB5A7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C4369D"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67.</w:t>
      </w:r>
    </w:p>
    <w:p w14:paraId="7070027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(Supporto all'Osservatorio nazionale sulla condizione delle persone con disabilità)</w:t>
      </w:r>
    </w:p>
    <w:p w14:paraId="141BA2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42E5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continuare ad assicurare il supporto tecnico necessario allo svolgimento dei compiti istituzionali dell'Osservatorio nazionale sulla condizione delle persone con disabilità, di cui all'articolo 3 della legge 3 marzo 2009, n. 18, e all'Ufficio per le politiche in favore delle persone con disabilità, di cui al decreto del Presidente del Consiglio dei ministri 21 ottobre 2019, la segreteria tecnica già costituita presso la soppressa Struttura di missione per le politiche in favore delle persone con disabilità, di cui al decreto del Presidente del Consiglio dei ministri del 25 ottobre 2018, già prorogata ai sensi dell'articolo 1, comma 10, del decreto-legge 30 dicembre 2019, n. 162, è ulteriormente prorogata fino al 31 dicembre 2023</w:t>
      </w:r>
    </w:p>
    <w:p w14:paraId="3870FF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Agli oneri per i compensi degli esperti della segreteria tecnica di cui la Presidenza del Consiglio dei ministri si avvale ai sensi dell'articolo 9, comma 2, del decreto legislativo 30 luglio 1999, n. 303, in numero non superiore a dieci, per un importo omnicomprensivo per ciascun anno di 700.000 euro, si provvede a valere sulle risorse disponibili del bilancio autonomo della Presidenza del Consiglio dei ministri.</w:t>
      </w:r>
    </w:p>
    <w:p w14:paraId="6204B911"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2-</w:t>
      </w:r>
      <w:r w:rsidRPr="001D6379">
        <w:rPr>
          <w:rFonts w:eastAsia="Times New Roman" w:cs="Arial"/>
          <w:b/>
          <w:i/>
          <w:iCs/>
          <w:color w:val="000000" w:themeColor="text1"/>
          <w:sz w:val="24"/>
          <w:szCs w:val="24"/>
        </w:rPr>
        <w:t>bis</w:t>
      </w:r>
      <w:r w:rsidRPr="001D6379">
        <w:rPr>
          <w:rFonts w:eastAsia="Times New Roman" w:cs="Arial"/>
          <w:b/>
          <w:color w:val="000000" w:themeColor="text1"/>
          <w:sz w:val="24"/>
          <w:szCs w:val="24"/>
        </w:rPr>
        <w:t>. All'Unione italiana dei ciechi e degli ipovedenti Onlus è concesso un contributo di 1 milione di euro per l'anno 2021.</w:t>
      </w:r>
    </w:p>
    <w:p w14:paraId="6A3CAD4C" w14:textId="77777777" w:rsidR="00591C30" w:rsidRDefault="00591C30" w:rsidP="00591C30">
      <w:pPr>
        <w:shd w:val="clear" w:color="auto" w:fill="FFFFFF"/>
        <w:spacing w:after="120" w:line="240" w:lineRule="auto"/>
        <w:jc w:val="both"/>
        <w:rPr>
          <w:rFonts w:eastAsia="Times New Roman" w:cs="Arial"/>
          <w:b/>
          <w:i/>
          <w:iCs/>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Conseguentemente il fondo di cui all'articolo 209 è ridotto di 1 milione di euro per l'anno 2021.</w:t>
      </w:r>
      <w:r>
        <w:rPr>
          <w:rStyle w:val="Rimandonotaapidipagina"/>
          <w:rFonts w:eastAsia="Times New Roman" w:cs="Arial"/>
          <w:b/>
          <w:i/>
          <w:iCs/>
          <w:color w:val="000000" w:themeColor="text1"/>
          <w:sz w:val="24"/>
          <w:szCs w:val="24"/>
        </w:rPr>
        <w:footnoteReference w:id="97"/>
      </w:r>
    </w:p>
    <w:p w14:paraId="34D11A92" w14:textId="77777777" w:rsidR="007D6214" w:rsidRDefault="007D6214" w:rsidP="00591C30">
      <w:pPr>
        <w:shd w:val="clear" w:color="auto" w:fill="FFFFFF"/>
        <w:spacing w:after="120" w:line="240" w:lineRule="auto"/>
        <w:jc w:val="both"/>
        <w:rPr>
          <w:rFonts w:eastAsia="Times New Roman" w:cs="Arial"/>
          <w:b/>
          <w:i/>
          <w:iCs/>
          <w:color w:val="000000" w:themeColor="text1"/>
          <w:sz w:val="24"/>
          <w:szCs w:val="24"/>
        </w:rPr>
      </w:pPr>
    </w:p>
    <w:p w14:paraId="54F52456" w14:textId="77777777" w:rsidR="007D6214" w:rsidRPr="00BE00CC" w:rsidRDefault="007D6214" w:rsidP="007D6214">
      <w:pPr>
        <w:jc w:val="center"/>
        <w:rPr>
          <w:b/>
          <w:bCs/>
          <w:color w:val="000000" w:themeColor="text1"/>
          <w:sz w:val="24"/>
          <w:szCs w:val="24"/>
        </w:rPr>
      </w:pPr>
      <w:r w:rsidRPr="00BE00CC">
        <w:rPr>
          <w:b/>
          <w:bCs/>
          <w:color w:val="000000" w:themeColor="text1"/>
          <w:sz w:val="24"/>
          <w:szCs w:val="24"/>
        </w:rPr>
        <w:t>   Art. 67-bis.</w:t>
      </w:r>
    </w:p>
    <w:p w14:paraId="5B7FD427" w14:textId="77777777" w:rsidR="007D6214" w:rsidRPr="00BE00CC" w:rsidRDefault="007D6214" w:rsidP="007D6214">
      <w:pPr>
        <w:jc w:val="center"/>
        <w:rPr>
          <w:b/>
          <w:bCs/>
          <w:color w:val="000000" w:themeColor="text1"/>
          <w:sz w:val="24"/>
          <w:szCs w:val="24"/>
        </w:rPr>
      </w:pPr>
      <w:r w:rsidRPr="00BE00CC">
        <w:rPr>
          <w:b/>
          <w:bCs/>
          <w:color w:val="000000" w:themeColor="text1"/>
          <w:sz w:val="24"/>
          <w:szCs w:val="24"/>
        </w:rPr>
        <w:t>(Sostegno all'ente nazionale per la protezione e l'assistenza dei sordomuti)</w:t>
      </w:r>
    </w:p>
    <w:p w14:paraId="51FABEFF" w14:textId="77777777" w:rsidR="007D6214" w:rsidRPr="00BE00CC" w:rsidRDefault="007D6214" w:rsidP="007D6214">
      <w:pPr>
        <w:jc w:val="both"/>
        <w:rPr>
          <w:b/>
          <w:bCs/>
          <w:color w:val="000000" w:themeColor="text1"/>
          <w:sz w:val="24"/>
          <w:szCs w:val="24"/>
        </w:rPr>
      </w:pPr>
    </w:p>
    <w:p w14:paraId="1B7E2CE2" w14:textId="77777777" w:rsidR="007D6214" w:rsidRPr="00BE00CC" w:rsidRDefault="007D6214" w:rsidP="007D6214">
      <w:pPr>
        <w:jc w:val="both"/>
        <w:rPr>
          <w:b/>
          <w:bCs/>
          <w:color w:val="000000" w:themeColor="text1"/>
          <w:sz w:val="24"/>
          <w:szCs w:val="24"/>
        </w:rPr>
      </w:pPr>
      <w:r w:rsidRPr="00BE00CC">
        <w:rPr>
          <w:b/>
          <w:bCs/>
          <w:color w:val="000000" w:themeColor="text1"/>
          <w:sz w:val="24"/>
          <w:szCs w:val="24"/>
        </w:rPr>
        <w:t>   1. Al fine di sostenere l'Ente nazionale per la protezione e l'assistenza dei sordomuti (ENS), di cui alla legge 12 maggio 1942, n. 889, alla legge 21 agosto 1950, n. 698, e al decreto del Presidente della Repubblica 31 marzo 1979, pubblicato nella Gazzetta Ufficiale n. 125 del 9 maggio 1979, è autorizzata la spesa di un milione di euro per l'anno 2021.</w:t>
      </w:r>
    </w:p>
    <w:p w14:paraId="528C9153" w14:textId="77777777" w:rsidR="007D6214" w:rsidRPr="00BE00CC" w:rsidRDefault="007D6214" w:rsidP="007D6214">
      <w:pPr>
        <w:jc w:val="both"/>
        <w:rPr>
          <w:b/>
          <w:bCs/>
          <w:color w:val="000000" w:themeColor="text1"/>
          <w:sz w:val="24"/>
          <w:szCs w:val="24"/>
        </w:rPr>
      </w:pPr>
      <w:r w:rsidRPr="00BE00CC">
        <w:rPr>
          <w:b/>
          <w:bCs/>
          <w:color w:val="000000" w:themeColor="text1"/>
          <w:sz w:val="24"/>
          <w:szCs w:val="24"/>
        </w:rPr>
        <w:t>  Conseguentemente il fondo di cui all'articolo 209 è ridotto di 1 milione di euro per l'anno 2021.</w:t>
      </w:r>
      <w:r>
        <w:rPr>
          <w:rStyle w:val="Rimandonotaapidipagina"/>
          <w:b/>
          <w:bCs/>
          <w:color w:val="000000" w:themeColor="text1"/>
          <w:sz w:val="24"/>
          <w:szCs w:val="24"/>
        </w:rPr>
        <w:footnoteReference w:id="98"/>
      </w:r>
    </w:p>
    <w:p w14:paraId="75AFF1F8" w14:textId="77777777" w:rsidR="007D6214" w:rsidRPr="001D6379" w:rsidRDefault="007D6214" w:rsidP="00591C30">
      <w:pPr>
        <w:shd w:val="clear" w:color="auto" w:fill="FFFFFF"/>
        <w:spacing w:after="120" w:line="240" w:lineRule="auto"/>
        <w:jc w:val="both"/>
        <w:rPr>
          <w:rFonts w:eastAsia="Times New Roman" w:cs="Arial"/>
          <w:b/>
          <w:color w:val="000000" w:themeColor="text1"/>
          <w:sz w:val="24"/>
          <w:szCs w:val="24"/>
        </w:rPr>
      </w:pPr>
    </w:p>
    <w:p w14:paraId="79E2A8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6B49B5"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68.</w:t>
      </w:r>
    </w:p>
    <w:p w14:paraId="39F760E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(Reddito di cittadinanza)</w:t>
      </w:r>
    </w:p>
    <w:p w14:paraId="624E12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195D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L'autorizzazione di spesa di cui all'articolo 12, comma 1, del decreto-legge 28 gennaio 2019, n. 4, convertito, con modificazioni, dalla legge 28 marzo 2019, n. 26, è incrementata di 196,3 milioni di euro per l'anno 2021, di 473,7 milioni di euro per l'anno 2022, di 474,1 milioni di euro per l'anno 2023, di 474,6 milioni di euro per l'anno 2024, di 475,5 milioni di euro per l'anno 2025, di 476,2 milioni di euro per l'anno 2026, di 476,7 milioni di euro per l'anno 2027, di 477,5 milioni di euro per l'anno 2028 e di 477,3 milioni di euro annui a decorrere dall'anno 2029. All'onere derivante dal primo periodo del presente comma si provvede mediante soppressione dell'autorizzazione di spesa di cui all'articolo 1, comma 255, della legge 30 dicembre 2018, n. 145.</w:t>
      </w:r>
    </w:p>
    <w:p w14:paraId="302564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84AAA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69.</w:t>
      </w:r>
    </w:p>
    <w:p w14:paraId="6D9448C5"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(Attuazione della sentenza della Corte costituzionale n. 234 del 2020 e modifiche alla legge 10 marzo 1955, n. 96, recante provvidenze a favore dei perseguitati politici o razziali e dei loro familiari superstiti)</w:t>
      </w:r>
    </w:p>
    <w:p w14:paraId="6CB8A7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0EFA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assicurare la necessaria copertura finanziaria alla sentenza della Corte costituzionale n. 234 del 9 novembre 2020, che ha ridotto da cinque a tre anni la durata del periodo di applicazione delle misure previste dall'articolo 1, comma 261, della legge 30 dicembre 2018, n. 145, è autorizzata la spesa di 157,7 milioni di euro per l'anno 2022 e di 163,4 milioni di euro per l'anno 2023.</w:t>
      </w:r>
    </w:p>
    <w:p w14:paraId="70A90A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della legge 10 marzo 1955, n. 96, sono apportate le seguenti modificazioni:</w:t>
      </w:r>
    </w:p>
    <w:p w14:paraId="1FF262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comma, le parole: «all'8 settembre 1943» sono sostituite dalle seguenti: «al 25 aprile 1945»;</w:t>
      </w:r>
    </w:p>
    <w:p w14:paraId="30B5A1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secondo comma, lettera b), le parole: «quando per il loro reiterarsi abbiano assunto carattere persecutorio continuato» sono soppresse;</w:t>
      </w:r>
    </w:p>
    <w:p w14:paraId="43119D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secondo comma, lettera d), le parole: «e che abbiano comportato un periodo di reclusione non inferiore ad anni uno» sono soppresse;</w:t>
      </w:r>
    </w:p>
    <w:p w14:paraId="15D105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terzo comma, le parole: «nelle identiche ipotesi» sono soppresse;</w:t>
      </w:r>
    </w:p>
    <w:p w14:paraId="0EBB0B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è aggiunto, in fine, il seguente comma: «Nel caso di persecuzioni per motivi di ordine razziale, gli atti di violenza o sevizie subiti in Italia o all'estero di cui al secondo comma, lettera c), si presumono, salvo prova contraria.».</w:t>
      </w:r>
    </w:p>
    <w:p w14:paraId="38A4CBD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disposizioni di cui al comma 2 si applicano a decorrere dalla data di entrata in vigore della presente legge e non danno titolo alla corresponsione di arretrati riferiti ad annualità precedenti.</w:t>
      </w:r>
    </w:p>
    <w:p w14:paraId="252BEA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D7530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70.</w:t>
      </w:r>
    </w:p>
    <w:p w14:paraId="7F982ADF"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(Rifinanziamento del fondo per la distribuzione di derrate alimentari alle persone indigenti)</w:t>
      </w:r>
    </w:p>
    <w:p w14:paraId="0BB1A1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82FD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fondo di cui all'articolo 58, comma 1, del decreto-legge 22 giugno 2012, n. 83, convertito, con modificazioni, dalla legge 7 agosto 2012, n. 134, è incrementato di 40 milioni di euro per l'anno 2021.</w:t>
      </w:r>
    </w:p>
    <w:p w14:paraId="1440D96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E1DF20" w14:textId="77777777" w:rsidR="00BB5A7F" w:rsidRPr="00ED13F7" w:rsidRDefault="00BB5A7F" w:rsidP="00BB5A7F">
      <w:pPr>
        <w:shd w:val="clear" w:color="auto" w:fill="FFFFFF"/>
        <w:spacing w:after="120" w:line="240" w:lineRule="auto"/>
        <w:jc w:val="center"/>
        <w:rPr>
          <w:rFonts w:eastAsia="Times New Roman" w:cs="Arial"/>
          <w:b/>
          <w:color w:val="000000" w:themeColor="text1"/>
          <w:sz w:val="24"/>
          <w:szCs w:val="24"/>
        </w:rPr>
      </w:pPr>
      <w:r w:rsidRPr="00ED13F7">
        <w:rPr>
          <w:rFonts w:eastAsia="Times New Roman" w:cs="Arial"/>
          <w:b/>
          <w:color w:val="000000" w:themeColor="text1"/>
          <w:sz w:val="24"/>
          <w:szCs w:val="24"/>
        </w:rPr>
        <w:t>Art. 70-</w:t>
      </w:r>
      <w:r w:rsidRPr="00ED13F7">
        <w:rPr>
          <w:rFonts w:eastAsia="Times New Roman" w:cs="Arial"/>
          <w:b/>
          <w:i/>
          <w:iCs/>
          <w:color w:val="000000" w:themeColor="text1"/>
          <w:sz w:val="24"/>
          <w:szCs w:val="24"/>
        </w:rPr>
        <w:t>bis</w:t>
      </w:r>
      <w:r w:rsidRPr="00ED13F7">
        <w:rPr>
          <w:rFonts w:eastAsia="Times New Roman" w:cs="Arial"/>
          <w:b/>
          <w:color w:val="000000" w:themeColor="text1"/>
          <w:sz w:val="24"/>
          <w:szCs w:val="24"/>
        </w:rPr>
        <w:t>.</w:t>
      </w:r>
    </w:p>
    <w:p w14:paraId="72398EC3" w14:textId="77777777" w:rsidR="00BB5A7F" w:rsidRDefault="00BB5A7F" w:rsidP="00BB5A7F">
      <w:pPr>
        <w:shd w:val="clear" w:color="auto" w:fill="FFFFFF"/>
        <w:spacing w:after="120" w:line="240" w:lineRule="auto"/>
        <w:jc w:val="center"/>
        <w:rPr>
          <w:rFonts w:eastAsia="Times New Roman" w:cs="Arial"/>
          <w:b/>
          <w:i/>
          <w:iCs/>
          <w:color w:val="000000" w:themeColor="text1"/>
          <w:sz w:val="24"/>
          <w:szCs w:val="24"/>
        </w:rPr>
      </w:pPr>
      <w:r w:rsidRPr="00ED13F7">
        <w:rPr>
          <w:rFonts w:eastAsia="Times New Roman" w:cs="Arial"/>
          <w:b/>
          <w:i/>
          <w:iCs/>
          <w:color w:val="000000" w:themeColor="text1"/>
          <w:sz w:val="24"/>
          <w:szCs w:val="24"/>
        </w:rPr>
        <w:t>(Procedure esecutive su immobili siti in piani di zona)</w:t>
      </w:r>
    </w:p>
    <w:p w14:paraId="2526BB43" w14:textId="77777777" w:rsidR="00BB5A7F" w:rsidRPr="00ED13F7" w:rsidRDefault="00BB5A7F" w:rsidP="00BB5A7F">
      <w:pPr>
        <w:shd w:val="clear" w:color="auto" w:fill="FFFFFF"/>
        <w:spacing w:after="120" w:line="240" w:lineRule="auto"/>
        <w:jc w:val="center"/>
        <w:rPr>
          <w:rFonts w:eastAsia="Times New Roman" w:cs="Arial"/>
          <w:b/>
          <w:color w:val="000000" w:themeColor="text1"/>
          <w:sz w:val="24"/>
          <w:szCs w:val="24"/>
        </w:rPr>
      </w:pPr>
    </w:p>
    <w:p w14:paraId="59EACCE2" w14:textId="77777777" w:rsidR="00BB5A7F" w:rsidRPr="00ED13F7" w:rsidRDefault="00BB5A7F" w:rsidP="00BB5A7F">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ED13F7">
        <w:rPr>
          <w:rFonts w:eastAsia="Times New Roman" w:cs="Arial"/>
          <w:b/>
          <w:color w:val="000000" w:themeColor="text1"/>
          <w:sz w:val="24"/>
          <w:szCs w:val="24"/>
        </w:rPr>
        <w:t xml:space="preserve">1. Le procedure esecutive aventi a oggetto immobili realizzati in regime di edilizia residenziale pubblica convenzionata e agevolata che sono stati finanziati in tutto o in parte con risorse pubbliche </w:t>
      </w:r>
      <w:r w:rsidRPr="00ED13F7">
        <w:rPr>
          <w:rFonts w:eastAsia="Times New Roman" w:cs="Arial"/>
          <w:b/>
          <w:color w:val="000000" w:themeColor="text1"/>
          <w:sz w:val="24"/>
          <w:szCs w:val="24"/>
        </w:rPr>
        <w:lastRenderedPageBreak/>
        <w:t xml:space="preserve">sono nulle se il creditore procedente non ne ha dato previa formale comunicazione, tramite posta elettronica certificata, agli uffici competenti del comune dove sono ubicati gli immobili e all'ente erogatore del finanziamento territorialmente competente. La nullità è rilevabile d'ufficio, su iniziativa delle parti, degli organi vigilanti avvisati ovvero dell'inquilino detentore, </w:t>
      </w:r>
      <w:proofErr w:type="spellStart"/>
      <w:r w:rsidRPr="00ED13F7">
        <w:rPr>
          <w:rFonts w:eastAsia="Times New Roman" w:cs="Arial"/>
          <w:b/>
          <w:color w:val="000000" w:themeColor="text1"/>
          <w:sz w:val="24"/>
          <w:szCs w:val="24"/>
        </w:rPr>
        <w:t>prenotatario</w:t>
      </w:r>
      <w:proofErr w:type="spellEnd"/>
      <w:r w:rsidRPr="00ED13F7">
        <w:rPr>
          <w:rFonts w:eastAsia="Times New Roman" w:cs="Arial"/>
          <w:b/>
          <w:color w:val="000000" w:themeColor="text1"/>
          <w:sz w:val="24"/>
          <w:szCs w:val="24"/>
        </w:rPr>
        <w:t xml:space="preserve"> o socio della società soggetta alla procedura esecutiva.</w:t>
      </w:r>
    </w:p>
    <w:p w14:paraId="1FC2E840" w14:textId="77777777" w:rsidR="00BB5A7F" w:rsidRPr="00ED13F7" w:rsidRDefault="00BB5A7F" w:rsidP="00BB5A7F">
      <w:pPr>
        <w:shd w:val="clear" w:color="auto" w:fill="FFFFFF"/>
        <w:spacing w:after="120" w:line="240" w:lineRule="auto"/>
        <w:jc w:val="both"/>
        <w:rPr>
          <w:rFonts w:eastAsia="Times New Roman" w:cs="Arial"/>
          <w:b/>
          <w:color w:val="000000" w:themeColor="text1"/>
          <w:sz w:val="24"/>
          <w:szCs w:val="24"/>
        </w:rPr>
      </w:pP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2. Nel caso in cui l'esecuzione sia già iniziata, il giudice dell'esecuzione procede alla sospensione del procedimento esecutivo nelle modalità di cui al comma 1 per consentire ai soggetti di cui al citato comma 1 di intervenire nella relativa procedura al fine di tutelare la finalità sociale degli immobili e sospendere la vendita degli stessi.</w:t>
      </w:r>
    </w:p>
    <w:p w14:paraId="1354932E" w14:textId="77777777" w:rsidR="00BB5A7F" w:rsidRPr="00ED13F7" w:rsidRDefault="00BB5A7F" w:rsidP="00BB5A7F">
      <w:pPr>
        <w:shd w:val="clear" w:color="auto" w:fill="FFFFFF"/>
        <w:spacing w:after="120" w:line="240" w:lineRule="auto"/>
        <w:jc w:val="both"/>
        <w:rPr>
          <w:rFonts w:eastAsia="Times New Roman" w:cs="Arial"/>
          <w:b/>
          <w:color w:val="000000" w:themeColor="text1"/>
          <w:sz w:val="24"/>
          <w:szCs w:val="24"/>
        </w:rPr>
      </w:pP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3. Se la procedura ha avuto inizio su istanza dell'istituto di credito presso il quale è stato acceso il mutuo fondiario, il giudice verifica d'ufficio la rispondenza del contratto di mutuo stipulato ai criteri di cui all'articolo 44 della legge 5 agosto 1978 n. 457 e l'inserimento dell'ente creditore nell'elenco delle banche convenzionate presso il Ministero delle infrastrutture e dei trasporti. La mancanza di uno solo dei due requisiti citati determina l'immediata improcedibilità della procedura esecutiva ovvero della procedura concorsuale avviata.</w:t>
      </w:r>
    </w:p>
    <w:p w14:paraId="2E9EFA78" w14:textId="77777777" w:rsidR="00BB5A7F" w:rsidRPr="00ED13F7" w:rsidRDefault="00BB5A7F" w:rsidP="00BB5A7F">
      <w:pPr>
        <w:shd w:val="clear" w:color="auto" w:fill="FFFFFF"/>
        <w:spacing w:after="120" w:line="240" w:lineRule="auto"/>
        <w:jc w:val="both"/>
        <w:rPr>
          <w:rFonts w:eastAsia="Times New Roman" w:cs="Arial"/>
          <w:b/>
          <w:color w:val="000000" w:themeColor="text1"/>
          <w:sz w:val="24"/>
          <w:szCs w:val="24"/>
        </w:rPr>
      </w:pP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 </w:t>
      </w:r>
      <w:r w:rsidRPr="00ED13F7">
        <w:rPr>
          <w:rFonts w:eastAsia="Times New Roman" w:cs="Arial"/>
          <w:b/>
          <w:color w:val="000000" w:themeColor="text1"/>
          <w:sz w:val="24"/>
          <w:szCs w:val="24"/>
        </w:rPr>
        <w:t>4. In relazione a immobili di cui ai commi da 1 a 3, qualora vi siano pendenti procedure concorsuali, il giudice competente sospende il relativo procedimento al fine di procedere alle verifiche definite dai medesimi commi da 1 a 3.</w:t>
      </w:r>
      <w:r w:rsidR="00815CD0">
        <w:rPr>
          <w:rStyle w:val="Rimandonotaapidipagina"/>
          <w:rFonts w:eastAsia="Times New Roman" w:cs="Arial"/>
          <w:b/>
          <w:color w:val="000000" w:themeColor="text1"/>
          <w:sz w:val="24"/>
          <w:szCs w:val="24"/>
        </w:rPr>
        <w:footnoteReference w:id="99"/>
      </w:r>
    </w:p>
    <w:p w14:paraId="23FB8E42" w14:textId="77777777" w:rsidR="00BB5A7F" w:rsidRPr="005015AE" w:rsidRDefault="00BB5A7F"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8D4A7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71.</w:t>
      </w:r>
    </w:p>
    <w:p w14:paraId="3B6DFAC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(Indennizzo per la cessazione di attività commerciali)</w:t>
      </w:r>
    </w:p>
    <w:p w14:paraId="0539F4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6AFD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Dal 1° gennaio 2022, l'aliquota contributiva di cui all'articolo 5, comma 2, del decreto legislativo 28 marzo 1996, n. 207, è dovuta nella misura dello 0,48 per cento. Resta salvo il meccanismo di adeguamento disciplinato dall'articolo 1, comma 284, della legge 30 dicembre 2018, n. 145. La contribuzione di cui al primo periodo del presente comma per la quota pari allo 0,46 per cento è destinata al finanziamento del Fondo di cui all'articolo 5, comma 1, del citato decreto legislativo n. 207 del 1996, mentre la restante quota pari allo 0,02 per cento è devoluta alla Gestione dei contributi e delle prestazioni previdenziali degli esercenti attività commerciali. Per effetto della mancata applicazione per l'anno 2021 delle disposizioni di cui all'articolo 1, comma 284, della legge 30 dicembre 2018, n. 145, è previsto un finanziamento a carico del bilancio dello Stato a favore del Fondo di cui all'articolo 5, comma 1, del citato decreto legislativo n. 207 del 1996, pari a 167,7 milioni di euro per l'anno 2021.</w:t>
      </w:r>
    </w:p>
    <w:p w14:paraId="7285AA33"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DF5E31"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r w:rsidRPr="00374550">
        <w:rPr>
          <w:rFonts w:eastAsia="Times New Roman" w:cs="Arial"/>
          <w:b/>
          <w:color w:val="000000" w:themeColor="text1"/>
          <w:sz w:val="24"/>
          <w:szCs w:val="24"/>
        </w:rPr>
        <w:lastRenderedPageBreak/>
        <w:t>Art. 71-</w:t>
      </w:r>
      <w:r w:rsidRPr="00374550">
        <w:rPr>
          <w:rFonts w:eastAsia="Times New Roman" w:cs="Arial"/>
          <w:b/>
          <w:i/>
          <w:iCs/>
          <w:color w:val="000000" w:themeColor="text1"/>
          <w:sz w:val="24"/>
          <w:szCs w:val="24"/>
        </w:rPr>
        <w:t>bis</w:t>
      </w:r>
      <w:r w:rsidRPr="00374550">
        <w:rPr>
          <w:rFonts w:eastAsia="Times New Roman" w:cs="Arial"/>
          <w:b/>
          <w:color w:val="000000" w:themeColor="text1"/>
          <w:sz w:val="24"/>
          <w:szCs w:val="24"/>
        </w:rPr>
        <w:t>.</w:t>
      </w:r>
    </w:p>
    <w:p w14:paraId="702D346C" w14:textId="77777777" w:rsidR="00224F9C" w:rsidRDefault="00224F9C" w:rsidP="00224F9C">
      <w:pPr>
        <w:shd w:val="clear" w:color="auto" w:fill="FFFFFF"/>
        <w:spacing w:after="120" w:line="240" w:lineRule="auto"/>
        <w:jc w:val="center"/>
        <w:rPr>
          <w:rFonts w:eastAsia="Times New Roman" w:cs="Arial"/>
          <w:b/>
          <w:i/>
          <w:iCs/>
          <w:color w:val="000000" w:themeColor="text1"/>
          <w:sz w:val="24"/>
          <w:szCs w:val="24"/>
        </w:rPr>
      </w:pPr>
      <w:r w:rsidRPr="00374550">
        <w:rPr>
          <w:rFonts w:eastAsia="Times New Roman" w:cs="Arial"/>
          <w:b/>
          <w:i/>
          <w:iCs/>
          <w:color w:val="000000" w:themeColor="text1"/>
          <w:sz w:val="24"/>
          <w:szCs w:val="24"/>
        </w:rPr>
        <w:t>(Fondo per la prevenzione del fenomeno dell'usura)</w:t>
      </w:r>
    </w:p>
    <w:p w14:paraId="1140FD09"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p>
    <w:p w14:paraId="05380808"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374550">
        <w:rPr>
          <w:rFonts w:eastAsia="Times New Roman" w:cs="Arial"/>
          <w:b/>
          <w:color w:val="000000" w:themeColor="text1"/>
          <w:sz w:val="24"/>
          <w:szCs w:val="24"/>
        </w:rPr>
        <w:t>1. A decorrere dall'anno finanziario 2021, è destinato al Fondo per la prevenzione del</w:t>
      </w:r>
      <w:r w:rsidRPr="00374550">
        <w:rPr>
          <w:rFonts w:eastAsia="Times New Roman" w:cs="Arial"/>
          <w:b/>
          <w:bCs/>
          <w:color w:val="000000" w:themeColor="text1"/>
          <w:sz w:val="24"/>
          <w:szCs w:val="24"/>
        </w:rPr>
        <w:t xml:space="preserve"> </w:t>
      </w:r>
      <w:r w:rsidRPr="00374550">
        <w:rPr>
          <w:rFonts w:eastAsia="Times New Roman" w:cs="Arial"/>
          <w:b/>
          <w:color w:val="000000" w:themeColor="text1"/>
          <w:sz w:val="24"/>
          <w:szCs w:val="24"/>
        </w:rPr>
        <w:t>fenomeno dell'usura, di cui all'articolo 15 della legge 7 marzo 1996, n. 108, 1 milione di euro aggiuntivo per interventi a favore di soggetti a rischio di usura.</w:t>
      </w:r>
    </w:p>
    <w:p w14:paraId="5198D281"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Conseguentemente il fondo di cui all'articolo 209, comma 1, è ridotto di 1 milione di euro a decorrere dall'anno 2021</w:t>
      </w:r>
      <w:r>
        <w:rPr>
          <w:rStyle w:val="Rimandonotaapidipagina"/>
          <w:rFonts w:eastAsia="Times New Roman" w:cs="Arial"/>
          <w:b/>
          <w:i/>
          <w:iCs/>
          <w:color w:val="000000" w:themeColor="text1"/>
          <w:sz w:val="24"/>
          <w:szCs w:val="24"/>
        </w:rPr>
        <w:footnoteReference w:id="100"/>
      </w:r>
    </w:p>
    <w:p w14:paraId="6ED07028" w14:textId="77777777" w:rsidR="00224F9C" w:rsidRDefault="00224F9C" w:rsidP="00224F9C">
      <w:pPr>
        <w:shd w:val="clear" w:color="auto" w:fill="FFFFFF"/>
        <w:spacing w:after="120" w:line="240" w:lineRule="auto"/>
        <w:jc w:val="center"/>
        <w:rPr>
          <w:rFonts w:eastAsia="Times New Roman" w:cs="Arial"/>
          <w:color w:val="000000" w:themeColor="text1"/>
          <w:sz w:val="24"/>
          <w:szCs w:val="24"/>
        </w:rPr>
      </w:pPr>
    </w:p>
    <w:p w14:paraId="4D6BB1CE"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r w:rsidRPr="00374550">
        <w:rPr>
          <w:rFonts w:eastAsia="Times New Roman" w:cs="Arial"/>
          <w:b/>
          <w:color w:val="000000" w:themeColor="text1"/>
          <w:sz w:val="24"/>
          <w:szCs w:val="24"/>
        </w:rPr>
        <w:t>Art. 71-</w:t>
      </w:r>
      <w:r w:rsidRPr="00374550">
        <w:rPr>
          <w:rFonts w:eastAsia="Times New Roman" w:cs="Arial"/>
          <w:b/>
          <w:i/>
          <w:iCs/>
          <w:color w:val="000000" w:themeColor="text1"/>
          <w:sz w:val="24"/>
          <w:szCs w:val="24"/>
        </w:rPr>
        <w:t>bis</w:t>
      </w:r>
      <w:r w:rsidRPr="00374550">
        <w:rPr>
          <w:rFonts w:eastAsia="Times New Roman" w:cs="Arial"/>
          <w:b/>
          <w:color w:val="000000" w:themeColor="text1"/>
          <w:sz w:val="24"/>
          <w:szCs w:val="24"/>
        </w:rPr>
        <w:t>.</w:t>
      </w:r>
    </w:p>
    <w:p w14:paraId="37910EAB" w14:textId="77777777" w:rsidR="00224F9C" w:rsidRDefault="00224F9C" w:rsidP="00224F9C">
      <w:pPr>
        <w:shd w:val="clear" w:color="auto" w:fill="FFFFFF"/>
        <w:spacing w:after="120" w:line="240" w:lineRule="auto"/>
        <w:jc w:val="center"/>
        <w:rPr>
          <w:rFonts w:eastAsia="Times New Roman" w:cs="Arial"/>
          <w:b/>
          <w:i/>
          <w:iCs/>
          <w:color w:val="000000" w:themeColor="text1"/>
          <w:sz w:val="24"/>
          <w:szCs w:val="24"/>
        </w:rPr>
      </w:pPr>
      <w:r w:rsidRPr="00374550">
        <w:rPr>
          <w:rFonts w:eastAsia="Times New Roman" w:cs="Arial"/>
          <w:b/>
          <w:i/>
          <w:iCs/>
          <w:color w:val="000000" w:themeColor="text1"/>
          <w:sz w:val="24"/>
          <w:szCs w:val="24"/>
        </w:rPr>
        <w:t>(Istituzione del fondo per il sostegno delle associazioni del Terzo settore)</w:t>
      </w:r>
    </w:p>
    <w:p w14:paraId="52EC8000" w14:textId="77777777" w:rsidR="00224F9C" w:rsidRDefault="00224F9C" w:rsidP="00224F9C">
      <w:pPr>
        <w:shd w:val="clear" w:color="auto" w:fill="FFFFFF"/>
        <w:spacing w:after="120" w:line="240" w:lineRule="auto"/>
        <w:jc w:val="center"/>
        <w:rPr>
          <w:rFonts w:eastAsia="Times New Roman" w:cs="Arial"/>
          <w:b/>
          <w:color w:val="000000" w:themeColor="text1"/>
          <w:sz w:val="24"/>
          <w:szCs w:val="24"/>
        </w:rPr>
      </w:pPr>
    </w:p>
    <w:p w14:paraId="55F75D96"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1. Al fine di potenziare le attività di promozione della libertà femminile e di genere e le attività di prevenzione e contrasto delle forme di violenza e discriminazione fondate sul sesso, sul genere, sull'orientamento sessuale, sull'identità di genere e sulla disabilità, ai sensi degli articoli 1 e 3 della Costituzione e in conformità alle disposizioni di cui agli articoli 1, paragrafo 1, lettere </w:t>
      </w:r>
      <w:r w:rsidRPr="00374550">
        <w:rPr>
          <w:rFonts w:eastAsia="Times New Roman" w:cs="Arial"/>
          <w:b/>
          <w:i/>
          <w:iCs/>
          <w:color w:val="000000" w:themeColor="text1"/>
          <w:sz w:val="24"/>
          <w:szCs w:val="24"/>
        </w:rPr>
        <w:t>a)</w:t>
      </w:r>
      <w:r w:rsidRPr="00374550">
        <w:rPr>
          <w:rFonts w:eastAsia="Times New Roman" w:cs="Arial"/>
          <w:b/>
          <w:color w:val="000000" w:themeColor="text1"/>
          <w:sz w:val="24"/>
          <w:szCs w:val="24"/>
        </w:rPr>
        <w:t> ed </w:t>
      </w:r>
      <w:r w:rsidRPr="00374550">
        <w:rPr>
          <w:rFonts w:eastAsia="Times New Roman" w:cs="Arial"/>
          <w:b/>
          <w:i/>
          <w:iCs/>
          <w:color w:val="000000" w:themeColor="text1"/>
          <w:sz w:val="24"/>
          <w:szCs w:val="24"/>
        </w:rPr>
        <w:t>e),</w:t>
      </w:r>
      <w:r w:rsidRPr="00374550">
        <w:rPr>
          <w:rFonts w:eastAsia="Times New Roman" w:cs="Arial"/>
          <w:b/>
          <w:color w:val="000000" w:themeColor="text1"/>
          <w:sz w:val="24"/>
          <w:szCs w:val="24"/>
        </w:rPr>
        <w:t> 7, paragrafo 3, 8 e 9 della Convenzione del Consiglio d'Europa sulla prevenzione e la lotta contro la violenza nei confronti delle donne e la violenza domestica, fatta a Istanbul, ratificata ai sensi della legge 27 giugno 2013, n. 77, e di sostenere tali attività, colpite dagli effetti negativi delle misure di contrasto all'epidemia di COVID-19</w:t>
      </w:r>
      <w:r w:rsidRPr="00374550">
        <w:rPr>
          <w:rFonts w:eastAsia="Times New Roman" w:cs="Arial"/>
          <w:b/>
          <w:bCs/>
          <w:color w:val="000000" w:themeColor="text1"/>
          <w:sz w:val="24"/>
          <w:szCs w:val="24"/>
        </w:rPr>
        <w:t>,</w:t>
      </w:r>
      <w:r w:rsidRPr="00374550">
        <w:rPr>
          <w:rFonts w:eastAsia="Times New Roman" w:cs="Arial"/>
          <w:b/>
          <w:color w:val="000000" w:themeColor="text1"/>
          <w:sz w:val="24"/>
          <w:szCs w:val="24"/>
        </w:rPr>
        <w:t> è istituito, presso la Presidenza del Consiglio dei ministri, un fondo destinato al sostegno delle spese di funzionamento e gestione delle associazioni di cui al comma 2.</w:t>
      </w:r>
    </w:p>
    <w:p w14:paraId="0DCE1850"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2. Sono destinatarie delle risorse del fondo di cui al comma 1 del presente articolo le associazioni del Terzo settore, come definite ai sensi del codice di cui al decreto legislativo 3 luglio 2017, n. 117, che:</w:t>
      </w:r>
    </w:p>
    <w:p w14:paraId="36878037"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a)</w:t>
      </w:r>
      <w:r w:rsidRPr="00374550">
        <w:rPr>
          <w:rFonts w:eastAsia="Times New Roman" w:cs="Arial"/>
          <w:b/>
          <w:color w:val="000000" w:themeColor="text1"/>
          <w:sz w:val="24"/>
          <w:szCs w:val="24"/>
        </w:rPr>
        <w:t> rechino nello statuto finalità e obiettivi rivolti alla promozione della libertà femminile e di genere e alla prevenzione e al contrasto delle discriminazioni di genere con un approccio laico e femminista;</w:t>
      </w:r>
    </w:p>
    <w:p w14:paraId="074E9EF1"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b)</w:t>
      </w:r>
      <w:r w:rsidRPr="00374550">
        <w:rPr>
          <w:rFonts w:eastAsia="Times New Roman" w:cs="Arial"/>
          <w:b/>
          <w:color w:val="000000" w:themeColor="text1"/>
          <w:sz w:val="24"/>
          <w:szCs w:val="24"/>
        </w:rPr>
        <w:t> svolgano la propria attività da almeno tre anni e presentino un </w:t>
      </w:r>
      <w:r w:rsidRPr="00374550">
        <w:rPr>
          <w:rFonts w:eastAsia="Times New Roman" w:cs="Arial"/>
          <w:b/>
          <w:i/>
          <w:iCs/>
          <w:color w:val="000000" w:themeColor="text1"/>
          <w:sz w:val="24"/>
          <w:szCs w:val="24"/>
        </w:rPr>
        <w:t>curriculum</w:t>
      </w:r>
      <w:r w:rsidRPr="00374550">
        <w:rPr>
          <w:rFonts w:eastAsia="Times New Roman" w:cs="Arial"/>
          <w:b/>
          <w:color w:val="000000" w:themeColor="text1"/>
          <w:sz w:val="24"/>
          <w:szCs w:val="24"/>
        </w:rPr>
        <w:t> che contenga attività documentate in attuazione delle finalità di cui alla lettera </w:t>
      </w:r>
      <w:r w:rsidRPr="00374550">
        <w:rPr>
          <w:rFonts w:eastAsia="Times New Roman" w:cs="Arial"/>
          <w:b/>
          <w:i/>
          <w:iCs/>
          <w:color w:val="000000" w:themeColor="text1"/>
          <w:sz w:val="24"/>
          <w:szCs w:val="24"/>
        </w:rPr>
        <w:t>a)</w:t>
      </w:r>
      <w:r w:rsidRPr="00374550">
        <w:rPr>
          <w:rFonts w:eastAsia="Times New Roman" w:cs="Arial"/>
          <w:b/>
          <w:color w:val="000000" w:themeColor="text1"/>
          <w:sz w:val="24"/>
          <w:szCs w:val="24"/>
        </w:rPr>
        <w:t> del presente comma.</w:t>
      </w:r>
    </w:p>
    <w:p w14:paraId="6E3438AC"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xml:space="preserve">3. Le amministrazioni competenti concedono l'utilizzo collettivo di beni immobili appartenenti al patrimonio pubblico in comodato d'uso gratuito alle associazioni di cui al comma 2 che gestiscono </w:t>
      </w:r>
      <w:r w:rsidRPr="00374550">
        <w:rPr>
          <w:rFonts w:eastAsia="Times New Roman" w:cs="Arial"/>
          <w:b/>
          <w:color w:val="000000" w:themeColor="text1"/>
          <w:sz w:val="24"/>
          <w:szCs w:val="24"/>
        </w:rPr>
        <w:lastRenderedPageBreak/>
        <w:t xml:space="preserve">luoghi fisici di incontro, relazione e libera costruzione della cittadinanza, fruibili per tutte le donne e in cui si svolgano attività di promozione di attività socio-aggregative, </w:t>
      </w:r>
      <w:proofErr w:type="spellStart"/>
      <w:r w:rsidRPr="00374550">
        <w:rPr>
          <w:rFonts w:eastAsia="Times New Roman" w:cs="Arial"/>
          <w:b/>
          <w:color w:val="000000" w:themeColor="text1"/>
          <w:sz w:val="24"/>
          <w:szCs w:val="24"/>
        </w:rPr>
        <w:t>autoimprenditoriali</w:t>
      </w:r>
      <w:proofErr w:type="spellEnd"/>
      <w:r w:rsidRPr="00374550">
        <w:rPr>
          <w:rFonts w:eastAsia="Times New Roman" w:cs="Arial"/>
          <w:b/>
          <w:color w:val="000000" w:themeColor="text1"/>
          <w:sz w:val="24"/>
          <w:szCs w:val="24"/>
        </w:rPr>
        <w:t xml:space="preserve"> per l'autonomia in uscita dalla violenza e culturali dedicate alle questioni di genere e di erogazione di servizi gratuiti alla comunità di riferimento.</w:t>
      </w:r>
    </w:p>
    <w:p w14:paraId="646F165E"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4. Il fondo di cui al comma 1 ha una dotazione di 1 milione di euro per ciascuno degli anni 2021, 2022 e 2023.</w:t>
      </w:r>
    </w:p>
    <w:p w14:paraId="14BA05F8"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5. Con decreto del Ministro per le pari opportunità e la famiglia, entro il mese di marzo di ogni anno, sono disciplinati modalità e criteri di erogazione delle risorse di cui al comma 4.</w:t>
      </w:r>
    </w:p>
    <w:p w14:paraId="3F83AB33"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Conseguentemente il fondo di cui all'articolo 209 è ridotto di 1 milione di euro per ciascuno degli anni dal 2021 al 2023</w:t>
      </w:r>
      <w:r w:rsidRPr="00374550">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101"/>
      </w:r>
    </w:p>
    <w:p w14:paraId="394B8E88" w14:textId="77777777" w:rsidR="00224F9C" w:rsidRDefault="00224F9C" w:rsidP="00224F9C">
      <w:pPr>
        <w:shd w:val="clear" w:color="auto" w:fill="FFFFFF"/>
        <w:spacing w:after="120" w:line="240" w:lineRule="auto"/>
        <w:jc w:val="center"/>
        <w:rPr>
          <w:rFonts w:eastAsia="Times New Roman" w:cs="Arial"/>
          <w:color w:val="000000" w:themeColor="text1"/>
          <w:sz w:val="24"/>
          <w:szCs w:val="24"/>
        </w:rPr>
      </w:pPr>
    </w:p>
    <w:p w14:paraId="22A7CA6E" w14:textId="77777777" w:rsidR="00224F9C" w:rsidRPr="00374550" w:rsidRDefault="00224F9C" w:rsidP="00224F9C">
      <w:pPr>
        <w:shd w:val="clear" w:color="auto" w:fill="FFFFFF"/>
        <w:spacing w:after="120" w:line="240" w:lineRule="auto"/>
        <w:jc w:val="center"/>
        <w:rPr>
          <w:rFonts w:eastAsia="Times New Roman" w:cs="Arial"/>
          <w:b/>
          <w:color w:val="000000" w:themeColor="text1"/>
          <w:sz w:val="24"/>
          <w:szCs w:val="24"/>
        </w:rPr>
      </w:pPr>
      <w:r w:rsidRPr="00374550">
        <w:rPr>
          <w:rFonts w:eastAsia="Times New Roman" w:cs="Arial"/>
          <w:b/>
          <w:color w:val="000000" w:themeColor="text1"/>
          <w:sz w:val="24"/>
          <w:szCs w:val="24"/>
        </w:rPr>
        <w:t>Art. 71-</w:t>
      </w:r>
      <w:r w:rsidRPr="00374550">
        <w:rPr>
          <w:rFonts w:eastAsia="Times New Roman" w:cs="Arial"/>
          <w:b/>
          <w:i/>
          <w:iCs/>
          <w:color w:val="000000" w:themeColor="text1"/>
          <w:sz w:val="24"/>
          <w:szCs w:val="24"/>
        </w:rPr>
        <w:t>bis</w:t>
      </w:r>
      <w:r w:rsidRPr="00374550">
        <w:rPr>
          <w:rFonts w:eastAsia="Times New Roman" w:cs="Arial"/>
          <w:b/>
          <w:color w:val="000000" w:themeColor="text1"/>
          <w:sz w:val="24"/>
          <w:szCs w:val="24"/>
        </w:rPr>
        <w:t>.</w:t>
      </w:r>
    </w:p>
    <w:p w14:paraId="1A0D9B54" w14:textId="77777777" w:rsidR="00224F9C" w:rsidRDefault="00224F9C" w:rsidP="00224F9C">
      <w:pPr>
        <w:shd w:val="clear" w:color="auto" w:fill="FFFFFF"/>
        <w:spacing w:after="120" w:line="240" w:lineRule="auto"/>
        <w:jc w:val="center"/>
        <w:rPr>
          <w:rFonts w:eastAsia="Times New Roman" w:cs="Arial"/>
          <w:b/>
          <w:i/>
          <w:iCs/>
          <w:color w:val="000000" w:themeColor="text1"/>
          <w:sz w:val="24"/>
          <w:szCs w:val="24"/>
        </w:rPr>
      </w:pPr>
      <w:r w:rsidRPr="00374550">
        <w:rPr>
          <w:rFonts w:eastAsia="Times New Roman" w:cs="Arial"/>
          <w:b/>
          <w:i/>
          <w:iCs/>
          <w:color w:val="000000" w:themeColor="text1"/>
          <w:sz w:val="24"/>
          <w:szCs w:val="24"/>
        </w:rPr>
        <w:t>(Rifinanziamento del progetto Filippide)</w:t>
      </w:r>
    </w:p>
    <w:p w14:paraId="170CB64B"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p>
    <w:p w14:paraId="5DBA0761"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1. All'articolo 1, comma 333, della legge l 27 dicembre 2019, n. 160, dopo le parole:</w:t>
      </w:r>
      <w:r w:rsidRPr="00374550">
        <w:rPr>
          <w:rFonts w:eastAsia="Times New Roman" w:cs="Arial"/>
          <w:b/>
          <w:bCs/>
          <w:color w:val="000000" w:themeColor="text1"/>
          <w:sz w:val="24"/>
          <w:szCs w:val="24"/>
        </w:rPr>
        <w:t xml:space="preserve"> </w:t>
      </w:r>
      <w:r w:rsidRPr="00374550">
        <w:rPr>
          <w:rFonts w:eastAsia="Times New Roman" w:cs="Arial"/>
          <w:b/>
          <w:color w:val="000000" w:themeColor="text1"/>
          <w:sz w:val="24"/>
          <w:szCs w:val="24"/>
        </w:rPr>
        <w:t>«per l'anno 2020» sono aggiunte le seguenti: «e a 500.000 euro annui decorrere dall'anno 2021».</w:t>
      </w:r>
    </w:p>
    <w:p w14:paraId="44B9ED8E" w14:textId="77777777" w:rsidR="00224F9C" w:rsidRPr="00374550" w:rsidRDefault="00224F9C" w:rsidP="00224F9C">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Conseguentemente il Fondo di cui all'articolo 209 è ridotto di 500.000 euro annui a</w:t>
      </w:r>
      <w:r w:rsidRPr="00374550">
        <w:rPr>
          <w:rFonts w:eastAsia="Times New Roman" w:cs="Arial"/>
          <w:b/>
          <w:color w:val="000000" w:themeColor="text1"/>
          <w:sz w:val="24"/>
          <w:szCs w:val="24"/>
        </w:rPr>
        <w:t> decorrere dall'anno 2021.</w:t>
      </w:r>
      <w:r>
        <w:rPr>
          <w:rStyle w:val="Rimandonotaapidipagina"/>
          <w:rFonts w:eastAsia="Times New Roman" w:cs="Arial"/>
          <w:b/>
          <w:color w:val="000000" w:themeColor="text1"/>
          <w:sz w:val="24"/>
          <w:szCs w:val="24"/>
        </w:rPr>
        <w:footnoteReference w:id="102"/>
      </w:r>
    </w:p>
    <w:p w14:paraId="2BDB27D8" w14:textId="77777777" w:rsidR="00224F9C" w:rsidRDefault="00224F9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945958"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 71-</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w:t>
      </w:r>
    </w:p>
    <w:p w14:paraId="03345093" w14:textId="77777777" w:rsidR="009B27D8" w:rsidRDefault="009B27D8" w:rsidP="009B27D8">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(Indennità di continuità reddituale e operativa)</w:t>
      </w:r>
    </w:p>
    <w:p w14:paraId="0903D572"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p>
    <w:p w14:paraId="7320392D"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Nelle more della riforma degli ammortizzatori sociali, è istituita in via sperimentale per il triennio 2021-2023 l'indennità straordinaria di continuità reddituale e operativa (ISCRO), in favore dei soggetti di cui al comma 2. L'indennità è erogata dall'Istituto nazionale della previdenza sociale (INPS).</w:t>
      </w:r>
    </w:p>
    <w:p w14:paraId="363E5E1D"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xml:space="preserve">2. L'indennità è riconosciuta, previa domanda, ai soggetti iscritti alla Gestione separata di cui all'articolo 2, comma 26, della legge 8 agosto 1995, n. 335, che esercitano per professione abituale </w:t>
      </w:r>
      <w:r w:rsidRPr="00A241FC">
        <w:rPr>
          <w:rFonts w:eastAsia="Times New Roman" w:cs="Arial"/>
          <w:b/>
          <w:color w:val="000000" w:themeColor="text1"/>
          <w:sz w:val="24"/>
          <w:szCs w:val="24"/>
        </w:rPr>
        <w:lastRenderedPageBreak/>
        <w:t>attività di lavoro autonomo di cui al comma 1 dell'articolo 53 del testo unico delle imposte sui redditi, di cui al decreto del Presidente della Repubblica 22 dicembre 1986, n. 917.</w:t>
      </w:r>
    </w:p>
    <w:p w14:paraId="11AD42F3"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3. L'indennità è riconosciuta, ai sensi del comma 12, ai soggetti di cui al comma 2 che presentano i seguenti requisiti:</w:t>
      </w:r>
    </w:p>
    <w:p w14:paraId="3EEE1189"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non essere titolari di trattamento pensionistico diretto e non essere assicurati presso altre forme previdenziali obbligatorie;</w:t>
      </w:r>
    </w:p>
    <w:p w14:paraId="4E238385"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non essere beneficiari di reddito di cittadinanza di cui al decreto-legge 28 gennaio 2019, n. 4, convertito, con modificazioni, dalla legge 28 marzo 2019, n. 26;</w:t>
      </w:r>
    </w:p>
    <w:p w14:paraId="43795B7C"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w:t>
      </w:r>
      <w:r w:rsidRPr="00A241FC">
        <w:rPr>
          <w:rFonts w:eastAsia="Times New Roman" w:cs="Arial"/>
          <w:b/>
          <w:color w:val="000000" w:themeColor="text1"/>
          <w:sz w:val="24"/>
          <w:szCs w:val="24"/>
        </w:rPr>
        <w:t> avere prodotto un reddito di lavoro autonomo, nell'anno precedente alla presentazione della domanda, inferiore al 50 per cento della media dei redditi da lavoro autonomo conseguiti nei tre anni precedenti all'anno precedente alla presentazione della domanda;</w:t>
      </w:r>
    </w:p>
    <w:p w14:paraId="21B7798B"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d)</w:t>
      </w:r>
      <w:r w:rsidRPr="00A241FC">
        <w:rPr>
          <w:rFonts w:eastAsia="Times New Roman" w:cs="Arial"/>
          <w:b/>
          <w:color w:val="000000" w:themeColor="text1"/>
          <w:sz w:val="24"/>
          <w:szCs w:val="24"/>
        </w:rPr>
        <w:t> aver dichiarato nell'anno precedente alla presentazione della domanda un reddito non superiore a 8.145 euro, annualmente rivalutato sulla base della variazione dell'indice ISTAT dei prezzi al consumo per le famiglie degli operai e degli impiegati rispetto all'anno precedente;</w:t>
      </w:r>
    </w:p>
    <w:p w14:paraId="16BE86A4"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e)</w:t>
      </w:r>
      <w:r w:rsidRPr="00A241FC">
        <w:rPr>
          <w:rFonts w:eastAsia="Times New Roman" w:cs="Arial"/>
          <w:b/>
          <w:color w:val="000000" w:themeColor="text1"/>
          <w:sz w:val="24"/>
          <w:szCs w:val="24"/>
        </w:rPr>
        <w:t> essere in regola con la contribuzione previdenziale obbligatoria;</w:t>
      </w:r>
    </w:p>
    <w:p w14:paraId="263FFD73"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f) essere titolari di partita IVA attiva da almeno quattro anni, alla data di presentazione della domanda, per l'attività che ha dato titolo all'iscrizione alla gestione previdenziale in corso.</w:t>
      </w:r>
    </w:p>
    <w:p w14:paraId="7FEADD45"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4. La domanda è presentata dal lavoratore all'INPS in via telematica entro il 31 ottobre di ciascuno degli anni 2021, 2022 e 2023. Nella domanda sono autocertificati i redditi prodotti per gli anni di interesse. L'INPS comunica all'Agenzia delle entrate i dati identificativi dei soggetti che hanno presentato domanda per la verifica dei requisiti. L'Agenzia delle entrate comunica</w:t>
      </w:r>
      <w:r>
        <w:rPr>
          <w:rFonts w:eastAsia="Times New Roman" w:cs="Arial"/>
          <w:b/>
          <w:bCs/>
          <w:color w:val="000000" w:themeColor="text1"/>
          <w:sz w:val="24"/>
          <w:szCs w:val="24"/>
        </w:rPr>
        <w:t xml:space="preserve"> </w:t>
      </w:r>
      <w:r w:rsidRPr="00A241FC">
        <w:rPr>
          <w:rFonts w:eastAsia="Times New Roman" w:cs="Arial"/>
          <w:b/>
          <w:color w:val="000000" w:themeColor="text1"/>
          <w:sz w:val="24"/>
          <w:szCs w:val="24"/>
        </w:rPr>
        <w:t>all'INPS l'esito dei riscontri effettuati sulla verifica dei requisiti reddituali con le modalità e nei termini definiti mediante accordi di cooperazione tra le parti.</w:t>
      </w:r>
    </w:p>
    <w:p w14:paraId="70379E9E"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5. I requisiti di cui al comma 3, lettere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e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devono essere mantenuti anche durante la percezione dell'indennità.</w:t>
      </w:r>
    </w:p>
    <w:p w14:paraId="20CD0BA9"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6. L'indennità, pari al 25 per cento, su base semestrale, dell'ultimo reddito certificato dall'Agenzia delle entrate, spetta a decorrere dal primo giorno successivo alla data di presentazione della domanda ed è erogata per sei mensilità e non comporta accredito di contribuzione figurativa.</w:t>
      </w:r>
    </w:p>
    <w:p w14:paraId="75451A66"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7. L'importo di cui al comma 6 non può in ogni caso superare il limite di 800 euro mensili e non può essere inferiore a 250 euro mensili.</w:t>
      </w:r>
    </w:p>
    <w:p w14:paraId="7712AA3F"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8. I limiti di importo di cui al comma 7 sono annualmente rivalutati sulla base della variazione dell'indice ISTAT dei prezzi al consumo per le famiglie degli operai e degli impiegati rispetto all'anno precedente.</w:t>
      </w:r>
    </w:p>
    <w:p w14:paraId="221A2202"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9. La prestazione può essere richiesta una sola volta nel triennio.</w:t>
      </w:r>
    </w:p>
    <w:p w14:paraId="5F976896"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lastRenderedPageBreak/>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10. La cessazione della partita IVA nel corso dell'erogazione dell'indennità determina l'immediata cessazione della stessa, con recupero delle mensilità eventualmente erogate dopo la data in cui è cessata l'attività.</w:t>
      </w:r>
    </w:p>
    <w:p w14:paraId="4E9435BB"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11. L'indennità di cui ai commi da 1 a 10 non concorre alla formazione del reddito ai sensi del testo unico delle imposte sui redditi, di cui al decreto del Presidente della Repubblica 22 dicembre 1986, n. 917.</w:t>
      </w:r>
    </w:p>
    <w:p w14:paraId="26DE2EB6"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12. L'indennità di cui ai commi da 1 a 10 è riconosciuta nel limite di spesa di 70,4 milioni per l'anno 2021, di 35,1 milioni di euro per l'anno 2022, di 19,3 milioni di euro per l'anno 2023 e di 3,9 milioni di euro per l'anno 2024. L'INPS provvede al monitoraggio del rispetto del predetto limite di spesa comunicando i risultati di tale attività al Ministero del lavoro e delle politiche sociali e al Ministero dell'economia e delle finanze. Qualora dal predetto monitoraggio emerga il verificarsi di scostamenti, anche in via prospettica, rispetto al limite di spesa di cui al primo periodo, non sono adottati altri provvedimenti di concessione dell'indennità.</w:t>
      </w:r>
    </w:p>
    <w:p w14:paraId="34B2C58C"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13. Per far fronte agli oneri derivanti dal comma 12 è disposto un aumento dell'aliquota di cui all'articolo 59, comma 16, della legge 27 dicembre 1997, n. 449, per i soggetti di cui al comma 2 del presente articolo pari a 0,26 punti percentuali nel 2021 e pari a 0,51 punti percentuali per ciascuno degli anni 2022 e 2023. Il contributo è applicato sul reddito da lavoro autonomo di cui all'articolo 53, comma 1, del testo unico delle imposte sui redditi, di cui al decreto del Presidente della Repubblica 22 dicembre 1986, n. 917, con gli stessi criteri stabiliti ai fini dell'imposta sul reddito delle persone fisiche, quale risulta dalla relativa dichiarazione annuale dei redditi e dagli accertamenti definitivi.</w:t>
      </w:r>
    </w:p>
    <w:p w14:paraId="495165FF"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14. Il Ministero del lavoro e delle politiche sociali effettua annualmente, senza nuovi o maggiori oneri a carico della finanza pubblica, il monitoraggio sullo stato di attuazione degli interventi di cui ai commi da 1 a 13 al fine di valutarne gli effetti sulla continuità e la ripresa delle attività dei lavoratori autonomi e proporre eventuali revisioni in base all'evoluzione del mercato del lavoro e della dinamica sociale.</w:t>
      </w:r>
    </w:p>
    <w:p w14:paraId="52C2D52E"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15. L'erogazione dell'indennità di cui ai commi da 1 a 10 è accompagnata dalla partecipazione a percorsi di aggiornamento professionale. Con decreto del Ministro del lavoro e delle politiche sociali, di concerto con il Ministro dell'economia e delle finanze, previa intesa in sede di Conferenza permanente per i rapporti tra lo Stato, le regioni e le province autonome di Trento e Bolzano, da adottare entro sessanta giorni dalla data di entrata in vigore della presente legge, sono individuati i criteri e le modalità di definizione dei percorsi di aggiornamento professionale e del loro finanziamento. L'Agenzia nazionale per le politiche attive del lavoro monitora la partecipazione ai percorsi di aggiornamento professionale dei beneficiari dell'indennità di cui ai commi da 1 a 10. Le amministrazioni pubbliche provvedono alle attività previste dai commi da 1 a 14 e dal presente comma con le risorse umane, strumentali e finanziarie previste a legislazione vigente, senza nuovi o maggiori oneri a carico della finanza pubblica.</w:t>
      </w:r>
    </w:p>
    <w:p w14:paraId="177934FB" w14:textId="77777777" w:rsidR="009B27D8" w:rsidRPr="00A241FC" w:rsidRDefault="009B27D8" w:rsidP="009B27D8">
      <w:pPr>
        <w:shd w:val="clear" w:color="auto" w:fill="FFFFFF"/>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w:t>
      </w:r>
    </w:p>
    <w:p w14:paraId="1FF250E9" w14:textId="77777777" w:rsidR="009B27D8" w:rsidRPr="00A241FC" w:rsidRDefault="009B27D8" w:rsidP="009B27D8">
      <w:pPr>
        <w:shd w:val="clear" w:color="auto" w:fill="FFFFFF"/>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lastRenderedPageBreak/>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a) Il fondo di cui all'articolo 207 è ridotto di 60,7 milioni di euro per l'anno 2021;</w:t>
      </w:r>
    </w:p>
    <w:p w14:paraId="2E16B850" w14:textId="77777777" w:rsidR="009B27D8" w:rsidRPr="00A241FC" w:rsidRDefault="009B27D8" w:rsidP="009B27D8">
      <w:pPr>
        <w:shd w:val="clear" w:color="auto" w:fill="FFFFFF"/>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b) Il fondo di cui all'articolo 209 è ridotto di 15 milioni di euro per l'anno 2022, 0,2 milioni per l'anno 2023 e 3,9 milioni di euro per l'anno 2024</w:t>
      </w:r>
      <w:r w:rsidRPr="00A241FC">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103"/>
      </w:r>
    </w:p>
    <w:p w14:paraId="38A99B59" w14:textId="77777777" w:rsidR="009B27D8" w:rsidRDefault="009B27D8" w:rsidP="009B27D8">
      <w:pPr>
        <w:shd w:val="clear" w:color="auto" w:fill="FFFFFF"/>
        <w:spacing w:after="120" w:line="240" w:lineRule="auto"/>
        <w:jc w:val="center"/>
        <w:rPr>
          <w:rFonts w:eastAsia="Times New Roman" w:cs="Arial"/>
          <w:color w:val="000000" w:themeColor="text1"/>
          <w:sz w:val="24"/>
          <w:szCs w:val="24"/>
        </w:rPr>
      </w:pPr>
    </w:p>
    <w:p w14:paraId="5DB96758"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 71</w:t>
      </w:r>
      <w:r w:rsidRPr="00A241FC">
        <w:rPr>
          <w:rFonts w:eastAsia="Times New Roman" w:cs="Arial"/>
          <w:b/>
          <w:i/>
          <w:iCs/>
          <w:color w:val="000000" w:themeColor="text1"/>
          <w:sz w:val="24"/>
          <w:szCs w:val="24"/>
        </w:rPr>
        <w:t>-bis.</w:t>
      </w:r>
    </w:p>
    <w:p w14:paraId="2CBE75C9" w14:textId="77777777" w:rsidR="009B27D8" w:rsidRDefault="009B27D8" w:rsidP="009B27D8">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(Contributi per la sostenibilità del pagamento degli affitti di unità immobiliari residenziali)</w:t>
      </w:r>
    </w:p>
    <w:p w14:paraId="21B95931"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p>
    <w:p w14:paraId="5E9F76FA"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Per l'anno 2021, al locatore di un immobile adibito a uso abitativo, situato in un comune ad alta tensione abitativa, che costituisca l'abitazione principale del locatario, in caso di riduzione dell'importo del contratto di locazione è riconosciuto, nel limite massimo di spesa di cui al comma 4, un contributo a fondo perduto fino al 50 per cento della riduzione del canone, entro il limite massimo annuo di 1.200 euro per ciascun locatore.</w:t>
      </w:r>
    </w:p>
    <w:p w14:paraId="26A44E48"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 Ai fini del riconoscimento del contributo di cui al comma 1, il locatore comunica, in via telematica, all'Agenzia delle entrate la rinegoziazione del canone di locazione e ogni altra informazione utile ai fini dell'erogazione del contributo.</w:t>
      </w:r>
    </w:p>
    <w:p w14:paraId="085BE47F"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3. Con provvedimento del direttore dell'Agenzia delle entrate, da adottare entro sessanta giorni dalla data di entrata in vigore della presente legge, sono individuate le modalità di attuazione dei commi 1 e 2 e la percentuale di riduzione del canone di locazione mediante riparto proporzionale in relazione alle domande presentate, anche ai fini del rispetto del limite di spesa di cui al comma 4, nonché le modalità di monitoraggio delle comunicazioni di cui al comma 2.</w:t>
      </w:r>
    </w:p>
    <w:p w14:paraId="4859826D"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4. Per le finalità di cui al comma 1 è autorizzata la spesa di 50 milioni di euro per l'anno 2021.</w:t>
      </w:r>
    </w:p>
    <w:p w14:paraId="2CED6278"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207 della presente legge è ridotto di 50 milioni di euro per l'anno 2021.</w:t>
      </w:r>
      <w:r>
        <w:rPr>
          <w:rStyle w:val="Rimandonotaapidipagina"/>
          <w:rFonts w:eastAsia="Times New Roman" w:cs="Arial"/>
          <w:b/>
          <w:i/>
          <w:iCs/>
          <w:color w:val="000000" w:themeColor="text1"/>
          <w:sz w:val="24"/>
          <w:szCs w:val="24"/>
        </w:rPr>
        <w:footnoteReference w:id="104"/>
      </w:r>
    </w:p>
    <w:p w14:paraId="29E76B63" w14:textId="77777777" w:rsidR="009B27D8" w:rsidRPr="005015AE" w:rsidRDefault="009B27D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0F8DFB"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VII</w:t>
      </w:r>
    </w:p>
    <w:p w14:paraId="25C6A7EF"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SANITÀ</w:t>
      </w:r>
    </w:p>
    <w:p w14:paraId="512535D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B8E8365"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72.</w:t>
      </w:r>
    </w:p>
    <w:p w14:paraId="455385D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(Fabbisogno sanitario standard per l'anno 2021)</w:t>
      </w:r>
    </w:p>
    <w:p w14:paraId="304191B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8118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Per l'anno 2021, il livello del finanziamento del fabbisogno sanitario nazionale standard cui concorre lo Stato è pari a 121.370,1 milioni di euro, anche per l'attuazione di quanto previsto dagli articoli 73, 74, 75 e 76 e al netto dell'importo di cui all'articolo 82 trasferito al Ministero della salute.</w:t>
      </w:r>
    </w:p>
    <w:p w14:paraId="199C0827" w14:textId="77777777" w:rsidR="00DC3556"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Quale concorso per il finanziamento di quanto previsto dagli articoli 73, 74, 76 e 82 il livello del finanziamento del fabbisogno sanitario nazionale standard cui concorre lo Stato è incrementato di 822,870 milioni di euro per l'anno 2022, di 527,070 milioni di euro per ciascuno degli anni 2023, 2024 e 2025 e di 417,870 milioni di euro annui a decorrere dall'anno 2026, anche tenendo conto della razionalizzazione della spesa a decorrere dall'anno 2023.</w:t>
      </w:r>
    </w:p>
    <w:p w14:paraId="11F18435" w14:textId="77777777" w:rsidR="00DC3556" w:rsidRPr="00DC4104" w:rsidRDefault="00DC3556" w:rsidP="00DC3556">
      <w:pPr>
        <w:jc w:val="both"/>
        <w:rPr>
          <w:b/>
          <w:bCs/>
          <w:color w:val="000000" w:themeColor="text1"/>
          <w:sz w:val="24"/>
          <w:szCs w:val="24"/>
        </w:rPr>
      </w:pPr>
      <w:r w:rsidRPr="00DC4104">
        <w:rPr>
          <w:b/>
          <w:bCs/>
          <w:color w:val="000000" w:themeColor="text1"/>
          <w:sz w:val="24"/>
          <w:szCs w:val="24"/>
        </w:rPr>
        <w:t>  2-bis. All'articolo 1, comma 522 della legge 30 dicembre 2018, n. 145, le parole: «alla data di entrata in vigore della presente legge» sono sostituite dalle seguenti: «alla data del 31 dicembre 2020».</w:t>
      </w:r>
      <w:r>
        <w:rPr>
          <w:rStyle w:val="Rimandonotaapidipagina"/>
          <w:b/>
          <w:bCs/>
          <w:color w:val="000000" w:themeColor="text1"/>
          <w:sz w:val="24"/>
          <w:szCs w:val="24"/>
        </w:rPr>
        <w:footnoteReference w:id="105"/>
      </w:r>
    </w:p>
    <w:p w14:paraId="79699607" w14:textId="77777777" w:rsidR="00DC3556" w:rsidRPr="005015AE" w:rsidRDefault="00DC3556"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AD9442"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1DA2C9" w14:textId="77777777" w:rsidR="00AE0579" w:rsidRPr="00374550" w:rsidRDefault="00AE0579" w:rsidP="00AE0579">
      <w:pPr>
        <w:shd w:val="clear" w:color="auto" w:fill="FFFFFF"/>
        <w:spacing w:after="120" w:line="240" w:lineRule="auto"/>
        <w:jc w:val="center"/>
        <w:rPr>
          <w:rFonts w:eastAsia="Times New Roman" w:cs="Arial"/>
          <w:b/>
          <w:color w:val="000000" w:themeColor="text1"/>
          <w:sz w:val="24"/>
          <w:szCs w:val="24"/>
        </w:rPr>
      </w:pPr>
      <w:r w:rsidRPr="00374550">
        <w:rPr>
          <w:rFonts w:eastAsia="Times New Roman" w:cs="Arial"/>
          <w:b/>
          <w:color w:val="000000" w:themeColor="text1"/>
          <w:sz w:val="24"/>
          <w:szCs w:val="24"/>
        </w:rPr>
        <w:t>Art. 72-</w:t>
      </w:r>
      <w:r w:rsidRPr="00374550">
        <w:rPr>
          <w:rFonts w:eastAsia="Times New Roman" w:cs="Arial"/>
          <w:b/>
          <w:i/>
          <w:iCs/>
          <w:color w:val="000000" w:themeColor="text1"/>
          <w:sz w:val="24"/>
          <w:szCs w:val="24"/>
        </w:rPr>
        <w:t>bis</w:t>
      </w:r>
      <w:r w:rsidRPr="00374550">
        <w:rPr>
          <w:rFonts w:eastAsia="Times New Roman" w:cs="Arial"/>
          <w:b/>
          <w:color w:val="000000" w:themeColor="text1"/>
          <w:sz w:val="24"/>
          <w:szCs w:val="24"/>
        </w:rPr>
        <w:t>.</w:t>
      </w:r>
    </w:p>
    <w:p w14:paraId="63FAC7B1" w14:textId="77777777" w:rsidR="00AE0579" w:rsidRDefault="00AE0579" w:rsidP="00AE0579">
      <w:pPr>
        <w:shd w:val="clear" w:color="auto" w:fill="FFFFFF"/>
        <w:spacing w:after="120" w:line="240" w:lineRule="auto"/>
        <w:jc w:val="center"/>
        <w:rPr>
          <w:rFonts w:eastAsia="Times New Roman" w:cs="Arial"/>
          <w:b/>
          <w:i/>
          <w:iCs/>
          <w:color w:val="000000" w:themeColor="text1"/>
          <w:sz w:val="24"/>
          <w:szCs w:val="24"/>
        </w:rPr>
      </w:pPr>
      <w:r w:rsidRPr="00374550">
        <w:rPr>
          <w:rFonts w:eastAsia="Times New Roman" w:cs="Arial"/>
          <w:b/>
          <w:i/>
          <w:iCs/>
          <w:color w:val="000000" w:themeColor="text1"/>
          <w:sz w:val="24"/>
          <w:szCs w:val="24"/>
        </w:rPr>
        <w:t>(Disposizioni in materia di accertamenti diagnostici neonatali obbligatori per la prevenzione e la cura delle malattie metaboliche ereditarie, delle malattie neuromuscolari genetiche, delle immunodeficienze congenite severe e delle malattie da accumulo lisosomiale)</w:t>
      </w:r>
    </w:p>
    <w:p w14:paraId="26CBC6DD" w14:textId="77777777" w:rsidR="00AE0579" w:rsidRPr="00374550" w:rsidRDefault="00AE0579" w:rsidP="00AE0579">
      <w:pPr>
        <w:shd w:val="clear" w:color="auto" w:fill="FFFFFF"/>
        <w:spacing w:after="120" w:line="240" w:lineRule="auto"/>
        <w:jc w:val="center"/>
        <w:rPr>
          <w:rFonts w:eastAsia="Times New Roman" w:cs="Arial"/>
          <w:b/>
          <w:color w:val="000000" w:themeColor="text1"/>
          <w:sz w:val="24"/>
          <w:szCs w:val="24"/>
        </w:rPr>
      </w:pPr>
    </w:p>
    <w:p w14:paraId="7298E5E6" w14:textId="77777777" w:rsidR="00AE0579" w:rsidRPr="00374550" w:rsidRDefault="00AE0579" w:rsidP="00AE0579">
      <w:pPr>
        <w:shd w:val="clear" w:color="auto" w:fill="FFFFFF"/>
        <w:spacing w:after="120" w:line="240" w:lineRule="auto"/>
        <w:jc w:val="both"/>
        <w:rPr>
          <w:rFonts w:eastAsia="Times New Roman" w:cs="Arial"/>
          <w:b/>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1. Per ciascuno degli anni 2021, 2022 e 2023, il livello del finanziamento del fabbisogno sanitario nazionale </w:t>
      </w:r>
      <w:r w:rsidRPr="00374550">
        <w:rPr>
          <w:rFonts w:eastAsia="Times New Roman" w:cs="Arial"/>
          <w:b/>
          <w:i/>
          <w:iCs/>
          <w:color w:val="000000" w:themeColor="text1"/>
          <w:sz w:val="24"/>
          <w:szCs w:val="24"/>
        </w:rPr>
        <w:t>standard</w:t>
      </w:r>
      <w:r w:rsidRPr="00374550">
        <w:rPr>
          <w:rFonts w:eastAsia="Times New Roman" w:cs="Arial"/>
          <w:b/>
          <w:color w:val="000000" w:themeColor="text1"/>
          <w:sz w:val="24"/>
          <w:szCs w:val="24"/>
        </w:rPr>
        <w:t> cui concorre lo Stato è incrementato di 5 milioni di euro, da destinare agli accertamenti diagnostici neonatali obbligatori per la prevenzione e la cura delle malattie metaboliche ereditarie, delle malattie neuromuscolari genetiche, delle immunodeficienze congenite severe e delle malattie da accumulo lisosomiale, di cui alla legge 19 agosto 2016, n. 167.</w:t>
      </w:r>
    </w:p>
    <w:p w14:paraId="6EB88BAF" w14:textId="77777777" w:rsidR="00AE0579" w:rsidRDefault="00AE0579" w:rsidP="00AE0579">
      <w:pPr>
        <w:shd w:val="clear" w:color="auto" w:fill="FFFFFF"/>
        <w:spacing w:after="120" w:line="240" w:lineRule="auto"/>
        <w:jc w:val="both"/>
        <w:rPr>
          <w:rFonts w:eastAsia="Times New Roman" w:cs="Arial"/>
          <w:b/>
          <w:i/>
          <w:iCs/>
          <w:color w:val="000000" w:themeColor="text1"/>
          <w:sz w:val="24"/>
          <w:szCs w:val="24"/>
        </w:rPr>
      </w:pPr>
      <w:r w:rsidRPr="00374550">
        <w:rPr>
          <w:rFonts w:eastAsia="Times New Roman" w:cs="Arial"/>
          <w:b/>
          <w:color w:val="000000" w:themeColor="text1"/>
          <w:sz w:val="24"/>
          <w:szCs w:val="24"/>
        </w:rPr>
        <w:t> </w:t>
      </w:r>
      <w:r w:rsidRPr="00374550">
        <w:rPr>
          <w:rFonts w:eastAsia="Times New Roman" w:cs="Arial"/>
          <w:b/>
          <w:color w:val="000000" w:themeColor="text1"/>
          <w:sz w:val="24"/>
          <w:szCs w:val="24"/>
        </w:rPr>
        <w:t> </w:t>
      </w:r>
      <w:r w:rsidRPr="00374550">
        <w:rPr>
          <w:rFonts w:eastAsia="Times New Roman" w:cs="Arial"/>
          <w:b/>
          <w:i/>
          <w:iCs/>
          <w:color w:val="000000" w:themeColor="text1"/>
          <w:sz w:val="24"/>
          <w:szCs w:val="24"/>
        </w:rPr>
        <w:t>Conseguentemente il fondo di cui all'articolo 209 è ridotto di 5 milioni di euro per ciascuno degli anni 2021, 2022 e 2023</w:t>
      </w:r>
      <w:r>
        <w:rPr>
          <w:rStyle w:val="Rimandonotaapidipagina"/>
          <w:rFonts w:eastAsia="Times New Roman" w:cs="Arial"/>
          <w:b/>
          <w:i/>
          <w:iCs/>
          <w:color w:val="000000" w:themeColor="text1"/>
          <w:sz w:val="24"/>
          <w:szCs w:val="24"/>
        </w:rPr>
        <w:footnoteReference w:id="106"/>
      </w:r>
    </w:p>
    <w:p w14:paraId="38D39E67" w14:textId="77777777" w:rsidR="00AA656D" w:rsidRDefault="00AA656D" w:rsidP="00AE0579">
      <w:pPr>
        <w:shd w:val="clear" w:color="auto" w:fill="FFFFFF"/>
        <w:spacing w:after="120" w:line="240" w:lineRule="auto"/>
        <w:jc w:val="both"/>
        <w:rPr>
          <w:rFonts w:eastAsia="Times New Roman" w:cs="Arial"/>
          <w:b/>
          <w:i/>
          <w:iCs/>
          <w:color w:val="000000" w:themeColor="text1"/>
          <w:sz w:val="24"/>
          <w:szCs w:val="24"/>
        </w:rPr>
      </w:pPr>
    </w:p>
    <w:p w14:paraId="2970A990" w14:textId="77777777" w:rsidR="00AA656D" w:rsidRPr="00374550" w:rsidRDefault="00AA656D" w:rsidP="00AE0579">
      <w:pPr>
        <w:shd w:val="clear" w:color="auto" w:fill="FFFFFF"/>
        <w:spacing w:after="120" w:line="240" w:lineRule="auto"/>
        <w:jc w:val="both"/>
        <w:rPr>
          <w:rFonts w:eastAsia="Times New Roman" w:cs="Arial"/>
          <w:b/>
          <w:color w:val="000000" w:themeColor="text1"/>
          <w:sz w:val="24"/>
          <w:szCs w:val="24"/>
        </w:rPr>
      </w:pPr>
    </w:p>
    <w:p w14:paraId="6225D27A" w14:textId="77777777" w:rsidR="00AE0579" w:rsidRPr="005015AE" w:rsidRDefault="00AE0579"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08720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73.</w:t>
      </w:r>
    </w:p>
    <w:p w14:paraId="3F0A687B"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indennità di esclusività della dirigenza medica, veterinaria e sanitaria)</w:t>
      </w:r>
    </w:p>
    <w:p w14:paraId="0D5701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E2D0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valorizzare il servizio della dirigenza medica, veterinaria e sanitaria presso le strutture del Servizio sanitario nazionale, a decorrere dal 1° gennaio 2021, gli importi annui lordi, comprensivi della tredicesima mensilità, dell'indennità di cui all'articolo 15-quater, comma 5, del decreto legislativo 30 dicembre 1992, n. 502, previsti, in favore dei dirigenti medici, veterinari e sanitari con rapporto di lavoro esclusivo, dal contratto collettivo nazionale di lavoro dell'area sanità 2016-2018 stipulato il 19 dicembre 2019, di cui al comunicato dell'Agenzia per la rappresentanza negoziale delle pubbliche </w:t>
      </w:r>
      <w:r w:rsidRPr="005015AE">
        <w:rPr>
          <w:rFonts w:asciiTheme="minorHAnsi" w:eastAsia="Times New Roman" w:hAnsiTheme="minorHAnsi" w:cs="Times New Roman"/>
          <w:bCs/>
          <w:iCs/>
          <w:color w:val="000000" w:themeColor="text1"/>
          <w:sz w:val="24"/>
          <w:szCs w:val="24"/>
        </w:rPr>
        <w:lastRenderedPageBreak/>
        <w:t>amministrazioni pubblicato nel supplemento ordinario n. 6 alla Gazzetta Ufficiale n. 22 del 28 gennaio 2020, sono incrementati del 27 per cento.</w:t>
      </w:r>
    </w:p>
    <w:p w14:paraId="615AB9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Agli oneri derivanti dall'attuazione delle disposizioni del comma 1, valutati in 500 milioni di euro annui a decorrere dall'anno 2021, si provvede a valere sul livello del finanziamento del fabbisogno sanitario nazionale standard cui concorre lo Stato.</w:t>
      </w:r>
    </w:p>
    <w:p w14:paraId="709C95A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226744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74.</w:t>
      </w:r>
    </w:p>
    <w:p w14:paraId="584863D8"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retribuzione degli infermieri del Servizio sanitario nazionale)</w:t>
      </w:r>
    </w:p>
    <w:p w14:paraId="6C2B464F"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33533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Ai fini del riconoscimento e della valorizzazione delle competenze e delle specifiche attività svolte, agli infermieri dipendenti dalle aziende e dagli enti del Servizio sanitario nazionale, nell'ambito della contrattazione collettiva nazionale del triennio 2019-2021 relativa al comparto sanità è riconosciuta, nei limiti dell'importo complessivo annuo lordo di 335 milioni di euro, un'indennità di specificità infermieristica da riconoscere al predetto personale con decorrenza dal 1° gennaio 2021 quale parte del trattamento economico fondamentale.</w:t>
      </w:r>
    </w:p>
    <w:p w14:paraId="3B0C01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misure e la disciplina dell'indennità di cui al comma 1 sono definite in sede di contrattazione collettiva nazionale.</w:t>
      </w:r>
    </w:p>
    <w:p w14:paraId="569EEE43"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Agli oneri derivanti dall'attuazione delle disposizioni dei commi 1 e 2, pari a 335 milioni di euro annui a decorrere dall'anno 2021 da destinare alla contrattazione collettiva nazionale, si provvede a valere sul livello del finanziamento del fabbisogno sanitario nazionale standard cui concorre lo Stato.</w:t>
      </w:r>
    </w:p>
    <w:p w14:paraId="2A27675E" w14:textId="77777777" w:rsidR="005F103E" w:rsidRDefault="005F103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B5519F" w14:textId="77777777" w:rsidR="005F103E" w:rsidRPr="005F103E" w:rsidRDefault="005F103E" w:rsidP="005F103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Art. 74-bis.</w:t>
      </w:r>
    </w:p>
    <w:p w14:paraId="7B091DBF" w14:textId="77777777" w:rsidR="005F103E" w:rsidRPr="005F103E" w:rsidRDefault="005F103E" w:rsidP="005F103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(Destinazione al Fondo per la ricostruzione delle aree terremotate di somme versate dalla Camera dei deputati al bilancio dello Stato)</w:t>
      </w:r>
    </w:p>
    <w:p w14:paraId="27C71230" w14:textId="77777777"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118133" w14:textId="77777777"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F103E">
        <w:rPr>
          <w:rFonts w:asciiTheme="minorHAnsi" w:eastAsia="Times New Roman" w:hAnsiTheme="minorHAnsi" w:cs="Times New Roman"/>
          <w:bCs/>
          <w:iCs/>
          <w:color w:val="000000" w:themeColor="text1"/>
          <w:sz w:val="24"/>
          <w:szCs w:val="24"/>
        </w:rPr>
        <w:t>  </w:t>
      </w:r>
      <w:r w:rsidRPr="005F103E">
        <w:rPr>
          <w:rFonts w:asciiTheme="minorHAnsi" w:eastAsia="Times New Roman" w:hAnsiTheme="minorHAnsi" w:cs="Times New Roman"/>
          <w:b/>
          <w:iCs/>
          <w:color w:val="000000" w:themeColor="text1"/>
          <w:sz w:val="24"/>
          <w:szCs w:val="24"/>
        </w:rPr>
        <w:t xml:space="preserve">1. L'importo di 40 milioni di euro, quota parte della somma di 80 milioni di euro versata dalla Camera dei deputati e affluita al bilancio dello Stato in data 6 novembre 2020 sul capitolo 2368, articolo 8, dello stato di previsione dell'entrata, è destinato, nell'esercizio 2020, al Fondo per la ricostruzione delle aree terremotate, di cui all'articolo 4 del decreto-legge 17 ottobre 2016, n. 189, convertito, con modificazioni, dalla legge 15 dicembre 2016, n. 229, per essere trasferito alla contabilità speciale intestata al Commissario straordinario del Governo per la ricostruzione nei territori interessati dagli eventi sismici verificatisi a far data dal 24 agosto 2016, nominato con </w:t>
      </w:r>
      <w:r w:rsidRPr="005F103E">
        <w:rPr>
          <w:rFonts w:asciiTheme="minorHAnsi" w:eastAsia="Times New Roman" w:hAnsiTheme="minorHAnsi" w:cs="Times New Roman"/>
          <w:b/>
          <w:iCs/>
          <w:color w:val="000000" w:themeColor="text1"/>
          <w:sz w:val="24"/>
          <w:szCs w:val="24"/>
        </w:rPr>
        <w:lastRenderedPageBreak/>
        <w:t>decreto del Presidente del</w:t>
      </w:r>
      <w:r w:rsidRPr="005F103E">
        <w:rPr>
          <w:rFonts w:asciiTheme="minorHAnsi" w:eastAsia="Times New Roman" w:hAnsiTheme="minorHAnsi" w:cs="Times New Roman"/>
          <w:bCs/>
          <w:iCs/>
          <w:color w:val="000000" w:themeColor="text1"/>
          <w:sz w:val="24"/>
          <w:szCs w:val="24"/>
        </w:rPr>
        <w:t xml:space="preserve"> </w:t>
      </w:r>
      <w:r w:rsidRPr="005F103E">
        <w:rPr>
          <w:rFonts w:asciiTheme="minorHAnsi" w:eastAsia="Times New Roman" w:hAnsiTheme="minorHAnsi" w:cs="Times New Roman"/>
          <w:b/>
          <w:iCs/>
          <w:color w:val="000000" w:themeColor="text1"/>
          <w:sz w:val="24"/>
          <w:szCs w:val="24"/>
        </w:rPr>
        <w:t>Consiglio dei ministri 14 febbraio 2020. Il presente articolo entra in vigore il giorno stesso della pubblicazione della presente legge nella Gazzetta Ufficiale.</w:t>
      </w:r>
      <w:r>
        <w:rPr>
          <w:rStyle w:val="Rimandonotaapidipagina"/>
          <w:rFonts w:asciiTheme="minorHAnsi" w:eastAsia="Times New Roman" w:hAnsiTheme="minorHAnsi" w:cs="Times New Roman"/>
          <w:b/>
          <w:iCs/>
          <w:color w:val="000000" w:themeColor="text1"/>
          <w:sz w:val="24"/>
          <w:szCs w:val="24"/>
        </w:rPr>
        <w:footnoteReference w:id="107"/>
      </w:r>
    </w:p>
    <w:p w14:paraId="09963921" w14:textId="77777777"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1A51EC" w14:textId="77777777" w:rsidR="005F103E" w:rsidRPr="005F103E" w:rsidRDefault="005F103E" w:rsidP="005F103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Art. 74-bis.</w:t>
      </w:r>
    </w:p>
    <w:p w14:paraId="03C5A7A6" w14:textId="77777777" w:rsidR="005F103E" w:rsidRPr="005F103E" w:rsidRDefault="005F103E" w:rsidP="005F103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(Destinazione ai fondi di cui all'articolo 1, comma 1, del decreto-legge 17 marzo 2020, n. 18, convertito, con modificazioni, dalla legge 24 aprile 2020, n. 27, di somme versate dalla Camera dei deputati al bilancio dello Stato)</w:t>
      </w:r>
    </w:p>
    <w:p w14:paraId="50BD47C5" w14:textId="77777777"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087740D0" w14:textId="77777777" w:rsidR="005F103E" w:rsidRPr="005F103E" w:rsidRDefault="005F103E" w:rsidP="005F103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5F103E">
        <w:rPr>
          <w:rFonts w:asciiTheme="minorHAnsi" w:eastAsia="Times New Roman" w:hAnsiTheme="minorHAnsi" w:cs="Times New Roman"/>
          <w:b/>
          <w:iCs/>
          <w:color w:val="000000" w:themeColor="text1"/>
          <w:sz w:val="24"/>
          <w:szCs w:val="24"/>
        </w:rPr>
        <w:t>  1. Allo scopo di incrementare le risorse destinate prioritariamente alla remunerazione delle prestazioni correlate alle particolari condizioni di lavoro del personale dipendente delle aziende e degli enti del Servizio sanitario nazionale direttamente impiegato nelle attività di contrasto all'emergenza epidemiologica determinata dal diffondersi del COVID-19, l'importo di 40 milioni di euro, quota parte della somma di 80 milioni di euro versata dalla Camera dei deputati e affluita al bilancio dello Stato in data 6 novembre 2020 sul capitolo 2368, articolo 8, dello stato di previsione dell'entrata, è destinato, nell'esercizio 2020, ai fondi di cui all'articolo 1, comma 1, del decreto-legge 17 marzo 2020, n. 18, convertito, con modificazioni, dalla legge 24 aprile 2020, n. 27, secondo il criterio di cui alla tabella A allegata al medesimo decreto-legge. Il presente articolo entra in vigore il</w:t>
      </w:r>
      <w:r>
        <w:rPr>
          <w:rFonts w:asciiTheme="minorHAnsi" w:eastAsia="Times New Roman" w:hAnsiTheme="minorHAnsi" w:cs="Times New Roman"/>
          <w:b/>
          <w:iCs/>
          <w:color w:val="000000" w:themeColor="text1"/>
          <w:sz w:val="24"/>
          <w:szCs w:val="24"/>
        </w:rPr>
        <w:t xml:space="preserve"> </w:t>
      </w:r>
      <w:r w:rsidRPr="005F103E">
        <w:rPr>
          <w:rFonts w:asciiTheme="minorHAnsi" w:eastAsia="Times New Roman" w:hAnsiTheme="minorHAnsi" w:cs="Times New Roman"/>
          <w:b/>
          <w:iCs/>
          <w:color w:val="000000" w:themeColor="text1"/>
          <w:sz w:val="24"/>
          <w:szCs w:val="24"/>
        </w:rPr>
        <w:t>giorno stesso della pubblicazione della presente legge nella Gazzetta Ufficiale.</w:t>
      </w:r>
      <w:r>
        <w:rPr>
          <w:rStyle w:val="Rimandonotaapidipagina"/>
          <w:rFonts w:asciiTheme="minorHAnsi" w:eastAsia="Times New Roman" w:hAnsiTheme="minorHAnsi" w:cs="Times New Roman"/>
          <w:b/>
          <w:iCs/>
          <w:color w:val="000000" w:themeColor="text1"/>
          <w:sz w:val="24"/>
          <w:szCs w:val="24"/>
        </w:rPr>
        <w:footnoteReference w:id="108"/>
      </w:r>
    </w:p>
    <w:p w14:paraId="61FE22C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894DD6"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 74-</w:t>
      </w:r>
      <w:r w:rsidRPr="00A241FC">
        <w:rPr>
          <w:rFonts w:eastAsia="Times New Roman" w:cs="Arial"/>
          <w:b/>
          <w:i/>
          <w:iCs/>
          <w:color w:val="000000" w:themeColor="text1"/>
          <w:sz w:val="24"/>
          <w:szCs w:val="24"/>
        </w:rPr>
        <w:t>bis.</w:t>
      </w:r>
    </w:p>
    <w:p w14:paraId="477BFC42" w14:textId="77777777" w:rsidR="009B27D8" w:rsidRDefault="009B27D8" w:rsidP="009B27D8">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(Disposizioni in materia di personale sanitario e sociosanitario del SSN)</w:t>
      </w:r>
    </w:p>
    <w:p w14:paraId="7A895101"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p>
    <w:p w14:paraId="00F59C30"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xml:space="preserve">1. Al fine di valorizzare l'apporto delle competenze e dello specifico ruolo nelle attività direttamente finalizzate alla tutela del malato e alla promozione della salute, ai dipendenti delle aziende e degli enti del Servizio sanitario nazionale appartenenti alle professioni sanitarie della </w:t>
      </w:r>
      <w:r w:rsidRPr="00A241FC">
        <w:rPr>
          <w:rFonts w:eastAsia="Times New Roman" w:cs="Arial"/>
          <w:b/>
          <w:color w:val="000000" w:themeColor="text1"/>
          <w:sz w:val="24"/>
          <w:szCs w:val="24"/>
        </w:rPr>
        <w:lastRenderedPageBreak/>
        <w:t>riabilitazione, della prevenzione, tecnico-sanitarie e di ostetrica, alla professione di assistente sociale nonché agli operatori socio-sanitari è riconosciuta, nell'ambito della contrattazione collettiva nazionale del triennio 2019-2021 relativa al comparto sanità, nei limiti dell'importo complessivo annuo lordo di 100 milioni di euro, un'indennità di tutela del malato e per la promozione della salute, da riconoscere con decorrenza dal 1° gennaio 2021 quale parte del trattamento economico fondamentale.</w:t>
      </w:r>
    </w:p>
    <w:p w14:paraId="6975849F"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 La misura e la disciplina dell'indennità di cui al comma 1 sono definite in sede di contrattazione collettiva nazionale. Agli oneri derivanti dall'attuazione del comma 1, pari a 100 milioni di euro annui a decorrere dall'anno 2021, da destinare alla contrattazione collettiva nazionale, si provvede a valere sul livello del finanziamento del fabbisogno sanitario nazionale </w:t>
      </w:r>
      <w:r w:rsidRPr="00A241FC">
        <w:rPr>
          <w:rFonts w:eastAsia="Times New Roman" w:cs="Arial"/>
          <w:b/>
          <w:i/>
          <w:iCs/>
          <w:color w:val="000000" w:themeColor="text1"/>
          <w:sz w:val="24"/>
          <w:szCs w:val="24"/>
        </w:rPr>
        <w:t>standard</w:t>
      </w:r>
      <w:r w:rsidRPr="00A241FC">
        <w:rPr>
          <w:rFonts w:eastAsia="Times New Roman" w:cs="Arial"/>
          <w:b/>
          <w:color w:val="000000" w:themeColor="text1"/>
          <w:sz w:val="24"/>
          <w:szCs w:val="24"/>
        </w:rPr>
        <w:t> cui concorre lo Stato, che è corrispondentemente incrementato a decorrere dall'anno 2021.</w:t>
      </w:r>
    </w:p>
    <w:p w14:paraId="5C6DC7E4"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207 è ridotto di 100 milioni di euro per l'anno 2021.</w:t>
      </w:r>
    </w:p>
    <w:p w14:paraId="7A9A4BFE"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209 è ridotto di 100 milioni di euro annui a decorrere dall'anno 2022</w:t>
      </w:r>
      <w:r>
        <w:rPr>
          <w:rStyle w:val="Rimandonotaapidipagina"/>
          <w:rFonts w:eastAsia="Times New Roman" w:cs="Arial"/>
          <w:b/>
          <w:i/>
          <w:iCs/>
          <w:color w:val="000000" w:themeColor="text1"/>
          <w:sz w:val="24"/>
          <w:szCs w:val="24"/>
        </w:rPr>
        <w:footnoteReference w:id="109"/>
      </w:r>
    </w:p>
    <w:p w14:paraId="0C624B22" w14:textId="77777777" w:rsidR="009B27D8" w:rsidRPr="005015AE" w:rsidRDefault="009B27D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E9149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75.</w:t>
      </w:r>
    </w:p>
    <w:p w14:paraId="55C6E7E0"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per l'esecuzione di tamponi antigenici rapidi da parte dei medici di medicina generale e dei pediatri di libera scelta)</w:t>
      </w:r>
    </w:p>
    <w:p w14:paraId="4ABA57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ACCC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le medesime finalità di cui all'articolo 18, comma 1, del decreto-legge 28 ottobre 2020, n. 137, è autorizzata l'ulteriore spesa di 70 milioni di euro per l'anno 2021, secondo le modalità definite dagli accordi collettivi nazionali di settore. In materia di comunicazione dei dati si applicano le disposizioni dell'articolo 19 del medesimo decreto-legge n. 137 del 2020.</w:t>
      </w:r>
    </w:p>
    <w:p w14:paraId="251ECFB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Agli oneri derivanti dalle disposizioni del comma 1, pari a 70 milioni di euro per l'anno 2021, si provvede a valere sul livello del finanziamento del fabbisogno sanitario nazionale standard cui concorre lo Stato. Al finanziamento di cui al presente articolo accedono tutte le regioni e le province autonome di Trento e di Bolzano, in deroga alle disposizioni legislative che stabiliscono per le autonomie speciali il concorso regionale e provinciale al finanziamento sanitario corrente, sulla base delle quote di accesso al fabbisogno sanitario. La ripartizione complessiva dell'incremento di cui al presente articolo è riportata nella tabella di cui all'allegato A annesso alla presente legge.</w:t>
      </w:r>
    </w:p>
    <w:p w14:paraId="2A14A51C" w14:textId="77777777" w:rsidR="00AA656D" w:rsidRDefault="00AA656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0EEB06" w14:textId="77777777" w:rsidR="00AA656D" w:rsidRPr="00DC4104" w:rsidRDefault="00AA656D" w:rsidP="00AA656D">
      <w:pPr>
        <w:jc w:val="center"/>
        <w:rPr>
          <w:b/>
          <w:bCs/>
          <w:color w:val="000000" w:themeColor="text1"/>
          <w:sz w:val="24"/>
          <w:szCs w:val="24"/>
        </w:rPr>
      </w:pPr>
      <w:r w:rsidRPr="00DC4104">
        <w:rPr>
          <w:b/>
          <w:bCs/>
          <w:color w:val="000000" w:themeColor="text1"/>
          <w:sz w:val="24"/>
          <w:szCs w:val="24"/>
        </w:rPr>
        <w:t>Art. 75-bis.</w:t>
      </w:r>
    </w:p>
    <w:p w14:paraId="585B4CCC" w14:textId="77777777" w:rsidR="00AA656D" w:rsidRPr="00DC4104" w:rsidRDefault="00AA656D" w:rsidP="00AA656D">
      <w:pPr>
        <w:jc w:val="center"/>
        <w:rPr>
          <w:b/>
          <w:bCs/>
          <w:color w:val="000000" w:themeColor="text1"/>
          <w:sz w:val="24"/>
          <w:szCs w:val="24"/>
        </w:rPr>
      </w:pPr>
      <w:r w:rsidRPr="00DC4104">
        <w:rPr>
          <w:b/>
          <w:bCs/>
          <w:color w:val="000000" w:themeColor="text1"/>
          <w:sz w:val="24"/>
          <w:szCs w:val="24"/>
        </w:rPr>
        <w:lastRenderedPageBreak/>
        <w:t>(Disposizioni per l'esecuzione di test sierologici e tamponi antigenici rapidi in farmacia)</w:t>
      </w:r>
    </w:p>
    <w:p w14:paraId="419E259F" w14:textId="77777777" w:rsidR="00AA656D" w:rsidRPr="00DC4104" w:rsidRDefault="00AA656D" w:rsidP="00AA656D">
      <w:pPr>
        <w:jc w:val="both"/>
        <w:rPr>
          <w:b/>
          <w:bCs/>
          <w:color w:val="000000" w:themeColor="text1"/>
          <w:sz w:val="24"/>
          <w:szCs w:val="24"/>
        </w:rPr>
      </w:pPr>
    </w:p>
    <w:p w14:paraId="6B1613BC" w14:textId="77777777" w:rsidR="00AA656D" w:rsidRPr="00DC4104" w:rsidRDefault="00AA656D" w:rsidP="00AA656D">
      <w:pPr>
        <w:jc w:val="both"/>
        <w:rPr>
          <w:b/>
          <w:bCs/>
          <w:color w:val="000000" w:themeColor="text1"/>
          <w:sz w:val="24"/>
          <w:szCs w:val="24"/>
        </w:rPr>
      </w:pPr>
      <w:r w:rsidRPr="00DC4104">
        <w:rPr>
          <w:b/>
          <w:bCs/>
          <w:color w:val="000000" w:themeColor="text1"/>
          <w:sz w:val="24"/>
          <w:szCs w:val="24"/>
        </w:rPr>
        <w:t>  1. I test mirati a rilevare la presenza di anticorpi IgG e IgM e i tamponi antigenici rapidi per la rilevazione di antigene SARS-CoV-2 possono essere eseguiti anche presso le farmacie aperte al pubblico dotate di spazi idonei sotto il profilo igienico sanitario e atti a garantire la tutela della privacy.</w:t>
      </w:r>
    </w:p>
    <w:p w14:paraId="48FFFE5F" w14:textId="77777777" w:rsidR="00AA656D" w:rsidRPr="00DC4104" w:rsidRDefault="00AA656D" w:rsidP="00AA656D">
      <w:pPr>
        <w:jc w:val="both"/>
        <w:rPr>
          <w:b/>
          <w:bCs/>
          <w:color w:val="000000" w:themeColor="text1"/>
          <w:sz w:val="24"/>
          <w:szCs w:val="24"/>
        </w:rPr>
      </w:pPr>
      <w:r w:rsidRPr="00DC4104">
        <w:rPr>
          <w:b/>
          <w:bCs/>
          <w:color w:val="000000" w:themeColor="text1"/>
          <w:sz w:val="24"/>
          <w:szCs w:val="24"/>
        </w:rPr>
        <w:t>  2. Le modalità organizzative e le condizioni economiche relative all'esecuzione dei test e dei tamponi di cui al comma 1 nelle farmacie aperte al pubblico sono disciplinate dalle convenzioni di cui all'articolo 8, commi 1 e 2, del decreto legislativo 30 dicembre 1992, n. 502, conformi agli accordi collettivi nazionali stipulati ai sensi dell'articolo 4, comma 9, della legge 30 dicembre 1991, n. 412, ed ai correlati accordi regionali, che tengano conto anche delle specificità e dell'importanza del ruolo svolto in tale ambito dalle farmacie rurali.</w:t>
      </w:r>
    </w:p>
    <w:p w14:paraId="1FCE4BB8" w14:textId="77777777" w:rsidR="00AA656D" w:rsidRPr="00DC4104" w:rsidRDefault="00AA656D" w:rsidP="00AA656D">
      <w:pPr>
        <w:jc w:val="both"/>
        <w:rPr>
          <w:b/>
          <w:bCs/>
          <w:color w:val="000000" w:themeColor="text1"/>
          <w:sz w:val="24"/>
          <w:szCs w:val="24"/>
        </w:rPr>
      </w:pPr>
      <w:r w:rsidRPr="00DC4104">
        <w:rPr>
          <w:b/>
          <w:bCs/>
          <w:color w:val="000000" w:themeColor="text1"/>
          <w:sz w:val="24"/>
          <w:szCs w:val="24"/>
        </w:rPr>
        <w:t>  3. All'articolo 1, comma 1, del decreto legislativo 3 ottobre 2009, n. 153, dopo la lettera e-bis) è aggiunta la seguente:</w:t>
      </w:r>
    </w:p>
    <w:p w14:paraId="483B9714" w14:textId="77777777" w:rsidR="00AA656D" w:rsidRPr="00DC4104" w:rsidRDefault="00AA656D" w:rsidP="00AA656D">
      <w:pPr>
        <w:jc w:val="both"/>
        <w:rPr>
          <w:b/>
          <w:bCs/>
          <w:color w:val="000000" w:themeColor="text1"/>
          <w:sz w:val="24"/>
          <w:szCs w:val="24"/>
        </w:rPr>
      </w:pPr>
    </w:p>
    <w:p w14:paraId="311FADD0" w14:textId="77777777" w:rsidR="00AA656D" w:rsidRPr="00DC4104" w:rsidRDefault="00AA656D" w:rsidP="00AA656D">
      <w:pPr>
        <w:jc w:val="both"/>
        <w:rPr>
          <w:b/>
          <w:bCs/>
          <w:color w:val="000000" w:themeColor="text1"/>
          <w:sz w:val="24"/>
          <w:szCs w:val="24"/>
        </w:rPr>
      </w:pPr>
      <w:r w:rsidRPr="00DC4104">
        <w:rPr>
          <w:b/>
          <w:bCs/>
          <w:color w:val="000000" w:themeColor="text1"/>
          <w:sz w:val="24"/>
          <w:szCs w:val="24"/>
        </w:rPr>
        <w:t>   «e-ter) l'effettuazione presso le farmacie da parte di un farmacista di test diagnostici che prevedono il prelievo di sangue capillare».</w:t>
      </w:r>
      <w:r>
        <w:rPr>
          <w:rStyle w:val="Rimandonotaapidipagina"/>
          <w:b/>
          <w:bCs/>
          <w:color w:val="000000" w:themeColor="text1"/>
          <w:sz w:val="24"/>
          <w:szCs w:val="24"/>
        </w:rPr>
        <w:footnoteReference w:id="110"/>
      </w:r>
    </w:p>
    <w:p w14:paraId="275BCC58" w14:textId="77777777" w:rsidR="00AA656D" w:rsidRPr="005015AE" w:rsidRDefault="00AA656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BB264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B7871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76.</w:t>
      </w:r>
    </w:p>
    <w:p w14:paraId="68C68AB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(Contratti di formazione specialistica dei medici specializzandi)</w:t>
      </w:r>
    </w:p>
    <w:p w14:paraId="23C591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7981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aumentare il numero dei contratti di formazione specialistica dei medici di cui all'articolo 37 del decreto legislativo 17 agosto 1999, n. 368, è autorizzata l'ulteriore spesa di 105 milioni di euro per ciascuno degli anni 2021 e 2022 e di 109,2 milioni di euro per ciascuno degli anni 2023, 2024 e 2025. Ai predetti oneri si provvede a valere sul livello del finanziamento del fabbisogno sanitario nazionale standard cui concorre lo Stato per gli anni dal 2021 al 2025.</w:t>
      </w:r>
    </w:p>
    <w:p w14:paraId="69798B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D96A6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77.</w:t>
      </w:r>
    </w:p>
    <w:p w14:paraId="0DD335E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di disposizioni sull'impiego di personale sanitario nel Servizio sanitario nazionale)</w:t>
      </w:r>
    </w:p>
    <w:p w14:paraId="7AC896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443D5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l'erogazione delle prestazioni di assistenza sanitaria in ragione delle esigenze straordinarie ed urgenti derivanti dalla diffusione del COVID-19, gli enti del Servizio sanitario nazionale, verificata l'impossibilità di utilizzare personale già in servizio nonché di ricorrere agli idonei collocati in graduatorie concorsuali in vigore, possono avvalersi, anche nell'anno 2021, in deroga ai vincoli previsti dalla legislazione vigente in materia di spesa di personale, delle misure previste dagli articoli 2-bis, commi 1 e 5, e 2-ter, commi 1 e 5, del decreto-legge 17 marzo 2020, n. 18, convertito, con modificazioni, dalla legge 24 aprile 2020, n. 27, anche mediante proroga, non oltre il 31 dicembre 2021, degli incarichi conferiti ai sensi delle medesime disposizioni, ferma restando la compatibilità con il fabbisogno sanitario standard dell'anno 2021, nei limiti di spesa per singola regione e provincia autonoma indicati nella tabella 1 allegata alla presente legge.</w:t>
      </w:r>
    </w:p>
    <w:p w14:paraId="60F233B5" w14:textId="77777777" w:rsidR="00631C31" w:rsidRPr="002E2C84" w:rsidRDefault="00631C31" w:rsidP="00631C31">
      <w:pPr>
        <w:jc w:val="both"/>
        <w:rPr>
          <w:b/>
          <w:bCs/>
          <w:color w:val="000000" w:themeColor="text1"/>
          <w:sz w:val="24"/>
          <w:szCs w:val="24"/>
        </w:rPr>
      </w:pPr>
      <w:r w:rsidRPr="002E2C84">
        <w:rPr>
          <w:b/>
          <w:bCs/>
          <w:color w:val="000000" w:themeColor="text1"/>
          <w:sz w:val="24"/>
          <w:szCs w:val="24"/>
        </w:rPr>
        <w:t>  1-bis. All'articolo 2-quinquies, comma 2, terzo periodo, del decreto-legge 17 marzo 2020, n. 18, convertito, con modificazioni, dalla legge 24 aprile 2020, n. 27, le parole: «a 650» sono sostituite dalle seguenti: «a 800».</w:t>
      </w:r>
      <w:r>
        <w:rPr>
          <w:rStyle w:val="Rimandonotaapidipagina"/>
          <w:b/>
          <w:bCs/>
          <w:color w:val="000000" w:themeColor="text1"/>
          <w:sz w:val="24"/>
          <w:szCs w:val="24"/>
        </w:rPr>
        <w:footnoteReference w:id="111"/>
      </w:r>
    </w:p>
    <w:p w14:paraId="46B67F65" w14:textId="77777777" w:rsidR="00631C31" w:rsidRPr="005015AE" w:rsidRDefault="00631C3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421A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Sono prorogate al 31 dicembre 2021 le seguenti disposizioni:</w:t>
      </w:r>
    </w:p>
    <w:p w14:paraId="1D111DF8" w14:textId="77777777" w:rsidR="000E5C2B" w:rsidRPr="005015AE" w:rsidRDefault="000E5C2B" w:rsidP="00020CE0">
      <w:pPr>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articolo 4-bis del decreto-legge 17 marzo 2020, n. 18, convertito, con modificazioni, dalla legge </w:t>
      </w:r>
      <w:r w:rsidRPr="006C7E3C">
        <w:rPr>
          <w:rFonts w:asciiTheme="minorHAnsi" w:eastAsia="Times New Roman" w:hAnsiTheme="minorHAnsi" w:cs="Times New Roman"/>
          <w:bCs/>
          <w:iCs/>
          <w:color w:val="000000" w:themeColor="text1"/>
          <w:sz w:val="24"/>
          <w:szCs w:val="24"/>
        </w:rPr>
        <w:t>24 aprile 2020, n. 27, e articolo 1, comma 6</w:t>
      </w:r>
      <w:r w:rsidR="00DB312E" w:rsidRPr="00DB312E">
        <w:rPr>
          <w:b/>
          <w:bCs/>
          <w:color w:val="000000" w:themeColor="text1"/>
          <w:sz w:val="24"/>
          <w:szCs w:val="24"/>
        </w:rPr>
        <w:t xml:space="preserve"> </w:t>
      </w:r>
      <w:r w:rsidR="00DB312E" w:rsidRPr="002E2C84">
        <w:rPr>
          <w:b/>
          <w:bCs/>
          <w:color w:val="000000" w:themeColor="text1"/>
          <w:sz w:val="24"/>
          <w:szCs w:val="24"/>
        </w:rPr>
        <w:t>e comma 7</w:t>
      </w:r>
      <w:r w:rsidR="00DB312E">
        <w:rPr>
          <w:rStyle w:val="Rimandonotaapidipagina"/>
          <w:b/>
          <w:bCs/>
          <w:color w:val="000000" w:themeColor="text1"/>
          <w:sz w:val="24"/>
          <w:szCs w:val="24"/>
        </w:rPr>
        <w:footnoteReference w:id="112"/>
      </w:r>
      <w:r w:rsidR="00DB312E" w:rsidRPr="00B221D2">
        <w:rPr>
          <w:color w:val="000000" w:themeColor="text1"/>
          <w:sz w:val="24"/>
          <w:szCs w:val="24"/>
        </w:rPr>
        <w:t xml:space="preserve"> </w:t>
      </w:r>
      <w:r w:rsidRPr="006C7E3C">
        <w:rPr>
          <w:rFonts w:asciiTheme="minorHAnsi" w:eastAsia="Times New Roman" w:hAnsiTheme="minorHAnsi" w:cs="Times New Roman"/>
          <w:bCs/>
          <w:iCs/>
          <w:color w:val="000000" w:themeColor="text1"/>
          <w:sz w:val="24"/>
          <w:szCs w:val="24"/>
        </w:rPr>
        <w:t>,</w:t>
      </w:r>
      <w:r w:rsidR="00DB312E" w:rsidRPr="00DB312E">
        <w:rPr>
          <w:b/>
          <w:bCs/>
          <w:color w:val="000000" w:themeColor="text1"/>
          <w:sz w:val="24"/>
          <w:szCs w:val="24"/>
        </w:rPr>
        <w:t xml:space="preserve"> </w:t>
      </w:r>
      <w:r w:rsidR="00DB312E" w:rsidRPr="002E2C84">
        <w:rPr>
          <w:b/>
          <w:bCs/>
          <w:color w:val="000000" w:themeColor="text1"/>
          <w:sz w:val="24"/>
          <w:szCs w:val="24"/>
        </w:rPr>
        <w:t xml:space="preserve"> </w:t>
      </w:r>
      <w:r w:rsidRPr="006C7E3C">
        <w:rPr>
          <w:rFonts w:asciiTheme="minorHAnsi" w:eastAsia="Times New Roman" w:hAnsiTheme="minorHAnsi" w:cs="Times New Roman"/>
          <w:bCs/>
          <w:iCs/>
          <w:color w:val="000000" w:themeColor="text1"/>
          <w:sz w:val="24"/>
          <w:szCs w:val="24"/>
        </w:rPr>
        <w:t>del decreto-legge 19 maggio 2020, n. 34, convertito, con</w:t>
      </w:r>
      <w:r w:rsidRPr="005015AE">
        <w:rPr>
          <w:rFonts w:asciiTheme="minorHAnsi" w:eastAsia="Times New Roman" w:hAnsiTheme="minorHAnsi" w:cs="Times New Roman"/>
          <w:bCs/>
          <w:iCs/>
          <w:color w:val="000000" w:themeColor="text1"/>
          <w:sz w:val="24"/>
          <w:szCs w:val="24"/>
        </w:rPr>
        <w:t xml:space="preserve"> modificazioni, dalla legge 17 luglio 2020, n. 77</w:t>
      </w:r>
      <w:r w:rsidR="00020CE0" w:rsidRPr="00020CE0">
        <w:rPr>
          <w:b/>
          <w:bCs/>
          <w:color w:val="000000" w:themeColor="text1"/>
          <w:sz w:val="24"/>
          <w:szCs w:val="24"/>
        </w:rPr>
        <w:t xml:space="preserve"> </w:t>
      </w:r>
      <w:r w:rsidR="00020CE0" w:rsidRPr="002E2C84">
        <w:rPr>
          <w:b/>
          <w:bCs/>
          <w:color w:val="000000" w:themeColor="text1"/>
          <w:sz w:val="24"/>
          <w:szCs w:val="24"/>
        </w:rPr>
        <w:t>con la possibilità di effettuare le assunzioni anche con contratto di lavoro a tempo determinato</w:t>
      </w:r>
      <w:r w:rsidR="00DA77EF">
        <w:rPr>
          <w:rStyle w:val="Rimandonotaapidipagina"/>
          <w:b/>
          <w:bCs/>
          <w:color w:val="000000" w:themeColor="text1"/>
          <w:sz w:val="24"/>
          <w:szCs w:val="24"/>
        </w:rPr>
        <w:footnoteReference w:id="113"/>
      </w:r>
      <w:r w:rsidRPr="005015AE">
        <w:rPr>
          <w:rFonts w:asciiTheme="minorHAnsi" w:eastAsia="Times New Roman" w:hAnsiTheme="minorHAnsi" w:cs="Times New Roman"/>
          <w:bCs/>
          <w:iCs/>
          <w:color w:val="000000" w:themeColor="text1"/>
          <w:sz w:val="24"/>
          <w:szCs w:val="24"/>
        </w:rPr>
        <w:t>, nei limiti di spesa per singola regione e provincia autonoma indicati nella tabella 2 allegata alla presente legge;</w:t>
      </w:r>
    </w:p>
    <w:p w14:paraId="34B77B53"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articolo 12, comma 1, del decreto-legge 17 marzo 2020, n. 18, convertito, con modificazioni, dalla legge 24 aprile 2020, n. 27.</w:t>
      </w:r>
    </w:p>
    <w:p w14:paraId="7E02FCE2" w14:textId="77777777" w:rsidR="004A5365" w:rsidRPr="002E2C84" w:rsidRDefault="004A5365" w:rsidP="004A5365">
      <w:pPr>
        <w:jc w:val="both"/>
        <w:rPr>
          <w:b/>
          <w:bCs/>
          <w:color w:val="000000" w:themeColor="text1"/>
          <w:sz w:val="24"/>
          <w:szCs w:val="24"/>
        </w:rPr>
      </w:pPr>
      <w:r w:rsidRPr="002E2C84">
        <w:rPr>
          <w:b/>
          <w:bCs/>
          <w:color w:val="000000" w:themeColor="text1"/>
          <w:sz w:val="24"/>
          <w:szCs w:val="24"/>
        </w:rPr>
        <w:lastRenderedPageBreak/>
        <w:t>  2-bis. Sono prorogati al 31 dicembre 2022, i termini di cui al comma 2, lettera c), primo periodo, e comma 3 primo periodo, dell'articolo 12 del decreto-legge 30 aprile 2019, n. 35, convertito, con modificazioni, dalla legge 25 giugno 2019, n. 60.</w:t>
      </w:r>
      <w:r w:rsidR="006038FC">
        <w:rPr>
          <w:rStyle w:val="Rimandonotaapidipagina"/>
          <w:b/>
          <w:bCs/>
          <w:color w:val="000000" w:themeColor="text1"/>
          <w:sz w:val="24"/>
          <w:szCs w:val="24"/>
        </w:rPr>
        <w:footnoteReference w:id="114"/>
      </w:r>
    </w:p>
    <w:p w14:paraId="53AC73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 copertura degli oneri delle disposizioni di cui ai commi 1 e 2, le regioni e le province autonome di Trento e di Bolzano provvedono a valere sul livello del finanziamento del fabbisogno sanitario nazionale standard per l'anno 2021, anche utilizzando eventuali economie di risorse destinate all'attuazione delle medesime disposizioni di cui ai commi 1 e 2 non impiegate nell'anno 2020.</w:t>
      </w:r>
    </w:p>
    <w:p w14:paraId="19CD14C5"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A292D8" w14:textId="77777777" w:rsidR="00AE0579" w:rsidRPr="00CE12E9" w:rsidRDefault="00AE0579" w:rsidP="00AE0579">
      <w:pPr>
        <w:shd w:val="clear" w:color="auto" w:fill="FFFFFF"/>
        <w:spacing w:after="120" w:line="240" w:lineRule="auto"/>
        <w:jc w:val="center"/>
        <w:rPr>
          <w:rFonts w:eastAsia="Times New Roman" w:cs="Arial"/>
          <w:b/>
          <w:color w:val="000000" w:themeColor="text1"/>
          <w:sz w:val="24"/>
          <w:szCs w:val="24"/>
        </w:rPr>
      </w:pPr>
      <w:r w:rsidRPr="00CE12E9">
        <w:rPr>
          <w:rFonts w:eastAsia="Times New Roman" w:cs="Arial"/>
          <w:b/>
          <w:color w:val="000000" w:themeColor="text1"/>
          <w:sz w:val="24"/>
          <w:szCs w:val="24"/>
        </w:rPr>
        <w:t>Art. 77-</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w:t>
      </w:r>
    </w:p>
    <w:p w14:paraId="56E85B08" w14:textId="77777777" w:rsidR="00AE0579" w:rsidRDefault="00AE0579" w:rsidP="00AE0579">
      <w:pPr>
        <w:shd w:val="clear" w:color="auto" w:fill="FFFFFF"/>
        <w:spacing w:after="120" w:line="240" w:lineRule="auto"/>
        <w:jc w:val="center"/>
        <w:rPr>
          <w:rFonts w:eastAsia="Times New Roman" w:cs="Arial"/>
          <w:b/>
          <w:i/>
          <w:iCs/>
          <w:color w:val="000000" w:themeColor="text1"/>
          <w:sz w:val="24"/>
          <w:szCs w:val="24"/>
        </w:rPr>
      </w:pPr>
      <w:r w:rsidRPr="00CE12E9">
        <w:rPr>
          <w:rFonts w:eastAsia="Times New Roman" w:cs="Arial"/>
          <w:b/>
          <w:i/>
          <w:iCs/>
          <w:color w:val="000000" w:themeColor="text1"/>
          <w:sz w:val="24"/>
          <w:szCs w:val="24"/>
        </w:rPr>
        <w:t>(Disposizioni per il funzionamento dell'Agenzia italiana del farmaco e dell'Istituto nazionale per la promozione della salute delle popolazioni migranti e per il contrasto delle malattie della povertà)</w:t>
      </w:r>
    </w:p>
    <w:p w14:paraId="2AF937C5" w14:textId="77777777" w:rsidR="00AE0579" w:rsidRPr="00CE12E9" w:rsidRDefault="00AE0579" w:rsidP="00AE0579">
      <w:pPr>
        <w:shd w:val="clear" w:color="auto" w:fill="FFFFFF"/>
        <w:spacing w:after="120" w:line="240" w:lineRule="auto"/>
        <w:jc w:val="center"/>
        <w:rPr>
          <w:rFonts w:eastAsia="Times New Roman" w:cs="Arial"/>
          <w:b/>
          <w:color w:val="000000" w:themeColor="text1"/>
          <w:sz w:val="24"/>
          <w:szCs w:val="24"/>
        </w:rPr>
      </w:pPr>
    </w:p>
    <w:p w14:paraId="35DD4FB1"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 La dotazione organica dell'Agenzia italiana del farmaco, di seguito denominata «AIFA», è incrementata di 40 unità di personale, di cui 25 unità da inquadrare nell'Area III-F1 del comparto funzioni centrali, 5 unità da inquadrare nell'Area II-F2 del comparto funzioni centrali e 10 unità di personale della dirigenza sanitaria.</w:t>
      </w:r>
    </w:p>
    <w:p w14:paraId="06470BF3"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 L'AIFA è autorizzata, per l'anno 2021, ad assumere con contratto di lavoro subordinato a tempo indeterminato, mediante appositi concorsi pubblici per titoli ed esami, anche in modalità telematica e decentrata ai sensi e nei termini di cui all'articolo 249 del decreto-legge 19 maggio 2020, n. 34, convertito, con modificazioni, dalla legge 17 luglio 2020, n. 77, senza il previo espletamento delle procedure di mobilità, un contingente di personale pari a 40 unità, di cui 25 da inquadrare nell'Area III-F1 del comparto funzioni centrali, 5 da inquadrare nell'Area II-F2 del comparto funzioni centrali e 10 dirigenti sanitari, valorizzando, tra l'altro, le esperienze professionali maturate presso la stessa Agenzia con contratto di collaborazione coordinata e continuativa o nello svolgimento di prestazioni di lavoro flessibile di cui all'articolo 30 del decreto legislativo 15 giugno 2015, n. 81.</w:t>
      </w:r>
    </w:p>
    <w:p w14:paraId="6EA22A2A" w14:textId="77777777" w:rsidR="00AE0579" w:rsidRDefault="00AE0579" w:rsidP="00AE0579">
      <w:pPr>
        <w:shd w:val="clear" w:color="auto" w:fill="FFFFFF"/>
        <w:spacing w:after="120" w:line="240" w:lineRule="auto"/>
        <w:jc w:val="both"/>
        <w:rPr>
          <w:rFonts w:eastAsia="Times New Roman" w:cs="Arial"/>
          <w:b/>
          <w:bCs/>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xml:space="preserve">3. L'AIFA può prorogare e rinnovare, fino al completamento delle procedure selettive di cui al comma 2 e, comunque, non oltre il 30 giugno 2021, i contratti di collaborazione coordinata e continuativa con scadenza entro il 31 maggio 2021 nel limite di 30 unità nonché i contratti di prestazione di lavoro flessibile di cui all'articolo 30 del decreto legislativo 15 giugno 2015, n. 81, con scadenza entro il 31 dicembre 2020 nel limite di 43 unità. Ferma restando la durata dei contratti in essere alla data di entrata in vigore della presente legge, è fatto divieto all'AIFA di instaurare rapporti </w:t>
      </w:r>
      <w:r w:rsidRPr="00CE12E9">
        <w:rPr>
          <w:rFonts w:eastAsia="Times New Roman" w:cs="Arial"/>
          <w:b/>
          <w:color w:val="000000" w:themeColor="text1"/>
          <w:sz w:val="24"/>
          <w:szCs w:val="24"/>
        </w:rPr>
        <w:lastRenderedPageBreak/>
        <w:t>di lavoro flessibile per le posizioni interessate dalle procedure concorsuali di cui al comma 2 del presente articolo, per una spesa corrispondente alle correlate assunzioni.</w:t>
      </w:r>
    </w:p>
    <w:p w14:paraId="5E3872A2" w14:textId="77777777" w:rsidR="00AE0579" w:rsidRPr="00CE12E9" w:rsidRDefault="00AE0579" w:rsidP="00AE0579">
      <w:pPr>
        <w:shd w:val="clear" w:color="auto" w:fill="FFFFFF"/>
        <w:spacing w:after="120" w:line="240" w:lineRule="auto"/>
        <w:jc w:val="both"/>
        <w:rPr>
          <w:rFonts w:eastAsia="Times New Roman" w:cs="Arial"/>
          <w:b/>
          <w:bCs/>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4. A decorrere dal 1° luglio 2021, all'AIFA è fatto divieto di stipulare contratti di lavoro di cui agli articoli 7, comma 6, e 36 del decreto legislativo 30 marzo 2001, n. 165, e si applica il divieto di cui all'articolo 7, comma 5-</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 del medesimo decreto legislativo n. 165 del 2001.</w:t>
      </w:r>
    </w:p>
    <w:p w14:paraId="3692A7EA"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5. Per l'attuazione del comma 2, è autorizzata la spesa di 1.213.142 euro per l'anno 2021 e di 2.426.285 euro annui a decorrere dall'anno 2022.</w:t>
      </w:r>
    </w:p>
    <w:p w14:paraId="33408789"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6. All'onere derivante dalle proroghe dei contratti di collaborazione coordinata e continuativa e dei restanti contratti di prestazione di lavoro flessibile di cui al comma 3, pari a 1.313.892 euro per l'anno 2021, si provvede mediante utilizzo delle risorse disponibili sul bilancio dell'AIFA. Alla compensazione degli effetti finanziari in termini di fabbisogno e indebitamento netto, pari a 676.654 euro per l'anno 2021,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4D9C7034"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xml:space="preserve">7. Al fine di potenziare l'attività di prevenzione e assistenza socio-sanitaria in favore di quanti versano in condizioni di elevata fragilità e marginalità anche a seguito dell'epidemia di COVID-19, l'Istituto nazionale per la promozione della salute delle popolazioni migranti e per il contrasto delle malattie della povertà (INMP), ente del Servizio sanitario nazionale, è autorizzato, a decorrere dall'anno 2021, in aggiunta alle ordinarie facoltà </w:t>
      </w:r>
      <w:proofErr w:type="spellStart"/>
      <w:r w:rsidRPr="00CE12E9">
        <w:rPr>
          <w:rFonts w:eastAsia="Times New Roman" w:cs="Arial"/>
          <w:b/>
          <w:color w:val="000000" w:themeColor="text1"/>
          <w:sz w:val="24"/>
          <w:szCs w:val="24"/>
        </w:rPr>
        <w:t>assunzionali</w:t>
      </w:r>
      <w:proofErr w:type="spellEnd"/>
      <w:r w:rsidRPr="00CE12E9">
        <w:rPr>
          <w:rFonts w:eastAsia="Times New Roman" w:cs="Arial"/>
          <w:b/>
          <w:color w:val="000000" w:themeColor="text1"/>
          <w:sz w:val="24"/>
          <w:szCs w:val="24"/>
        </w:rPr>
        <w:t xml:space="preserve"> previste dalla normativa vigente, nel rispetto della programmazione triennale del fabbisogno di personale, a bandire, in deroga alle procedure di mobilità di cui all'articolo 30, comma 2-</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 del decreto legislativo 30 marzo 2001, n. 165, nonché a ogni altra procedura per l'assorbimento del personale in esubero dalle amministrazioni pubbliche, nel limite dei posti disponibili nella propria vigente dotazione organica, procedure concorsuali pubbliche, per titoli ed esami, al fine di assumere, con contratto di lavoro subordinato a tempo indeterminato, un contingente complessivo di 9 unità di personale, di cui 2 dirigenti medici, 1 dirigente sanitario non medico, 1 dirigente amministrativo, 2 unità di categoria D posizione economica base e 3 unità di categoria C posizione economica base. Il bando può prevedere una riserva di posti non superiore al 50 per cento in favore del personale non di ruolo di qualifica non dirigenziale che, alla data di entrata in vigore della presente legge, sia in servizio presso l'Istituto stesso con contratto di lavoro subordinato a tempo determinato e con contratto di lavoro flessibile da almeno tre anni, anche non continuativi, negli ultimi cinque, nonché un'adeguata valorizzazione delle esperienze lavorative maturate presso l'ente con contratti di somministrazione e lavoro.</w:t>
      </w:r>
    </w:p>
    <w:p w14:paraId="05896824"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8. Per l'attuazione del comma 7, è autorizzata la spesa di 142.550 euro per l'anno 2021 e di 570.197 euro annui a decorrere dall'anno 2022.</w:t>
      </w:r>
    </w:p>
    <w:p w14:paraId="036CDA1D"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Conseguentemente, alla Tabella A, voce</w:t>
      </w:r>
      <w:r w:rsidRPr="00CE12E9">
        <w:rPr>
          <w:rFonts w:eastAsia="Times New Roman" w:cs="Arial"/>
          <w:b/>
          <w:color w:val="000000" w:themeColor="text1"/>
          <w:sz w:val="24"/>
          <w:szCs w:val="24"/>
        </w:rPr>
        <w:t> Ministero della salute</w:t>
      </w:r>
      <w:r w:rsidRPr="00CE12E9">
        <w:rPr>
          <w:rFonts w:eastAsia="Times New Roman" w:cs="Arial"/>
          <w:b/>
          <w:i/>
          <w:iCs/>
          <w:color w:val="000000" w:themeColor="text1"/>
          <w:sz w:val="24"/>
          <w:szCs w:val="24"/>
        </w:rPr>
        <w:t>, apportare le seguenti variazioni:</w:t>
      </w:r>
    </w:p>
    <w:p w14:paraId="01F84462"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2021: – 1.355.692;</w:t>
      </w:r>
    </w:p>
    <w:p w14:paraId="2C641FC5"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lastRenderedPageBreak/>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2022: – 2.996.482;</w:t>
      </w:r>
    </w:p>
    <w:p w14:paraId="18239CF1"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2023: – 2.996.482.</w:t>
      </w:r>
      <w:r>
        <w:rPr>
          <w:rStyle w:val="Rimandonotaapidipagina"/>
          <w:rFonts w:eastAsia="Times New Roman" w:cs="Arial"/>
          <w:b/>
          <w:color w:val="000000" w:themeColor="text1"/>
          <w:sz w:val="24"/>
          <w:szCs w:val="24"/>
        </w:rPr>
        <w:footnoteReference w:id="115"/>
      </w:r>
    </w:p>
    <w:p w14:paraId="294881E6" w14:textId="77777777" w:rsidR="00AE0579" w:rsidRDefault="00AE0579"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AC1ECF"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r w:rsidRPr="001D6379">
        <w:rPr>
          <w:rFonts w:eastAsia="Times New Roman" w:cs="Arial"/>
          <w:b/>
          <w:color w:val="000000" w:themeColor="text1"/>
          <w:sz w:val="24"/>
          <w:szCs w:val="24"/>
        </w:rPr>
        <w:t>Art. 77-</w:t>
      </w:r>
      <w:r w:rsidRPr="001D6379">
        <w:rPr>
          <w:rFonts w:eastAsia="Times New Roman" w:cs="Arial"/>
          <w:b/>
          <w:i/>
          <w:iCs/>
          <w:color w:val="000000" w:themeColor="text1"/>
          <w:sz w:val="24"/>
          <w:szCs w:val="24"/>
        </w:rPr>
        <w:t>bis</w:t>
      </w:r>
      <w:r w:rsidRPr="001D6379">
        <w:rPr>
          <w:rFonts w:eastAsia="Times New Roman" w:cs="Arial"/>
          <w:b/>
          <w:color w:val="000000" w:themeColor="text1"/>
          <w:sz w:val="24"/>
          <w:szCs w:val="24"/>
        </w:rPr>
        <w:t>.</w:t>
      </w:r>
    </w:p>
    <w:p w14:paraId="2F26C544" w14:textId="77777777" w:rsidR="00591C30" w:rsidRDefault="00591C30" w:rsidP="00591C30">
      <w:pPr>
        <w:shd w:val="clear" w:color="auto" w:fill="FFFFFF"/>
        <w:spacing w:after="120" w:line="240" w:lineRule="auto"/>
        <w:jc w:val="center"/>
        <w:rPr>
          <w:rFonts w:eastAsia="Times New Roman" w:cs="Arial"/>
          <w:b/>
          <w:i/>
          <w:iCs/>
          <w:color w:val="000000" w:themeColor="text1"/>
          <w:sz w:val="24"/>
          <w:szCs w:val="24"/>
        </w:rPr>
      </w:pPr>
      <w:r w:rsidRPr="001D6379">
        <w:rPr>
          <w:rFonts w:eastAsia="Times New Roman" w:cs="Arial"/>
          <w:b/>
          <w:i/>
          <w:iCs/>
          <w:color w:val="000000" w:themeColor="text1"/>
          <w:sz w:val="24"/>
          <w:szCs w:val="24"/>
        </w:rPr>
        <w:t>(Misure per il sostegno della salute della vista)</w:t>
      </w:r>
    </w:p>
    <w:p w14:paraId="7D6A81EA"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p>
    <w:p w14:paraId="7A06E165"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1. Al fine di garantire la tutela della salute della vista, anche in considerazione delle difficoltà economiche conseguenti all'emergenza epidemiologica da COVID-19, nello stato di previsione del Ministero della salute è istituito un fondo, denominato «Fondo tutela vista», con una dotazione di 5 milioni di euro per ciascuno degli anni 2021, 2022 e 2023.</w:t>
      </w:r>
    </w:p>
    <w:p w14:paraId="7501D567"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2. A valere sulle risorse del Fondo di cui al comma 1 è riconosciuta, nei limiti dello stanziamento autorizzato, che costituisce</w:t>
      </w:r>
      <w:r w:rsidRPr="001D6379">
        <w:rPr>
          <w:rFonts w:eastAsia="Times New Roman" w:cs="Arial"/>
          <w:b/>
          <w:bCs/>
          <w:color w:val="000000" w:themeColor="text1"/>
          <w:sz w:val="24"/>
          <w:szCs w:val="24"/>
        </w:rPr>
        <w:t xml:space="preserve"> </w:t>
      </w:r>
      <w:r w:rsidRPr="001D6379">
        <w:rPr>
          <w:rFonts w:eastAsia="Times New Roman" w:cs="Arial"/>
          <w:b/>
          <w:color w:val="000000" w:themeColor="text1"/>
          <w:sz w:val="24"/>
          <w:szCs w:val="24"/>
        </w:rPr>
        <w:t>limite massimo di spesa, in favore dei membri di nuclei familiari con un valore dell'indicatore della situazione economica equivalente, stabilito ai sensi del regolamento di cui al decreto del Presidente del Consiglio dei ministri 5 dicembre 2013, n. 159, non superiore a 10.000 euro annui, l'erogazione di un contributo in forma di </w:t>
      </w:r>
      <w:r w:rsidRPr="001D6379">
        <w:rPr>
          <w:rFonts w:eastAsia="Times New Roman" w:cs="Arial"/>
          <w:b/>
          <w:i/>
          <w:iCs/>
          <w:color w:val="000000" w:themeColor="text1"/>
          <w:sz w:val="24"/>
          <w:szCs w:val="24"/>
        </w:rPr>
        <w:t>voucher una tantum</w:t>
      </w:r>
      <w:r w:rsidRPr="001D6379">
        <w:rPr>
          <w:rFonts w:eastAsia="Times New Roman" w:cs="Arial"/>
          <w:b/>
          <w:color w:val="000000" w:themeColor="text1"/>
          <w:sz w:val="24"/>
          <w:szCs w:val="24"/>
        </w:rPr>
        <w:t> di importo pari a 50 euro per l'acquisto di occhiali da vista ovvero di lenti a contatto correttive.</w:t>
      </w:r>
    </w:p>
    <w:p w14:paraId="6264B80B"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3. Con decreto del Ministro della salute, di concerto con il Ministro dell'economia e delle finanze, sono definiti i criteri, le modalità e i termini per l'erogazione del contributo di cui al comma 2, anche ai fini del rispetto del limite di spesa previsto dal Fondo di cui al comma 1.</w:t>
      </w:r>
    </w:p>
    <w:p w14:paraId="4CF55FED"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Conseguentemente il Fondo di cui all'articolo 209 è ridotto di 5 milioni di euro per ciascuno degli anni 2021, 2022 e 2023.</w:t>
      </w:r>
      <w:r>
        <w:rPr>
          <w:rStyle w:val="Rimandonotaapidipagina"/>
          <w:rFonts w:eastAsia="Times New Roman" w:cs="Arial"/>
          <w:b/>
          <w:i/>
          <w:iCs/>
          <w:color w:val="000000" w:themeColor="text1"/>
          <w:sz w:val="24"/>
          <w:szCs w:val="24"/>
        </w:rPr>
        <w:footnoteReference w:id="116"/>
      </w:r>
    </w:p>
    <w:p w14:paraId="7C6DF072" w14:textId="77777777" w:rsidR="00591C30" w:rsidRPr="005015AE" w:rsidRDefault="00591C3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AE2E17"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78.</w:t>
      </w:r>
    </w:p>
    <w:p w14:paraId="552AF8C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volte a eliminare il contenzioso in materia di indennizzi dovuti alle persone danneggiate da vaccinazioni obbligatorie e da talidomide)</w:t>
      </w:r>
    </w:p>
    <w:p w14:paraId="6C95DA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DE11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adeguare gli indennizzi, quale spesa obbligatoria, dovuti ai sensi delle leggi 29 ottobre 2005, n. 229, e 24 dicembre 2007, n. 244, rispettivamente a favore dei soggetti danneggiati da vaccinazioni obbligatorie e da talidomide, il Ministero della salute è autorizzato a corrispondere agli aventi diritto le maggiori somme derivanti dalla rivalutazione dell'indennità integrativa speciale relativa alla base di calcolo degli indennizzi di cui alle citate leggi n. 229 del 2005 e n. 244 del 2007, per un </w:t>
      </w:r>
      <w:r w:rsidRPr="005015AE">
        <w:rPr>
          <w:rFonts w:asciiTheme="minorHAnsi" w:eastAsia="Times New Roman" w:hAnsiTheme="minorHAnsi" w:cs="Times New Roman"/>
          <w:bCs/>
          <w:iCs/>
          <w:color w:val="000000" w:themeColor="text1"/>
          <w:sz w:val="24"/>
          <w:szCs w:val="24"/>
        </w:rPr>
        <w:lastRenderedPageBreak/>
        <w:t>ammontare annuo pari a euro 9.900.000, a decorrere dall'anno 2021, per l'adeguamento dei ratei futuri.</w:t>
      </w:r>
    </w:p>
    <w:p w14:paraId="2161DD1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Ministero della salute è autorizzato a corrispondere le somme dovute a titolo di arretrati maturati dagli aventi diritto a seguito della rivalutazione dell'indennità integrativa speciale di cui al comma 1, nonché gli arretrati dell'indennizzo di cui alla legge 24 dicembre 2007, n. 244, dovuti dalla data di entrata in vigore della stessa legge n. 244 del 2007 per i titolari nati nel 1958 e nel 1966, fino a un ammontare annuo pari a euro 71.000.000, per gli anni dal 2021 al 2023. Gli arretrati sono corrisposti nel termine di prescrizione ordinaria di dieci anni a decorrere dalla data di entrata in vigore della presente legge. Il pertinente capitolo dello stato di previsione del Ministero della salute è incrementato di euro 71.000.000 per ciascuno degli anni dal 2021 al 2023.</w:t>
      </w:r>
    </w:p>
    <w:p w14:paraId="426C16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B730F9"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79.</w:t>
      </w:r>
    </w:p>
    <w:p w14:paraId="59DE9BD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(Integrazione del livello del finanziamento del programma di investimenti per l'edilizia sanitaria e l'ammodernamento tecnologico)</w:t>
      </w:r>
    </w:p>
    <w:p w14:paraId="4C0E84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007E3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Ai fini del finanziamento del programma pluriennale di interventi in materia di ristrutturazione edilizia e di ammodernamento tecnologico, l'importo fissato dall'articolo 20 della legge 11 marzo 1988, n. 67, rideterminato da ultimo dall'articolo 1, comma 81, della legge 27 dicembre 2019, n. 160, in 30 miliardi di euro, è incrementato di 2 miliardi di euro, fermo restando, per la sottoscrizione di accordi di programma con le regioni, il limite annualmente definito in base alle effettive disponibilità del bilancio statale. La ripartizione complessiva dell'incremento di cui al presente comma, tenuto conto della composizione percentuale del fabbisogno sanitario regionale corrente previsto per l'anno 2020, nonché delle disposizioni dell'articolo 2, comma 109, della legge 23 dicembre 2009, n. 191, è stabilita nei termini riportati nella </w:t>
      </w:r>
      <w:r w:rsidR="006C7E3C" w:rsidRPr="006C7E3C">
        <w:rPr>
          <w:rFonts w:eastAsia="Times New Roman" w:cs="Arial"/>
          <w:b/>
          <w:color w:val="000000" w:themeColor="text1"/>
          <w:sz w:val="24"/>
          <w:szCs w:val="24"/>
        </w:rPr>
        <w:t>prima colonna della</w:t>
      </w:r>
      <w:r w:rsidR="006C7E3C">
        <w:rPr>
          <w:rStyle w:val="Rimandonotaapidipagina"/>
          <w:rFonts w:eastAsia="Times New Roman" w:cs="Arial"/>
          <w:b/>
          <w:color w:val="000000" w:themeColor="text1"/>
          <w:sz w:val="24"/>
          <w:szCs w:val="24"/>
        </w:rPr>
        <w:footnoteReference w:id="117"/>
      </w:r>
      <w:r w:rsidR="006C7E3C" w:rsidRPr="005015AE">
        <w:rPr>
          <w:rFonts w:asciiTheme="minorHAnsi" w:eastAsia="Times New Roman" w:hAnsiTheme="minorHAnsi" w:cs="Times New Roman"/>
          <w:bCs/>
          <w:i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tabella di cui all'allegato B annesso alla presente legge.</w:t>
      </w:r>
    </w:p>
    <w:p w14:paraId="01F83359" w14:textId="77777777" w:rsidR="00DB5DF5" w:rsidRPr="002E2C84" w:rsidRDefault="00DB5DF5" w:rsidP="00DB5DF5">
      <w:pPr>
        <w:jc w:val="both"/>
        <w:rPr>
          <w:b/>
          <w:bCs/>
          <w:color w:val="000000" w:themeColor="text1"/>
          <w:sz w:val="24"/>
          <w:szCs w:val="24"/>
        </w:rPr>
      </w:pPr>
      <w:r w:rsidRPr="002E2C84">
        <w:rPr>
          <w:b/>
          <w:bCs/>
          <w:color w:val="000000" w:themeColor="text1"/>
          <w:sz w:val="24"/>
          <w:szCs w:val="24"/>
        </w:rPr>
        <w:t>  1-bis. Al fine di salvaguardare i livelli di assistenza anche mediante la telemedicina, le regioni destinano una quota pari allo 0,5 per cento dello stanziamento di cui al comma 1 all'incentivo all'acquisto, da parte delle strutture sanitarie pubbliche e private accreditate, di dispositivi e applicativi informatici che consentano di effettuare refertazione a distanza, consulto tra specialisti e assistenza domiciliare da remoto.</w:t>
      </w:r>
      <w:r>
        <w:rPr>
          <w:rStyle w:val="Rimandonotaapidipagina"/>
          <w:b/>
          <w:bCs/>
          <w:color w:val="000000" w:themeColor="text1"/>
          <w:sz w:val="24"/>
          <w:szCs w:val="24"/>
        </w:rPr>
        <w:footnoteReference w:id="118"/>
      </w:r>
    </w:p>
    <w:p w14:paraId="29D6857F" w14:textId="77777777" w:rsidR="006C7E3C" w:rsidRPr="006C7E3C" w:rsidRDefault="006C7E3C" w:rsidP="006C7E3C">
      <w:pPr>
        <w:shd w:val="clear" w:color="auto" w:fill="FFFFFF"/>
        <w:spacing w:after="120" w:line="240" w:lineRule="auto"/>
        <w:jc w:val="both"/>
        <w:rPr>
          <w:rFonts w:eastAsia="Times New Roman" w:cs="Arial"/>
          <w:b/>
          <w:color w:val="000000" w:themeColor="text1"/>
          <w:sz w:val="24"/>
          <w:szCs w:val="24"/>
        </w:rPr>
      </w:pPr>
      <w:r w:rsidRPr="006C7E3C">
        <w:rPr>
          <w:rFonts w:eastAsia="Times New Roman" w:cs="Arial"/>
          <w:b/>
          <w:color w:val="000000" w:themeColor="text1"/>
          <w:sz w:val="24"/>
          <w:szCs w:val="24"/>
        </w:rPr>
        <w:lastRenderedPageBreak/>
        <w:t>1-</w:t>
      </w:r>
      <w:r w:rsidRPr="006C7E3C">
        <w:rPr>
          <w:rFonts w:eastAsia="Times New Roman" w:cs="Arial"/>
          <w:b/>
          <w:i/>
          <w:iCs/>
          <w:color w:val="000000" w:themeColor="text1"/>
          <w:sz w:val="24"/>
          <w:szCs w:val="24"/>
        </w:rPr>
        <w:t>bis</w:t>
      </w:r>
      <w:r w:rsidRPr="006C7E3C">
        <w:rPr>
          <w:rFonts w:eastAsia="Times New Roman" w:cs="Arial"/>
          <w:b/>
          <w:color w:val="000000" w:themeColor="text1"/>
          <w:sz w:val="24"/>
          <w:szCs w:val="24"/>
        </w:rPr>
        <w:t>. Le risorse di cui all'articolo 1, comma 81, della legge 27 dicembre 2019, n. 160, sono ripartite secondo i termini riportati nella seconda colonna della tabella di cui all'allegato B annesso alla presente legge.</w:t>
      </w:r>
      <w:r>
        <w:rPr>
          <w:rStyle w:val="Rimandonotaapidipagina"/>
          <w:rFonts w:eastAsia="Times New Roman" w:cs="Arial"/>
          <w:b/>
          <w:color w:val="000000" w:themeColor="text1"/>
          <w:sz w:val="24"/>
          <w:szCs w:val="24"/>
        </w:rPr>
        <w:footnoteReference w:id="119"/>
      </w:r>
    </w:p>
    <w:p w14:paraId="25CC1A67" w14:textId="77777777" w:rsidR="00C84C61" w:rsidRPr="00C84C61" w:rsidRDefault="00C84C61" w:rsidP="00C84C61">
      <w:pPr>
        <w:shd w:val="clear" w:color="auto" w:fill="FFFFFF"/>
        <w:spacing w:after="120" w:line="240" w:lineRule="auto"/>
        <w:rPr>
          <w:rFonts w:eastAsia="Times New Roman" w:cs="Arial"/>
          <w:b/>
          <w:color w:val="000000" w:themeColor="text1"/>
          <w:sz w:val="24"/>
          <w:szCs w:val="24"/>
        </w:rPr>
      </w:pPr>
      <w:r w:rsidRPr="00C84C61">
        <w:rPr>
          <w:rFonts w:eastAsia="Times New Roman" w:cs="Arial"/>
          <w:b/>
          <w:smallCaps/>
          <w:color w:val="000000" w:themeColor="text1"/>
          <w:sz w:val="24"/>
          <w:szCs w:val="24"/>
        </w:rPr>
        <w:t>Allegato B</w:t>
      </w:r>
    </w:p>
    <w:p w14:paraId="221DB3EB" w14:textId="77777777" w:rsidR="00C84C61" w:rsidRPr="00C84C61" w:rsidRDefault="00C84C61" w:rsidP="00C84C61">
      <w:pPr>
        <w:shd w:val="clear" w:color="auto" w:fill="FFFFFF"/>
        <w:spacing w:after="120" w:line="240" w:lineRule="auto"/>
        <w:rPr>
          <w:rFonts w:eastAsia="Times New Roman" w:cs="Arial"/>
          <w:b/>
          <w:color w:val="000000" w:themeColor="text1"/>
          <w:sz w:val="24"/>
          <w:szCs w:val="24"/>
        </w:rPr>
      </w:pPr>
      <w:r w:rsidRPr="00C84C61">
        <w:rPr>
          <w:rFonts w:eastAsia="Times New Roman" w:cs="Arial"/>
          <w:b/>
          <w:i/>
          <w:iCs/>
          <w:color w:val="000000" w:themeColor="text1"/>
          <w:sz w:val="24"/>
          <w:szCs w:val="24"/>
        </w:rPr>
        <w:t>(articolo 79, commi 1 e 1-</w:t>
      </w:r>
      <w:r w:rsidRPr="00C84C61">
        <w:rPr>
          <w:rFonts w:eastAsia="Times New Roman" w:cs="Arial"/>
          <w:b/>
          <w:color w:val="000000" w:themeColor="text1"/>
          <w:sz w:val="24"/>
          <w:szCs w:val="24"/>
        </w:rPr>
        <w:t>bis</w:t>
      </w:r>
      <w:r w:rsidRPr="00C84C61">
        <w:rPr>
          <w:rFonts w:eastAsia="Times New Roman" w:cs="Arial"/>
          <w:b/>
          <w:i/>
          <w:iCs/>
          <w:color w:val="000000" w:themeColor="text1"/>
          <w:sz w:val="24"/>
          <w:szCs w:val="24"/>
        </w:rPr>
        <w: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525" w:type="dxa"/>
          <w:right w:w="525" w:type="dxa"/>
        </w:tblCellMar>
        <w:tblLook w:val="04A0" w:firstRow="1" w:lastRow="0" w:firstColumn="1" w:lastColumn="0" w:noHBand="0" w:noVBand="1"/>
      </w:tblPr>
      <w:tblGrid>
        <w:gridCol w:w="4081"/>
        <w:gridCol w:w="3018"/>
        <w:gridCol w:w="3033"/>
      </w:tblGrid>
      <w:tr w:rsidR="00C84C61" w:rsidRPr="00C84C61" w14:paraId="6C38628D"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8BF152" w14:textId="77777777" w:rsidR="00C84C61" w:rsidRPr="00C84C61" w:rsidRDefault="00C84C61" w:rsidP="000507DC">
            <w:pPr>
              <w:spacing w:after="120" w:line="240" w:lineRule="auto"/>
              <w:rPr>
                <w:rFonts w:eastAsia="Times New Roman" w:cs="Arial"/>
                <w:b/>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5C468"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Art. 79,</w:t>
            </w:r>
          </w:p>
          <w:p w14:paraId="673CC004"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comma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F4B6C"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Art. 79,</w:t>
            </w:r>
          </w:p>
          <w:p w14:paraId="1A1D2C47"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comma 1-</w:t>
            </w:r>
            <w:r w:rsidRPr="00C84C61">
              <w:rPr>
                <w:rFonts w:eastAsia="Times New Roman" w:cs="Arial"/>
                <w:b/>
                <w:i/>
                <w:iCs/>
                <w:color w:val="000000" w:themeColor="text1"/>
                <w:sz w:val="24"/>
                <w:szCs w:val="24"/>
              </w:rPr>
              <w:t>bis</w:t>
            </w:r>
          </w:p>
        </w:tc>
      </w:tr>
      <w:tr w:rsidR="00C84C61" w:rsidRPr="00C84C61" w14:paraId="4BA98016"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29B55B"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1F40E5"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149.995.638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096D0D"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149.995.638</w:t>
            </w:r>
          </w:p>
        </w:tc>
      </w:tr>
      <w:tr w:rsidR="00C84C61" w:rsidRPr="00C84C61" w14:paraId="35334A17"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3A947"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1E81A"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4.279.607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20916"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4.279.607</w:t>
            </w:r>
          </w:p>
        </w:tc>
      </w:tr>
      <w:tr w:rsidR="00C84C61" w:rsidRPr="00C84C61" w14:paraId="2BDA9558"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AE1792"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CAECE5"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338.911.921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EED126"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338.911.921</w:t>
            </w:r>
          </w:p>
        </w:tc>
      </w:tr>
      <w:tr w:rsidR="00C84C61" w:rsidRPr="00C84C61" w14:paraId="249BC6E1"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A0123A"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8434A"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6A506A"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w:t>
            </w:r>
          </w:p>
        </w:tc>
      </w:tr>
      <w:tr w:rsidR="00C84C61" w:rsidRPr="00C84C61" w14:paraId="5E80886B"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96D73"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5881BC"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5E289"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w:t>
            </w:r>
          </w:p>
        </w:tc>
      </w:tr>
      <w:tr w:rsidR="00C84C61" w:rsidRPr="00C84C61" w14:paraId="4E7D798F"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E6B62"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6A4167"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165.817.819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5BEC1A"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165.817.819</w:t>
            </w:r>
          </w:p>
        </w:tc>
      </w:tr>
      <w:tr w:rsidR="00C84C61" w:rsidRPr="00C84C61" w14:paraId="7E8CFACE"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AD542B"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2BAB5"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42.035.924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41775D"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42.035.924</w:t>
            </w:r>
          </w:p>
        </w:tc>
      </w:tr>
      <w:tr w:rsidR="00C84C61" w:rsidRPr="00C84C61" w14:paraId="1C49B56B"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7EB0BE"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F1EE5"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54.597.532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1280A"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54.597.532</w:t>
            </w:r>
          </w:p>
        </w:tc>
      </w:tr>
      <w:tr w:rsidR="00C84C61" w:rsidRPr="00C84C61" w14:paraId="7C8E6483"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17CAC"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EMILIA-ROMAGNA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D8B22A"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151.984.333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37F3BE"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151.984.333</w:t>
            </w:r>
          </w:p>
        </w:tc>
      </w:tr>
      <w:tr w:rsidR="00C84C61" w:rsidRPr="00C84C61" w14:paraId="00008C0E"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B2E109"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00264"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128.277.406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8945D"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128.277.406</w:t>
            </w:r>
          </w:p>
        </w:tc>
      </w:tr>
      <w:tr w:rsidR="00C84C61" w:rsidRPr="00C84C61" w14:paraId="54A28BDA"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9A784"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C2FCB"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30.356.161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27941"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30.356.161</w:t>
            </w:r>
          </w:p>
        </w:tc>
      </w:tr>
      <w:tr w:rsidR="00C84C61" w:rsidRPr="00C84C61" w14:paraId="1307CA53"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C10D8"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7F28D3"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52.175.686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4E1852"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52.175.686</w:t>
            </w:r>
          </w:p>
        </w:tc>
      </w:tr>
      <w:tr w:rsidR="00C84C61" w:rsidRPr="00C84C61" w14:paraId="349A0DE7"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E97F09"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B4E8B"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196.972.051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C0EEE7"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196.972.051</w:t>
            </w:r>
          </w:p>
        </w:tc>
      </w:tr>
      <w:tr w:rsidR="00C84C61" w:rsidRPr="00C84C61" w14:paraId="65716161"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1425AC"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5E74A"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44.568.303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6D761"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44.568.303</w:t>
            </w:r>
          </w:p>
        </w:tc>
      </w:tr>
      <w:tr w:rsidR="00C84C61" w:rsidRPr="00C84C61" w14:paraId="5D9412B3"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1A878"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8E274"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10.439.754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45454"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10.439.754</w:t>
            </w:r>
          </w:p>
        </w:tc>
      </w:tr>
      <w:tr w:rsidR="00C84C61" w:rsidRPr="00C84C61" w14:paraId="4AC4226F"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9E445B"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11D0B"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189.189.504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3FB80"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189.189.504</w:t>
            </w:r>
          </w:p>
        </w:tc>
      </w:tr>
      <w:tr w:rsidR="00C84C61" w:rsidRPr="00C84C61" w14:paraId="21DEC5C7"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69DA5C"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EAD3B0"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134.679.197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C7DFBB"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134.679.197</w:t>
            </w:r>
          </w:p>
        </w:tc>
      </w:tr>
      <w:tr w:rsidR="00C84C61" w:rsidRPr="00C84C61" w14:paraId="3B294849"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629A6"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lastRenderedPageBreak/>
              <w:t>BASILICATA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8B4A6"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19.025.229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871B25"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19.025.229</w:t>
            </w:r>
          </w:p>
        </w:tc>
      </w:tr>
      <w:tr w:rsidR="00C84C61" w:rsidRPr="00C84C61" w14:paraId="57C19500"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6FD4C"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F03237"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64.878.966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C32726"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64.878.966</w:t>
            </w:r>
          </w:p>
        </w:tc>
      </w:tr>
      <w:tr w:rsidR="00C84C61" w:rsidRPr="00C84C61" w14:paraId="34FD11BA"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7E03AE"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00C84"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165.977.327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CD09C7"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165.977.327</w:t>
            </w:r>
          </w:p>
        </w:tc>
      </w:tr>
      <w:tr w:rsidR="00C84C61" w:rsidRPr="00C84C61" w14:paraId="5067CEF8"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9DDEC4"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77E902"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55.837.641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32C977"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55.837.641</w:t>
            </w:r>
          </w:p>
        </w:tc>
      </w:tr>
      <w:tr w:rsidR="00C84C61" w:rsidRPr="00C84C61" w14:paraId="0BD83546" w14:textId="77777777" w:rsidTr="00050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7BD9EF"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64777F"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2.000.000.000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491C87" w14:textId="77777777" w:rsidR="00C84C61" w:rsidRPr="00C84C61" w:rsidRDefault="00C84C61" w:rsidP="000507DC">
            <w:pPr>
              <w:spacing w:after="120" w:line="240" w:lineRule="auto"/>
              <w:jc w:val="center"/>
              <w:rPr>
                <w:rFonts w:eastAsia="Times New Roman" w:cs="Arial"/>
                <w:b/>
                <w:color w:val="000000" w:themeColor="text1"/>
                <w:sz w:val="24"/>
                <w:szCs w:val="24"/>
              </w:rPr>
            </w:pPr>
            <w:r w:rsidRPr="00C84C61">
              <w:rPr>
                <w:rFonts w:eastAsia="Times New Roman" w:cs="Arial"/>
                <w:b/>
                <w:color w:val="000000" w:themeColor="text1"/>
                <w:sz w:val="24"/>
                <w:szCs w:val="24"/>
              </w:rPr>
              <w:t>2.000.000.000</w:t>
            </w:r>
          </w:p>
        </w:tc>
      </w:tr>
    </w:tbl>
    <w:p w14:paraId="008063D3" w14:textId="77777777" w:rsidR="006C7E3C" w:rsidRDefault="00C84C6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Pr>
          <w:rStyle w:val="Rimandonotaapidipagina"/>
          <w:rFonts w:asciiTheme="minorHAnsi" w:eastAsia="Times New Roman" w:hAnsiTheme="minorHAnsi" w:cs="Times New Roman"/>
          <w:bCs/>
          <w:iCs/>
          <w:color w:val="000000" w:themeColor="text1"/>
          <w:sz w:val="24"/>
          <w:szCs w:val="24"/>
        </w:rPr>
        <w:footnoteReference w:id="120"/>
      </w:r>
    </w:p>
    <w:p w14:paraId="58823B44" w14:textId="77777777" w:rsidR="007D6214" w:rsidRDefault="007D621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288097" w14:textId="77777777" w:rsidR="007D6214" w:rsidRPr="00BE00CC" w:rsidRDefault="007D6214" w:rsidP="007D6214">
      <w:pPr>
        <w:jc w:val="center"/>
        <w:rPr>
          <w:b/>
          <w:bCs/>
          <w:color w:val="000000" w:themeColor="text1"/>
          <w:sz w:val="24"/>
          <w:szCs w:val="24"/>
        </w:rPr>
      </w:pPr>
      <w:r w:rsidRPr="00BE00CC">
        <w:rPr>
          <w:b/>
          <w:bCs/>
          <w:color w:val="000000" w:themeColor="text1"/>
          <w:sz w:val="24"/>
          <w:szCs w:val="24"/>
        </w:rPr>
        <w:t>Art. 79-bis.</w:t>
      </w:r>
    </w:p>
    <w:p w14:paraId="07D9DA7B" w14:textId="77777777" w:rsidR="007D6214" w:rsidRPr="00BE00CC" w:rsidRDefault="007D6214" w:rsidP="007D6214">
      <w:pPr>
        <w:jc w:val="center"/>
        <w:rPr>
          <w:b/>
          <w:bCs/>
          <w:color w:val="000000" w:themeColor="text1"/>
          <w:sz w:val="24"/>
          <w:szCs w:val="24"/>
        </w:rPr>
      </w:pPr>
      <w:r w:rsidRPr="00BE00CC">
        <w:rPr>
          <w:b/>
          <w:bCs/>
          <w:color w:val="000000" w:themeColor="text1"/>
          <w:sz w:val="24"/>
          <w:szCs w:val="24"/>
        </w:rPr>
        <w:t>(Finanziamenti per lo sviluppo della tecnologia per l'autoproduzione di ossigeno a uso medicinale)</w:t>
      </w:r>
    </w:p>
    <w:p w14:paraId="4B9F47F2" w14:textId="77777777" w:rsidR="007D6214" w:rsidRPr="00BE00CC" w:rsidRDefault="007D6214" w:rsidP="007D6214">
      <w:pPr>
        <w:jc w:val="both"/>
        <w:rPr>
          <w:b/>
          <w:bCs/>
          <w:color w:val="000000" w:themeColor="text1"/>
          <w:sz w:val="24"/>
          <w:szCs w:val="24"/>
        </w:rPr>
      </w:pPr>
    </w:p>
    <w:p w14:paraId="3897EFA6" w14:textId="77777777" w:rsidR="007D6214" w:rsidRPr="00BE00CC" w:rsidRDefault="007D6214" w:rsidP="007D6214">
      <w:pPr>
        <w:jc w:val="both"/>
        <w:rPr>
          <w:b/>
          <w:bCs/>
          <w:color w:val="000000" w:themeColor="text1"/>
          <w:sz w:val="24"/>
          <w:szCs w:val="24"/>
        </w:rPr>
      </w:pPr>
      <w:r w:rsidRPr="00BE00CC">
        <w:rPr>
          <w:b/>
          <w:bCs/>
          <w:color w:val="000000" w:themeColor="text1"/>
          <w:sz w:val="24"/>
          <w:szCs w:val="24"/>
        </w:rPr>
        <w:t xml:space="preserve">   1. Al fine di migliorare la capacità di produzione e la reperibilità di ossigeno medicale in Italia e in considerazione della carenza di bombole di ossigeno durante le fasi acute dell'emergenza epidemiologica da COVID-19, il Fondo per il finanziamento degli investimenti e lo sviluppo infrastrutturale del Paese di cui all'articolo 1, comma 140, della legge 11 dicembre 2016, n. 232, è incrementato di 5 milioni di euro per l'anno 2021. Lo stanziamento di cui al primo periodo è destinato, nei limiti dello stesso, al supporto di interventi di installazione di impianti per la produzione di ossigeno medicale, di ammodernamento delle linee di trasmissione dell'ossigeno ai reparti e di implementazione delle misure di sicurezza per il monitoraggio dell'atmosfera </w:t>
      </w:r>
      <w:proofErr w:type="spellStart"/>
      <w:r w:rsidRPr="00BE00CC">
        <w:rPr>
          <w:b/>
          <w:bCs/>
          <w:color w:val="000000" w:themeColor="text1"/>
          <w:sz w:val="24"/>
          <w:szCs w:val="24"/>
        </w:rPr>
        <w:t>sovraossigenata</w:t>
      </w:r>
      <w:proofErr w:type="spellEnd"/>
      <w:r w:rsidRPr="00BE00CC">
        <w:rPr>
          <w:b/>
          <w:bCs/>
          <w:color w:val="000000" w:themeColor="text1"/>
          <w:sz w:val="24"/>
          <w:szCs w:val="24"/>
        </w:rPr>
        <w:t xml:space="preserve"> e la gestione dell'eventuale rischio di incendio, secondo le norme della produzione di gas medicinali previsti dalla farmacopea ufficiale di cui al decreto legislativo 29 maggio 1991, n. 178, e al decreto legislativo 30 dicembre 1992, n. 538.</w:t>
      </w:r>
    </w:p>
    <w:p w14:paraId="37D179E3" w14:textId="77777777" w:rsidR="007D6214" w:rsidRPr="00BE00CC" w:rsidRDefault="007D6214" w:rsidP="007D6214">
      <w:pPr>
        <w:jc w:val="both"/>
        <w:rPr>
          <w:b/>
          <w:bCs/>
          <w:color w:val="000000" w:themeColor="text1"/>
          <w:sz w:val="24"/>
          <w:szCs w:val="24"/>
        </w:rPr>
      </w:pPr>
      <w:r w:rsidRPr="00BE00CC">
        <w:rPr>
          <w:b/>
          <w:bCs/>
          <w:color w:val="000000" w:themeColor="text1"/>
          <w:sz w:val="24"/>
          <w:szCs w:val="24"/>
        </w:rPr>
        <w:t>   2. Con decreto del Ministro dell'economia e delle finanze, da emanare entro trenta giorni dalla data di entrata in vigore della presente legge sono stabilite le modalità attuative del presente articolo.</w:t>
      </w:r>
    </w:p>
    <w:p w14:paraId="7A3DD759" w14:textId="77777777" w:rsidR="007D6214" w:rsidRPr="00BE00CC" w:rsidRDefault="007D6214" w:rsidP="007D6214">
      <w:pPr>
        <w:jc w:val="both"/>
        <w:rPr>
          <w:b/>
          <w:bCs/>
          <w:color w:val="000000" w:themeColor="text1"/>
          <w:sz w:val="24"/>
          <w:szCs w:val="24"/>
        </w:rPr>
      </w:pPr>
      <w:r w:rsidRPr="00BE00CC">
        <w:rPr>
          <w:b/>
          <w:bCs/>
          <w:color w:val="000000" w:themeColor="text1"/>
          <w:sz w:val="24"/>
          <w:szCs w:val="24"/>
        </w:rPr>
        <w:t>  Conseguentemente il fondo di cui all'articolo 209 è ridotto di 5 milioni di euro per l'anno 2021.</w:t>
      </w:r>
      <w:r>
        <w:rPr>
          <w:rStyle w:val="Rimandonotaapidipagina"/>
          <w:b/>
          <w:bCs/>
          <w:color w:val="000000" w:themeColor="text1"/>
          <w:sz w:val="24"/>
          <w:szCs w:val="24"/>
        </w:rPr>
        <w:footnoteReference w:id="121"/>
      </w:r>
    </w:p>
    <w:p w14:paraId="317B6207" w14:textId="77777777" w:rsidR="007D6214" w:rsidRPr="005015AE" w:rsidRDefault="007D621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6C6136"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80.</w:t>
      </w:r>
    </w:p>
    <w:p w14:paraId="09DA371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sanità e vaccini)</w:t>
      </w:r>
    </w:p>
    <w:p w14:paraId="137FA1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5BF9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l'anno 2021, nello stato di previsione del Ministero della salute è istituito un fondo con una dotazione di 400 milioni di euro da destinare all'acquisto dei vaccini anti SARS-COV-2 e dei farmaci per la cura dei pazienti con COVID-19.</w:t>
      </w:r>
    </w:p>
    <w:p w14:paraId="3D7293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l'acquisto e la distribuzione nel territorio nazionale dei vaccini anti SARS-COV-2 e dei farmaci per la cura dei pazienti con COVID-19, il Ministero della salute si avvale del Commissario straordinario per l'attuazione e il coordinamento delle misure di contenimento e contrasto dell'emergenza epidemiologica COVID-19, di cui all'articolo 122 del decreto-legge 17 marzo 2020, n. 18, convertito, con modificazioni, dalla legge 24 aprile 2020, n. 27.</w:t>
      </w:r>
    </w:p>
    <w:p w14:paraId="6F860EA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ECF191" w14:textId="77777777" w:rsidR="00AE0579" w:rsidRPr="00CE12E9" w:rsidRDefault="00AE0579" w:rsidP="00AE0579">
      <w:pPr>
        <w:shd w:val="clear" w:color="auto" w:fill="FFFFFF"/>
        <w:spacing w:after="120" w:line="240" w:lineRule="auto"/>
        <w:jc w:val="center"/>
        <w:rPr>
          <w:rFonts w:eastAsia="Times New Roman" w:cs="Arial"/>
          <w:b/>
          <w:color w:val="000000" w:themeColor="text1"/>
          <w:sz w:val="24"/>
          <w:szCs w:val="24"/>
        </w:rPr>
      </w:pPr>
      <w:r w:rsidRPr="00CE12E9">
        <w:rPr>
          <w:rFonts w:eastAsia="Times New Roman" w:cs="Arial"/>
          <w:b/>
          <w:color w:val="000000" w:themeColor="text1"/>
          <w:sz w:val="24"/>
          <w:szCs w:val="24"/>
        </w:rPr>
        <w:t>Art. 80-bis.</w:t>
      </w:r>
    </w:p>
    <w:p w14:paraId="10FBF383" w14:textId="77777777" w:rsidR="00AE0579" w:rsidRDefault="00AE0579" w:rsidP="00AE0579">
      <w:pPr>
        <w:shd w:val="clear" w:color="auto" w:fill="FFFFFF"/>
        <w:spacing w:after="120" w:line="240" w:lineRule="auto"/>
        <w:jc w:val="center"/>
        <w:rPr>
          <w:rFonts w:eastAsia="Times New Roman" w:cs="Arial"/>
          <w:b/>
          <w:i/>
          <w:iCs/>
          <w:color w:val="000000" w:themeColor="text1"/>
          <w:sz w:val="24"/>
          <w:szCs w:val="24"/>
        </w:rPr>
      </w:pPr>
      <w:r w:rsidRPr="00CE12E9">
        <w:rPr>
          <w:rFonts w:eastAsia="Times New Roman" w:cs="Arial"/>
          <w:b/>
          <w:i/>
          <w:iCs/>
          <w:color w:val="000000" w:themeColor="text1"/>
          <w:sz w:val="24"/>
          <w:szCs w:val="24"/>
        </w:rPr>
        <w:t>(Disposizioni in materia di procreazione medicalmente assistita)</w:t>
      </w:r>
    </w:p>
    <w:p w14:paraId="2CB9A608" w14:textId="77777777" w:rsidR="00AE0579" w:rsidRPr="00CE12E9" w:rsidRDefault="00AE0579" w:rsidP="00AE0579">
      <w:pPr>
        <w:shd w:val="clear" w:color="auto" w:fill="FFFFFF"/>
        <w:spacing w:after="120" w:line="240" w:lineRule="auto"/>
        <w:jc w:val="center"/>
        <w:rPr>
          <w:rFonts w:eastAsia="Times New Roman" w:cs="Arial"/>
          <w:b/>
          <w:color w:val="000000" w:themeColor="text1"/>
          <w:sz w:val="24"/>
          <w:szCs w:val="24"/>
        </w:rPr>
      </w:pPr>
    </w:p>
    <w:p w14:paraId="692358A5"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 Al fine di riconoscere un contributo, nella misura massima stabilita con il decreto di cui al comma 2, alle coppie con infertilità e sterilità per consentire l'accesso alle prestazioni di cura e diagnosi dell'infertilità e della sterilità, in particolare</w:t>
      </w:r>
      <w:r w:rsidRPr="00CE12E9">
        <w:rPr>
          <w:rFonts w:eastAsia="Times New Roman" w:cs="Arial"/>
          <w:b/>
          <w:bCs/>
          <w:color w:val="000000" w:themeColor="text1"/>
          <w:sz w:val="24"/>
          <w:szCs w:val="24"/>
        </w:rPr>
        <w:t xml:space="preserve"> </w:t>
      </w:r>
      <w:r w:rsidRPr="00CE12E9">
        <w:rPr>
          <w:rFonts w:eastAsia="Times New Roman" w:cs="Arial"/>
          <w:b/>
          <w:color w:val="000000" w:themeColor="text1"/>
          <w:sz w:val="24"/>
          <w:szCs w:val="24"/>
        </w:rPr>
        <w:t>alle coppie residenti in regioni dove tali prestazioni non sono state ancora inserite nei livelli essenziali di assistenza o risultano insufficienti al fabbisogno, la dotazione del Fondo per le tecniche di procreazione medicalmente assistita, di cui all'articolo 18 della legge 19 febbraio 2004, n. 40, è incrementata di 5 milioni di euro per ciascuno degli anni 2021, 2022 e 2023. Il Ministero della salute effettua il monitoraggio annuale per verificare l'impiego efficace delle risorse di cui al presente comma da parte delle regioni e avvia, in collaborazione con le associazioni di pazienti e le organizzazioni civiche, campagne di sensibilizzazione sulla salute riproduttiva, la prevenzione dell'infertilità e della sterilità e la donazione di cellule riproduttive.</w:t>
      </w:r>
    </w:p>
    <w:p w14:paraId="0C0CA6AF"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 Con decreto del Ministero della salute sono stabilite le modalità di attuazione del comma 1 anche al fine del rispetto del limite di spesa ivi indicato.</w:t>
      </w:r>
    </w:p>
    <w:p w14:paraId="5C633AE6"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Conseguentemente il fondo di cui all'articolo 209 è ridotto di 5 milioni di euro per ciascuno degli anni 2021, 2022 e 2023</w:t>
      </w:r>
      <w:r>
        <w:rPr>
          <w:rStyle w:val="Rimandonotaapidipagina"/>
          <w:rFonts w:eastAsia="Times New Roman" w:cs="Arial"/>
          <w:b/>
          <w:i/>
          <w:iCs/>
          <w:color w:val="000000" w:themeColor="text1"/>
          <w:sz w:val="24"/>
          <w:szCs w:val="24"/>
        </w:rPr>
        <w:footnoteReference w:id="122"/>
      </w:r>
    </w:p>
    <w:p w14:paraId="65D773A7" w14:textId="77777777" w:rsidR="00AE0579" w:rsidRDefault="00AE0579"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7CAF4D" w14:textId="77777777" w:rsidR="0095230A" w:rsidRPr="00FF1E5F" w:rsidRDefault="0095230A" w:rsidP="0095230A">
      <w:pPr>
        <w:shd w:val="clear" w:color="auto" w:fill="FFFFFF"/>
        <w:spacing w:after="120" w:line="240" w:lineRule="auto"/>
        <w:jc w:val="center"/>
        <w:rPr>
          <w:rFonts w:eastAsia="Times New Roman" w:cs="Arial"/>
          <w:b/>
          <w:color w:val="000000" w:themeColor="text1"/>
          <w:sz w:val="24"/>
          <w:szCs w:val="24"/>
        </w:rPr>
      </w:pPr>
      <w:r w:rsidRPr="00FF1E5F">
        <w:rPr>
          <w:rFonts w:eastAsia="Times New Roman" w:cs="Arial"/>
          <w:b/>
          <w:color w:val="000000" w:themeColor="text1"/>
          <w:sz w:val="24"/>
          <w:szCs w:val="24"/>
        </w:rPr>
        <w:t>Art. 80</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w:t>
      </w:r>
    </w:p>
    <w:p w14:paraId="6B5DEA72" w14:textId="77777777" w:rsidR="0095230A" w:rsidRDefault="0095230A" w:rsidP="0095230A">
      <w:pPr>
        <w:shd w:val="clear" w:color="auto" w:fill="FFFFFF"/>
        <w:spacing w:after="120" w:line="240" w:lineRule="auto"/>
        <w:jc w:val="center"/>
        <w:rPr>
          <w:rFonts w:eastAsia="Times New Roman" w:cs="Arial"/>
          <w:b/>
          <w:i/>
          <w:iCs/>
          <w:color w:val="000000" w:themeColor="text1"/>
          <w:sz w:val="24"/>
          <w:szCs w:val="24"/>
        </w:rPr>
      </w:pPr>
      <w:r w:rsidRPr="00FF1E5F">
        <w:rPr>
          <w:rFonts w:eastAsia="Times New Roman" w:cs="Arial"/>
          <w:b/>
          <w:i/>
          <w:iCs/>
          <w:color w:val="000000" w:themeColor="text1"/>
          <w:sz w:val="24"/>
          <w:szCs w:val="24"/>
        </w:rPr>
        <w:t>(Trattamento IVA per cessioni di vaccini COVID-19 e kit diagnostici)</w:t>
      </w:r>
    </w:p>
    <w:p w14:paraId="0CF81094" w14:textId="77777777" w:rsidR="0095230A" w:rsidRPr="00FF1E5F" w:rsidRDefault="0095230A" w:rsidP="0095230A">
      <w:pPr>
        <w:shd w:val="clear" w:color="auto" w:fill="FFFFFF"/>
        <w:spacing w:after="120" w:line="240" w:lineRule="auto"/>
        <w:jc w:val="center"/>
        <w:rPr>
          <w:rFonts w:eastAsia="Times New Roman" w:cs="Arial"/>
          <w:b/>
          <w:color w:val="000000" w:themeColor="text1"/>
          <w:sz w:val="24"/>
          <w:szCs w:val="24"/>
        </w:rPr>
      </w:pPr>
    </w:p>
    <w:p w14:paraId="23A0A64E"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1. In deroga all'articolo 124, comma 1, del decreto-legge 19 maggio 2020, n. 34, convertito, con modificazioni, dalla legge 17 luglio 2020, n. 77, le cessioni della strumentazione per diagnostica per COVID-19 che presentano i requisiti indicati nel regolamento (UE) 2017/745 del Parlamento europeo e del Consiglio, del 5 aprile 2017, o del Regolamento (UE) 2017/746 del Parlamento europeo e del Consiglio e da altra normativa dell'Unione applicabile e le prestazioni di servizi strettamente connesse a detta strumentazione sono esenti dall'imposta sul valore aggiunto, con diritto alla detrazione dell'imposta ai sensi dell'articolo 19, comma 1, del decreto del Presidente della Repubblica 26 ottobre 1972, n. 633, fino al 31 dicembre 2022.</w:t>
      </w:r>
    </w:p>
    <w:p w14:paraId="6518BC13"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2. In deroga al numero 114) della Tabella A, parte III, allegata al decreto del Presidente della Repubblica 26 ottobre 1972, n. 633, le cessioni di vaccini contro il COVID-19, autorizzati dalla Commissione europea o dagli Stati membri, e le prestazioni di servizi strettamente connesse a tali vaccini sono esenti dall'imposta sul valore aggiunto, con diritto alla detrazione dell'imposta ai sensi dell'articolo 19, comma 1, del decreto del Presidente della Repubblica 26 ottobre 1972, n. 633, dal 20 dicembre</w:t>
      </w:r>
      <w:r>
        <w:rPr>
          <w:rFonts w:eastAsia="Times New Roman" w:cs="Arial"/>
          <w:b/>
          <w:color w:val="000000" w:themeColor="text1"/>
          <w:sz w:val="24"/>
          <w:szCs w:val="24"/>
        </w:rPr>
        <w:t xml:space="preserve"> 2020 fino al 31 dicembre 2022.</w:t>
      </w:r>
      <w:r>
        <w:rPr>
          <w:rStyle w:val="Rimandonotaapidipagina"/>
          <w:rFonts w:eastAsia="Times New Roman" w:cs="Arial"/>
          <w:b/>
          <w:color w:val="000000" w:themeColor="text1"/>
          <w:sz w:val="24"/>
          <w:szCs w:val="24"/>
        </w:rPr>
        <w:footnoteReference w:id="123"/>
      </w:r>
    </w:p>
    <w:p w14:paraId="00F41885" w14:textId="77777777" w:rsidR="0095230A" w:rsidRDefault="0095230A"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5D6435"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r w:rsidRPr="001D6379">
        <w:rPr>
          <w:rFonts w:eastAsia="Times New Roman" w:cs="Arial"/>
          <w:b/>
          <w:color w:val="000000" w:themeColor="text1"/>
          <w:sz w:val="24"/>
          <w:szCs w:val="24"/>
        </w:rPr>
        <w:t>Art. 80-</w:t>
      </w:r>
      <w:r w:rsidRPr="001D6379">
        <w:rPr>
          <w:rFonts w:eastAsia="Times New Roman" w:cs="Arial"/>
          <w:b/>
          <w:i/>
          <w:iCs/>
          <w:color w:val="000000" w:themeColor="text1"/>
          <w:sz w:val="24"/>
          <w:szCs w:val="24"/>
        </w:rPr>
        <w:t>bis</w:t>
      </w:r>
      <w:r w:rsidRPr="001D6379">
        <w:rPr>
          <w:rFonts w:eastAsia="Times New Roman" w:cs="Arial"/>
          <w:b/>
          <w:color w:val="000000" w:themeColor="text1"/>
          <w:sz w:val="24"/>
          <w:szCs w:val="24"/>
        </w:rPr>
        <w:t>.</w:t>
      </w:r>
    </w:p>
    <w:p w14:paraId="2CDA2072" w14:textId="77777777" w:rsidR="00591C30" w:rsidRPr="001D6379" w:rsidRDefault="00591C30" w:rsidP="00591C30">
      <w:pPr>
        <w:shd w:val="clear" w:color="auto" w:fill="FFFFFF"/>
        <w:spacing w:after="120" w:line="240" w:lineRule="auto"/>
        <w:jc w:val="center"/>
        <w:rPr>
          <w:rFonts w:eastAsia="Times New Roman" w:cs="Arial"/>
          <w:b/>
          <w:i/>
          <w:iCs/>
          <w:color w:val="000000" w:themeColor="text1"/>
          <w:sz w:val="24"/>
          <w:szCs w:val="24"/>
        </w:rPr>
      </w:pPr>
      <w:r w:rsidRPr="001D6379">
        <w:rPr>
          <w:rFonts w:eastAsia="Times New Roman" w:cs="Arial"/>
          <w:b/>
          <w:i/>
          <w:iCs/>
          <w:color w:val="000000" w:themeColor="text1"/>
          <w:sz w:val="24"/>
          <w:szCs w:val="24"/>
        </w:rPr>
        <w:t>(Incremento della dotazione del Fondo per la cura dei soggetti con disturbo dello spettro autistico)</w:t>
      </w:r>
    </w:p>
    <w:p w14:paraId="471B7690" w14:textId="77777777" w:rsidR="00591C30" w:rsidRPr="003F0B87" w:rsidRDefault="00591C30" w:rsidP="00591C30">
      <w:pPr>
        <w:shd w:val="clear" w:color="auto" w:fill="FFFFFF"/>
        <w:spacing w:after="120" w:line="240" w:lineRule="auto"/>
        <w:jc w:val="center"/>
        <w:rPr>
          <w:rFonts w:eastAsia="Times New Roman" w:cs="Arial"/>
          <w:color w:val="000000" w:themeColor="text1"/>
          <w:sz w:val="24"/>
          <w:szCs w:val="24"/>
        </w:rPr>
      </w:pPr>
    </w:p>
    <w:p w14:paraId="03A05CE7"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1. Al comma 401 dell'articolo 1 della legge 28 dicembre 2015, n. 208, è aggiunto, in fine, il seguente periodo: «La dotazione del Fondo di cui al primo periodo è incrementata di 50 milioni di euro per l'anno 2021».</w:t>
      </w:r>
    </w:p>
    <w:p w14:paraId="3A18B8F9"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2. II comma 402 dell'articolo 1 della legge 28 dicembre 2015, n. 208, è sostituito dal seguente:</w:t>
      </w:r>
    </w:p>
    <w:p w14:paraId="617D04FE"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w:t>
      </w:r>
      <w:r w:rsidRPr="001D6379">
        <w:rPr>
          <w:rFonts w:eastAsia="Times New Roman" w:cs="Arial"/>
          <w:b/>
          <w:i/>
          <w:iCs/>
          <w:color w:val="000000" w:themeColor="text1"/>
          <w:sz w:val="24"/>
          <w:szCs w:val="24"/>
        </w:rPr>
        <w:t>402</w:t>
      </w:r>
      <w:r w:rsidRPr="001D6379">
        <w:rPr>
          <w:rFonts w:eastAsia="Times New Roman" w:cs="Arial"/>
          <w:b/>
          <w:color w:val="000000" w:themeColor="text1"/>
          <w:sz w:val="24"/>
          <w:szCs w:val="24"/>
        </w:rPr>
        <w:t>. Con regolamento adottato con decreto del Ministro della salute, di concerto con il Ministro dell'economia e delle finanze, ai sensi dell'articolo 17, comma 3, della legge 23 agosto 1988, n. 400, sono definiti i criteri e le modalità per l'utilizzazione del Fondo di cui al comma 401 del presente articolo nonché le disposizioni necessarie per la sua attuazione, prevedendo che le risorse del Fondo stesso siano destinate ai seguenti settori di intervento:</w:t>
      </w:r>
    </w:p>
    <w:p w14:paraId="14356AA1"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lastRenderedPageBreak/>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a)</w:t>
      </w:r>
      <w:r w:rsidRPr="001D6379">
        <w:rPr>
          <w:rFonts w:eastAsia="Times New Roman" w:cs="Arial"/>
          <w:b/>
          <w:color w:val="000000" w:themeColor="text1"/>
          <w:sz w:val="24"/>
          <w:szCs w:val="24"/>
        </w:rPr>
        <w:t> per una quota pari al 15 per cento, allo sviluppo di progetti di ricerca riguardanti le basi eziologiche, la conoscenza e il trattamento dei disturbi dello spettro autistico nonché le buone pratiche terapeutiche ed educative;</w:t>
      </w:r>
    </w:p>
    <w:p w14:paraId="60485A9C"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b)</w:t>
      </w:r>
      <w:r w:rsidRPr="001D6379">
        <w:rPr>
          <w:rFonts w:eastAsia="Times New Roman" w:cs="Arial"/>
          <w:b/>
          <w:color w:val="000000" w:themeColor="text1"/>
          <w:sz w:val="24"/>
          <w:szCs w:val="24"/>
        </w:rPr>
        <w:t> per una quota pari al 25 per cento, all'incremento del numero delle strutture semiresidenziali e residenziali, pubbliche e private, con competenze specifiche sui disturbi dello spettro autistico, in grado di effettuare il trattamento di soggetti minori, adolescenti e adulti; il contributo per le strutture private è erogato subordinatamente al conseguimento dell'accreditamento da parte del Servizio sanitario nazionale;</w:t>
      </w:r>
    </w:p>
    <w:p w14:paraId="52C8EE62"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c)</w:t>
      </w:r>
      <w:r w:rsidRPr="001D6379">
        <w:rPr>
          <w:rFonts w:eastAsia="Times New Roman" w:cs="Arial"/>
          <w:b/>
          <w:color w:val="000000" w:themeColor="text1"/>
          <w:sz w:val="24"/>
          <w:szCs w:val="24"/>
        </w:rPr>
        <w:t> per una quota pari al 60 per cento, all'incremento del personale del Servizio sanitario nazionale preposto all'erogazione delle terapie previste dalle linee guida sul trattamento dei disturbi dello spettro autistico dell'Istituto superiore di sanità».</w:t>
      </w:r>
    </w:p>
    <w:p w14:paraId="016E0C08"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3. Il regolamento di cui al comma 402 dell'articolo 1 della legge 28 dicembre 2015, n. 208, come sostituito dal comma 2 del presente articolo, è adottato entro tre mesi dalla data di entrata in vigore della presente legge.</w:t>
      </w:r>
    </w:p>
    <w:p w14:paraId="75D04DFE"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4. Il Ministro dell'economia e delle finanze è autorizzato ad apportare, con propri decreti, le occorrenti variazioni di bilancio.</w:t>
      </w:r>
    </w:p>
    <w:p w14:paraId="534D073A" w14:textId="77777777" w:rsidR="00591C30"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Conseguentemente il fondo di cui all'articolo 209 è ridotto di 50 milioni di euro per l'anno 2021</w:t>
      </w:r>
      <w:r w:rsidRPr="001D6379">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124"/>
      </w:r>
    </w:p>
    <w:p w14:paraId="4D1B2E7C" w14:textId="77777777" w:rsidR="00EF12E6" w:rsidRDefault="00EF12E6" w:rsidP="00EF12E6">
      <w:pPr>
        <w:jc w:val="center"/>
        <w:rPr>
          <w:b/>
          <w:bCs/>
          <w:color w:val="000000" w:themeColor="text1"/>
          <w:sz w:val="24"/>
          <w:szCs w:val="24"/>
        </w:rPr>
      </w:pPr>
    </w:p>
    <w:p w14:paraId="26D332E6" w14:textId="77777777" w:rsidR="00EF12E6" w:rsidRPr="00CA16BC" w:rsidRDefault="00EF12E6" w:rsidP="00EF12E6">
      <w:pPr>
        <w:jc w:val="center"/>
        <w:rPr>
          <w:b/>
          <w:bCs/>
          <w:color w:val="000000" w:themeColor="text1"/>
          <w:sz w:val="24"/>
          <w:szCs w:val="24"/>
        </w:rPr>
      </w:pPr>
      <w:r w:rsidRPr="00CA16BC">
        <w:rPr>
          <w:b/>
          <w:bCs/>
          <w:color w:val="000000" w:themeColor="text1"/>
          <w:sz w:val="24"/>
          <w:szCs w:val="24"/>
        </w:rPr>
        <w:t>Art. 80-bis.</w:t>
      </w:r>
    </w:p>
    <w:p w14:paraId="0F5471F5" w14:textId="77777777" w:rsidR="00EF12E6" w:rsidRPr="00CA16BC" w:rsidRDefault="00EF12E6" w:rsidP="00EF12E6">
      <w:pPr>
        <w:jc w:val="center"/>
        <w:rPr>
          <w:b/>
          <w:bCs/>
          <w:color w:val="000000" w:themeColor="text1"/>
          <w:sz w:val="24"/>
          <w:szCs w:val="24"/>
        </w:rPr>
      </w:pPr>
      <w:r w:rsidRPr="00CA16BC">
        <w:rPr>
          <w:b/>
          <w:bCs/>
          <w:color w:val="000000" w:themeColor="text1"/>
          <w:sz w:val="24"/>
          <w:szCs w:val="24"/>
        </w:rPr>
        <w:t>(Incremento di produzione di Cannabis per uso medico e continuità terapeutica)</w:t>
      </w:r>
    </w:p>
    <w:p w14:paraId="35A473A9" w14:textId="77777777" w:rsidR="00EF12E6" w:rsidRPr="00CA16BC" w:rsidRDefault="00EF12E6" w:rsidP="00EF12E6">
      <w:pPr>
        <w:jc w:val="both"/>
        <w:rPr>
          <w:b/>
          <w:bCs/>
          <w:color w:val="000000" w:themeColor="text1"/>
          <w:sz w:val="24"/>
          <w:szCs w:val="24"/>
        </w:rPr>
      </w:pPr>
      <w:r w:rsidRPr="00CA16BC">
        <w:rPr>
          <w:b/>
          <w:bCs/>
          <w:color w:val="000000" w:themeColor="text1"/>
          <w:sz w:val="24"/>
          <w:szCs w:val="24"/>
        </w:rPr>
        <w:t>  1. Per l'anno 2021 è autorizzata la spesa di euro 3.600.000 per le attività dello Stabilimento chimico farmaceutico militare di Firenze di cui al comma 1 dell'articolo 18-quater del decreto-legge 16 ottobre 2017, n. 148, convertito, con modificazioni, dalla legge 4 dicembre 2017, n. 172, e di euro 700.000 per le finalità di cui al comma 2 dello stesso articolo 18-quater.</w:t>
      </w:r>
    </w:p>
    <w:p w14:paraId="00F5E1F5" w14:textId="77777777" w:rsidR="00EF12E6" w:rsidRPr="00CA16BC" w:rsidRDefault="00EF12E6" w:rsidP="00EF12E6">
      <w:pPr>
        <w:jc w:val="both"/>
        <w:rPr>
          <w:b/>
          <w:bCs/>
          <w:color w:val="000000" w:themeColor="text1"/>
          <w:sz w:val="24"/>
          <w:szCs w:val="24"/>
        </w:rPr>
      </w:pPr>
      <w:r w:rsidRPr="00CA16BC">
        <w:rPr>
          <w:b/>
          <w:bCs/>
          <w:color w:val="000000" w:themeColor="text1"/>
          <w:sz w:val="24"/>
          <w:szCs w:val="24"/>
        </w:rPr>
        <w:t>  Conseguentemente, alla tabella A, voce Ministero della salute, apportare le seguenti variazioni;</w:t>
      </w:r>
    </w:p>
    <w:p w14:paraId="73EA1305" w14:textId="77777777" w:rsidR="00EF12E6" w:rsidRPr="00CA16BC" w:rsidRDefault="00EF12E6" w:rsidP="00EF12E6">
      <w:pPr>
        <w:jc w:val="both"/>
        <w:rPr>
          <w:b/>
          <w:bCs/>
          <w:color w:val="000000" w:themeColor="text1"/>
          <w:sz w:val="24"/>
          <w:szCs w:val="24"/>
        </w:rPr>
      </w:pPr>
    </w:p>
    <w:p w14:paraId="75E8AEA9" w14:textId="77777777" w:rsidR="00EF12E6" w:rsidRPr="00CA16BC" w:rsidRDefault="00EF12E6" w:rsidP="00EF12E6">
      <w:pPr>
        <w:jc w:val="both"/>
        <w:rPr>
          <w:b/>
          <w:bCs/>
          <w:color w:val="000000" w:themeColor="text1"/>
          <w:sz w:val="24"/>
          <w:szCs w:val="24"/>
        </w:rPr>
      </w:pPr>
      <w:r w:rsidRPr="00CA16BC">
        <w:rPr>
          <w:b/>
          <w:bCs/>
          <w:color w:val="000000" w:themeColor="text1"/>
          <w:sz w:val="24"/>
          <w:szCs w:val="24"/>
        </w:rPr>
        <w:t>   2021: –4.300.000.</w:t>
      </w:r>
      <w:r>
        <w:rPr>
          <w:rStyle w:val="Rimandonotaapidipagina"/>
          <w:b/>
          <w:bCs/>
          <w:color w:val="000000" w:themeColor="text1"/>
          <w:sz w:val="24"/>
          <w:szCs w:val="24"/>
        </w:rPr>
        <w:footnoteReference w:id="125"/>
      </w:r>
    </w:p>
    <w:p w14:paraId="7A817AE8" w14:textId="77777777" w:rsidR="00EF12E6" w:rsidRDefault="00EF12E6" w:rsidP="00591C30">
      <w:pPr>
        <w:shd w:val="clear" w:color="auto" w:fill="FFFFFF"/>
        <w:spacing w:after="120" w:line="240" w:lineRule="auto"/>
        <w:jc w:val="both"/>
        <w:rPr>
          <w:rFonts w:eastAsia="Times New Roman" w:cs="Arial"/>
          <w:b/>
          <w:color w:val="000000" w:themeColor="text1"/>
          <w:sz w:val="24"/>
          <w:szCs w:val="24"/>
        </w:rPr>
      </w:pPr>
    </w:p>
    <w:p w14:paraId="54551DAD" w14:textId="77777777" w:rsidR="00214BC6" w:rsidRDefault="00214BC6" w:rsidP="00591C30">
      <w:pPr>
        <w:shd w:val="clear" w:color="auto" w:fill="FFFFFF"/>
        <w:spacing w:after="120" w:line="240" w:lineRule="auto"/>
        <w:jc w:val="both"/>
        <w:rPr>
          <w:rFonts w:eastAsia="Times New Roman" w:cs="Arial"/>
          <w:b/>
          <w:color w:val="000000" w:themeColor="text1"/>
          <w:sz w:val="24"/>
          <w:szCs w:val="24"/>
        </w:rPr>
      </w:pPr>
    </w:p>
    <w:p w14:paraId="60605860" w14:textId="77777777" w:rsidR="00214BC6" w:rsidRPr="00214BC6" w:rsidRDefault="00214BC6" w:rsidP="00214BC6">
      <w:pPr>
        <w:spacing w:after="160" w:line="259" w:lineRule="auto"/>
        <w:jc w:val="center"/>
        <w:rPr>
          <w:rFonts w:cs="Times New Roman"/>
          <w:b/>
          <w:bCs/>
          <w:color w:val="auto"/>
          <w:sz w:val="24"/>
          <w:szCs w:val="24"/>
          <w:lang w:eastAsia="en-US"/>
        </w:rPr>
      </w:pPr>
      <w:r w:rsidRPr="00214BC6">
        <w:rPr>
          <w:rFonts w:cs="Times New Roman"/>
          <w:b/>
          <w:bCs/>
          <w:color w:val="auto"/>
          <w:sz w:val="24"/>
          <w:szCs w:val="24"/>
          <w:lang w:eastAsia="en-US"/>
        </w:rPr>
        <w:t>Art. 80-bis.</w:t>
      </w:r>
    </w:p>
    <w:p w14:paraId="6B2B559B" w14:textId="77777777" w:rsidR="00214BC6" w:rsidRPr="00214BC6" w:rsidRDefault="00214BC6" w:rsidP="00214BC6">
      <w:pPr>
        <w:spacing w:after="160" w:line="259" w:lineRule="auto"/>
        <w:jc w:val="center"/>
        <w:rPr>
          <w:rFonts w:cs="Times New Roman"/>
          <w:b/>
          <w:bCs/>
          <w:color w:val="auto"/>
          <w:sz w:val="24"/>
          <w:szCs w:val="24"/>
          <w:lang w:eastAsia="en-US"/>
        </w:rPr>
      </w:pPr>
      <w:r w:rsidRPr="00214BC6">
        <w:rPr>
          <w:rFonts w:cs="Times New Roman"/>
          <w:b/>
          <w:bCs/>
          <w:color w:val="auto"/>
          <w:sz w:val="24"/>
          <w:szCs w:val="24"/>
          <w:lang w:eastAsia="en-US"/>
        </w:rPr>
        <w:t>(Disciplina dell'adozione del piano strategico nazionale dei vaccini per la prevenzione delle infezioni da SARS-CoV-2, individuazione dei professionisti sanitari da impiegare nella somministrazione dei vaccini e misure di potenziamento dell'assistenza territoriale)</w:t>
      </w:r>
    </w:p>
    <w:p w14:paraId="78800960" w14:textId="77777777" w:rsidR="00214BC6" w:rsidRPr="00214BC6" w:rsidRDefault="00214BC6" w:rsidP="00214BC6">
      <w:pPr>
        <w:spacing w:after="160" w:line="259" w:lineRule="auto"/>
        <w:jc w:val="both"/>
        <w:rPr>
          <w:rFonts w:cs="Times New Roman"/>
          <w:b/>
          <w:bCs/>
          <w:color w:val="auto"/>
          <w:sz w:val="24"/>
          <w:szCs w:val="24"/>
          <w:lang w:eastAsia="en-US"/>
        </w:rPr>
      </w:pPr>
    </w:p>
    <w:p w14:paraId="62F4A1A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  1. Per garantire il più efficace contrasto alla diffusione del virus SARS-CoV-2, il Ministro della salute adotta con proprio decreto avente natura non regolamentare il piano strategico nazionale dei vaccini per la prevenzione delle infezioni da SARS-CoV-2 finalizzato a garantire il massimo livello di copertura vaccinale sul territorio nazionale.</w:t>
      </w:r>
    </w:p>
    <w:p w14:paraId="5DE9A42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  2. Il piano di cui al comma 1 è attuato dalle regioni e dalle province autonome di Trento e di Bolzano che vi provvedono nel rispetto dei principi e dei criteri ivi indicati e di quelli di cui ai commi da 1 a 11, adottando le misure e le azioni previste, nei tempi stabiliti dal medesimo piano. In caso di mancata attuazione del piano o di ritardo, vi provvede, ai sensi dell'articolo 120 della Costituzione e previa diffida, il Commissario straordinario per l'attuazione e il coordinamento delle misure occorrenti per il contenimento e il contrasto dell'emergenza epidemiologica COVID-19, nell'esercizio</w:t>
      </w:r>
      <w:r w:rsidR="00EF12E6">
        <w:rPr>
          <w:rFonts w:cs="Times New Roman"/>
          <w:b/>
          <w:bCs/>
          <w:color w:val="auto"/>
          <w:sz w:val="24"/>
          <w:szCs w:val="24"/>
          <w:lang w:eastAsia="en-US"/>
        </w:rPr>
        <w:t xml:space="preserve"> </w:t>
      </w:r>
      <w:r w:rsidRPr="00214BC6">
        <w:rPr>
          <w:rFonts w:cs="Times New Roman"/>
          <w:b/>
          <w:bCs/>
          <w:color w:val="auto"/>
          <w:sz w:val="24"/>
          <w:szCs w:val="24"/>
          <w:lang w:eastAsia="en-US"/>
        </w:rPr>
        <w:t>dei poteri di cui all'articolo 122 del decreto-legge 17 marzo 2020, n. 18, convertito, con modificazioni, dalla legge 24 aprile 2020, n. 27, previa delibera del Consiglio dei ministri, su proposta del Ministro della salute, di concerto con il Ministro per gli affari regionali e le autonomie.</w:t>
      </w:r>
    </w:p>
    <w:p w14:paraId="674A95D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xml:space="preserve">  3. Al fine di garantire un'efficace attuazione del piano di cui al comma 1 nel territorio nazionale, i medici specializzandi già a partire dal primo anno di corso della scuola di specializzazione sono chiamati a concorrere allo svolgimento dell'attività di profilassi vaccinale alla popolazione. La partecipazione dei medici in formazione specialistica all'attività di somministrazione dei vaccini contro il SARS-CoV-2 configura a tutti gli effetti attività formativa professionalizzante nell'ambito del corso di specializzazione frequentato ai sensi dell'articolo 38 del decreto legislativo 17 agosto 1999, n. 368. I consigli della scuola di specializzazione individuano gli specifici periodi di formazione, da articolare in relazione ai diversi anni di corso nonché ai singoli settori scientifico-disciplinari e, comunque, per un periodo complessivo di un mese, da svolgersi anche presso strutture esterne alla rete formativa della scuola, in conformità con le necessità individuate dall'autorità preposta alla gestione delle attività di profilassi vaccinale contro il SARS-CoV-2. In caso di svolgimento delle attività di cui al presente comma presso strutture esterne alla rete formativa della scuola, allo specializzando </w:t>
      </w:r>
      <w:r w:rsidRPr="00214BC6">
        <w:rPr>
          <w:rFonts w:cs="Times New Roman"/>
          <w:b/>
          <w:bCs/>
          <w:color w:val="auto"/>
          <w:sz w:val="24"/>
          <w:szCs w:val="24"/>
          <w:lang w:eastAsia="en-US"/>
        </w:rPr>
        <w:lastRenderedPageBreak/>
        <w:t>che ne faccia documentata richiesta è riconosciuto un rimborso spese forfettario determinato ai sensi del comma 10 e la copertura assicurativa dello stesso è in ogni caso garantita dalla struttura sanitaria presso la quale svolge il predetto periodo di formazione.</w:t>
      </w:r>
    </w:p>
    <w:p w14:paraId="33639C7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  4. Al fine di assicurare un servizio rapido e capillare per la somministrazione dei vaccini contro il SARS-CoV-2, il Commissario straordinario per l'attuazione e il coordinamento delle misure occorrenti per il contenimento e il contrasto dell'emergenza epidemiologica COVID-19, nell'esercizio dei poteri di cui all'articolo 122 del decreto-legge 17 marzo 2020, n. 18, convertito, con modificazioni, dalla legge 24 aprile 2020, n. 27, avvia una richiesta di manifestazione di interesse riservata ai laureati in medicina e chirurgia abilitati all'esercizio della professione medica e iscritti agli ordini professionali nonché agli infermieri e agli assistenti sanitari iscritti ai rispettivi ordini professionali disponibili a partecipare al piano di somministrazione dei vaccini contro il SARS-CoV-2 e a essere assunti con le modalità di cui al comma 6. La richiesta di manifestazione di interesse è finalizzata alla predisposizione di un mero elenco di personale medico-sanitario, dalla manifestazione di interesse non sorgono obbligazioni giuridicamente vincolanti per il Commissario straordinario e ogni rapporto di lavoro si instaura in via esclusiva con l'agenzia di somministrazione ai sensi di quanto previsto dal comma 6. Il Commissario straordinario inoltre pone in essere una procedura pubblica destinata alle agenzie di somministrazione, iscritte all'albo delle agenzie per il lavoro istituito presso il Ministero del lavoro e delle politiche sociali ai sensi dell'articolo 4, comma 1, lettera a) del decreto legislativo 10 settembre 2003, n. 276, al fine di individuare una o più agenzie preposte alla selezione e all'assunzione dei predetti medici, infermieri ed assistenti sanitari.</w:t>
      </w:r>
    </w:p>
    <w:p w14:paraId="0F75898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  5. Alla richiesta di manifestazione di interesse di cui al comma 4 possono partecipare anche medici, infermieri e assistenti sanitari collocati in quiescenza, in possesso di idoneità psico-fisica specifica allo svolgimento delle attività richieste, nonché i cittadini di Paesi dell'Unione europea e i cittadini di Paesi non appartenenti all'Unione europea purché in possesso di permesso di soggiorno in corso di validità che abbiano avuto il riconoscimento della propria qualifica professionale di medico, infermiere o assistente sanitario ovvero, in deroga agli articoli 49 e 50 del regolamento di cui al decreto del Presidente della Repubblica 31 agosto 1999, n. 394 e al decreto legislativo 9 novembre 2007, n. 206, che siano in possesso del certificato di iscrizione all'albo professionale del Paese di provenienza, nel rispetto di quanto previsto dall'articolo 13 del decreto-legge 17 marzo 2020, n. 18, convertito, con modificazioni, dalla legge 24 aprile 2020, n. 27.</w:t>
      </w:r>
    </w:p>
    <w:p w14:paraId="2B289CF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xml:space="preserve">  6. In deroga ai limiti previsti dalla normativa vigente, e in particolare al decreto legislativo 15 giugno 2015, n. 81, le agenzie di somministrazione, individuate ai sensi del comma 4, previa verifica del possesso dei requisiti indicati ai commi 4 e 5 e dalla richiesta di manifestazione di interesse di cui al citato comma 4, selezionano e assumono, con contratti di lavoro a tempo determinato a partire dal 1° gennaio 2021 per una durata di nove mesi, 3.000 medici e 12.000 infermieri e assistenti sanitari, applicando la remunerazione prevista dai rispettivi contratti collettivi nazionali di lavoro di settore </w:t>
      </w:r>
      <w:r w:rsidRPr="00214BC6">
        <w:rPr>
          <w:rFonts w:cs="Times New Roman"/>
          <w:b/>
          <w:bCs/>
          <w:color w:val="auto"/>
          <w:sz w:val="24"/>
          <w:szCs w:val="24"/>
          <w:lang w:eastAsia="en-US"/>
        </w:rPr>
        <w:lastRenderedPageBreak/>
        <w:t>per i dipendenti del Servizio sanitario nazionale. I professionisti sanitari assunti ai sensi del presente comma svolgono la loro attività sotto la direzione e il controllo dei soggetti utilizzatori indicati dal Commissario straordinario per l'attuazione e il coordinamento delle misure occorrenti per il contenimento e il contrasto dell'emergenza epidemiologica COVID-19 che, in nome e per conto loro, procede, direttamente e autonomamente, alla stipulazione dei contratti di somministrazione di lavoro a tempo determinato con le agenzie individuate ai sensi del comma 4. Tenuto conto del numero e della tipologia di manifestazioni di interesse pervenute ai sensi del medesimo comma 4, il Commissario straordinario è autorizzato in ogni momento a modificare il numero massimo di medici nonché quello di infermieri e di assistenti sanitari previsti dal presente comma e che possono essere assunti dalle agenzie di somministrazione di lavoro individuate ai sensi dello stesso comma 4, nel limite di spesa complessiva previsto dal comma 11 per la stipulazione di contratti di lavoro a tempo determinato per i medici, gli infermieri e gli assistenti sanitari.</w:t>
      </w:r>
    </w:p>
    <w:p w14:paraId="501967D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  7. In ogni caso, i rapporti di lavoro istaurati con i contratti di cui al comma 6 non danno diritto all'accesso ai ruoli del servizio sanitario regionale, né all'instaurazione di un rapporto di lavoro di qualsiasi natura con lo stesso servizio.</w:t>
      </w:r>
    </w:p>
    <w:p w14:paraId="79B0CBD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  8. Qualora il numero dei professionisti sanitari di cui ai commi 3 e 6 non risulti sufficiente a soddisfare le esigenze di somministrazione dei vaccini contro il SARS-CoV-2 in tutto il territorio nazionale, le aziende e gli enti del Servizio sanitario nazionale, anche in deroga ai vincoli previsti dalla legislazione vigente in materia di spesa del personale e fino alla concorrenza dell'importo massimo complessivo di 100 milioni di euro di cui al comma 11, possono ricorrere, per il personale medico, alle prestazioni aggiuntive di cui all'articolo 115, comma 2, del contratto collettivo nazionale di lavoro dell'area sanità – triennio 2016-2018 , di cui all'accordo 19 dicembre 2019, pubblicato nel supplemento ordinario alla Gazzetta Ufficiale n. 22 del 28 gennaio 2020, per le quali la tariffa oraria fissata dall'articolo 24, comma 6, del medesimo contratto, in deroga alla contrattazione, è aumentata da 60 euro a 80 euro lordi onnicomprensivi, al netto degli oneri riflessi a carico dell'amministrazione, nonché, per il personale infermieristico e per gli assistenti sanitari, alle prestazioni aggiuntive di cui all'articolo 6, comma 1, lettera d), del medesimo contratto, con un aumento della tariffa oraria a 50 euro lordi onnicomprensivi, al netto degli oneri riflessi a carico dell'amministrazione. Restano ferme le disposizioni vigenti in materia di prestazioni aggiuntive con particolare riferimento ai volumi di prestazioni erogabili nonché all'orario massimo di lavoro e ai prescritti riposi. I predetti incrementi operano solo con riferimento alle prestazioni aggiuntive rese e rendicontate per le attività previste dai commi da 1 a 11, restando fermi i valori tariffari vigenti per le restanti attività.</w:t>
      </w:r>
    </w:p>
    <w:p w14:paraId="0E87D35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xml:space="preserve">  9. La prestazione di somministrazione dei vaccini contro il SARS-CoV-2 di cui ai commi da 1 a 11 è effettuata presso le strutture individuate dal Commissario straordinario per l'attuazione e il coordinamento delle misure occorrenti per il contenimento e il contrasto dell'emergenza epidemiologica COVID-19, sentite le regioni e le province autonome di Trento e di Bolzano. Ai fini </w:t>
      </w:r>
      <w:r w:rsidRPr="00214BC6">
        <w:rPr>
          <w:rFonts w:cs="Times New Roman"/>
          <w:b/>
          <w:bCs/>
          <w:color w:val="auto"/>
          <w:sz w:val="24"/>
          <w:szCs w:val="24"/>
          <w:lang w:eastAsia="en-US"/>
        </w:rPr>
        <w:lastRenderedPageBreak/>
        <w:t xml:space="preserve">della formazione degli operatori sanitari coinvolti nelle attività di somministrazione dei vaccini contro il SARS-CoV-2 l'Istituto superiore di sanità organizza appositi corsi in modalità di formazione a distanza, riconosciuti anche come crediti ai fini dell'educazione continua in </w:t>
      </w:r>
      <w:proofErr w:type="gramStart"/>
      <w:r w:rsidRPr="00214BC6">
        <w:rPr>
          <w:rFonts w:cs="Times New Roman"/>
          <w:b/>
          <w:bCs/>
          <w:color w:val="auto"/>
          <w:sz w:val="24"/>
          <w:szCs w:val="24"/>
          <w:lang w:eastAsia="en-US"/>
        </w:rPr>
        <w:t>medicina ,</w:t>
      </w:r>
      <w:proofErr w:type="gramEnd"/>
      <w:r w:rsidRPr="00214BC6">
        <w:rPr>
          <w:rFonts w:cs="Times New Roman"/>
          <w:b/>
          <w:bCs/>
          <w:color w:val="auto"/>
          <w:sz w:val="24"/>
          <w:szCs w:val="24"/>
          <w:lang w:eastAsia="en-US"/>
        </w:rPr>
        <w:t xml:space="preserve"> con le risorse umane, strumentali e finanziarie disponibili a legislazione vigente e senza nuovi o maggiori oneri per la finanza pubblica.</w:t>
      </w:r>
    </w:p>
    <w:p w14:paraId="0BC27B8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  10. Le regioni e le province autonome di Trento e di Bolzano provvedono alla determinazione del rimborso spese forfettario di cui al comma 3, a consuntivo fino alla concorrenza dell'importo massimo complessivo di 10 milioni di euro di cui al comma 11, tenuto conto del numero dei soggetti interessati e in proporzione alle spese documentate.</w:t>
      </w:r>
    </w:p>
    <w:p w14:paraId="3F08DCB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  11. Per l'attuazione dei commi 8 e 10 è autorizzata, per l'anno 2021, rispettivamente, la spesa di 100 milioni di euro e di 10 milioni di euro, per un totale di 110 milioni di euro. Conseguentemente il livello del finanziamento del fabbisogno sanitario nazionale standard cui concorre lo Stato è incrementato di 110 milioni di euro per l'anno 2021. Al predetto finanziamento accedono tutte le regioni e le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come riportato nelle tabelle di cui agli allegati B-bis e B-ter annessi alla presente legge. L'erogazione delle risorse di cui alla tabella di cui all'allegato B-bis è effettuata subordinatamente all'accertamento della necessità di ricorrere alle prestazioni aggiuntive di cui al comma 8, stabilito con decreto direttoriale del Ministero della salute. Per l'attuazione del comma 6 è autorizzata, per l'anno 2021, la spesa di 508.842.000 euro per la stipulazione dei contratti di lavoro a tempo determinato per medici, infermieri e assistenti sanitari, e di 25.442.100 euro, pari al cinque per cento del costo complessivo dei medesimi contratti di lavoro a tempo determinato, per il servizio reso dalle agenzie di somministrazione di lavoro per la selezione dei professionisti sanitari che partecipano alla manifestazione di interesse, per un totale di 534.284.100 euro, e i relativi importi sono trasferiti alla contabilità speciale intestata al Commissario straordinario per l'attuazione e il coordinamento delle misure occorrenti per il contenimento e il contrasto dell'emergenza epidemiologica COVID-19.</w:t>
      </w:r>
    </w:p>
    <w:p w14:paraId="5208B5B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  12. Per le finalità di cui all'articolo 1, comma 9, del decreto-legge 19 maggio 2020, n. 34, convertito, con modificazioni, dalla legge 17 luglio 2020, n. 77, è autorizzata, per l'anno 2021, l'ulteriore spesa di 25 milioni di euro a valere sul finanziamento sanitario nazionale standard cui concorre lo Stato.</w:t>
      </w:r>
    </w:p>
    <w:p w14:paraId="333122A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xml:space="preserve">  13. Per le medesime finalità di cui al comma 12, il fondo previsto dall'articolo 45 dell'accordo collettivo nazionale per i pediatri di libera scelta, di cui al provvedimento della Conferenza permanente per i rapporti tra lo Stato, le regioni e le province autonome di Trento e di Bolzano 15 dicembre 2005, pubblicato nel supplemento ordinario alla Gazzetta Ufficiale n. 136 del 14 giugno </w:t>
      </w:r>
      <w:r w:rsidRPr="00214BC6">
        <w:rPr>
          <w:rFonts w:cs="Times New Roman"/>
          <w:b/>
          <w:bCs/>
          <w:color w:val="auto"/>
          <w:sz w:val="24"/>
          <w:szCs w:val="24"/>
          <w:lang w:eastAsia="en-US"/>
        </w:rPr>
        <w:lastRenderedPageBreak/>
        <w:t>2006, è complessivamente incrementato, per l'anno 2021, di un importo pari a 10 milioni di euro per la retribuzione dell'indennità di personale infermieristico di cui all'articolo 58, comma 1, lettera b), del medesimo accordo collettivo nazionale. A tale fine è autorizzata la spesa di 10 milioni di euro.</w:t>
      </w:r>
    </w:p>
    <w:p w14:paraId="7F0A1D7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  14. Agli oneri di cui ai commi 12 e 13, pari a 35 milioni di euro, si provvede, per l'anno 2021, a valere sul finanziamento sanitario nazionale standard cui concorre lo Stato. Al predetto finanziamento accedono tutte le regioni e le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come riportato nelle tabelle di cui agli allegati B-quater e B-quinquies annessi alla presente legge.</w:t>
      </w:r>
    </w:p>
    <w:p w14:paraId="4219CAD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  15. In attuazione di quanto previsto dall'articolo 11, comma 1, lettere b) e c), della legge 18 giugno 2009, n. 69, e dall'articolo 3, comma 3, lettera b), del decreto del Ministro della salute 16 dicembre 2010, pubblicato nella Gazzetta Ufficiale n. 90 del 19 aprile 2011, e tenuto conto delle recenti iniziative attuate nei Paesi appartenenti all'Unione europea finalizzate alla valorizzazione del ruolo dei farmacisti nelle azioni di contrasto e di prevenzione delle infezioni da SARS-CoV-2, è consentita, in via sperimentale, per l'anno 2021, la somministrazione di vaccini nelle farmacie aperte al pubblico sotto la supervisione di medici assistiti, se necessario, da infermieri o da personale sanitario opportunamente formato, eventualmente anche a seguito della fornitura da parte delle aziende sanitarie locali, secondo specifici accordi stipulati con le organizzazioni sindacali rappresentative delle farmacie, sentito il competente ordine professionale.</w:t>
      </w:r>
    </w:p>
    <w:p w14:paraId="7287FF0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  16. Il contributo ordinario statale a favore dell'Istituto superiore di sanità è incrementato di 11.233.600 euro per l'anno 2021, di 15.233.600 euro per l'anno 2022 e di 19.233.600 euro annui a decorrere dall'anno 2023. Ai relativi oneri si provvede, quanto a 11.233.600 euro annui a decorrere dall'anno 2021, mediante corrispondente riduzione dell'autorizzazione di spesa di cui all'articolo 12, comma 2, lettera a) del decreto legislativo 30 dicembre 1992, n. 502, e, quanto a 4 milioni di euro per l'anno 2022 e a 8 milioni di euro annui a decorrere dall'anno 2023 mediante corrispondente riduzione del fondo per interventi strutturali di politica economica, di cui all'articolo 10, comma 5, del decreto-legge 29 novembre 2004, n. 282, convertito, con modificazioni, dalla legge 27 dicembre 2004, n. 307.</w:t>
      </w:r>
    </w:p>
    <w:p w14:paraId="664EEC8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xml:space="preserve">  17. Con decreto del Ministro della salute, di concerto con il Ministro dell'economia e delle finanze, sono individuate ulteriori risorse iscritte nello stato di previsione del Ministero della salute da utilizzare per integrare il contributo ordinario statale di cui al comma 16 all'Istituto superiore di sanità con corrispondente riduzione dei capitoli di </w:t>
      </w:r>
      <w:proofErr w:type="gramStart"/>
      <w:r w:rsidRPr="00214BC6">
        <w:rPr>
          <w:rFonts w:cs="Times New Roman"/>
          <w:b/>
          <w:bCs/>
          <w:color w:val="auto"/>
          <w:sz w:val="24"/>
          <w:szCs w:val="24"/>
          <w:lang w:eastAsia="en-US"/>
        </w:rPr>
        <w:t>bilancio.*</w:t>
      </w:r>
      <w:proofErr w:type="gramEnd"/>
    </w:p>
    <w:p w14:paraId="7CD5F51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Conseguentemente, il fondo di cui all'articolo 207 della presente legge è ridotto di 644.284.100 euro per l'anno 2021.</w:t>
      </w:r>
    </w:p>
    <w:p w14:paraId="3728C767" w14:textId="77777777" w:rsidR="00214BC6" w:rsidRPr="00214BC6" w:rsidRDefault="00214BC6" w:rsidP="00214BC6">
      <w:pPr>
        <w:spacing w:after="160" w:line="259" w:lineRule="auto"/>
        <w:jc w:val="both"/>
        <w:rPr>
          <w:rFonts w:cs="Times New Roman"/>
          <w:color w:val="auto"/>
          <w:sz w:val="24"/>
          <w:szCs w:val="24"/>
          <w:lang w:eastAsia="en-US"/>
        </w:rPr>
      </w:pPr>
    </w:p>
    <w:p w14:paraId="3276960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Allegato B-bis</w:t>
      </w:r>
    </w:p>
    <w:p w14:paraId="0A67768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(articolo 80-bis, comma 11)</w:t>
      </w:r>
    </w:p>
    <w:p w14:paraId="3E3B9C12" w14:textId="77777777" w:rsidR="00214BC6" w:rsidRPr="00214BC6" w:rsidRDefault="00214BC6" w:rsidP="00214BC6">
      <w:pPr>
        <w:spacing w:after="160" w:line="259" w:lineRule="auto"/>
        <w:jc w:val="both"/>
        <w:rPr>
          <w:rFonts w:cs="Times New Roman"/>
          <w:b/>
          <w:bCs/>
          <w:color w:val="auto"/>
          <w:sz w:val="24"/>
          <w:szCs w:val="24"/>
          <w:lang w:eastAsia="en-US"/>
        </w:rPr>
      </w:pPr>
    </w:p>
    <w:p w14:paraId="0FDF35C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Regioni</w:t>
      </w:r>
    </w:p>
    <w:p w14:paraId="011E1771" w14:textId="77777777" w:rsidR="00214BC6" w:rsidRPr="00214BC6" w:rsidRDefault="00214BC6" w:rsidP="00214BC6">
      <w:pPr>
        <w:spacing w:after="160" w:line="259" w:lineRule="auto"/>
        <w:jc w:val="both"/>
        <w:rPr>
          <w:rFonts w:cs="Times New Roman"/>
          <w:b/>
          <w:bCs/>
          <w:color w:val="auto"/>
          <w:sz w:val="24"/>
          <w:szCs w:val="24"/>
          <w:lang w:eastAsia="en-US"/>
        </w:rPr>
      </w:pPr>
    </w:p>
    <w:p w14:paraId="7A75F3D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Quota accesso 2020</w:t>
      </w:r>
    </w:p>
    <w:p w14:paraId="1A192667" w14:textId="77777777" w:rsidR="00214BC6" w:rsidRPr="00214BC6" w:rsidRDefault="00214BC6" w:rsidP="00214BC6">
      <w:pPr>
        <w:spacing w:after="160" w:line="259" w:lineRule="auto"/>
        <w:jc w:val="both"/>
        <w:rPr>
          <w:rFonts w:cs="Times New Roman"/>
          <w:b/>
          <w:bCs/>
          <w:color w:val="auto"/>
          <w:sz w:val="24"/>
          <w:szCs w:val="24"/>
          <w:lang w:eastAsia="en-US"/>
        </w:rPr>
      </w:pPr>
    </w:p>
    <w:p w14:paraId="51E2F69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Risorse per prestazioni aggiuntive di cui al comma 8</w:t>
      </w:r>
    </w:p>
    <w:p w14:paraId="0B1AC90A" w14:textId="77777777" w:rsidR="00214BC6" w:rsidRPr="00214BC6" w:rsidRDefault="00214BC6" w:rsidP="00214BC6">
      <w:pPr>
        <w:spacing w:after="160" w:line="259" w:lineRule="auto"/>
        <w:jc w:val="both"/>
        <w:rPr>
          <w:rFonts w:cs="Times New Roman"/>
          <w:b/>
          <w:bCs/>
          <w:color w:val="auto"/>
          <w:sz w:val="24"/>
          <w:szCs w:val="24"/>
          <w:lang w:eastAsia="en-US"/>
        </w:rPr>
      </w:pPr>
    </w:p>
    <w:p w14:paraId="1D9F315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  PIEMONTE</w:t>
      </w:r>
    </w:p>
    <w:p w14:paraId="7F35A77B" w14:textId="77777777" w:rsidR="00214BC6" w:rsidRPr="00214BC6" w:rsidRDefault="00214BC6" w:rsidP="00214BC6">
      <w:pPr>
        <w:spacing w:after="160" w:line="259" w:lineRule="auto"/>
        <w:jc w:val="both"/>
        <w:rPr>
          <w:rFonts w:cs="Times New Roman"/>
          <w:b/>
          <w:bCs/>
          <w:color w:val="auto"/>
          <w:sz w:val="24"/>
          <w:szCs w:val="24"/>
          <w:lang w:eastAsia="en-US"/>
        </w:rPr>
      </w:pPr>
    </w:p>
    <w:p w14:paraId="48670CB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7,36%</w:t>
      </w:r>
    </w:p>
    <w:p w14:paraId="345F01F9" w14:textId="77777777" w:rsidR="00214BC6" w:rsidRPr="00214BC6" w:rsidRDefault="00214BC6" w:rsidP="00214BC6">
      <w:pPr>
        <w:spacing w:after="160" w:line="259" w:lineRule="auto"/>
        <w:jc w:val="both"/>
        <w:rPr>
          <w:rFonts w:cs="Times New Roman"/>
          <w:b/>
          <w:bCs/>
          <w:color w:val="auto"/>
          <w:sz w:val="24"/>
          <w:szCs w:val="24"/>
          <w:lang w:eastAsia="en-US"/>
        </w:rPr>
      </w:pPr>
    </w:p>
    <w:p w14:paraId="3BDB8A3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7.364.779 euro</w:t>
      </w:r>
    </w:p>
    <w:p w14:paraId="70525B3C" w14:textId="77777777" w:rsidR="00214BC6" w:rsidRPr="00214BC6" w:rsidRDefault="00214BC6" w:rsidP="00214BC6">
      <w:pPr>
        <w:spacing w:after="160" w:line="259" w:lineRule="auto"/>
        <w:jc w:val="both"/>
        <w:rPr>
          <w:rFonts w:cs="Times New Roman"/>
          <w:b/>
          <w:bCs/>
          <w:color w:val="auto"/>
          <w:sz w:val="24"/>
          <w:szCs w:val="24"/>
          <w:lang w:eastAsia="en-US"/>
        </w:rPr>
      </w:pPr>
    </w:p>
    <w:p w14:paraId="2283054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  VALLE D'AOSTA</w:t>
      </w:r>
    </w:p>
    <w:p w14:paraId="176E77FF" w14:textId="77777777" w:rsidR="00214BC6" w:rsidRPr="00214BC6" w:rsidRDefault="00214BC6" w:rsidP="00214BC6">
      <w:pPr>
        <w:spacing w:after="160" w:line="259" w:lineRule="auto"/>
        <w:jc w:val="both"/>
        <w:rPr>
          <w:rFonts w:cs="Times New Roman"/>
          <w:b/>
          <w:bCs/>
          <w:color w:val="auto"/>
          <w:sz w:val="24"/>
          <w:szCs w:val="24"/>
          <w:lang w:eastAsia="en-US"/>
        </w:rPr>
      </w:pPr>
    </w:p>
    <w:p w14:paraId="03FE272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0,21%</w:t>
      </w:r>
    </w:p>
    <w:p w14:paraId="483037B7" w14:textId="77777777" w:rsidR="00214BC6" w:rsidRPr="00214BC6" w:rsidRDefault="00214BC6" w:rsidP="00214BC6">
      <w:pPr>
        <w:spacing w:after="160" w:line="259" w:lineRule="auto"/>
        <w:jc w:val="both"/>
        <w:rPr>
          <w:rFonts w:cs="Times New Roman"/>
          <w:b/>
          <w:bCs/>
          <w:color w:val="auto"/>
          <w:sz w:val="24"/>
          <w:szCs w:val="24"/>
          <w:lang w:eastAsia="en-US"/>
        </w:rPr>
      </w:pPr>
    </w:p>
    <w:p w14:paraId="7CD644B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210.045 euro</w:t>
      </w:r>
    </w:p>
    <w:p w14:paraId="431612A4" w14:textId="77777777" w:rsidR="00214BC6" w:rsidRPr="00214BC6" w:rsidRDefault="00214BC6" w:rsidP="00214BC6">
      <w:pPr>
        <w:spacing w:after="160" w:line="259" w:lineRule="auto"/>
        <w:jc w:val="both"/>
        <w:rPr>
          <w:rFonts w:cs="Times New Roman"/>
          <w:b/>
          <w:bCs/>
          <w:color w:val="auto"/>
          <w:sz w:val="24"/>
          <w:szCs w:val="24"/>
          <w:lang w:eastAsia="en-US"/>
        </w:rPr>
      </w:pPr>
    </w:p>
    <w:p w14:paraId="40D5FD6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  LOMBARDIA</w:t>
      </w:r>
    </w:p>
    <w:p w14:paraId="6C678B32" w14:textId="77777777" w:rsidR="00214BC6" w:rsidRPr="00214BC6" w:rsidRDefault="00214BC6" w:rsidP="00214BC6">
      <w:pPr>
        <w:spacing w:after="160" w:line="259" w:lineRule="auto"/>
        <w:jc w:val="both"/>
        <w:rPr>
          <w:rFonts w:cs="Times New Roman"/>
          <w:b/>
          <w:bCs/>
          <w:color w:val="auto"/>
          <w:sz w:val="24"/>
          <w:szCs w:val="24"/>
          <w:lang w:eastAsia="en-US"/>
        </w:rPr>
      </w:pPr>
    </w:p>
    <w:p w14:paraId="5B53E62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16,64%</w:t>
      </w:r>
    </w:p>
    <w:p w14:paraId="3CB0B8FD" w14:textId="77777777" w:rsidR="00214BC6" w:rsidRPr="00214BC6" w:rsidRDefault="00214BC6" w:rsidP="00214BC6">
      <w:pPr>
        <w:spacing w:after="160" w:line="259" w:lineRule="auto"/>
        <w:jc w:val="both"/>
        <w:rPr>
          <w:rFonts w:cs="Times New Roman"/>
          <w:b/>
          <w:bCs/>
          <w:color w:val="auto"/>
          <w:sz w:val="24"/>
          <w:szCs w:val="24"/>
          <w:lang w:eastAsia="en-US"/>
        </w:rPr>
      </w:pPr>
    </w:p>
    <w:p w14:paraId="62B5877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16.644.227 euro</w:t>
      </w:r>
    </w:p>
    <w:p w14:paraId="6919E978" w14:textId="77777777" w:rsidR="00214BC6" w:rsidRPr="00214BC6" w:rsidRDefault="00214BC6" w:rsidP="00214BC6">
      <w:pPr>
        <w:spacing w:after="160" w:line="259" w:lineRule="auto"/>
        <w:jc w:val="both"/>
        <w:rPr>
          <w:rFonts w:cs="Times New Roman"/>
          <w:b/>
          <w:bCs/>
          <w:color w:val="auto"/>
          <w:sz w:val="24"/>
          <w:szCs w:val="24"/>
          <w:lang w:eastAsia="en-US"/>
        </w:rPr>
      </w:pPr>
    </w:p>
    <w:p w14:paraId="221E7E4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  BOLZANO</w:t>
      </w:r>
    </w:p>
    <w:p w14:paraId="06DE5F67" w14:textId="77777777" w:rsidR="00214BC6" w:rsidRPr="00214BC6" w:rsidRDefault="00214BC6" w:rsidP="00214BC6">
      <w:pPr>
        <w:spacing w:after="160" w:line="259" w:lineRule="auto"/>
        <w:jc w:val="both"/>
        <w:rPr>
          <w:rFonts w:cs="Times New Roman"/>
          <w:b/>
          <w:bCs/>
          <w:color w:val="auto"/>
          <w:sz w:val="24"/>
          <w:szCs w:val="24"/>
          <w:lang w:eastAsia="en-US"/>
        </w:rPr>
      </w:pPr>
    </w:p>
    <w:p w14:paraId="1BFEB97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0,86%</w:t>
      </w:r>
    </w:p>
    <w:p w14:paraId="161D521D" w14:textId="77777777" w:rsidR="00214BC6" w:rsidRPr="00214BC6" w:rsidRDefault="00214BC6" w:rsidP="00214BC6">
      <w:pPr>
        <w:spacing w:after="160" w:line="259" w:lineRule="auto"/>
        <w:jc w:val="both"/>
        <w:rPr>
          <w:rFonts w:cs="Times New Roman"/>
          <w:b/>
          <w:bCs/>
          <w:color w:val="auto"/>
          <w:sz w:val="24"/>
          <w:szCs w:val="24"/>
          <w:lang w:eastAsia="en-US"/>
        </w:rPr>
      </w:pPr>
    </w:p>
    <w:p w14:paraId="7DE3D42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858.205 euro</w:t>
      </w:r>
    </w:p>
    <w:p w14:paraId="284E25FF" w14:textId="77777777" w:rsidR="00214BC6" w:rsidRPr="00214BC6" w:rsidRDefault="00214BC6" w:rsidP="00214BC6">
      <w:pPr>
        <w:spacing w:after="160" w:line="259" w:lineRule="auto"/>
        <w:jc w:val="both"/>
        <w:rPr>
          <w:rFonts w:cs="Times New Roman"/>
          <w:b/>
          <w:bCs/>
          <w:color w:val="auto"/>
          <w:sz w:val="24"/>
          <w:szCs w:val="24"/>
          <w:lang w:eastAsia="en-US"/>
        </w:rPr>
      </w:pPr>
    </w:p>
    <w:p w14:paraId="5914750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  TRENTO</w:t>
      </w:r>
    </w:p>
    <w:p w14:paraId="00DACC77" w14:textId="77777777" w:rsidR="00214BC6" w:rsidRPr="00214BC6" w:rsidRDefault="00214BC6" w:rsidP="00214BC6">
      <w:pPr>
        <w:spacing w:after="160" w:line="259" w:lineRule="auto"/>
        <w:jc w:val="both"/>
        <w:rPr>
          <w:rFonts w:cs="Times New Roman"/>
          <w:b/>
          <w:bCs/>
          <w:color w:val="auto"/>
          <w:sz w:val="24"/>
          <w:szCs w:val="24"/>
          <w:lang w:eastAsia="en-US"/>
        </w:rPr>
      </w:pPr>
    </w:p>
    <w:p w14:paraId="64E29DD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0,89%</w:t>
      </w:r>
    </w:p>
    <w:p w14:paraId="64CD1153" w14:textId="77777777" w:rsidR="00214BC6" w:rsidRPr="00214BC6" w:rsidRDefault="00214BC6" w:rsidP="00214BC6">
      <w:pPr>
        <w:spacing w:after="160" w:line="259" w:lineRule="auto"/>
        <w:jc w:val="both"/>
        <w:rPr>
          <w:rFonts w:cs="Times New Roman"/>
          <w:b/>
          <w:bCs/>
          <w:color w:val="auto"/>
          <w:sz w:val="24"/>
          <w:szCs w:val="24"/>
          <w:lang w:eastAsia="en-US"/>
        </w:rPr>
      </w:pPr>
    </w:p>
    <w:p w14:paraId="2A1E7D8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890.232 euro</w:t>
      </w:r>
    </w:p>
    <w:p w14:paraId="6EC1D4B1" w14:textId="77777777" w:rsidR="00214BC6" w:rsidRPr="00214BC6" w:rsidRDefault="00214BC6" w:rsidP="00214BC6">
      <w:pPr>
        <w:spacing w:after="160" w:line="259" w:lineRule="auto"/>
        <w:jc w:val="both"/>
        <w:rPr>
          <w:rFonts w:cs="Times New Roman"/>
          <w:b/>
          <w:bCs/>
          <w:color w:val="auto"/>
          <w:sz w:val="24"/>
          <w:szCs w:val="24"/>
          <w:lang w:eastAsia="en-US"/>
        </w:rPr>
      </w:pPr>
    </w:p>
    <w:p w14:paraId="1D097CC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  VENETO</w:t>
      </w:r>
    </w:p>
    <w:p w14:paraId="10054034" w14:textId="77777777" w:rsidR="00214BC6" w:rsidRPr="00214BC6" w:rsidRDefault="00214BC6" w:rsidP="00214BC6">
      <w:pPr>
        <w:spacing w:after="160" w:line="259" w:lineRule="auto"/>
        <w:jc w:val="both"/>
        <w:rPr>
          <w:rFonts w:cs="Times New Roman"/>
          <w:b/>
          <w:bCs/>
          <w:color w:val="auto"/>
          <w:sz w:val="24"/>
          <w:szCs w:val="24"/>
          <w:lang w:eastAsia="en-US"/>
        </w:rPr>
      </w:pPr>
    </w:p>
    <w:p w14:paraId="347CD72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8,14%</w:t>
      </w:r>
    </w:p>
    <w:p w14:paraId="34576304" w14:textId="77777777" w:rsidR="00214BC6" w:rsidRPr="00214BC6" w:rsidRDefault="00214BC6" w:rsidP="00214BC6">
      <w:pPr>
        <w:spacing w:after="160" w:line="259" w:lineRule="auto"/>
        <w:jc w:val="both"/>
        <w:rPr>
          <w:rFonts w:cs="Times New Roman"/>
          <w:b/>
          <w:bCs/>
          <w:color w:val="auto"/>
          <w:sz w:val="24"/>
          <w:szCs w:val="24"/>
          <w:lang w:eastAsia="en-US"/>
        </w:rPr>
      </w:pPr>
    </w:p>
    <w:p w14:paraId="177E547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8.141.817 euro</w:t>
      </w:r>
    </w:p>
    <w:p w14:paraId="647C168D" w14:textId="77777777" w:rsidR="00214BC6" w:rsidRPr="00214BC6" w:rsidRDefault="00214BC6" w:rsidP="00214BC6">
      <w:pPr>
        <w:spacing w:after="160" w:line="259" w:lineRule="auto"/>
        <w:jc w:val="both"/>
        <w:rPr>
          <w:rFonts w:cs="Times New Roman"/>
          <w:b/>
          <w:bCs/>
          <w:color w:val="auto"/>
          <w:sz w:val="24"/>
          <w:szCs w:val="24"/>
          <w:lang w:eastAsia="en-US"/>
        </w:rPr>
      </w:pPr>
    </w:p>
    <w:p w14:paraId="077A029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  FRIULI VENEZIA GIULIA</w:t>
      </w:r>
    </w:p>
    <w:p w14:paraId="6EC1BC0F" w14:textId="77777777" w:rsidR="00214BC6" w:rsidRPr="00214BC6" w:rsidRDefault="00214BC6" w:rsidP="00214BC6">
      <w:pPr>
        <w:spacing w:after="160" w:line="259" w:lineRule="auto"/>
        <w:jc w:val="both"/>
        <w:rPr>
          <w:rFonts w:cs="Times New Roman"/>
          <w:b/>
          <w:bCs/>
          <w:color w:val="auto"/>
          <w:sz w:val="24"/>
          <w:szCs w:val="24"/>
          <w:lang w:eastAsia="en-US"/>
        </w:rPr>
      </w:pPr>
    </w:p>
    <w:p w14:paraId="1958728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2,06%</w:t>
      </w:r>
    </w:p>
    <w:p w14:paraId="712F62A9" w14:textId="77777777" w:rsidR="00214BC6" w:rsidRPr="00214BC6" w:rsidRDefault="00214BC6" w:rsidP="00214BC6">
      <w:pPr>
        <w:spacing w:after="160" w:line="259" w:lineRule="auto"/>
        <w:jc w:val="both"/>
        <w:rPr>
          <w:rFonts w:cs="Times New Roman"/>
          <w:b/>
          <w:bCs/>
          <w:color w:val="auto"/>
          <w:sz w:val="24"/>
          <w:szCs w:val="24"/>
          <w:lang w:eastAsia="en-US"/>
        </w:rPr>
      </w:pPr>
    </w:p>
    <w:p w14:paraId="41E8EC9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2.064.433 euro</w:t>
      </w:r>
    </w:p>
    <w:p w14:paraId="1FCA7A16" w14:textId="77777777" w:rsidR="00214BC6" w:rsidRPr="00214BC6" w:rsidRDefault="00214BC6" w:rsidP="00214BC6">
      <w:pPr>
        <w:spacing w:after="160" w:line="259" w:lineRule="auto"/>
        <w:jc w:val="both"/>
        <w:rPr>
          <w:rFonts w:cs="Times New Roman"/>
          <w:b/>
          <w:bCs/>
          <w:color w:val="auto"/>
          <w:sz w:val="24"/>
          <w:szCs w:val="24"/>
          <w:lang w:eastAsia="en-US"/>
        </w:rPr>
      </w:pPr>
    </w:p>
    <w:p w14:paraId="35BA6E2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  LIGURIA</w:t>
      </w:r>
    </w:p>
    <w:p w14:paraId="4C2128BC" w14:textId="77777777" w:rsidR="00214BC6" w:rsidRPr="00214BC6" w:rsidRDefault="00214BC6" w:rsidP="00214BC6">
      <w:pPr>
        <w:spacing w:after="160" w:line="259" w:lineRule="auto"/>
        <w:jc w:val="both"/>
        <w:rPr>
          <w:rFonts w:cs="Times New Roman"/>
          <w:b/>
          <w:bCs/>
          <w:color w:val="auto"/>
          <w:sz w:val="24"/>
          <w:szCs w:val="24"/>
          <w:lang w:eastAsia="en-US"/>
        </w:rPr>
      </w:pPr>
    </w:p>
    <w:p w14:paraId="2F24883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2,68%</w:t>
      </w:r>
    </w:p>
    <w:p w14:paraId="278A909B" w14:textId="77777777" w:rsidR="00214BC6" w:rsidRPr="00214BC6" w:rsidRDefault="00214BC6" w:rsidP="00214BC6">
      <w:pPr>
        <w:spacing w:after="160" w:line="259" w:lineRule="auto"/>
        <w:jc w:val="both"/>
        <w:rPr>
          <w:rFonts w:cs="Times New Roman"/>
          <w:b/>
          <w:bCs/>
          <w:color w:val="auto"/>
          <w:sz w:val="24"/>
          <w:szCs w:val="24"/>
          <w:lang w:eastAsia="en-US"/>
        </w:rPr>
      </w:pPr>
    </w:p>
    <w:p w14:paraId="09DA4FF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2.680.770 euro</w:t>
      </w:r>
    </w:p>
    <w:p w14:paraId="173B9A45" w14:textId="77777777" w:rsidR="00214BC6" w:rsidRPr="00214BC6" w:rsidRDefault="00214BC6" w:rsidP="00214BC6">
      <w:pPr>
        <w:spacing w:after="160" w:line="259" w:lineRule="auto"/>
        <w:jc w:val="both"/>
        <w:rPr>
          <w:rFonts w:cs="Times New Roman"/>
          <w:b/>
          <w:bCs/>
          <w:color w:val="auto"/>
          <w:sz w:val="24"/>
          <w:szCs w:val="24"/>
          <w:lang w:eastAsia="en-US"/>
        </w:rPr>
      </w:pPr>
    </w:p>
    <w:p w14:paraId="6499F81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  EMILIA-ROMAGNA</w:t>
      </w:r>
    </w:p>
    <w:p w14:paraId="01D099CD" w14:textId="77777777" w:rsidR="00214BC6" w:rsidRPr="00214BC6" w:rsidRDefault="00214BC6" w:rsidP="00214BC6">
      <w:pPr>
        <w:spacing w:after="160" w:line="259" w:lineRule="auto"/>
        <w:jc w:val="both"/>
        <w:rPr>
          <w:rFonts w:cs="Times New Roman"/>
          <w:b/>
          <w:bCs/>
          <w:color w:val="auto"/>
          <w:sz w:val="24"/>
          <w:szCs w:val="24"/>
          <w:lang w:eastAsia="en-US"/>
        </w:rPr>
      </w:pPr>
    </w:p>
    <w:p w14:paraId="3AA90D7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7,46%</w:t>
      </w:r>
    </w:p>
    <w:p w14:paraId="0276465C" w14:textId="77777777" w:rsidR="00214BC6" w:rsidRPr="00214BC6" w:rsidRDefault="00214BC6" w:rsidP="00214BC6">
      <w:pPr>
        <w:spacing w:after="160" w:line="259" w:lineRule="auto"/>
        <w:jc w:val="both"/>
        <w:rPr>
          <w:rFonts w:cs="Times New Roman"/>
          <w:b/>
          <w:bCs/>
          <w:color w:val="auto"/>
          <w:sz w:val="24"/>
          <w:szCs w:val="24"/>
          <w:lang w:eastAsia="en-US"/>
        </w:rPr>
      </w:pPr>
    </w:p>
    <w:p w14:paraId="0E75DD6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7.457.925 euro</w:t>
      </w:r>
    </w:p>
    <w:p w14:paraId="5ABBE282" w14:textId="77777777" w:rsidR="00214BC6" w:rsidRPr="00214BC6" w:rsidRDefault="00214BC6" w:rsidP="00214BC6">
      <w:pPr>
        <w:spacing w:after="160" w:line="259" w:lineRule="auto"/>
        <w:jc w:val="both"/>
        <w:rPr>
          <w:rFonts w:cs="Times New Roman"/>
          <w:b/>
          <w:bCs/>
          <w:color w:val="auto"/>
          <w:sz w:val="24"/>
          <w:szCs w:val="24"/>
          <w:lang w:eastAsia="en-US"/>
        </w:rPr>
      </w:pPr>
    </w:p>
    <w:p w14:paraId="74ED6C2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  TOSCANA</w:t>
      </w:r>
    </w:p>
    <w:p w14:paraId="535A95E4" w14:textId="77777777" w:rsidR="00214BC6" w:rsidRPr="00214BC6" w:rsidRDefault="00214BC6" w:rsidP="00214BC6">
      <w:pPr>
        <w:spacing w:after="160" w:line="259" w:lineRule="auto"/>
        <w:jc w:val="both"/>
        <w:rPr>
          <w:rFonts w:cs="Times New Roman"/>
          <w:b/>
          <w:bCs/>
          <w:color w:val="auto"/>
          <w:sz w:val="24"/>
          <w:szCs w:val="24"/>
          <w:lang w:eastAsia="en-US"/>
        </w:rPr>
      </w:pPr>
    </w:p>
    <w:p w14:paraId="55352C8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6,30%</w:t>
      </w:r>
    </w:p>
    <w:p w14:paraId="73FB56E4" w14:textId="77777777" w:rsidR="00214BC6" w:rsidRPr="00214BC6" w:rsidRDefault="00214BC6" w:rsidP="00214BC6">
      <w:pPr>
        <w:spacing w:after="160" w:line="259" w:lineRule="auto"/>
        <w:jc w:val="both"/>
        <w:rPr>
          <w:rFonts w:cs="Times New Roman"/>
          <w:b/>
          <w:bCs/>
          <w:color w:val="auto"/>
          <w:sz w:val="24"/>
          <w:szCs w:val="24"/>
          <w:lang w:eastAsia="en-US"/>
        </w:rPr>
      </w:pPr>
    </w:p>
    <w:p w14:paraId="0C416D1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6.299.015 euro</w:t>
      </w:r>
    </w:p>
    <w:p w14:paraId="450262AB" w14:textId="77777777" w:rsidR="00214BC6" w:rsidRPr="00214BC6" w:rsidRDefault="00214BC6" w:rsidP="00214BC6">
      <w:pPr>
        <w:spacing w:after="160" w:line="259" w:lineRule="auto"/>
        <w:jc w:val="both"/>
        <w:rPr>
          <w:rFonts w:cs="Times New Roman"/>
          <w:b/>
          <w:bCs/>
          <w:color w:val="auto"/>
          <w:sz w:val="24"/>
          <w:szCs w:val="24"/>
          <w:lang w:eastAsia="en-US"/>
        </w:rPr>
      </w:pPr>
    </w:p>
    <w:p w14:paraId="0790222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  UMBRIA</w:t>
      </w:r>
    </w:p>
    <w:p w14:paraId="3F79DD99" w14:textId="77777777" w:rsidR="00214BC6" w:rsidRPr="00214BC6" w:rsidRDefault="00214BC6" w:rsidP="00214BC6">
      <w:pPr>
        <w:spacing w:after="160" w:line="259" w:lineRule="auto"/>
        <w:jc w:val="both"/>
        <w:rPr>
          <w:rFonts w:cs="Times New Roman"/>
          <w:b/>
          <w:bCs/>
          <w:color w:val="auto"/>
          <w:sz w:val="24"/>
          <w:szCs w:val="24"/>
          <w:lang w:eastAsia="en-US"/>
        </w:rPr>
      </w:pPr>
    </w:p>
    <w:p w14:paraId="4137045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1,49%</w:t>
      </w:r>
    </w:p>
    <w:p w14:paraId="76AF05BA" w14:textId="77777777" w:rsidR="00214BC6" w:rsidRPr="00214BC6" w:rsidRDefault="00214BC6" w:rsidP="00214BC6">
      <w:pPr>
        <w:spacing w:after="160" w:line="259" w:lineRule="auto"/>
        <w:jc w:val="both"/>
        <w:rPr>
          <w:rFonts w:cs="Times New Roman"/>
          <w:b/>
          <w:bCs/>
          <w:color w:val="auto"/>
          <w:sz w:val="24"/>
          <w:szCs w:val="24"/>
          <w:lang w:eastAsia="en-US"/>
        </w:rPr>
      </w:pPr>
    </w:p>
    <w:p w14:paraId="337B954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1.490.027 euro</w:t>
      </w:r>
    </w:p>
    <w:p w14:paraId="271A7D11" w14:textId="77777777" w:rsidR="00214BC6" w:rsidRPr="00214BC6" w:rsidRDefault="00214BC6" w:rsidP="00214BC6">
      <w:pPr>
        <w:spacing w:after="160" w:line="259" w:lineRule="auto"/>
        <w:jc w:val="both"/>
        <w:rPr>
          <w:rFonts w:cs="Times New Roman"/>
          <w:b/>
          <w:bCs/>
          <w:color w:val="auto"/>
          <w:sz w:val="24"/>
          <w:szCs w:val="24"/>
          <w:lang w:eastAsia="en-US"/>
        </w:rPr>
      </w:pPr>
    </w:p>
    <w:p w14:paraId="3E3CB87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  MARCHE</w:t>
      </w:r>
    </w:p>
    <w:p w14:paraId="3A7D650D" w14:textId="77777777" w:rsidR="00214BC6" w:rsidRPr="00214BC6" w:rsidRDefault="00214BC6" w:rsidP="00214BC6">
      <w:pPr>
        <w:spacing w:after="160" w:line="259" w:lineRule="auto"/>
        <w:jc w:val="both"/>
        <w:rPr>
          <w:rFonts w:cs="Times New Roman"/>
          <w:b/>
          <w:bCs/>
          <w:color w:val="auto"/>
          <w:sz w:val="24"/>
          <w:szCs w:val="24"/>
          <w:lang w:eastAsia="en-US"/>
        </w:rPr>
      </w:pPr>
    </w:p>
    <w:p w14:paraId="779A89E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2,56%</w:t>
      </w:r>
    </w:p>
    <w:p w14:paraId="7EAA19A4" w14:textId="77777777" w:rsidR="00214BC6" w:rsidRPr="00214BC6" w:rsidRDefault="00214BC6" w:rsidP="00214BC6">
      <w:pPr>
        <w:spacing w:after="160" w:line="259" w:lineRule="auto"/>
        <w:jc w:val="both"/>
        <w:rPr>
          <w:rFonts w:cs="Times New Roman"/>
          <w:b/>
          <w:bCs/>
          <w:color w:val="auto"/>
          <w:sz w:val="24"/>
          <w:szCs w:val="24"/>
          <w:lang w:eastAsia="en-US"/>
        </w:rPr>
      </w:pPr>
    </w:p>
    <w:p w14:paraId="5EA6B2F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2.563.346 euro</w:t>
      </w:r>
    </w:p>
    <w:p w14:paraId="3C2CC0D1" w14:textId="77777777" w:rsidR="00214BC6" w:rsidRPr="00214BC6" w:rsidRDefault="00214BC6" w:rsidP="00214BC6">
      <w:pPr>
        <w:spacing w:after="160" w:line="259" w:lineRule="auto"/>
        <w:jc w:val="both"/>
        <w:rPr>
          <w:rFonts w:cs="Times New Roman"/>
          <w:b/>
          <w:bCs/>
          <w:color w:val="auto"/>
          <w:sz w:val="24"/>
          <w:szCs w:val="24"/>
          <w:lang w:eastAsia="en-US"/>
        </w:rPr>
      </w:pPr>
    </w:p>
    <w:p w14:paraId="1BEDDAE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  LAZIO</w:t>
      </w:r>
    </w:p>
    <w:p w14:paraId="0EF3CCFA" w14:textId="77777777" w:rsidR="00214BC6" w:rsidRPr="00214BC6" w:rsidRDefault="00214BC6" w:rsidP="00214BC6">
      <w:pPr>
        <w:spacing w:after="160" w:line="259" w:lineRule="auto"/>
        <w:jc w:val="both"/>
        <w:rPr>
          <w:rFonts w:cs="Times New Roman"/>
          <w:b/>
          <w:bCs/>
          <w:color w:val="auto"/>
          <w:sz w:val="24"/>
          <w:szCs w:val="24"/>
          <w:lang w:eastAsia="en-US"/>
        </w:rPr>
      </w:pPr>
    </w:p>
    <w:p w14:paraId="3A0B4C5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9,68%</w:t>
      </w:r>
    </w:p>
    <w:p w14:paraId="5E7D78CE" w14:textId="77777777" w:rsidR="00214BC6" w:rsidRPr="00214BC6" w:rsidRDefault="00214BC6" w:rsidP="00214BC6">
      <w:pPr>
        <w:spacing w:after="160" w:line="259" w:lineRule="auto"/>
        <w:jc w:val="both"/>
        <w:rPr>
          <w:rFonts w:cs="Times New Roman"/>
          <w:b/>
          <w:bCs/>
          <w:color w:val="auto"/>
          <w:sz w:val="24"/>
          <w:szCs w:val="24"/>
          <w:lang w:eastAsia="en-US"/>
        </w:rPr>
      </w:pPr>
    </w:p>
    <w:p w14:paraId="0E905BB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9.678.367 euro</w:t>
      </w:r>
    </w:p>
    <w:p w14:paraId="531A5B82" w14:textId="77777777" w:rsidR="00214BC6" w:rsidRPr="00214BC6" w:rsidRDefault="00214BC6" w:rsidP="00214BC6">
      <w:pPr>
        <w:spacing w:after="160" w:line="259" w:lineRule="auto"/>
        <w:jc w:val="both"/>
        <w:rPr>
          <w:rFonts w:cs="Times New Roman"/>
          <w:b/>
          <w:bCs/>
          <w:color w:val="auto"/>
          <w:sz w:val="24"/>
          <w:szCs w:val="24"/>
          <w:lang w:eastAsia="en-US"/>
        </w:rPr>
      </w:pPr>
    </w:p>
    <w:p w14:paraId="35356BA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  ABRUZZO</w:t>
      </w:r>
    </w:p>
    <w:p w14:paraId="5D6F04C9" w14:textId="77777777" w:rsidR="00214BC6" w:rsidRPr="00214BC6" w:rsidRDefault="00214BC6" w:rsidP="00214BC6">
      <w:pPr>
        <w:spacing w:after="160" w:line="259" w:lineRule="auto"/>
        <w:jc w:val="both"/>
        <w:rPr>
          <w:rFonts w:cs="Times New Roman"/>
          <w:b/>
          <w:bCs/>
          <w:color w:val="auto"/>
          <w:sz w:val="24"/>
          <w:szCs w:val="24"/>
          <w:lang w:eastAsia="en-US"/>
        </w:rPr>
      </w:pPr>
    </w:p>
    <w:p w14:paraId="0717722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2,19%</w:t>
      </w:r>
    </w:p>
    <w:p w14:paraId="29841C6A" w14:textId="77777777" w:rsidR="00214BC6" w:rsidRPr="00214BC6" w:rsidRDefault="00214BC6" w:rsidP="00214BC6">
      <w:pPr>
        <w:spacing w:after="160" w:line="259" w:lineRule="auto"/>
        <w:jc w:val="both"/>
        <w:rPr>
          <w:rFonts w:cs="Times New Roman"/>
          <w:b/>
          <w:bCs/>
          <w:color w:val="auto"/>
          <w:sz w:val="24"/>
          <w:szCs w:val="24"/>
          <w:lang w:eastAsia="en-US"/>
        </w:rPr>
      </w:pPr>
    </w:p>
    <w:p w14:paraId="4C42CFD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2.189.803 euro</w:t>
      </w:r>
    </w:p>
    <w:p w14:paraId="3A2C7A4B" w14:textId="77777777" w:rsidR="00214BC6" w:rsidRPr="00214BC6" w:rsidRDefault="00214BC6" w:rsidP="00214BC6">
      <w:pPr>
        <w:spacing w:after="160" w:line="259" w:lineRule="auto"/>
        <w:jc w:val="both"/>
        <w:rPr>
          <w:rFonts w:cs="Times New Roman"/>
          <w:b/>
          <w:bCs/>
          <w:color w:val="auto"/>
          <w:sz w:val="24"/>
          <w:szCs w:val="24"/>
          <w:lang w:eastAsia="en-US"/>
        </w:rPr>
      </w:pPr>
    </w:p>
    <w:p w14:paraId="575C6D8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  MOLISE</w:t>
      </w:r>
    </w:p>
    <w:p w14:paraId="0FE1DB09" w14:textId="77777777" w:rsidR="00214BC6" w:rsidRPr="00214BC6" w:rsidRDefault="00214BC6" w:rsidP="00214BC6">
      <w:pPr>
        <w:spacing w:after="160" w:line="259" w:lineRule="auto"/>
        <w:jc w:val="both"/>
        <w:rPr>
          <w:rFonts w:cs="Times New Roman"/>
          <w:b/>
          <w:bCs/>
          <w:color w:val="auto"/>
          <w:sz w:val="24"/>
          <w:szCs w:val="24"/>
          <w:lang w:eastAsia="en-US"/>
        </w:rPr>
      </w:pPr>
    </w:p>
    <w:p w14:paraId="669CB4B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0,51%</w:t>
      </w:r>
    </w:p>
    <w:p w14:paraId="24CCF4FF" w14:textId="77777777" w:rsidR="00214BC6" w:rsidRPr="00214BC6" w:rsidRDefault="00214BC6" w:rsidP="00214BC6">
      <w:pPr>
        <w:spacing w:after="160" w:line="259" w:lineRule="auto"/>
        <w:jc w:val="both"/>
        <w:rPr>
          <w:rFonts w:cs="Times New Roman"/>
          <w:b/>
          <w:bCs/>
          <w:color w:val="auto"/>
          <w:sz w:val="24"/>
          <w:szCs w:val="24"/>
          <w:lang w:eastAsia="en-US"/>
        </w:rPr>
      </w:pPr>
    </w:p>
    <w:p w14:paraId="65DF966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513.195 euro</w:t>
      </w:r>
    </w:p>
    <w:p w14:paraId="4D9AD1DA" w14:textId="77777777" w:rsidR="00214BC6" w:rsidRPr="00214BC6" w:rsidRDefault="00214BC6" w:rsidP="00214BC6">
      <w:pPr>
        <w:spacing w:after="160" w:line="259" w:lineRule="auto"/>
        <w:jc w:val="both"/>
        <w:rPr>
          <w:rFonts w:cs="Times New Roman"/>
          <w:b/>
          <w:bCs/>
          <w:color w:val="auto"/>
          <w:sz w:val="24"/>
          <w:szCs w:val="24"/>
          <w:lang w:eastAsia="en-US"/>
        </w:rPr>
      </w:pPr>
    </w:p>
    <w:p w14:paraId="4771748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  CAMPANIA</w:t>
      </w:r>
    </w:p>
    <w:p w14:paraId="668F70AC" w14:textId="77777777" w:rsidR="00214BC6" w:rsidRPr="00214BC6" w:rsidRDefault="00214BC6" w:rsidP="00214BC6">
      <w:pPr>
        <w:spacing w:after="160" w:line="259" w:lineRule="auto"/>
        <w:jc w:val="both"/>
        <w:rPr>
          <w:rFonts w:cs="Times New Roman"/>
          <w:b/>
          <w:bCs/>
          <w:color w:val="auto"/>
          <w:sz w:val="24"/>
          <w:szCs w:val="24"/>
          <w:lang w:eastAsia="en-US"/>
        </w:rPr>
      </w:pPr>
    </w:p>
    <w:p w14:paraId="27E2615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9,30%</w:t>
      </w:r>
    </w:p>
    <w:p w14:paraId="32BCD478" w14:textId="77777777" w:rsidR="00214BC6" w:rsidRPr="00214BC6" w:rsidRDefault="00214BC6" w:rsidP="00214BC6">
      <w:pPr>
        <w:spacing w:after="160" w:line="259" w:lineRule="auto"/>
        <w:jc w:val="both"/>
        <w:rPr>
          <w:rFonts w:cs="Times New Roman"/>
          <w:b/>
          <w:bCs/>
          <w:color w:val="auto"/>
          <w:sz w:val="24"/>
          <w:szCs w:val="24"/>
          <w:lang w:eastAsia="en-US"/>
        </w:rPr>
      </w:pPr>
    </w:p>
    <w:p w14:paraId="112FCA3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9.301.817 euro</w:t>
      </w:r>
    </w:p>
    <w:p w14:paraId="716DC33F" w14:textId="77777777" w:rsidR="00214BC6" w:rsidRPr="00214BC6" w:rsidRDefault="00214BC6" w:rsidP="00214BC6">
      <w:pPr>
        <w:spacing w:after="160" w:line="259" w:lineRule="auto"/>
        <w:jc w:val="both"/>
        <w:rPr>
          <w:rFonts w:cs="Times New Roman"/>
          <w:b/>
          <w:bCs/>
          <w:color w:val="auto"/>
          <w:sz w:val="24"/>
          <w:szCs w:val="24"/>
          <w:lang w:eastAsia="en-US"/>
        </w:rPr>
      </w:pPr>
    </w:p>
    <w:p w14:paraId="1AE8403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  PUGLIA</w:t>
      </w:r>
    </w:p>
    <w:p w14:paraId="5AF499C1" w14:textId="77777777" w:rsidR="00214BC6" w:rsidRPr="00214BC6" w:rsidRDefault="00214BC6" w:rsidP="00214BC6">
      <w:pPr>
        <w:spacing w:after="160" w:line="259" w:lineRule="auto"/>
        <w:jc w:val="both"/>
        <w:rPr>
          <w:rFonts w:cs="Times New Roman"/>
          <w:b/>
          <w:bCs/>
          <w:color w:val="auto"/>
          <w:sz w:val="24"/>
          <w:szCs w:val="24"/>
          <w:lang w:eastAsia="en-US"/>
        </w:rPr>
      </w:pPr>
    </w:p>
    <w:p w14:paraId="74BB732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6,62%</w:t>
      </w:r>
    </w:p>
    <w:p w14:paraId="563D8A8A" w14:textId="77777777" w:rsidR="00214BC6" w:rsidRPr="00214BC6" w:rsidRDefault="00214BC6" w:rsidP="00214BC6">
      <w:pPr>
        <w:spacing w:after="160" w:line="259" w:lineRule="auto"/>
        <w:jc w:val="both"/>
        <w:rPr>
          <w:rFonts w:cs="Times New Roman"/>
          <w:b/>
          <w:bCs/>
          <w:color w:val="auto"/>
          <w:sz w:val="24"/>
          <w:szCs w:val="24"/>
          <w:lang w:eastAsia="en-US"/>
        </w:rPr>
      </w:pPr>
    </w:p>
    <w:p w14:paraId="11F8B53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6.621.754 euro</w:t>
      </w:r>
    </w:p>
    <w:p w14:paraId="0D4CB3BC" w14:textId="77777777" w:rsidR="00214BC6" w:rsidRPr="00214BC6" w:rsidRDefault="00214BC6" w:rsidP="00214BC6">
      <w:pPr>
        <w:spacing w:after="160" w:line="259" w:lineRule="auto"/>
        <w:jc w:val="both"/>
        <w:rPr>
          <w:rFonts w:cs="Times New Roman"/>
          <w:b/>
          <w:bCs/>
          <w:color w:val="auto"/>
          <w:sz w:val="24"/>
          <w:szCs w:val="24"/>
          <w:lang w:eastAsia="en-US"/>
        </w:rPr>
      </w:pPr>
    </w:p>
    <w:p w14:paraId="5297E1F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  BASILICATA</w:t>
      </w:r>
    </w:p>
    <w:p w14:paraId="27C513E1" w14:textId="77777777" w:rsidR="00214BC6" w:rsidRPr="00214BC6" w:rsidRDefault="00214BC6" w:rsidP="00214BC6">
      <w:pPr>
        <w:spacing w:after="160" w:line="259" w:lineRule="auto"/>
        <w:jc w:val="both"/>
        <w:rPr>
          <w:rFonts w:cs="Times New Roman"/>
          <w:b/>
          <w:bCs/>
          <w:color w:val="auto"/>
          <w:sz w:val="24"/>
          <w:szCs w:val="24"/>
          <w:lang w:eastAsia="en-US"/>
        </w:rPr>
      </w:pPr>
    </w:p>
    <w:p w14:paraId="4E98735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0,93%</w:t>
      </w:r>
    </w:p>
    <w:p w14:paraId="498D607D" w14:textId="77777777" w:rsidR="00214BC6" w:rsidRPr="00214BC6" w:rsidRDefault="00214BC6" w:rsidP="00214BC6">
      <w:pPr>
        <w:spacing w:after="160" w:line="259" w:lineRule="auto"/>
        <w:jc w:val="both"/>
        <w:rPr>
          <w:rFonts w:cs="Times New Roman"/>
          <w:b/>
          <w:bCs/>
          <w:color w:val="auto"/>
          <w:sz w:val="24"/>
          <w:szCs w:val="24"/>
          <w:lang w:eastAsia="en-US"/>
        </w:rPr>
      </w:pPr>
    </w:p>
    <w:p w14:paraId="4FBB88B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934.375 euro</w:t>
      </w:r>
    </w:p>
    <w:p w14:paraId="6879484C" w14:textId="77777777" w:rsidR="00214BC6" w:rsidRPr="00214BC6" w:rsidRDefault="00214BC6" w:rsidP="00214BC6">
      <w:pPr>
        <w:spacing w:after="160" w:line="259" w:lineRule="auto"/>
        <w:jc w:val="both"/>
        <w:rPr>
          <w:rFonts w:cs="Times New Roman"/>
          <w:b/>
          <w:bCs/>
          <w:color w:val="auto"/>
          <w:sz w:val="24"/>
          <w:szCs w:val="24"/>
          <w:lang w:eastAsia="en-US"/>
        </w:rPr>
      </w:pPr>
    </w:p>
    <w:p w14:paraId="0FD767B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  CALABRIA</w:t>
      </w:r>
    </w:p>
    <w:p w14:paraId="55B1FA92" w14:textId="77777777" w:rsidR="00214BC6" w:rsidRPr="00214BC6" w:rsidRDefault="00214BC6" w:rsidP="00214BC6">
      <w:pPr>
        <w:spacing w:after="160" w:line="259" w:lineRule="auto"/>
        <w:jc w:val="both"/>
        <w:rPr>
          <w:rFonts w:cs="Times New Roman"/>
          <w:b/>
          <w:bCs/>
          <w:color w:val="auto"/>
          <w:sz w:val="24"/>
          <w:szCs w:val="24"/>
          <w:lang w:eastAsia="en-US"/>
        </w:rPr>
      </w:pPr>
    </w:p>
    <w:p w14:paraId="27E683E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3,19%</w:t>
      </w:r>
    </w:p>
    <w:p w14:paraId="515E74EE" w14:textId="77777777" w:rsidR="00214BC6" w:rsidRPr="00214BC6" w:rsidRDefault="00214BC6" w:rsidP="00214BC6">
      <w:pPr>
        <w:spacing w:after="160" w:line="259" w:lineRule="auto"/>
        <w:jc w:val="both"/>
        <w:rPr>
          <w:rFonts w:cs="Times New Roman"/>
          <w:b/>
          <w:bCs/>
          <w:color w:val="auto"/>
          <w:sz w:val="24"/>
          <w:szCs w:val="24"/>
          <w:lang w:eastAsia="en-US"/>
        </w:rPr>
      </w:pPr>
    </w:p>
    <w:p w14:paraId="2FB8A3A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3.190.512 euro</w:t>
      </w:r>
    </w:p>
    <w:p w14:paraId="596B2BA9" w14:textId="77777777" w:rsidR="00214BC6" w:rsidRPr="00214BC6" w:rsidRDefault="00214BC6" w:rsidP="00214BC6">
      <w:pPr>
        <w:spacing w:after="160" w:line="259" w:lineRule="auto"/>
        <w:jc w:val="both"/>
        <w:rPr>
          <w:rFonts w:cs="Times New Roman"/>
          <w:b/>
          <w:bCs/>
          <w:color w:val="auto"/>
          <w:sz w:val="24"/>
          <w:szCs w:val="24"/>
          <w:lang w:eastAsia="en-US"/>
        </w:rPr>
      </w:pPr>
    </w:p>
    <w:p w14:paraId="7F76E51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  SICILIA</w:t>
      </w:r>
    </w:p>
    <w:p w14:paraId="0F404089" w14:textId="77777777" w:rsidR="00214BC6" w:rsidRPr="00214BC6" w:rsidRDefault="00214BC6" w:rsidP="00214BC6">
      <w:pPr>
        <w:spacing w:after="160" w:line="259" w:lineRule="auto"/>
        <w:jc w:val="both"/>
        <w:rPr>
          <w:rFonts w:cs="Times New Roman"/>
          <w:b/>
          <w:bCs/>
          <w:color w:val="auto"/>
          <w:sz w:val="24"/>
          <w:szCs w:val="24"/>
          <w:lang w:eastAsia="en-US"/>
        </w:rPr>
      </w:pPr>
    </w:p>
    <w:p w14:paraId="2EF887D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8,16%</w:t>
      </w:r>
    </w:p>
    <w:p w14:paraId="0F7FDBD6" w14:textId="77777777" w:rsidR="00214BC6" w:rsidRPr="00214BC6" w:rsidRDefault="00214BC6" w:rsidP="00214BC6">
      <w:pPr>
        <w:spacing w:after="160" w:line="259" w:lineRule="auto"/>
        <w:jc w:val="both"/>
        <w:rPr>
          <w:rFonts w:cs="Times New Roman"/>
          <w:b/>
          <w:bCs/>
          <w:color w:val="auto"/>
          <w:sz w:val="24"/>
          <w:szCs w:val="24"/>
          <w:lang w:eastAsia="en-US"/>
        </w:rPr>
      </w:pPr>
    </w:p>
    <w:p w14:paraId="372151F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8.161.421 euro</w:t>
      </w:r>
    </w:p>
    <w:p w14:paraId="14527DE6" w14:textId="77777777" w:rsidR="00214BC6" w:rsidRPr="00214BC6" w:rsidRDefault="00214BC6" w:rsidP="00214BC6">
      <w:pPr>
        <w:spacing w:after="160" w:line="259" w:lineRule="auto"/>
        <w:jc w:val="both"/>
        <w:rPr>
          <w:rFonts w:cs="Times New Roman"/>
          <w:b/>
          <w:bCs/>
          <w:color w:val="auto"/>
          <w:sz w:val="24"/>
          <w:szCs w:val="24"/>
          <w:lang w:eastAsia="en-US"/>
        </w:rPr>
      </w:pPr>
    </w:p>
    <w:p w14:paraId="3BB49C2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  SARDEGNA</w:t>
      </w:r>
    </w:p>
    <w:p w14:paraId="1AD63A9D" w14:textId="77777777" w:rsidR="00214BC6" w:rsidRPr="00214BC6" w:rsidRDefault="00214BC6" w:rsidP="00214BC6">
      <w:pPr>
        <w:spacing w:after="160" w:line="259" w:lineRule="auto"/>
        <w:jc w:val="both"/>
        <w:rPr>
          <w:rFonts w:cs="Times New Roman"/>
          <w:b/>
          <w:bCs/>
          <w:color w:val="auto"/>
          <w:sz w:val="24"/>
          <w:szCs w:val="24"/>
          <w:lang w:eastAsia="en-US"/>
        </w:rPr>
      </w:pPr>
    </w:p>
    <w:p w14:paraId="27935B5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2,74%</w:t>
      </w:r>
    </w:p>
    <w:p w14:paraId="5B2435A7" w14:textId="77777777" w:rsidR="00214BC6" w:rsidRPr="00214BC6" w:rsidRDefault="00214BC6" w:rsidP="00214BC6">
      <w:pPr>
        <w:spacing w:after="160" w:line="259" w:lineRule="auto"/>
        <w:jc w:val="both"/>
        <w:rPr>
          <w:rFonts w:cs="Times New Roman"/>
          <w:b/>
          <w:bCs/>
          <w:color w:val="auto"/>
          <w:sz w:val="24"/>
          <w:szCs w:val="24"/>
          <w:lang w:eastAsia="en-US"/>
        </w:rPr>
      </w:pPr>
    </w:p>
    <w:p w14:paraId="172B3D1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2.743.937 euro</w:t>
      </w:r>
    </w:p>
    <w:p w14:paraId="70D31A4E" w14:textId="77777777" w:rsidR="00214BC6" w:rsidRPr="00214BC6" w:rsidRDefault="00214BC6" w:rsidP="00214BC6">
      <w:pPr>
        <w:spacing w:after="160" w:line="259" w:lineRule="auto"/>
        <w:jc w:val="both"/>
        <w:rPr>
          <w:rFonts w:cs="Times New Roman"/>
          <w:b/>
          <w:bCs/>
          <w:color w:val="auto"/>
          <w:sz w:val="24"/>
          <w:szCs w:val="24"/>
          <w:lang w:eastAsia="en-US"/>
        </w:rPr>
      </w:pPr>
    </w:p>
    <w:p w14:paraId="6DA50DB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  TOTALE</w:t>
      </w:r>
    </w:p>
    <w:p w14:paraId="700BBDD4" w14:textId="77777777" w:rsidR="00214BC6" w:rsidRPr="00214BC6" w:rsidRDefault="00214BC6" w:rsidP="00214BC6">
      <w:pPr>
        <w:spacing w:after="160" w:line="259" w:lineRule="auto"/>
        <w:jc w:val="both"/>
        <w:rPr>
          <w:rFonts w:cs="Times New Roman"/>
          <w:b/>
          <w:bCs/>
          <w:color w:val="auto"/>
          <w:sz w:val="24"/>
          <w:szCs w:val="24"/>
          <w:lang w:eastAsia="en-US"/>
        </w:rPr>
      </w:pPr>
    </w:p>
    <w:p w14:paraId="0D7E6F9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100%</w:t>
      </w:r>
    </w:p>
    <w:p w14:paraId="468AE9C3" w14:textId="77777777" w:rsidR="00214BC6" w:rsidRPr="00214BC6" w:rsidRDefault="00214BC6" w:rsidP="00214BC6">
      <w:pPr>
        <w:spacing w:after="160" w:line="259" w:lineRule="auto"/>
        <w:jc w:val="both"/>
        <w:rPr>
          <w:rFonts w:cs="Times New Roman"/>
          <w:b/>
          <w:bCs/>
          <w:color w:val="auto"/>
          <w:sz w:val="24"/>
          <w:szCs w:val="24"/>
          <w:lang w:eastAsia="en-US"/>
        </w:rPr>
      </w:pPr>
    </w:p>
    <w:p w14:paraId="5A36C0B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100.000.000 euro</w:t>
      </w:r>
    </w:p>
    <w:p w14:paraId="018D303D" w14:textId="77777777" w:rsidR="00214BC6" w:rsidRPr="00214BC6" w:rsidRDefault="00214BC6" w:rsidP="00214BC6">
      <w:pPr>
        <w:spacing w:after="160" w:line="259" w:lineRule="auto"/>
        <w:jc w:val="both"/>
        <w:rPr>
          <w:rFonts w:cs="Times New Roman"/>
          <w:b/>
          <w:bCs/>
          <w:color w:val="auto"/>
          <w:sz w:val="24"/>
          <w:szCs w:val="24"/>
          <w:lang w:eastAsia="en-US"/>
        </w:rPr>
      </w:pPr>
    </w:p>
    <w:p w14:paraId="2080474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Allegato B-ter</w:t>
      </w:r>
    </w:p>
    <w:p w14:paraId="743AAA8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(articolo 80-bis, comma 11)</w:t>
      </w:r>
    </w:p>
    <w:p w14:paraId="09AD1CE8" w14:textId="77777777" w:rsidR="00214BC6" w:rsidRPr="00214BC6" w:rsidRDefault="00214BC6" w:rsidP="00214BC6">
      <w:pPr>
        <w:spacing w:after="160" w:line="259" w:lineRule="auto"/>
        <w:jc w:val="both"/>
        <w:rPr>
          <w:rFonts w:cs="Times New Roman"/>
          <w:b/>
          <w:bCs/>
          <w:color w:val="auto"/>
          <w:sz w:val="24"/>
          <w:szCs w:val="24"/>
          <w:lang w:eastAsia="en-US"/>
        </w:rPr>
      </w:pPr>
    </w:p>
    <w:p w14:paraId="513AA4F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Regioni</w:t>
      </w:r>
    </w:p>
    <w:p w14:paraId="51D71914" w14:textId="77777777" w:rsidR="00214BC6" w:rsidRPr="00214BC6" w:rsidRDefault="00214BC6" w:rsidP="00214BC6">
      <w:pPr>
        <w:spacing w:after="160" w:line="259" w:lineRule="auto"/>
        <w:jc w:val="both"/>
        <w:rPr>
          <w:rFonts w:cs="Times New Roman"/>
          <w:b/>
          <w:bCs/>
          <w:color w:val="auto"/>
          <w:sz w:val="24"/>
          <w:szCs w:val="24"/>
          <w:lang w:eastAsia="en-US"/>
        </w:rPr>
      </w:pPr>
    </w:p>
    <w:p w14:paraId="43E9F87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Quota accesso 2020</w:t>
      </w:r>
    </w:p>
    <w:p w14:paraId="01ED01A3" w14:textId="77777777" w:rsidR="00214BC6" w:rsidRPr="00214BC6" w:rsidRDefault="00214BC6" w:rsidP="00214BC6">
      <w:pPr>
        <w:spacing w:after="160" w:line="259" w:lineRule="auto"/>
        <w:jc w:val="both"/>
        <w:rPr>
          <w:rFonts w:cs="Times New Roman"/>
          <w:b/>
          <w:bCs/>
          <w:color w:val="auto"/>
          <w:sz w:val="24"/>
          <w:szCs w:val="24"/>
          <w:lang w:eastAsia="en-US"/>
        </w:rPr>
      </w:pPr>
    </w:p>
    <w:p w14:paraId="7C6483F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Risorse per rimborso spese sostenute dagli specializzandi di cui ai commi 3 e 10</w:t>
      </w:r>
    </w:p>
    <w:p w14:paraId="3728361D" w14:textId="77777777" w:rsidR="00214BC6" w:rsidRPr="00214BC6" w:rsidRDefault="00214BC6" w:rsidP="00214BC6">
      <w:pPr>
        <w:spacing w:after="160" w:line="259" w:lineRule="auto"/>
        <w:jc w:val="both"/>
        <w:rPr>
          <w:rFonts w:cs="Times New Roman"/>
          <w:b/>
          <w:bCs/>
          <w:color w:val="auto"/>
          <w:sz w:val="24"/>
          <w:szCs w:val="24"/>
          <w:lang w:eastAsia="en-US"/>
        </w:rPr>
      </w:pPr>
    </w:p>
    <w:p w14:paraId="1CB0BFB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  PIEMONTE</w:t>
      </w:r>
    </w:p>
    <w:p w14:paraId="43B8A142" w14:textId="77777777" w:rsidR="00214BC6" w:rsidRPr="00214BC6" w:rsidRDefault="00214BC6" w:rsidP="00214BC6">
      <w:pPr>
        <w:spacing w:after="160" w:line="259" w:lineRule="auto"/>
        <w:jc w:val="both"/>
        <w:rPr>
          <w:rFonts w:cs="Times New Roman"/>
          <w:b/>
          <w:bCs/>
          <w:color w:val="auto"/>
          <w:sz w:val="24"/>
          <w:szCs w:val="24"/>
          <w:lang w:eastAsia="en-US"/>
        </w:rPr>
      </w:pPr>
    </w:p>
    <w:p w14:paraId="1D0F348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7,36%</w:t>
      </w:r>
    </w:p>
    <w:p w14:paraId="6B5EC075" w14:textId="77777777" w:rsidR="00214BC6" w:rsidRPr="00214BC6" w:rsidRDefault="00214BC6" w:rsidP="00214BC6">
      <w:pPr>
        <w:spacing w:after="160" w:line="259" w:lineRule="auto"/>
        <w:jc w:val="both"/>
        <w:rPr>
          <w:rFonts w:cs="Times New Roman"/>
          <w:b/>
          <w:bCs/>
          <w:color w:val="auto"/>
          <w:sz w:val="24"/>
          <w:szCs w:val="24"/>
          <w:lang w:eastAsia="en-US"/>
        </w:rPr>
      </w:pPr>
    </w:p>
    <w:p w14:paraId="2D0A492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736.478 euro</w:t>
      </w:r>
    </w:p>
    <w:p w14:paraId="7EA558B9" w14:textId="77777777" w:rsidR="00214BC6" w:rsidRPr="00214BC6" w:rsidRDefault="00214BC6" w:rsidP="00214BC6">
      <w:pPr>
        <w:spacing w:after="160" w:line="259" w:lineRule="auto"/>
        <w:jc w:val="both"/>
        <w:rPr>
          <w:rFonts w:cs="Times New Roman"/>
          <w:b/>
          <w:bCs/>
          <w:color w:val="auto"/>
          <w:sz w:val="24"/>
          <w:szCs w:val="24"/>
          <w:lang w:eastAsia="en-US"/>
        </w:rPr>
      </w:pPr>
    </w:p>
    <w:p w14:paraId="28499F3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  VALLE D'AOSTA</w:t>
      </w:r>
    </w:p>
    <w:p w14:paraId="2B6D5A3E" w14:textId="77777777" w:rsidR="00214BC6" w:rsidRPr="00214BC6" w:rsidRDefault="00214BC6" w:rsidP="00214BC6">
      <w:pPr>
        <w:spacing w:after="160" w:line="259" w:lineRule="auto"/>
        <w:jc w:val="both"/>
        <w:rPr>
          <w:rFonts w:cs="Times New Roman"/>
          <w:b/>
          <w:bCs/>
          <w:color w:val="auto"/>
          <w:sz w:val="24"/>
          <w:szCs w:val="24"/>
          <w:lang w:eastAsia="en-US"/>
        </w:rPr>
      </w:pPr>
    </w:p>
    <w:p w14:paraId="1D2BD9E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0,21%</w:t>
      </w:r>
    </w:p>
    <w:p w14:paraId="36529961" w14:textId="77777777" w:rsidR="00214BC6" w:rsidRPr="00214BC6" w:rsidRDefault="00214BC6" w:rsidP="00214BC6">
      <w:pPr>
        <w:spacing w:after="160" w:line="259" w:lineRule="auto"/>
        <w:jc w:val="both"/>
        <w:rPr>
          <w:rFonts w:cs="Times New Roman"/>
          <w:b/>
          <w:bCs/>
          <w:color w:val="auto"/>
          <w:sz w:val="24"/>
          <w:szCs w:val="24"/>
          <w:lang w:eastAsia="en-US"/>
        </w:rPr>
      </w:pPr>
    </w:p>
    <w:p w14:paraId="19D2F5C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21.005 euro</w:t>
      </w:r>
    </w:p>
    <w:p w14:paraId="4D2ACCF2" w14:textId="77777777" w:rsidR="00214BC6" w:rsidRPr="00214BC6" w:rsidRDefault="00214BC6" w:rsidP="00214BC6">
      <w:pPr>
        <w:spacing w:after="160" w:line="259" w:lineRule="auto"/>
        <w:jc w:val="both"/>
        <w:rPr>
          <w:rFonts w:cs="Times New Roman"/>
          <w:b/>
          <w:bCs/>
          <w:color w:val="auto"/>
          <w:sz w:val="24"/>
          <w:szCs w:val="24"/>
          <w:lang w:eastAsia="en-US"/>
        </w:rPr>
      </w:pPr>
    </w:p>
    <w:p w14:paraId="7E0545F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  LOMBARDIA</w:t>
      </w:r>
    </w:p>
    <w:p w14:paraId="2B59FDB5" w14:textId="77777777" w:rsidR="00214BC6" w:rsidRPr="00214BC6" w:rsidRDefault="00214BC6" w:rsidP="00214BC6">
      <w:pPr>
        <w:spacing w:after="160" w:line="259" w:lineRule="auto"/>
        <w:jc w:val="both"/>
        <w:rPr>
          <w:rFonts w:cs="Times New Roman"/>
          <w:b/>
          <w:bCs/>
          <w:color w:val="auto"/>
          <w:sz w:val="24"/>
          <w:szCs w:val="24"/>
          <w:lang w:eastAsia="en-US"/>
        </w:rPr>
      </w:pPr>
    </w:p>
    <w:p w14:paraId="3666CEA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16,64%</w:t>
      </w:r>
    </w:p>
    <w:p w14:paraId="2113154B" w14:textId="77777777" w:rsidR="00214BC6" w:rsidRPr="00214BC6" w:rsidRDefault="00214BC6" w:rsidP="00214BC6">
      <w:pPr>
        <w:spacing w:after="160" w:line="259" w:lineRule="auto"/>
        <w:jc w:val="both"/>
        <w:rPr>
          <w:rFonts w:cs="Times New Roman"/>
          <w:b/>
          <w:bCs/>
          <w:color w:val="auto"/>
          <w:sz w:val="24"/>
          <w:szCs w:val="24"/>
          <w:lang w:eastAsia="en-US"/>
        </w:rPr>
      </w:pPr>
    </w:p>
    <w:p w14:paraId="7424A74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1.664.423 euro</w:t>
      </w:r>
    </w:p>
    <w:p w14:paraId="3D3312A2" w14:textId="77777777" w:rsidR="00214BC6" w:rsidRPr="00214BC6" w:rsidRDefault="00214BC6" w:rsidP="00214BC6">
      <w:pPr>
        <w:spacing w:after="160" w:line="259" w:lineRule="auto"/>
        <w:jc w:val="both"/>
        <w:rPr>
          <w:rFonts w:cs="Times New Roman"/>
          <w:b/>
          <w:bCs/>
          <w:color w:val="auto"/>
          <w:sz w:val="24"/>
          <w:szCs w:val="24"/>
          <w:lang w:eastAsia="en-US"/>
        </w:rPr>
      </w:pPr>
    </w:p>
    <w:p w14:paraId="6B5EACC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  BOLZANO</w:t>
      </w:r>
    </w:p>
    <w:p w14:paraId="2A17965A" w14:textId="77777777" w:rsidR="00214BC6" w:rsidRPr="00214BC6" w:rsidRDefault="00214BC6" w:rsidP="00214BC6">
      <w:pPr>
        <w:spacing w:after="160" w:line="259" w:lineRule="auto"/>
        <w:jc w:val="both"/>
        <w:rPr>
          <w:rFonts w:cs="Times New Roman"/>
          <w:b/>
          <w:bCs/>
          <w:color w:val="auto"/>
          <w:sz w:val="24"/>
          <w:szCs w:val="24"/>
          <w:lang w:eastAsia="en-US"/>
        </w:rPr>
      </w:pPr>
    </w:p>
    <w:p w14:paraId="65EFD3E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0,86%</w:t>
      </w:r>
    </w:p>
    <w:p w14:paraId="3CA25E7A" w14:textId="77777777" w:rsidR="00214BC6" w:rsidRPr="00214BC6" w:rsidRDefault="00214BC6" w:rsidP="00214BC6">
      <w:pPr>
        <w:spacing w:after="160" w:line="259" w:lineRule="auto"/>
        <w:jc w:val="both"/>
        <w:rPr>
          <w:rFonts w:cs="Times New Roman"/>
          <w:b/>
          <w:bCs/>
          <w:color w:val="auto"/>
          <w:sz w:val="24"/>
          <w:szCs w:val="24"/>
          <w:lang w:eastAsia="en-US"/>
        </w:rPr>
      </w:pPr>
    </w:p>
    <w:p w14:paraId="3C0F425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85.821 euro</w:t>
      </w:r>
    </w:p>
    <w:p w14:paraId="306FE8A8" w14:textId="77777777" w:rsidR="00214BC6" w:rsidRPr="00214BC6" w:rsidRDefault="00214BC6" w:rsidP="00214BC6">
      <w:pPr>
        <w:spacing w:after="160" w:line="259" w:lineRule="auto"/>
        <w:jc w:val="both"/>
        <w:rPr>
          <w:rFonts w:cs="Times New Roman"/>
          <w:b/>
          <w:bCs/>
          <w:color w:val="auto"/>
          <w:sz w:val="24"/>
          <w:szCs w:val="24"/>
          <w:lang w:eastAsia="en-US"/>
        </w:rPr>
      </w:pPr>
    </w:p>
    <w:p w14:paraId="503D369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  TRENTO</w:t>
      </w:r>
    </w:p>
    <w:p w14:paraId="57643C96" w14:textId="77777777" w:rsidR="00214BC6" w:rsidRPr="00214BC6" w:rsidRDefault="00214BC6" w:rsidP="00214BC6">
      <w:pPr>
        <w:spacing w:after="160" w:line="259" w:lineRule="auto"/>
        <w:jc w:val="both"/>
        <w:rPr>
          <w:rFonts w:cs="Times New Roman"/>
          <w:b/>
          <w:bCs/>
          <w:color w:val="auto"/>
          <w:sz w:val="24"/>
          <w:szCs w:val="24"/>
          <w:lang w:eastAsia="en-US"/>
        </w:rPr>
      </w:pPr>
    </w:p>
    <w:p w14:paraId="3B75186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0,89%</w:t>
      </w:r>
    </w:p>
    <w:p w14:paraId="16357C43" w14:textId="77777777" w:rsidR="00214BC6" w:rsidRPr="00214BC6" w:rsidRDefault="00214BC6" w:rsidP="00214BC6">
      <w:pPr>
        <w:spacing w:after="160" w:line="259" w:lineRule="auto"/>
        <w:jc w:val="both"/>
        <w:rPr>
          <w:rFonts w:cs="Times New Roman"/>
          <w:b/>
          <w:bCs/>
          <w:color w:val="auto"/>
          <w:sz w:val="24"/>
          <w:szCs w:val="24"/>
          <w:lang w:eastAsia="en-US"/>
        </w:rPr>
      </w:pPr>
    </w:p>
    <w:p w14:paraId="1CECD83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89.023 euro</w:t>
      </w:r>
    </w:p>
    <w:p w14:paraId="452F0FC4" w14:textId="77777777" w:rsidR="00214BC6" w:rsidRPr="00214BC6" w:rsidRDefault="00214BC6" w:rsidP="00214BC6">
      <w:pPr>
        <w:spacing w:after="160" w:line="259" w:lineRule="auto"/>
        <w:jc w:val="both"/>
        <w:rPr>
          <w:rFonts w:cs="Times New Roman"/>
          <w:b/>
          <w:bCs/>
          <w:color w:val="auto"/>
          <w:sz w:val="24"/>
          <w:szCs w:val="24"/>
          <w:lang w:eastAsia="en-US"/>
        </w:rPr>
      </w:pPr>
    </w:p>
    <w:p w14:paraId="397CB9F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  VENETO</w:t>
      </w:r>
    </w:p>
    <w:p w14:paraId="00F79B9E" w14:textId="77777777" w:rsidR="00214BC6" w:rsidRPr="00214BC6" w:rsidRDefault="00214BC6" w:rsidP="00214BC6">
      <w:pPr>
        <w:spacing w:after="160" w:line="259" w:lineRule="auto"/>
        <w:jc w:val="both"/>
        <w:rPr>
          <w:rFonts w:cs="Times New Roman"/>
          <w:b/>
          <w:bCs/>
          <w:color w:val="auto"/>
          <w:sz w:val="24"/>
          <w:szCs w:val="24"/>
          <w:lang w:eastAsia="en-US"/>
        </w:rPr>
      </w:pPr>
    </w:p>
    <w:p w14:paraId="3619B02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8,14%</w:t>
      </w:r>
    </w:p>
    <w:p w14:paraId="12887589" w14:textId="77777777" w:rsidR="00214BC6" w:rsidRPr="00214BC6" w:rsidRDefault="00214BC6" w:rsidP="00214BC6">
      <w:pPr>
        <w:spacing w:after="160" w:line="259" w:lineRule="auto"/>
        <w:jc w:val="both"/>
        <w:rPr>
          <w:rFonts w:cs="Times New Roman"/>
          <w:b/>
          <w:bCs/>
          <w:color w:val="auto"/>
          <w:sz w:val="24"/>
          <w:szCs w:val="24"/>
          <w:lang w:eastAsia="en-US"/>
        </w:rPr>
      </w:pPr>
    </w:p>
    <w:p w14:paraId="1811B6C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814.182 euro</w:t>
      </w:r>
    </w:p>
    <w:p w14:paraId="7A9DB7FF" w14:textId="77777777" w:rsidR="00214BC6" w:rsidRPr="00214BC6" w:rsidRDefault="00214BC6" w:rsidP="00214BC6">
      <w:pPr>
        <w:spacing w:after="160" w:line="259" w:lineRule="auto"/>
        <w:jc w:val="both"/>
        <w:rPr>
          <w:rFonts w:cs="Times New Roman"/>
          <w:b/>
          <w:bCs/>
          <w:color w:val="auto"/>
          <w:sz w:val="24"/>
          <w:szCs w:val="24"/>
          <w:lang w:eastAsia="en-US"/>
        </w:rPr>
      </w:pPr>
    </w:p>
    <w:p w14:paraId="0FA8AB5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  FRIULI VENEZIA GIULIA</w:t>
      </w:r>
    </w:p>
    <w:p w14:paraId="54C14207" w14:textId="77777777" w:rsidR="00214BC6" w:rsidRPr="00214BC6" w:rsidRDefault="00214BC6" w:rsidP="00214BC6">
      <w:pPr>
        <w:spacing w:after="160" w:line="259" w:lineRule="auto"/>
        <w:jc w:val="both"/>
        <w:rPr>
          <w:rFonts w:cs="Times New Roman"/>
          <w:b/>
          <w:bCs/>
          <w:color w:val="auto"/>
          <w:sz w:val="24"/>
          <w:szCs w:val="24"/>
          <w:lang w:eastAsia="en-US"/>
        </w:rPr>
      </w:pPr>
    </w:p>
    <w:p w14:paraId="150EED3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2,06%</w:t>
      </w:r>
    </w:p>
    <w:p w14:paraId="78AE6B28" w14:textId="77777777" w:rsidR="00214BC6" w:rsidRPr="00214BC6" w:rsidRDefault="00214BC6" w:rsidP="00214BC6">
      <w:pPr>
        <w:spacing w:after="160" w:line="259" w:lineRule="auto"/>
        <w:jc w:val="both"/>
        <w:rPr>
          <w:rFonts w:cs="Times New Roman"/>
          <w:b/>
          <w:bCs/>
          <w:color w:val="auto"/>
          <w:sz w:val="24"/>
          <w:szCs w:val="24"/>
          <w:lang w:eastAsia="en-US"/>
        </w:rPr>
      </w:pPr>
    </w:p>
    <w:p w14:paraId="5651CF1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206.443 euro</w:t>
      </w:r>
    </w:p>
    <w:p w14:paraId="1B83C031" w14:textId="77777777" w:rsidR="00214BC6" w:rsidRPr="00214BC6" w:rsidRDefault="00214BC6" w:rsidP="00214BC6">
      <w:pPr>
        <w:spacing w:after="160" w:line="259" w:lineRule="auto"/>
        <w:jc w:val="both"/>
        <w:rPr>
          <w:rFonts w:cs="Times New Roman"/>
          <w:b/>
          <w:bCs/>
          <w:color w:val="auto"/>
          <w:sz w:val="24"/>
          <w:szCs w:val="24"/>
          <w:lang w:eastAsia="en-US"/>
        </w:rPr>
      </w:pPr>
    </w:p>
    <w:p w14:paraId="2870C8C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  LIGURIA</w:t>
      </w:r>
    </w:p>
    <w:p w14:paraId="09D458BC" w14:textId="77777777" w:rsidR="00214BC6" w:rsidRPr="00214BC6" w:rsidRDefault="00214BC6" w:rsidP="00214BC6">
      <w:pPr>
        <w:spacing w:after="160" w:line="259" w:lineRule="auto"/>
        <w:jc w:val="both"/>
        <w:rPr>
          <w:rFonts w:cs="Times New Roman"/>
          <w:b/>
          <w:bCs/>
          <w:color w:val="auto"/>
          <w:sz w:val="24"/>
          <w:szCs w:val="24"/>
          <w:lang w:eastAsia="en-US"/>
        </w:rPr>
      </w:pPr>
    </w:p>
    <w:p w14:paraId="325CEC3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2,68%</w:t>
      </w:r>
    </w:p>
    <w:p w14:paraId="31DF554C" w14:textId="77777777" w:rsidR="00214BC6" w:rsidRPr="00214BC6" w:rsidRDefault="00214BC6" w:rsidP="00214BC6">
      <w:pPr>
        <w:spacing w:after="160" w:line="259" w:lineRule="auto"/>
        <w:jc w:val="both"/>
        <w:rPr>
          <w:rFonts w:cs="Times New Roman"/>
          <w:b/>
          <w:bCs/>
          <w:color w:val="auto"/>
          <w:sz w:val="24"/>
          <w:szCs w:val="24"/>
          <w:lang w:eastAsia="en-US"/>
        </w:rPr>
      </w:pPr>
    </w:p>
    <w:p w14:paraId="5FD8117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268.077 euro</w:t>
      </w:r>
    </w:p>
    <w:p w14:paraId="7F23A9D2" w14:textId="77777777" w:rsidR="00214BC6" w:rsidRPr="00214BC6" w:rsidRDefault="00214BC6" w:rsidP="00214BC6">
      <w:pPr>
        <w:spacing w:after="160" w:line="259" w:lineRule="auto"/>
        <w:jc w:val="both"/>
        <w:rPr>
          <w:rFonts w:cs="Times New Roman"/>
          <w:b/>
          <w:bCs/>
          <w:color w:val="auto"/>
          <w:sz w:val="24"/>
          <w:szCs w:val="24"/>
          <w:lang w:eastAsia="en-US"/>
        </w:rPr>
      </w:pPr>
    </w:p>
    <w:p w14:paraId="1636CD1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  EMILIA-ROMAGNA</w:t>
      </w:r>
    </w:p>
    <w:p w14:paraId="4F6678C4" w14:textId="77777777" w:rsidR="00214BC6" w:rsidRPr="00214BC6" w:rsidRDefault="00214BC6" w:rsidP="00214BC6">
      <w:pPr>
        <w:spacing w:after="160" w:line="259" w:lineRule="auto"/>
        <w:jc w:val="both"/>
        <w:rPr>
          <w:rFonts w:cs="Times New Roman"/>
          <w:b/>
          <w:bCs/>
          <w:color w:val="auto"/>
          <w:sz w:val="24"/>
          <w:szCs w:val="24"/>
          <w:lang w:eastAsia="en-US"/>
        </w:rPr>
      </w:pPr>
    </w:p>
    <w:p w14:paraId="2933E4C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7,46%</w:t>
      </w:r>
    </w:p>
    <w:p w14:paraId="46DB62A8" w14:textId="77777777" w:rsidR="00214BC6" w:rsidRPr="00214BC6" w:rsidRDefault="00214BC6" w:rsidP="00214BC6">
      <w:pPr>
        <w:spacing w:after="160" w:line="259" w:lineRule="auto"/>
        <w:jc w:val="both"/>
        <w:rPr>
          <w:rFonts w:cs="Times New Roman"/>
          <w:b/>
          <w:bCs/>
          <w:color w:val="auto"/>
          <w:sz w:val="24"/>
          <w:szCs w:val="24"/>
          <w:lang w:eastAsia="en-US"/>
        </w:rPr>
      </w:pPr>
    </w:p>
    <w:p w14:paraId="696496C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745.793 euro</w:t>
      </w:r>
    </w:p>
    <w:p w14:paraId="52F84E24" w14:textId="77777777" w:rsidR="00214BC6" w:rsidRPr="00214BC6" w:rsidRDefault="00214BC6" w:rsidP="00214BC6">
      <w:pPr>
        <w:spacing w:after="160" w:line="259" w:lineRule="auto"/>
        <w:jc w:val="both"/>
        <w:rPr>
          <w:rFonts w:cs="Times New Roman"/>
          <w:b/>
          <w:bCs/>
          <w:color w:val="auto"/>
          <w:sz w:val="24"/>
          <w:szCs w:val="24"/>
          <w:lang w:eastAsia="en-US"/>
        </w:rPr>
      </w:pPr>
    </w:p>
    <w:p w14:paraId="1ADAA7B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  TOSCANA</w:t>
      </w:r>
    </w:p>
    <w:p w14:paraId="51614C95" w14:textId="77777777" w:rsidR="00214BC6" w:rsidRPr="00214BC6" w:rsidRDefault="00214BC6" w:rsidP="00214BC6">
      <w:pPr>
        <w:spacing w:after="160" w:line="259" w:lineRule="auto"/>
        <w:jc w:val="both"/>
        <w:rPr>
          <w:rFonts w:cs="Times New Roman"/>
          <w:b/>
          <w:bCs/>
          <w:color w:val="auto"/>
          <w:sz w:val="24"/>
          <w:szCs w:val="24"/>
          <w:lang w:eastAsia="en-US"/>
        </w:rPr>
      </w:pPr>
    </w:p>
    <w:p w14:paraId="1CC3CAF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6,30%</w:t>
      </w:r>
    </w:p>
    <w:p w14:paraId="1E4D5F16" w14:textId="77777777" w:rsidR="00214BC6" w:rsidRPr="00214BC6" w:rsidRDefault="00214BC6" w:rsidP="00214BC6">
      <w:pPr>
        <w:spacing w:after="160" w:line="259" w:lineRule="auto"/>
        <w:jc w:val="both"/>
        <w:rPr>
          <w:rFonts w:cs="Times New Roman"/>
          <w:b/>
          <w:bCs/>
          <w:color w:val="auto"/>
          <w:sz w:val="24"/>
          <w:szCs w:val="24"/>
          <w:lang w:eastAsia="en-US"/>
        </w:rPr>
      </w:pPr>
    </w:p>
    <w:p w14:paraId="1945992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629.902 euro</w:t>
      </w:r>
    </w:p>
    <w:p w14:paraId="1E120015" w14:textId="77777777" w:rsidR="00214BC6" w:rsidRPr="00214BC6" w:rsidRDefault="00214BC6" w:rsidP="00214BC6">
      <w:pPr>
        <w:spacing w:after="160" w:line="259" w:lineRule="auto"/>
        <w:jc w:val="both"/>
        <w:rPr>
          <w:rFonts w:cs="Times New Roman"/>
          <w:b/>
          <w:bCs/>
          <w:color w:val="auto"/>
          <w:sz w:val="24"/>
          <w:szCs w:val="24"/>
          <w:lang w:eastAsia="en-US"/>
        </w:rPr>
      </w:pPr>
    </w:p>
    <w:p w14:paraId="3399E9F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  UMBRIA</w:t>
      </w:r>
    </w:p>
    <w:p w14:paraId="32B17562" w14:textId="77777777" w:rsidR="00214BC6" w:rsidRPr="00214BC6" w:rsidRDefault="00214BC6" w:rsidP="00214BC6">
      <w:pPr>
        <w:spacing w:after="160" w:line="259" w:lineRule="auto"/>
        <w:jc w:val="both"/>
        <w:rPr>
          <w:rFonts w:cs="Times New Roman"/>
          <w:b/>
          <w:bCs/>
          <w:color w:val="auto"/>
          <w:sz w:val="24"/>
          <w:szCs w:val="24"/>
          <w:lang w:eastAsia="en-US"/>
        </w:rPr>
      </w:pPr>
    </w:p>
    <w:p w14:paraId="5CF1037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1,49%</w:t>
      </w:r>
    </w:p>
    <w:p w14:paraId="251F0EC0" w14:textId="77777777" w:rsidR="00214BC6" w:rsidRPr="00214BC6" w:rsidRDefault="00214BC6" w:rsidP="00214BC6">
      <w:pPr>
        <w:spacing w:after="160" w:line="259" w:lineRule="auto"/>
        <w:jc w:val="both"/>
        <w:rPr>
          <w:rFonts w:cs="Times New Roman"/>
          <w:b/>
          <w:bCs/>
          <w:color w:val="auto"/>
          <w:sz w:val="24"/>
          <w:szCs w:val="24"/>
          <w:lang w:eastAsia="en-US"/>
        </w:rPr>
      </w:pPr>
    </w:p>
    <w:p w14:paraId="3385B4C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149.003 euro</w:t>
      </w:r>
    </w:p>
    <w:p w14:paraId="2B7494F4" w14:textId="77777777" w:rsidR="00214BC6" w:rsidRPr="00214BC6" w:rsidRDefault="00214BC6" w:rsidP="00214BC6">
      <w:pPr>
        <w:spacing w:after="160" w:line="259" w:lineRule="auto"/>
        <w:jc w:val="both"/>
        <w:rPr>
          <w:rFonts w:cs="Times New Roman"/>
          <w:b/>
          <w:bCs/>
          <w:color w:val="auto"/>
          <w:sz w:val="24"/>
          <w:szCs w:val="24"/>
          <w:lang w:eastAsia="en-US"/>
        </w:rPr>
      </w:pPr>
    </w:p>
    <w:p w14:paraId="32830EA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  MARCHE</w:t>
      </w:r>
    </w:p>
    <w:p w14:paraId="68D54D51" w14:textId="77777777" w:rsidR="00214BC6" w:rsidRPr="00214BC6" w:rsidRDefault="00214BC6" w:rsidP="00214BC6">
      <w:pPr>
        <w:spacing w:after="160" w:line="259" w:lineRule="auto"/>
        <w:jc w:val="both"/>
        <w:rPr>
          <w:rFonts w:cs="Times New Roman"/>
          <w:b/>
          <w:bCs/>
          <w:color w:val="auto"/>
          <w:sz w:val="24"/>
          <w:szCs w:val="24"/>
          <w:lang w:eastAsia="en-US"/>
        </w:rPr>
      </w:pPr>
    </w:p>
    <w:p w14:paraId="5A040EE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2,56%</w:t>
      </w:r>
    </w:p>
    <w:p w14:paraId="68BD15D3" w14:textId="77777777" w:rsidR="00214BC6" w:rsidRPr="00214BC6" w:rsidRDefault="00214BC6" w:rsidP="00214BC6">
      <w:pPr>
        <w:spacing w:after="160" w:line="259" w:lineRule="auto"/>
        <w:jc w:val="both"/>
        <w:rPr>
          <w:rFonts w:cs="Times New Roman"/>
          <w:b/>
          <w:bCs/>
          <w:color w:val="auto"/>
          <w:sz w:val="24"/>
          <w:szCs w:val="24"/>
          <w:lang w:eastAsia="en-US"/>
        </w:rPr>
      </w:pPr>
    </w:p>
    <w:p w14:paraId="38FB324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256.335 euro</w:t>
      </w:r>
    </w:p>
    <w:p w14:paraId="17C53DA4" w14:textId="77777777" w:rsidR="00214BC6" w:rsidRPr="00214BC6" w:rsidRDefault="00214BC6" w:rsidP="00214BC6">
      <w:pPr>
        <w:spacing w:after="160" w:line="259" w:lineRule="auto"/>
        <w:jc w:val="both"/>
        <w:rPr>
          <w:rFonts w:cs="Times New Roman"/>
          <w:b/>
          <w:bCs/>
          <w:color w:val="auto"/>
          <w:sz w:val="24"/>
          <w:szCs w:val="24"/>
          <w:lang w:eastAsia="en-US"/>
        </w:rPr>
      </w:pPr>
    </w:p>
    <w:p w14:paraId="04DA809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  LAZIO</w:t>
      </w:r>
    </w:p>
    <w:p w14:paraId="4D84DE2D" w14:textId="77777777" w:rsidR="00214BC6" w:rsidRPr="00214BC6" w:rsidRDefault="00214BC6" w:rsidP="00214BC6">
      <w:pPr>
        <w:spacing w:after="160" w:line="259" w:lineRule="auto"/>
        <w:jc w:val="both"/>
        <w:rPr>
          <w:rFonts w:cs="Times New Roman"/>
          <w:b/>
          <w:bCs/>
          <w:color w:val="auto"/>
          <w:sz w:val="24"/>
          <w:szCs w:val="24"/>
          <w:lang w:eastAsia="en-US"/>
        </w:rPr>
      </w:pPr>
    </w:p>
    <w:p w14:paraId="7D4C47B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9,68%</w:t>
      </w:r>
    </w:p>
    <w:p w14:paraId="726798AF" w14:textId="77777777" w:rsidR="00214BC6" w:rsidRPr="00214BC6" w:rsidRDefault="00214BC6" w:rsidP="00214BC6">
      <w:pPr>
        <w:spacing w:after="160" w:line="259" w:lineRule="auto"/>
        <w:jc w:val="both"/>
        <w:rPr>
          <w:rFonts w:cs="Times New Roman"/>
          <w:b/>
          <w:bCs/>
          <w:color w:val="auto"/>
          <w:sz w:val="24"/>
          <w:szCs w:val="24"/>
          <w:lang w:eastAsia="en-US"/>
        </w:rPr>
      </w:pPr>
    </w:p>
    <w:p w14:paraId="0B5958C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967.837 euro</w:t>
      </w:r>
    </w:p>
    <w:p w14:paraId="7DAE9C3B" w14:textId="77777777" w:rsidR="00214BC6" w:rsidRPr="00214BC6" w:rsidRDefault="00214BC6" w:rsidP="00214BC6">
      <w:pPr>
        <w:spacing w:after="160" w:line="259" w:lineRule="auto"/>
        <w:jc w:val="both"/>
        <w:rPr>
          <w:rFonts w:cs="Times New Roman"/>
          <w:b/>
          <w:bCs/>
          <w:color w:val="auto"/>
          <w:sz w:val="24"/>
          <w:szCs w:val="24"/>
          <w:lang w:eastAsia="en-US"/>
        </w:rPr>
      </w:pPr>
    </w:p>
    <w:p w14:paraId="2EAC858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  ABRUZZO</w:t>
      </w:r>
    </w:p>
    <w:p w14:paraId="2B8AB2A8" w14:textId="77777777" w:rsidR="00214BC6" w:rsidRPr="00214BC6" w:rsidRDefault="00214BC6" w:rsidP="00214BC6">
      <w:pPr>
        <w:spacing w:after="160" w:line="259" w:lineRule="auto"/>
        <w:jc w:val="both"/>
        <w:rPr>
          <w:rFonts w:cs="Times New Roman"/>
          <w:b/>
          <w:bCs/>
          <w:color w:val="auto"/>
          <w:sz w:val="24"/>
          <w:szCs w:val="24"/>
          <w:lang w:eastAsia="en-US"/>
        </w:rPr>
      </w:pPr>
    </w:p>
    <w:p w14:paraId="02F4962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2,19%</w:t>
      </w:r>
    </w:p>
    <w:p w14:paraId="7C2FFAD9" w14:textId="77777777" w:rsidR="00214BC6" w:rsidRPr="00214BC6" w:rsidRDefault="00214BC6" w:rsidP="00214BC6">
      <w:pPr>
        <w:spacing w:after="160" w:line="259" w:lineRule="auto"/>
        <w:jc w:val="both"/>
        <w:rPr>
          <w:rFonts w:cs="Times New Roman"/>
          <w:b/>
          <w:bCs/>
          <w:color w:val="auto"/>
          <w:sz w:val="24"/>
          <w:szCs w:val="24"/>
          <w:lang w:eastAsia="en-US"/>
        </w:rPr>
      </w:pPr>
    </w:p>
    <w:p w14:paraId="57B7640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218.980 euro</w:t>
      </w:r>
    </w:p>
    <w:p w14:paraId="318426A6" w14:textId="77777777" w:rsidR="00214BC6" w:rsidRPr="00214BC6" w:rsidRDefault="00214BC6" w:rsidP="00214BC6">
      <w:pPr>
        <w:spacing w:after="160" w:line="259" w:lineRule="auto"/>
        <w:jc w:val="both"/>
        <w:rPr>
          <w:rFonts w:cs="Times New Roman"/>
          <w:b/>
          <w:bCs/>
          <w:color w:val="auto"/>
          <w:sz w:val="24"/>
          <w:szCs w:val="24"/>
          <w:lang w:eastAsia="en-US"/>
        </w:rPr>
      </w:pPr>
    </w:p>
    <w:p w14:paraId="35CB6F3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  MOLISE</w:t>
      </w:r>
    </w:p>
    <w:p w14:paraId="5875902D" w14:textId="77777777" w:rsidR="00214BC6" w:rsidRPr="00214BC6" w:rsidRDefault="00214BC6" w:rsidP="00214BC6">
      <w:pPr>
        <w:spacing w:after="160" w:line="259" w:lineRule="auto"/>
        <w:jc w:val="both"/>
        <w:rPr>
          <w:rFonts w:cs="Times New Roman"/>
          <w:b/>
          <w:bCs/>
          <w:color w:val="auto"/>
          <w:sz w:val="24"/>
          <w:szCs w:val="24"/>
          <w:lang w:eastAsia="en-US"/>
        </w:rPr>
      </w:pPr>
    </w:p>
    <w:p w14:paraId="3129055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0,51%</w:t>
      </w:r>
    </w:p>
    <w:p w14:paraId="0DBE78CE" w14:textId="77777777" w:rsidR="00214BC6" w:rsidRPr="00214BC6" w:rsidRDefault="00214BC6" w:rsidP="00214BC6">
      <w:pPr>
        <w:spacing w:after="160" w:line="259" w:lineRule="auto"/>
        <w:jc w:val="both"/>
        <w:rPr>
          <w:rFonts w:cs="Times New Roman"/>
          <w:b/>
          <w:bCs/>
          <w:color w:val="auto"/>
          <w:sz w:val="24"/>
          <w:szCs w:val="24"/>
          <w:lang w:eastAsia="en-US"/>
        </w:rPr>
      </w:pPr>
    </w:p>
    <w:p w14:paraId="5F2D320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51.320 euro</w:t>
      </w:r>
    </w:p>
    <w:p w14:paraId="63E52369" w14:textId="77777777" w:rsidR="00214BC6" w:rsidRPr="00214BC6" w:rsidRDefault="00214BC6" w:rsidP="00214BC6">
      <w:pPr>
        <w:spacing w:after="160" w:line="259" w:lineRule="auto"/>
        <w:jc w:val="both"/>
        <w:rPr>
          <w:rFonts w:cs="Times New Roman"/>
          <w:b/>
          <w:bCs/>
          <w:color w:val="auto"/>
          <w:sz w:val="24"/>
          <w:szCs w:val="24"/>
          <w:lang w:eastAsia="en-US"/>
        </w:rPr>
      </w:pPr>
    </w:p>
    <w:p w14:paraId="688C706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  CAMPANIA</w:t>
      </w:r>
    </w:p>
    <w:p w14:paraId="6EC1D40C" w14:textId="77777777" w:rsidR="00214BC6" w:rsidRPr="00214BC6" w:rsidRDefault="00214BC6" w:rsidP="00214BC6">
      <w:pPr>
        <w:spacing w:after="160" w:line="259" w:lineRule="auto"/>
        <w:jc w:val="both"/>
        <w:rPr>
          <w:rFonts w:cs="Times New Roman"/>
          <w:b/>
          <w:bCs/>
          <w:color w:val="auto"/>
          <w:sz w:val="24"/>
          <w:szCs w:val="24"/>
          <w:lang w:eastAsia="en-US"/>
        </w:rPr>
      </w:pPr>
    </w:p>
    <w:p w14:paraId="1CF0B10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9,30%</w:t>
      </w:r>
    </w:p>
    <w:p w14:paraId="58C3CC94" w14:textId="77777777" w:rsidR="00214BC6" w:rsidRPr="00214BC6" w:rsidRDefault="00214BC6" w:rsidP="00214BC6">
      <w:pPr>
        <w:spacing w:after="160" w:line="259" w:lineRule="auto"/>
        <w:jc w:val="both"/>
        <w:rPr>
          <w:rFonts w:cs="Times New Roman"/>
          <w:b/>
          <w:bCs/>
          <w:color w:val="auto"/>
          <w:sz w:val="24"/>
          <w:szCs w:val="24"/>
          <w:lang w:eastAsia="en-US"/>
        </w:rPr>
      </w:pPr>
    </w:p>
    <w:p w14:paraId="6A8C39B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930.182 euro</w:t>
      </w:r>
    </w:p>
    <w:p w14:paraId="208EBCD5" w14:textId="77777777" w:rsidR="00214BC6" w:rsidRPr="00214BC6" w:rsidRDefault="00214BC6" w:rsidP="00214BC6">
      <w:pPr>
        <w:spacing w:after="160" w:line="259" w:lineRule="auto"/>
        <w:jc w:val="both"/>
        <w:rPr>
          <w:rFonts w:cs="Times New Roman"/>
          <w:b/>
          <w:bCs/>
          <w:color w:val="auto"/>
          <w:sz w:val="24"/>
          <w:szCs w:val="24"/>
          <w:lang w:eastAsia="en-US"/>
        </w:rPr>
      </w:pPr>
    </w:p>
    <w:p w14:paraId="1EEEF65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  PUGLIA</w:t>
      </w:r>
    </w:p>
    <w:p w14:paraId="506C7171" w14:textId="77777777" w:rsidR="00214BC6" w:rsidRPr="00214BC6" w:rsidRDefault="00214BC6" w:rsidP="00214BC6">
      <w:pPr>
        <w:spacing w:after="160" w:line="259" w:lineRule="auto"/>
        <w:jc w:val="both"/>
        <w:rPr>
          <w:rFonts w:cs="Times New Roman"/>
          <w:b/>
          <w:bCs/>
          <w:color w:val="auto"/>
          <w:sz w:val="24"/>
          <w:szCs w:val="24"/>
          <w:lang w:eastAsia="en-US"/>
        </w:rPr>
      </w:pPr>
    </w:p>
    <w:p w14:paraId="6B48EB1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6,62%</w:t>
      </w:r>
    </w:p>
    <w:p w14:paraId="676FD8E6" w14:textId="77777777" w:rsidR="00214BC6" w:rsidRPr="00214BC6" w:rsidRDefault="00214BC6" w:rsidP="00214BC6">
      <w:pPr>
        <w:spacing w:after="160" w:line="259" w:lineRule="auto"/>
        <w:jc w:val="both"/>
        <w:rPr>
          <w:rFonts w:cs="Times New Roman"/>
          <w:b/>
          <w:bCs/>
          <w:color w:val="auto"/>
          <w:sz w:val="24"/>
          <w:szCs w:val="24"/>
          <w:lang w:eastAsia="en-US"/>
        </w:rPr>
      </w:pPr>
    </w:p>
    <w:p w14:paraId="48E0E00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662.175 euro</w:t>
      </w:r>
    </w:p>
    <w:p w14:paraId="75FF124E" w14:textId="77777777" w:rsidR="00214BC6" w:rsidRPr="00214BC6" w:rsidRDefault="00214BC6" w:rsidP="00214BC6">
      <w:pPr>
        <w:spacing w:after="160" w:line="259" w:lineRule="auto"/>
        <w:jc w:val="both"/>
        <w:rPr>
          <w:rFonts w:cs="Times New Roman"/>
          <w:b/>
          <w:bCs/>
          <w:color w:val="auto"/>
          <w:sz w:val="24"/>
          <w:szCs w:val="24"/>
          <w:lang w:eastAsia="en-US"/>
        </w:rPr>
      </w:pPr>
    </w:p>
    <w:p w14:paraId="556E292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  BASILICATA</w:t>
      </w:r>
    </w:p>
    <w:p w14:paraId="7E2DAFE1" w14:textId="77777777" w:rsidR="00214BC6" w:rsidRPr="00214BC6" w:rsidRDefault="00214BC6" w:rsidP="00214BC6">
      <w:pPr>
        <w:spacing w:after="160" w:line="259" w:lineRule="auto"/>
        <w:jc w:val="both"/>
        <w:rPr>
          <w:rFonts w:cs="Times New Roman"/>
          <w:b/>
          <w:bCs/>
          <w:color w:val="auto"/>
          <w:sz w:val="24"/>
          <w:szCs w:val="24"/>
          <w:lang w:eastAsia="en-US"/>
        </w:rPr>
      </w:pPr>
    </w:p>
    <w:p w14:paraId="39C14E7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0,93%</w:t>
      </w:r>
    </w:p>
    <w:p w14:paraId="47EBEB4B" w14:textId="77777777" w:rsidR="00214BC6" w:rsidRPr="00214BC6" w:rsidRDefault="00214BC6" w:rsidP="00214BC6">
      <w:pPr>
        <w:spacing w:after="160" w:line="259" w:lineRule="auto"/>
        <w:jc w:val="both"/>
        <w:rPr>
          <w:rFonts w:cs="Times New Roman"/>
          <w:b/>
          <w:bCs/>
          <w:color w:val="auto"/>
          <w:sz w:val="24"/>
          <w:szCs w:val="24"/>
          <w:lang w:eastAsia="en-US"/>
        </w:rPr>
      </w:pPr>
    </w:p>
    <w:p w14:paraId="40AE81B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93.438 euro</w:t>
      </w:r>
    </w:p>
    <w:p w14:paraId="01B2879F" w14:textId="77777777" w:rsidR="00214BC6" w:rsidRPr="00214BC6" w:rsidRDefault="00214BC6" w:rsidP="00214BC6">
      <w:pPr>
        <w:spacing w:after="160" w:line="259" w:lineRule="auto"/>
        <w:jc w:val="both"/>
        <w:rPr>
          <w:rFonts w:cs="Times New Roman"/>
          <w:b/>
          <w:bCs/>
          <w:color w:val="auto"/>
          <w:sz w:val="24"/>
          <w:szCs w:val="24"/>
          <w:lang w:eastAsia="en-US"/>
        </w:rPr>
      </w:pPr>
    </w:p>
    <w:p w14:paraId="39099F3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  CALABRIA</w:t>
      </w:r>
    </w:p>
    <w:p w14:paraId="412D4976" w14:textId="77777777" w:rsidR="00214BC6" w:rsidRPr="00214BC6" w:rsidRDefault="00214BC6" w:rsidP="00214BC6">
      <w:pPr>
        <w:spacing w:after="160" w:line="259" w:lineRule="auto"/>
        <w:jc w:val="both"/>
        <w:rPr>
          <w:rFonts w:cs="Times New Roman"/>
          <w:b/>
          <w:bCs/>
          <w:color w:val="auto"/>
          <w:sz w:val="24"/>
          <w:szCs w:val="24"/>
          <w:lang w:eastAsia="en-US"/>
        </w:rPr>
      </w:pPr>
    </w:p>
    <w:p w14:paraId="01680DD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3,19%</w:t>
      </w:r>
    </w:p>
    <w:p w14:paraId="0FE86A2C" w14:textId="77777777" w:rsidR="00214BC6" w:rsidRPr="00214BC6" w:rsidRDefault="00214BC6" w:rsidP="00214BC6">
      <w:pPr>
        <w:spacing w:after="160" w:line="259" w:lineRule="auto"/>
        <w:jc w:val="both"/>
        <w:rPr>
          <w:rFonts w:cs="Times New Roman"/>
          <w:b/>
          <w:bCs/>
          <w:color w:val="auto"/>
          <w:sz w:val="24"/>
          <w:szCs w:val="24"/>
          <w:lang w:eastAsia="en-US"/>
        </w:rPr>
      </w:pPr>
    </w:p>
    <w:p w14:paraId="623DC4C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319.051 euro</w:t>
      </w:r>
    </w:p>
    <w:p w14:paraId="76B2940A" w14:textId="77777777" w:rsidR="00214BC6" w:rsidRPr="00214BC6" w:rsidRDefault="00214BC6" w:rsidP="00214BC6">
      <w:pPr>
        <w:spacing w:after="160" w:line="259" w:lineRule="auto"/>
        <w:jc w:val="both"/>
        <w:rPr>
          <w:rFonts w:cs="Times New Roman"/>
          <w:b/>
          <w:bCs/>
          <w:color w:val="auto"/>
          <w:sz w:val="24"/>
          <w:szCs w:val="24"/>
          <w:lang w:eastAsia="en-US"/>
        </w:rPr>
      </w:pPr>
    </w:p>
    <w:p w14:paraId="3BE63D5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  SICILIA</w:t>
      </w:r>
    </w:p>
    <w:p w14:paraId="0ACB25AB" w14:textId="77777777" w:rsidR="00214BC6" w:rsidRPr="00214BC6" w:rsidRDefault="00214BC6" w:rsidP="00214BC6">
      <w:pPr>
        <w:spacing w:after="160" w:line="259" w:lineRule="auto"/>
        <w:jc w:val="both"/>
        <w:rPr>
          <w:rFonts w:cs="Times New Roman"/>
          <w:b/>
          <w:bCs/>
          <w:color w:val="auto"/>
          <w:sz w:val="24"/>
          <w:szCs w:val="24"/>
          <w:lang w:eastAsia="en-US"/>
        </w:rPr>
      </w:pPr>
    </w:p>
    <w:p w14:paraId="2E70D16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8,16%</w:t>
      </w:r>
    </w:p>
    <w:p w14:paraId="391E7D24" w14:textId="77777777" w:rsidR="00214BC6" w:rsidRPr="00214BC6" w:rsidRDefault="00214BC6" w:rsidP="00214BC6">
      <w:pPr>
        <w:spacing w:after="160" w:line="259" w:lineRule="auto"/>
        <w:jc w:val="both"/>
        <w:rPr>
          <w:rFonts w:cs="Times New Roman"/>
          <w:b/>
          <w:bCs/>
          <w:color w:val="auto"/>
          <w:sz w:val="24"/>
          <w:szCs w:val="24"/>
          <w:lang w:eastAsia="en-US"/>
        </w:rPr>
      </w:pPr>
    </w:p>
    <w:p w14:paraId="61B3994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816.142 euro</w:t>
      </w:r>
    </w:p>
    <w:p w14:paraId="420D2D43" w14:textId="77777777" w:rsidR="00214BC6" w:rsidRPr="00214BC6" w:rsidRDefault="00214BC6" w:rsidP="00214BC6">
      <w:pPr>
        <w:spacing w:after="160" w:line="259" w:lineRule="auto"/>
        <w:jc w:val="both"/>
        <w:rPr>
          <w:rFonts w:cs="Times New Roman"/>
          <w:b/>
          <w:bCs/>
          <w:color w:val="auto"/>
          <w:sz w:val="24"/>
          <w:szCs w:val="24"/>
          <w:lang w:eastAsia="en-US"/>
        </w:rPr>
      </w:pPr>
    </w:p>
    <w:p w14:paraId="0E8E3AB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  SARDEGNA</w:t>
      </w:r>
    </w:p>
    <w:p w14:paraId="016F03A8" w14:textId="77777777" w:rsidR="00214BC6" w:rsidRPr="00214BC6" w:rsidRDefault="00214BC6" w:rsidP="00214BC6">
      <w:pPr>
        <w:spacing w:after="160" w:line="259" w:lineRule="auto"/>
        <w:jc w:val="both"/>
        <w:rPr>
          <w:rFonts w:cs="Times New Roman"/>
          <w:b/>
          <w:bCs/>
          <w:color w:val="auto"/>
          <w:sz w:val="24"/>
          <w:szCs w:val="24"/>
          <w:lang w:eastAsia="en-US"/>
        </w:rPr>
      </w:pPr>
    </w:p>
    <w:p w14:paraId="1AEBE59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2,74%</w:t>
      </w:r>
    </w:p>
    <w:p w14:paraId="66D406CE" w14:textId="77777777" w:rsidR="00214BC6" w:rsidRPr="00214BC6" w:rsidRDefault="00214BC6" w:rsidP="00214BC6">
      <w:pPr>
        <w:spacing w:after="160" w:line="259" w:lineRule="auto"/>
        <w:jc w:val="both"/>
        <w:rPr>
          <w:rFonts w:cs="Times New Roman"/>
          <w:b/>
          <w:bCs/>
          <w:color w:val="auto"/>
          <w:sz w:val="24"/>
          <w:szCs w:val="24"/>
          <w:lang w:eastAsia="en-US"/>
        </w:rPr>
      </w:pPr>
    </w:p>
    <w:p w14:paraId="6F160B9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274.394 euro</w:t>
      </w:r>
    </w:p>
    <w:p w14:paraId="3BC6FCCA" w14:textId="77777777" w:rsidR="00214BC6" w:rsidRPr="00214BC6" w:rsidRDefault="00214BC6" w:rsidP="00214BC6">
      <w:pPr>
        <w:spacing w:after="160" w:line="259" w:lineRule="auto"/>
        <w:jc w:val="both"/>
        <w:rPr>
          <w:rFonts w:cs="Times New Roman"/>
          <w:b/>
          <w:bCs/>
          <w:color w:val="auto"/>
          <w:sz w:val="24"/>
          <w:szCs w:val="24"/>
          <w:lang w:eastAsia="en-US"/>
        </w:rPr>
      </w:pPr>
    </w:p>
    <w:p w14:paraId="5BDCAAE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  TOTALE</w:t>
      </w:r>
    </w:p>
    <w:p w14:paraId="3B95FBE6" w14:textId="77777777" w:rsidR="00214BC6" w:rsidRPr="00214BC6" w:rsidRDefault="00214BC6" w:rsidP="00214BC6">
      <w:pPr>
        <w:spacing w:after="160" w:line="259" w:lineRule="auto"/>
        <w:jc w:val="both"/>
        <w:rPr>
          <w:rFonts w:cs="Times New Roman"/>
          <w:b/>
          <w:bCs/>
          <w:color w:val="auto"/>
          <w:sz w:val="24"/>
          <w:szCs w:val="24"/>
          <w:lang w:eastAsia="en-US"/>
        </w:rPr>
      </w:pPr>
    </w:p>
    <w:p w14:paraId="03ED6A1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100%</w:t>
      </w:r>
    </w:p>
    <w:p w14:paraId="460ADAE7" w14:textId="77777777" w:rsidR="00214BC6" w:rsidRPr="00214BC6" w:rsidRDefault="00214BC6" w:rsidP="00214BC6">
      <w:pPr>
        <w:spacing w:after="160" w:line="259" w:lineRule="auto"/>
        <w:jc w:val="both"/>
        <w:rPr>
          <w:rFonts w:cs="Times New Roman"/>
          <w:b/>
          <w:bCs/>
          <w:color w:val="auto"/>
          <w:sz w:val="24"/>
          <w:szCs w:val="24"/>
          <w:lang w:eastAsia="en-US"/>
        </w:rPr>
      </w:pPr>
    </w:p>
    <w:p w14:paraId="297CA9C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10.000.000 euro</w:t>
      </w:r>
    </w:p>
    <w:p w14:paraId="2E894926" w14:textId="77777777" w:rsidR="00214BC6" w:rsidRPr="00214BC6" w:rsidRDefault="00214BC6" w:rsidP="00214BC6">
      <w:pPr>
        <w:spacing w:after="160" w:line="259" w:lineRule="auto"/>
        <w:jc w:val="both"/>
        <w:rPr>
          <w:rFonts w:cs="Times New Roman"/>
          <w:b/>
          <w:bCs/>
          <w:color w:val="auto"/>
          <w:sz w:val="24"/>
          <w:szCs w:val="24"/>
          <w:lang w:eastAsia="en-US"/>
        </w:rPr>
      </w:pPr>
    </w:p>
    <w:p w14:paraId="63C8103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Allegato B-quater</w:t>
      </w:r>
    </w:p>
    <w:p w14:paraId="0D221C6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(articolo 80-bis, comma 14)</w:t>
      </w:r>
    </w:p>
    <w:p w14:paraId="70A7F414" w14:textId="77777777" w:rsidR="00214BC6" w:rsidRPr="00214BC6" w:rsidRDefault="00214BC6" w:rsidP="00214BC6">
      <w:pPr>
        <w:spacing w:after="160" w:line="259" w:lineRule="auto"/>
        <w:jc w:val="both"/>
        <w:rPr>
          <w:rFonts w:cs="Times New Roman"/>
          <w:b/>
          <w:bCs/>
          <w:color w:val="auto"/>
          <w:sz w:val="24"/>
          <w:szCs w:val="24"/>
          <w:lang w:eastAsia="en-US"/>
        </w:rPr>
      </w:pPr>
    </w:p>
    <w:p w14:paraId="764B959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Regioni</w:t>
      </w:r>
    </w:p>
    <w:p w14:paraId="4CB73C57" w14:textId="77777777" w:rsidR="00214BC6" w:rsidRPr="00214BC6" w:rsidRDefault="00214BC6" w:rsidP="00214BC6">
      <w:pPr>
        <w:spacing w:after="160" w:line="259" w:lineRule="auto"/>
        <w:jc w:val="both"/>
        <w:rPr>
          <w:rFonts w:cs="Times New Roman"/>
          <w:b/>
          <w:bCs/>
          <w:color w:val="auto"/>
          <w:sz w:val="24"/>
          <w:szCs w:val="24"/>
          <w:lang w:eastAsia="en-US"/>
        </w:rPr>
      </w:pPr>
    </w:p>
    <w:p w14:paraId="2C92B82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Quota accesso 2020</w:t>
      </w:r>
    </w:p>
    <w:p w14:paraId="13AEEB16" w14:textId="77777777" w:rsidR="00214BC6" w:rsidRPr="00214BC6" w:rsidRDefault="00214BC6" w:rsidP="00214BC6">
      <w:pPr>
        <w:spacing w:after="160" w:line="259" w:lineRule="auto"/>
        <w:jc w:val="both"/>
        <w:rPr>
          <w:rFonts w:cs="Times New Roman"/>
          <w:b/>
          <w:bCs/>
          <w:color w:val="auto"/>
          <w:sz w:val="24"/>
          <w:szCs w:val="24"/>
          <w:lang w:eastAsia="en-US"/>
        </w:rPr>
      </w:pPr>
    </w:p>
    <w:p w14:paraId="387D72B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Risorse per incremento fondi destinati alla remunerazione della quota variabile dei medici di medicina generale di cui al comma 12</w:t>
      </w:r>
    </w:p>
    <w:p w14:paraId="3FA61059" w14:textId="77777777" w:rsidR="00214BC6" w:rsidRPr="00214BC6" w:rsidRDefault="00214BC6" w:rsidP="00214BC6">
      <w:pPr>
        <w:spacing w:after="160" w:line="259" w:lineRule="auto"/>
        <w:jc w:val="both"/>
        <w:rPr>
          <w:rFonts w:cs="Times New Roman"/>
          <w:b/>
          <w:bCs/>
          <w:color w:val="auto"/>
          <w:sz w:val="24"/>
          <w:szCs w:val="24"/>
          <w:lang w:eastAsia="en-US"/>
        </w:rPr>
      </w:pPr>
    </w:p>
    <w:p w14:paraId="60CDFF9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  PIEMONTE</w:t>
      </w:r>
    </w:p>
    <w:p w14:paraId="59D26AB1" w14:textId="77777777" w:rsidR="00214BC6" w:rsidRPr="00214BC6" w:rsidRDefault="00214BC6" w:rsidP="00214BC6">
      <w:pPr>
        <w:spacing w:after="160" w:line="259" w:lineRule="auto"/>
        <w:jc w:val="both"/>
        <w:rPr>
          <w:rFonts w:cs="Times New Roman"/>
          <w:b/>
          <w:bCs/>
          <w:color w:val="auto"/>
          <w:sz w:val="24"/>
          <w:szCs w:val="24"/>
          <w:lang w:eastAsia="en-US"/>
        </w:rPr>
      </w:pPr>
    </w:p>
    <w:p w14:paraId="7853DC4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7,36%</w:t>
      </w:r>
    </w:p>
    <w:p w14:paraId="44371AD6" w14:textId="77777777" w:rsidR="00214BC6" w:rsidRPr="00214BC6" w:rsidRDefault="00214BC6" w:rsidP="00214BC6">
      <w:pPr>
        <w:spacing w:after="160" w:line="259" w:lineRule="auto"/>
        <w:jc w:val="both"/>
        <w:rPr>
          <w:rFonts w:cs="Times New Roman"/>
          <w:b/>
          <w:bCs/>
          <w:color w:val="auto"/>
          <w:sz w:val="24"/>
          <w:szCs w:val="24"/>
          <w:lang w:eastAsia="en-US"/>
        </w:rPr>
      </w:pPr>
    </w:p>
    <w:p w14:paraId="110D6BA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1.841.195 euro</w:t>
      </w:r>
    </w:p>
    <w:p w14:paraId="4AE8567D" w14:textId="77777777" w:rsidR="00214BC6" w:rsidRPr="00214BC6" w:rsidRDefault="00214BC6" w:rsidP="00214BC6">
      <w:pPr>
        <w:spacing w:after="160" w:line="259" w:lineRule="auto"/>
        <w:jc w:val="both"/>
        <w:rPr>
          <w:rFonts w:cs="Times New Roman"/>
          <w:b/>
          <w:bCs/>
          <w:color w:val="auto"/>
          <w:sz w:val="24"/>
          <w:szCs w:val="24"/>
          <w:lang w:eastAsia="en-US"/>
        </w:rPr>
      </w:pPr>
    </w:p>
    <w:p w14:paraId="4E4ACB4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  VALLE D'AOSTA</w:t>
      </w:r>
    </w:p>
    <w:p w14:paraId="26665DA2" w14:textId="77777777" w:rsidR="00214BC6" w:rsidRPr="00214BC6" w:rsidRDefault="00214BC6" w:rsidP="00214BC6">
      <w:pPr>
        <w:spacing w:after="160" w:line="259" w:lineRule="auto"/>
        <w:jc w:val="both"/>
        <w:rPr>
          <w:rFonts w:cs="Times New Roman"/>
          <w:b/>
          <w:bCs/>
          <w:color w:val="auto"/>
          <w:sz w:val="24"/>
          <w:szCs w:val="24"/>
          <w:lang w:eastAsia="en-US"/>
        </w:rPr>
      </w:pPr>
    </w:p>
    <w:p w14:paraId="4022D1B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0,21%</w:t>
      </w:r>
    </w:p>
    <w:p w14:paraId="12D4265C" w14:textId="77777777" w:rsidR="00214BC6" w:rsidRPr="00214BC6" w:rsidRDefault="00214BC6" w:rsidP="00214BC6">
      <w:pPr>
        <w:spacing w:after="160" w:line="259" w:lineRule="auto"/>
        <w:jc w:val="both"/>
        <w:rPr>
          <w:rFonts w:cs="Times New Roman"/>
          <w:b/>
          <w:bCs/>
          <w:color w:val="auto"/>
          <w:sz w:val="24"/>
          <w:szCs w:val="24"/>
          <w:lang w:eastAsia="en-US"/>
        </w:rPr>
      </w:pPr>
    </w:p>
    <w:p w14:paraId="6FD058D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52.511 euro</w:t>
      </w:r>
    </w:p>
    <w:p w14:paraId="26ECD32C" w14:textId="77777777" w:rsidR="00214BC6" w:rsidRPr="00214BC6" w:rsidRDefault="00214BC6" w:rsidP="00214BC6">
      <w:pPr>
        <w:spacing w:after="160" w:line="259" w:lineRule="auto"/>
        <w:jc w:val="both"/>
        <w:rPr>
          <w:rFonts w:cs="Times New Roman"/>
          <w:b/>
          <w:bCs/>
          <w:color w:val="auto"/>
          <w:sz w:val="24"/>
          <w:szCs w:val="24"/>
          <w:lang w:eastAsia="en-US"/>
        </w:rPr>
      </w:pPr>
    </w:p>
    <w:p w14:paraId="666E191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  LOMBARDIA</w:t>
      </w:r>
    </w:p>
    <w:p w14:paraId="28C6A7CF" w14:textId="77777777" w:rsidR="00214BC6" w:rsidRPr="00214BC6" w:rsidRDefault="00214BC6" w:rsidP="00214BC6">
      <w:pPr>
        <w:spacing w:after="160" w:line="259" w:lineRule="auto"/>
        <w:jc w:val="both"/>
        <w:rPr>
          <w:rFonts w:cs="Times New Roman"/>
          <w:b/>
          <w:bCs/>
          <w:color w:val="auto"/>
          <w:sz w:val="24"/>
          <w:szCs w:val="24"/>
          <w:lang w:eastAsia="en-US"/>
        </w:rPr>
      </w:pPr>
    </w:p>
    <w:p w14:paraId="6820791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16,64%</w:t>
      </w:r>
    </w:p>
    <w:p w14:paraId="40D2D088" w14:textId="77777777" w:rsidR="00214BC6" w:rsidRPr="00214BC6" w:rsidRDefault="00214BC6" w:rsidP="00214BC6">
      <w:pPr>
        <w:spacing w:after="160" w:line="259" w:lineRule="auto"/>
        <w:jc w:val="both"/>
        <w:rPr>
          <w:rFonts w:cs="Times New Roman"/>
          <w:b/>
          <w:bCs/>
          <w:color w:val="auto"/>
          <w:sz w:val="24"/>
          <w:szCs w:val="24"/>
          <w:lang w:eastAsia="en-US"/>
        </w:rPr>
      </w:pPr>
    </w:p>
    <w:p w14:paraId="7296D56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4.161.057 euro</w:t>
      </w:r>
    </w:p>
    <w:p w14:paraId="1F86EFF9" w14:textId="77777777" w:rsidR="00214BC6" w:rsidRPr="00214BC6" w:rsidRDefault="00214BC6" w:rsidP="00214BC6">
      <w:pPr>
        <w:spacing w:after="160" w:line="259" w:lineRule="auto"/>
        <w:jc w:val="both"/>
        <w:rPr>
          <w:rFonts w:cs="Times New Roman"/>
          <w:b/>
          <w:bCs/>
          <w:color w:val="auto"/>
          <w:sz w:val="24"/>
          <w:szCs w:val="24"/>
          <w:lang w:eastAsia="en-US"/>
        </w:rPr>
      </w:pPr>
    </w:p>
    <w:p w14:paraId="16B0E59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  BOLZANO</w:t>
      </w:r>
    </w:p>
    <w:p w14:paraId="1B65C727" w14:textId="77777777" w:rsidR="00214BC6" w:rsidRPr="00214BC6" w:rsidRDefault="00214BC6" w:rsidP="00214BC6">
      <w:pPr>
        <w:spacing w:after="160" w:line="259" w:lineRule="auto"/>
        <w:jc w:val="both"/>
        <w:rPr>
          <w:rFonts w:cs="Times New Roman"/>
          <w:b/>
          <w:bCs/>
          <w:color w:val="auto"/>
          <w:sz w:val="24"/>
          <w:szCs w:val="24"/>
          <w:lang w:eastAsia="en-US"/>
        </w:rPr>
      </w:pPr>
    </w:p>
    <w:p w14:paraId="2A95D41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0,86%</w:t>
      </w:r>
    </w:p>
    <w:p w14:paraId="50F68E02" w14:textId="77777777" w:rsidR="00214BC6" w:rsidRPr="00214BC6" w:rsidRDefault="00214BC6" w:rsidP="00214BC6">
      <w:pPr>
        <w:spacing w:after="160" w:line="259" w:lineRule="auto"/>
        <w:jc w:val="both"/>
        <w:rPr>
          <w:rFonts w:cs="Times New Roman"/>
          <w:b/>
          <w:bCs/>
          <w:color w:val="auto"/>
          <w:sz w:val="24"/>
          <w:szCs w:val="24"/>
          <w:lang w:eastAsia="en-US"/>
        </w:rPr>
      </w:pPr>
    </w:p>
    <w:p w14:paraId="1DB2D52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214.551 euro</w:t>
      </w:r>
    </w:p>
    <w:p w14:paraId="70A7ADED" w14:textId="77777777" w:rsidR="00214BC6" w:rsidRPr="00214BC6" w:rsidRDefault="00214BC6" w:rsidP="00214BC6">
      <w:pPr>
        <w:spacing w:after="160" w:line="259" w:lineRule="auto"/>
        <w:jc w:val="both"/>
        <w:rPr>
          <w:rFonts w:cs="Times New Roman"/>
          <w:b/>
          <w:bCs/>
          <w:color w:val="auto"/>
          <w:sz w:val="24"/>
          <w:szCs w:val="24"/>
          <w:lang w:eastAsia="en-US"/>
        </w:rPr>
      </w:pPr>
    </w:p>
    <w:p w14:paraId="6BC853D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  TRENTO</w:t>
      </w:r>
    </w:p>
    <w:p w14:paraId="7F45F503" w14:textId="77777777" w:rsidR="00214BC6" w:rsidRPr="00214BC6" w:rsidRDefault="00214BC6" w:rsidP="00214BC6">
      <w:pPr>
        <w:spacing w:after="160" w:line="259" w:lineRule="auto"/>
        <w:jc w:val="both"/>
        <w:rPr>
          <w:rFonts w:cs="Times New Roman"/>
          <w:b/>
          <w:bCs/>
          <w:color w:val="auto"/>
          <w:sz w:val="24"/>
          <w:szCs w:val="24"/>
          <w:lang w:eastAsia="en-US"/>
        </w:rPr>
      </w:pPr>
    </w:p>
    <w:p w14:paraId="39D5690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0,89%</w:t>
      </w:r>
    </w:p>
    <w:p w14:paraId="4B2C0664" w14:textId="77777777" w:rsidR="00214BC6" w:rsidRPr="00214BC6" w:rsidRDefault="00214BC6" w:rsidP="00214BC6">
      <w:pPr>
        <w:spacing w:after="160" w:line="259" w:lineRule="auto"/>
        <w:jc w:val="both"/>
        <w:rPr>
          <w:rFonts w:cs="Times New Roman"/>
          <w:b/>
          <w:bCs/>
          <w:color w:val="auto"/>
          <w:sz w:val="24"/>
          <w:szCs w:val="24"/>
          <w:lang w:eastAsia="en-US"/>
        </w:rPr>
      </w:pPr>
    </w:p>
    <w:p w14:paraId="72FE0F0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222.558 euro</w:t>
      </w:r>
    </w:p>
    <w:p w14:paraId="1793848B" w14:textId="77777777" w:rsidR="00214BC6" w:rsidRPr="00214BC6" w:rsidRDefault="00214BC6" w:rsidP="00214BC6">
      <w:pPr>
        <w:spacing w:after="160" w:line="259" w:lineRule="auto"/>
        <w:jc w:val="both"/>
        <w:rPr>
          <w:rFonts w:cs="Times New Roman"/>
          <w:b/>
          <w:bCs/>
          <w:color w:val="auto"/>
          <w:sz w:val="24"/>
          <w:szCs w:val="24"/>
          <w:lang w:eastAsia="en-US"/>
        </w:rPr>
      </w:pPr>
    </w:p>
    <w:p w14:paraId="11508BD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  VENETO</w:t>
      </w:r>
    </w:p>
    <w:p w14:paraId="5A1235B6" w14:textId="77777777" w:rsidR="00214BC6" w:rsidRPr="00214BC6" w:rsidRDefault="00214BC6" w:rsidP="00214BC6">
      <w:pPr>
        <w:spacing w:after="160" w:line="259" w:lineRule="auto"/>
        <w:jc w:val="both"/>
        <w:rPr>
          <w:rFonts w:cs="Times New Roman"/>
          <w:b/>
          <w:bCs/>
          <w:color w:val="auto"/>
          <w:sz w:val="24"/>
          <w:szCs w:val="24"/>
          <w:lang w:eastAsia="en-US"/>
        </w:rPr>
      </w:pPr>
    </w:p>
    <w:p w14:paraId="07A3693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8,14%</w:t>
      </w:r>
    </w:p>
    <w:p w14:paraId="23079A74" w14:textId="77777777" w:rsidR="00214BC6" w:rsidRPr="00214BC6" w:rsidRDefault="00214BC6" w:rsidP="00214BC6">
      <w:pPr>
        <w:spacing w:after="160" w:line="259" w:lineRule="auto"/>
        <w:jc w:val="both"/>
        <w:rPr>
          <w:rFonts w:cs="Times New Roman"/>
          <w:b/>
          <w:bCs/>
          <w:color w:val="auto"/>
          <w:sz w:val="24"/>
          <w:szCs w:val="24"/>
          <w:lang w:eastAsia="en-US"/>
        </w:rPr>
      </w:pPr>
    </w:p>
    <w:p w14:paraId="75BD0E3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2.035.454 euro</w:t>
      </w:r>
    </w:p>
    <w:p w14:paraId="70D6FEB0" w14:textId="77777777" w:rsidR="00214BC6" w:rsidRPr="00214BC6" w:rsidRDefault="00214BC6" w:rsidP="00214BC6">
      <w:pPr>
        <w:spacing w:after="160" w:line="259" w:lineRule="auto"/>
        <w:jc w:val="both"/>
        <w:rPr>
          <w:rFonts w:cs="Times New Roman"/>
          <w:b/>
          <w:bCs/>
          <w:color w:val="auto"/>
          <w:sz w:val="24"/>
          <w:szCs w:val="24"/>
          <w:lang w:eastAsia="en-US"/>
        </w:rPr>
      </w:pPr>
    </w:p>
    <w:p w14:paraId="02F5947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  FRIULI VENEZIA GIULIA</w:t>
      </w:r>
    </w:p>
    <w:p w14:paraId="224D2359" w14:textId="77777777" w:rsidR="00214BC6" w:rsidRPr="00214BC6" w:rsidRDefault="00214BC6" w:rsidP="00214BC6">
      <w:pPr>
        <w:spacing w:after="160" w:line="259" w:lineRule="auto"/>
        <w:jc w:val="both"/>
        <w:rPr>
          <w:rFonts w:cs="Times New Roman"/>
          <w:b/>
          <w:bCs/>
          <w:color w:val="auto"/>
          <w:sz w:val="24"/>
          <w:szCs w:val="24"/>
          <w:lang w:eastAsia="en-US"/>
        </w:rPr>
      </w:pPr>
    </w:p>
    <w:p w14:paraId="0451D4D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2,06%</w:t>
      </w:r>
    </w:p>
    <w:p w14:paraId="525E2B58" w14:textId="77777777" w:rsidR="00214BC6" w:rsidRPr="00214BC6" w:rsidRDefault="00214BC6" w:rsidP="00214BC6">
      <w:pPr>
        <w:spacing w:after="160" w:line="259" w:lineRule="auto"/>
        <w:jc w:val="both"/>
        <w:rPr>
          <w:rFonts w:cs="Times New Roman"/>
          <w:b/>
          <w:bCs/>
          <w:color w:val="auto"/>
          <w:sz w:val="24"/>
          <w:szCs w:val="24"/>
          <w:lang w:eastAsia="en-US"/>
        </w:rPr>
      </w:pPr>
    </w:p>
    <w:p w14:paraId="01B1AB8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516.108 euro</w:t>
      </w:r>
    </w:p>
    <w:p w14:paraId="180D5A38" w14:textId="77777777" w:rsidR="00214BC6" w:rsidRPr="00214BC6" w:rsidRDefault="00214BC6" w:rsidP="00214BC6">
      <w:pPr>
        <w:spacing w:after="160" w:line="259" w:lineRule="auto"/>
        <w:jc w:val="both"/>
        <w:rPr>
          <w:rFonts w:cs="Times New Roman"/>
          <w:b/>
          <w:bCs/>
          <w:color w:val="auto"/>
          <w:sz w:val="24"/>
          <w:szCs w:val="24"/>
          <w:lang w:eastAsia="en-US"/>
        </w:rPr>
      </w:pPr>
    </w:p>
    <w:p w14:paraId="534ACE7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  LIGURIA</w:t>
      </w:r>
    </w:p>
    <w:p w14:paraId="77DF9DF1" w14:textId="77777777" w:rsidR="00214BC6" w:rsidRPr="00214BC6" w:rsidRDefault="00214BC6" w:rsidP="00214BC6">
      <w:pPr>
        <w:spacing w:after="160" w:line="259" w:lineRule="auto"/>
        <w:jc w:val="both"/>
        <w:rPr>
          <w:rFonts w:cs="Times New Roman"/>
          <w:b/>
          <w:bCs/>
          <w:color w:val="auto"/>
          <w:sz w:val="24"/>
          <w:szCs w:val="24"/>
          <w:lang w:eastAsia="en-US"/>
        </w:rPr>
      </w:pPr>
    </w:p>
    <w:p w14:paraId="58BB2A4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2,68%</w:t>
      </w:r>
    </w:p>
    <w:p w14:paraId="1F51A5DC" w14:textId="77777777" w:rsidR="00214BC6" w:rsidRPr="00214BC6" w:rsidRDefault="00214BC6" w:rsidP="00214BC6">
      <w:pPr>
        <w:spacing w:after="160" w:line="259" w:lineRule="auto"/>
        <w:jc w:val="both"/>
        <w:rPr>
          <w:rFonts w:cs="Times New Roman"/>
          <w:b/>
          <w:bCs/>
          <w:color w:val="auto"/>
          <w:sz w:val="24"/>
          <w:szCs w:val="24"/>
          <w:lang w:eastAsia="en-US"/>
        </w:rPr>
      </w:pPr>
    </w:p>
    <w:p w14:paraId="1A54A80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670.192 euro</w:t>
      </w:r>
    </w:p>
    <w:p w14:paraId="3CBE52AE" w14:textId="77777777" w:rsidR="00214BC6" w:rsidRPr="00214BC6" w:rsidRDefault="00214BC6" w:rsidP="00214BC6">
      <w:pPr>
        <w:spacing w:after="160" w:line="259" w:lineRule="auto"/>
        <w:jc w:val="both"/>
        <w:rPr>
          <w:rFonts w:cs="Times New Roman"/>
          <w:b/>
          <w:bCs/>
          <w:color w:val="auto"/>
          <w:sz w:val="24"/>
          <w:szCs w:val="24"/>
          <w:lang w:eastAsia="en-US"/>
        </w:rPr>
      </w:pPr>
    </w:p>
    <w:p w14:paraId="6C76C40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  EMILIA-ROMAGNA</w:t>
      </w:r>
    </w:p>
    <w:p w14:paraId="234A8906" w14:textId="77777777" w:rsidR="00214BC6" w:rsidRPr="00214BC6" w:rsidRDefault="00214BC6" w:rsidP="00214BC6">
      <w:pPr>
        <w:spacing w:after="160" w:line="259" w:lineRule="auto"/>
        <w:jc w:val="both"/>
        <w:rPr>
          <w:rFonts w:cs="Times New Roman"/>
          <w:b/>
          <w:bCs/>
          <w:color w:val="auto"/>
          <w:sz w:val="24"/>
          <w:szCs w:val="24"/>
          <w:lang w:eastAsia="en-US"/>
        </w:rPr>
      </w:pPr>
    </w:p>
    <w:p w14:paraId="7D776E3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7,46%</w:t>
      </w:r>
    </w:p>
    <w:p w14:paraId="69CD09CD" w14:textId="77777777" w:rsidR="00214BC6" w:rsidRPr="00214BC6" w:rsidRDefault="00214BC6" w:rsidP="00214BC6">
      <w:pPr>
        <w:spacing w:after="160" w:line="259" w:lineRule="auto"/>
        <w:jc w:val="both"/>
        <w:rPr>
          <w:rFonts w:cs="Times New Roman"/>
          <w:b/>
          <w:bCs/>
          <w:color w:val="auto"/>
          <w:sz w:val="24"/>
          <w:szCs w:val="24"/>
          <w:lang w:eastAsia="en-US"/>
        </w:rPr>
      </w:pPr>
    </w:p>
    <w:p w14:paraId="79FDF02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1.864.481 euro</w:t>
      </w:r>
    </w:p>
    <w:p w14:paraId="1DF43ECD" w14:textId="77777777" w:rsidR="00214BC6" w:rsidRPr="00214BC6" w:rsidRDefault="00214BC6" w:rsidP="00214BC6">
      <w:pPr>
        <w:spacing w:after="160" w:line="259" w:lineRule="auto"/>
        <w:jc w:val="both"/>
        <w:rPr>
          <w:rFonts w:cs="Times New Roman"/>
          <w:b/>
          <w:bCs/>
          <w:color w:val="auto"/>
          <w:sz w:val="24"/>
          <w:szCs w:val="24"/>
          <w:lang w:eastAsia="en-US"/>
        </w:rPr>
      </w:pPr>
    </w:p>
    <w:p w14:paraId="3E19FE8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  TOSCANA</w:t>
      </w:r>
    </w:p>
    <w:p w14:paraId="0646B33A" w14:textId="77777777" w:rsidR="00214BC6" w:rsidRPr="00214BC6" w:rsidRDefault="00214BC6" w:rsidP="00214BC6">
      <w:pPr>
        <w:spacing w:after="160" w:line="259" w:lineRule="auto"/>
        <w:jc w:val="both"/>
        <w:rPr>
          <w:rFonts w:cs="Times New Roman"/>
          <w:b/>
          <w:bCs/>
          <w:color w:val="auto"/>
          <w:sz w:val="24"/>
          <w:szCs w:val="24"/>
          <w:lang w:eastAsia="en-US"/>
        </w:rPr>
      </w:pPr>
    </w:p>
    <w:p w14:paraId="6156694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6,30%</w:t>
      </w:r>
    </w:p>
    <w:p w14:paraId="4B126F69" w14:textId="77777777" w:rsidR="00214BC6" w:rsidRPr="00214BC6" w:rsidRDefault="00214BC6" w:rsidP="00214BC6">
      <w:pPr>
        <w:spacing w:after="160" w:line="259" w:lineRule="auto"/>
        <w:jc w:val="both"/>
        <w:rPr>
          <w:rFonts w:cs="Times New Roman"/>
          <w:b/>
          <w:bCs/>
          <w:color w:val="auto"/>
          <w:sz w:val="24"/>
          <w:szCs w:val="24"/>
          <w:lang w:eastAsia="en-US"/>
        </w:rPr>
      </w:pPr>
    </w:p>
    <w:p w14:paraId="1D48F11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1.574.754 euro</w:t>
      </w:r>
    </w:p>
    <w:p w14:paraId="12554F41" w14:textId="77777777" w:rsidR="00214BC6" w:rsidRPr="00214BC6" w:rsidRDefault="00214BC6" w:rsidP="00214BC6">
      <w:pPr>
        <w:spacing w:after="160" w:line="259" w:lineRule="auto"/>
        <w:jc w:val="both"/>
        <w:rPr>
          <w:rFonts w:cs="Times New Roman"/>
          <w:b/>
          <w:bCs/>
          <w:color w:val="auto"/>
          <w:sz w:val="24"/>
          <w:szCs w:val="24"/>
          <w:lang w:eastAsia="en-US"/>
        </w:rPr>
      </w:pPr>
    </w:p>
    <w:p w14:paraId="6DCE32E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  UMBRIA</w:t>
      </w:r>
    </w:p>
    <w:p w14:paraId="1A847E6C" w14:textId="77777777" w:rsidR="00214BC6" w:rsidRPr="00214BC6" w:rsidRDefault="00214BC6" w:rsidP="00214BC6">
      <w:pPr>
        <w:spacing w:after="160" w:line="259" w:lineRule="auto"/>
        <w:jc w:val="both"/>
        <w:rPr>
          <w:rFonts w:cs="Times New Roman"/>
          <w:b/>
          <w:bCs/>
          <w:color w:val="auto"/>
          <w:sz w:val="24"/>
          <w:szCs w:val="24"/>
          <w:lang w:eastAsia="en-US"/>
        </w:rPr>
      </w:pPr>
    </w:p>
    <w:p w14:paraId="67F2C44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1,49%</w:t>
      </w:r>
    </w:p>
    <w:p w14:paraId="6760F032" w14:textId="77777777" w:rsidR="00214BC6" w:rsidRPr="00214BC6" w:rsidRDefault="00214BC6" w:rsidP="00214BC6">
      <w:pPr>
        <w:spacing w:after="160" w:line="259" w:lineRule="auto"/>
        <w:jc w:val="both"/>
        <w:rPr>
          <w:rFonts w:cs="Times New Roman"/>
          <w:b/>
          <w:bCs/>
          <w:color w:val="auto"/>
          <w:sz w:val="24"/>
          <w:szCs w:val="24"/>
          <w:lang w:eastAsia="en-US"/>
        </w:rPr>
      </w:pPr>
    </w:p>
    <w:p w14:paraId="0CEB998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372.507 euro</w:t>
      </w:r>
    </w:p>
    <w:p w14:paraId="456E01C6" w14:textId="77777777" w:rsidR="00214BC6" w:rsidRPr="00214BC6" w:rsidRDefault="00214BC6" w:rsidP="00214BC6">
      <w:pPr>
        <w:spacing w:after="160" w:line="259" w:lineRule="auto"/>
        <w:jc w:val="both"/>
        <w:rPr>
          <w:rFonts w:cs="Times New Roman"/>
          <w:b/>
          <w:bCs/>
          <w:color w:val="auto"/>
          <w:sz w:val="24"/>
          <w:szCs w:val="24"/>
          <w:lang w:eastAsia="en-US"/>
        </w:rPr>
      </w:pPr>
    </w:p>
    <w:p w14:paraId="2846DD1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  MARCHE</w:t>
      </w:r>
    </w:p>
    <w:p w14:paraId="419BFB11" w14:textId="77777777" w:rsidR="00214BC6" w:rsidRPr="00214BC6" w:rsidRDefault="00214BC6" w:rsidP="00214BC6">
      <w:pPr>
        <w:spacing w:after="160" w:line="259" w:lineRule="auto"/>
        <w:jc w:val="both"/>
        <w:rPr>
          <w:rFonts w:cs="Times New Roman"/>
          <w:b/>
          <w:bCs/>
          <w:color w:val="auto"/>
          <w:sz w:val="24"/>
          <w:szCs w:val="24"/>
          <w:lang w:eastAsia="en-US"/>
        </w:rPr>
      </w:pPr>
    </w:p>
    <w:p w14:paraId="17FB9AD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2,56%</w:t>
      </w:r>
    </w:p>
    <w:p w14:paraId="2A70C20A" w14:textId="77777777" w:rsidR="00214BC6" w:rsidRPr="00214BC6" w:rsidRDefault="00214BC6" w:rsidP="00214BC6">
      <w:pPr>
        <w:spacing w:after="160" w:line="259" w:lineRule="auto"/>
        <w:jc w:val="both"/>
        <w:rPr>
          <w:rFonts w:cs="Times New Roman"/>
          <w:b/>
          <w:bCs/>
          <w:color w:val="auto"/>
          <w:sz w:val="24"/>
          <w:szCs w:val="24"/>
          <w:lang w:eastAsia="en-US"/>
        </w:rPr>
      </w:pPr>
    </w:p>
    <w:p w14:paraId="42D0C47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640.837 euro</w:t>
      </w:r>
    </w:p>
    <w:p w14:paraId="5E0EB47E" w14:textId="77777777" w:rsidR="00214BC6" w:rsidRPr="00214BC6" w:rsidRDefault="00214BC6" w:rsidP="00214BC6">
      <w:pPr>
        <w:spacing w:after="160" w:line="259" w:lineRule="auto"/>
        <w:jc w:val="both"/>
        <w:rPr>
          <w:rFonts w:cs="Times New Roman"/>
          <w:b/>
          <w:bCs/>
          <w:color w:val="auto"/>
          <w:sz w:val="24"/>
          <w:szCs w:val="24"/>
          <w:lang w:eastAsia="en-US"/>
        </w:rPr>
      </w:pPr>
    </w:p>
    <w:p w14:paraId="752F31B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  LAZIO</w:t>
      </w:r>
    </w:p>
    <w:p w14:paraId="2E943C69" w14:textId="77777777" w:rsidR="00214BC6" w:rsidRPr="00214BC6" w:rsidRDefault="00214BC6" w:rsidP="00214BC6">
      <w:pPr>
        <w:spacing w:after="160" w:line="259" w:lineRule="auto"/>
        <w:jc w:val="both"/>
        <w:rPr>
          <w:rFonts w:cs="Times New Roman"/>
          <w:b/>
          <w:bCs/>
          <w:color w:val="auto"/>
          <w:sz w:val="24"/>
          <w:szCs w:val="24"/>
          <w:lang w:eastAsia="en-US"/>
        </w:rPr>
      </w:pPr>
    </w:p>
    <w:p w14:paraId="07DE61B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9,68%</w:t>
      </w:r>
    </w:p>
    <w:p w14:paraId="795652BC" w14:textId="77777777" w:rsidR="00214BC6" w:rsidRPr="00214BC6" w:rsidRDefault="00214BC6" w:rsidP="00214BC6">
      <w:pPr>
        <w:spacing w:after="160" w:line="259" w:lineRule="auto"/>
        <w:jc w:val="both"/>
        <w:rPr>
          <w:rFonts w:cs="Times New Roman"/>
          <w:b/>
          <w:bCs/>
          <w:color w:val="auto"/>
          <w:sz w:val="24"/>
          <w:szCs w:val="24"/>
          <w:lang w:eastAsia="en-US"/>
        </w:rPr>
      </w:pPr>
    </w:p>
    <w:p w14:paraId="7FB0E02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2.419.592 euro</w:t>
      </w:r>
    </w:p>
    <w:p w14:paraId="3F94C4C9" w14:textId="77777777" w:rsidR="00214BC6" w:rsidRPr="00214BC6" w:rsidRDefault="00214BC6" w:rsidP="00214BC6">
      <w:pPr>
        <w:spacing w:after="160" w:line="259" w:lineRule="auto"/>
        <w:jc w:val="both"/>
        <w:rPr>
          <w:rFonts w:cs="Times New Roman"/>
          <w:b/>
          <w:bCs/>
          <w:color w:val="auto"/>
          <w:sz w:val="24"/>
          <w:szCs w:val="24"/>
          <w:lang w:eastAsia="en-US"/>
        </w:rPr>
      </w:pPr>
    </w:p>
    <w:p w14:paraId="494E33E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  ABRUZZO</w:t>
      </w:r>
    </w:p>
    <w:p w14:paraId="5829F970" w14:textId="77777777" w:rsidR="00214BC6" w:rsidRPr="00214BC6" w:rsidRDefault="00214BC6" w:rsidP="00214BC6">
      <w:pPr>
        <w:spacing w:after="160" w:line="259" w:lineRule="auto"/>
        <w:jc w:val="both"/>
        <w:rPr>
          <w:rFonts w:cs="Times New Roman"/>
          <w:b/>
          <w:bCs/>
          <w:color w:val="auto"/>
          <w:sz w:val="24"/>
          <w:szCs w:val="24"/>
          <w:lang w:eastAsia="en-US"/>
        </w:rPr>
      </w:pPr>
    </w:p>
    <w:p w14:paraId="5D53135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2,19%</w:t>
      </w:r>
    </w:p>
    <w:p w14:paraId="57196EF5" w14:textId="77777777" w:rsidR="00214BC6" w:rsidRPr="00214BC6" w:rsidRDefault="00214BC6" w:rsidP="00214BC6">
      <w:pPr>
        <w:spacing w:after="160" w:line="259" w:lineRule="auto"/>
        <w:jc w:val="both"/>
        <w:rPr>
          <w:rFonts w:cs="Times New Roman"/>
          <w:b/>
          <w:bCs/>
          <w:color w:val="auto"/>
          <w:sz w:val="24"/>
          <w:szCs w:val="24"/>
          <w:lang w:eastAsia="en-US"/>
        </w:rPr>
      </w:pPr>
    </w:p>
    <w:p w14:paraId="05C286F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547.451 euro</w:t>
      </w:r>
    </w:p>
    <w:p w14:paraId="12C19DE3" w14:textId="77777777" w:rsidR="00214BC6" w:rsidRPr="00214BC6" w:rsidRDefault="00214BC6" w:rsidP="00214BC6">
      <w:pPr>
        <w:spacing w:after="160" w:line="259" w:lineRule="auto"/>
        <w:jc w:val="both"/>
        <w:rPr>
          <w:rFonts w:cs="Times New Roman"/>
          <w:b/>
          <w:bCs/>
          <w:color w:val="auto"/>
          <w:sz w:val="24"/>
          <w:szCs w:val="24"/>
          <w:lang w:eastAsia="en-US"/>
        </w:rPr>
      </w:pPr>
    </w:p>
    <w:p w14:paraId="28D2B84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  MOLISE</w:t>
      </w:r>
    </w:p>
    <w:p w14:paraId="36F33E3A" w14:textId="77777777" w:rsidR="00214BC6" w:rsidRPr="00214BC6" w:rsidRDefault="00214BC6" w:rsidP="00214BC6">
      <w:pPr>
        <w:spacing w:after="160" w:line="259" w:lineRule="auto"/>
        <w:jc w:val="both"/>
        <w:rPr>
          <w:rFonts w:cs="Times New Roman"/>
          <w:b/>
          <w:bCs/>
          <w:color w:val="auto"/>
          <w:sz w:val="24"/>
          <w:szCs w:val="24"/>
          <w:lang w:eastAsia="en-US"/>
        </w:rPr>
      </w:pPr>
    </w:p>
    <w:p w14:paraId="2CA6FBC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0,51%</w:t>
      </w:r>
    </w:p>
    <w:p w14:paraId="1D15F0CA" w14:textId="77777777" w:rsidR="00214BC6" w:rsidRPr="00214BC6" w:rsidRDefault="00214BC6" w:rsidP="00214BC6">
      <w:pPr>
        <w:spacing w:after="160" w:line="259" w:lineRule="auto"/>
        <w:jc w:val="both"/>
        <w:rPr>
          <w:rFonts w:cs="Times New Roman"/>
          <w:b/>
          <w:bCs/>
          <w:color w:val="auto"/>
          <w:sz w:val="24"/>
          <w:szCs w:val="24"/>
          <w:lang w:eastAsia="en-US"/>
        </w:rPr>
      </w:pPr>
    </w:p>
    <w:p w14:paraId="6DC333A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128.299 euro</w:t>
      </w:r>
    </w:p>
    <w:p w14:paraId="74A13EF8" w14:textId="77777777" w:rsidR="00214BC6" w:rsidRPr="00214BC6" w:rsidRDefault="00214BC6" w:rsidP="00214BC6">
      <w:pPr>
        <w:spacing w:after="160" w:line="259" w:lineRule="auto"/>
        <w:jc w:val="both"/>
        <w:rPr>
          <w:rFonts w:cs="Times New Roman"/>
          <w:b/>
          <w:bCs/>
          <w:color w:val="auto"/>
          <w:sz w:val="24"/>
          <w:szCs w:val="24"/>
          <w:lang w:eastAsia="en-US"/>
        </w:rPr>
      </w:pPr>
    </w:p>
    <w:p w14:paraId="68F99E0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  CAMPANIA</w:t>
      </w:r>
    </w:p>
    <w:p w14:paraId="4B2FC4E9" w14:textId="77777777" w:rsidR="00214BC6" w:rsidRPr="00214BC6" w:rsidRDefault="00214BC6" w:rsidP="00214BC6">
      <w:pPr>
        <w:spacing w:after="160" w:line="259" w:lineRule="auto"/>
        <w:jc w:val="both"/>
        <w:rPr>
          <w:rFonts w:cs="Times New Roman"/>
          <w:b/>
          <w:bCs/>
          <w:color w:val="auto"/>
          <w:sz w:val="24"/>
          <w:szCs w:val="24"/>
          <w:lang w:eastAsia="en-US"/>
        </w:rPr>
      </w:pPr>
    </w:p>
    <w:p w14:paraId="02A2071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9,30%</w:t>
      </w:r>
    </w:p>
    <w:p w14:paraId="1CF70581" w14:textId="77777777" w:rsidR="00214BC6" w:rsidRPr="00214BC6" w:rsidRDefault="00214BC6" w:rsidP="00214BC6">
      <w:pPr>
        <w:spacing w:after="160" w:line="259" w:lineRule="auto"/>
        <w:jc w:val="both"/>
        <w:rPr>
          <w:rFonts w:cs="Times New Roman"/>
          <w:b/>
          <w:bCs/>
          <w:color w:val="auto"/>
          <w:sz w:val="24"/>
          <w:szCs w:val="24"/>
          <w:lang w:eastAsia="en-US"/>
        </w:rPr>
      </w:pPr>
    </w:p>
    <w:p w14:paraId="4B9ADAE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2.325.454 euro</w:t>
      </w:r>
    </w:p>
    <w:p w14:paraId="0ECD2491" w14:textId="77777777" w:rsidR="00214BC6" w:rsidRPr="00214BC6" w:rsidRDefault="00214BC6" w:rsidP="00214BC6">
      <w:pPr>
        <w:spacing w:after="160" w:line="259" w:lineRule="auto"/>
        <w:jc w:val="both"/>
        <w:rPr>
          <w:rFonts w:cs="Times New Roman"/>
          <w:b/>
          <w:bCs/>
          <w:color w:val="auto"/>
          <w:sz w:val="24"/>
          <w:szCs w:val="24"/>
          <w:lang w:eastAsia="en-US"/>
        </w:rPr>
      </w:pPr>
    </w:p>
    <w:p w14:paraId="6F00952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  PUGLIA</w:t>
      </w:r>
    </w:p>
    <w:p w14:paraId="046802FF" w14:textId="77777777" w:rsidR="00214BC6" w:rsidRPr="00214BC6" w:rsidRDefault="00214BC6" w:rsidP="00214BC6">
      <w:pPr>
        <w:spacing w:after="160" w:line="259" w:lineRule="auto"/>
        <w:jc w:val="both"/>
        <w:rPr>
          <w:rFonts w:cs="Times New Roman"/>
          <w:b/>
          <w:bCs/>
          <w:color w:val="auto"/>
          <w:sz w:val="24"/>
          <w:szCs w:val="24"/>
          <w:lang w:eastAsia="en-US"/>
        </w:rPr>
      </w:pPr>
    </w:p>
    <w:p w14:paraId="254798B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6,62%</w:t>
      </w:r>
    </w:p>
    <w:p w14:paraId="46BAD1DD" w14:textId="77777777" w:rsidR="00214BC6" w:rsidRPr="00214BC6" w:rsidRDefault="00214BC6" w:rsidP="00214BC6">
      <w:pPr>
        <w:spacing w:after="160" w:line="259" w:lineRule="auto"/>
        <w:jc w:val="both"/>
        <w:rPr>
          <w:rFonts w:cs="Times New Roman"/>
          <w:b/>
          <w:bCs/>
          <w:color w:val="auto"/>
          <w:sz w:val="24"/>
          <w:szCs w:val="24"/>
          <w:lang w:eastAsia="en-US"/>
        </w:rPr>
      </w:pPr>
    </w:p>
    <w:p w14:paraId="0811F14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1.655.438 euro</w:t>
      </w:r>
    </w:p>
    <w:p w14:paraId="33617959" w14:textId="77777777" w:rsidR="00214BC6" w:rsidRPr="00214BC6" w:rsidRDefault="00214BC6" w:rsidP="00214BC6">
      <w:pPr>
        <w:spacing w:after="160" w:line="259" w:lineRule="auto"/>
        <w:jc w:val="both"/>
        <w:rPr>
          <w:rFonts w:cs="Times New Roman"/>
          <w:b/>
          <w:bCs/>
          <w:color w:val="auto"/>
          <w:sz w:val="24"/>
          <w:szCs w:val="24"/>
          <w:lang w:eastAsia="en-US"/>
        </w:rPr>
      </w:pPr>
    </w:p>
    <w:p w14:paraId="3D79154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  BASILICATA</w:t>
      </w:r>
    </w:p>
    <w:p w14:paraId="69327612" w14:textId="77777777" w:rsidR="00214BC6" w:rsidRPr="00214BC6" w:rsidRDefault="00214BC6" w:rsidP="00214BC6">
      <w:pPr>
        <w:spacing w:after="160" w:line="259" w:lineRule="auto"/>
        <w:jc w:val="both"/>
        <w:rPr>
          <w:rFonts w:cs="Times New Roman"/>
          <w:b/>
          <w:bCs/>
          <w:color w:val="auto"/>
          <w:sz w:val="24"/>
          <w:szCs w:val="24"/>
          <w:lang w:eastAsia="en-US"/>
        </w:rPr>
      </w:pPr>
    </w:p>
    <w:p w14:paraId="4FE8879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0,93%</w:t>
      </w:r>
    </w:p>
    <w:p w14:paraId="26A6EA7A" w14:textId="77777777" w:rsidR="00214BC6" w:rsidRPr="00214BC6" w:rsidRDefault="00214BC6" w:rsidP="00214BC6">
      <w:pPr>
        <w:spacing w:after="160" w:line="259" w:lineRule="auto"/>
        <w:jc w:val="both"/>
        <w:rPr>
          <w:rFonts w:cs="Times New Roman"/>
          <w:b/>
          <w:bCs/>
          <w:color w:val="auto"/>
          <w:sz w:val="24"/>
          <w:szCs w:val="24"/>
          <w:lang w:eastAsia="en-US"/>
        </w:rPr>
      </w:pPr>
    </w:p>
    <w:p w14:paraId="6C7E016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233.594 euro</w:t>
      </w:r>
    </w:p>
    <w:p w14:paraId="39084693" w14:textId="77777777" w:rsidR="00214BC6" w:rsidRPr="00214BC6" w:rsidRDefault="00214BC6" w:rsidP="00214BC6">
      <w:pPr>
        <w:spacing w:after="160" w:line="259" w:lineRule="auto"/>
        <w:jc w:val="both"/>
        <w:rPr>
          <w:rFonts w:cs="Times New Roman"/>
          <w:b/>
          <w:bCs/>
          <w:color w:val="auto"/>
          <w:sz w:val="24"/>
          <w:szCs w:val="24"/>
          <w:lang w:eastAsia="en-US"/>
        </w:rPr>
      </w:pPr>
    </w:p>
    <w:p w14:paraId="0D8848F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  CALABRIA</w:t>
      </w:r>
    </w:p>
    <w:p w14:paraId="40635A0F" w14:textId="77777777" w:rsidR="00214BC6" w:rsidRPr="00214BC6" w:rsidRDefault="00214BC6" w:rsidP="00214BC6">
      <w:pPr>
        <w:spacing w:after="160" w:line="259" w:lineRule="auto"/>
        <w:jc w:val="both"/>
        <w:rPr>
          <w:rFonts w:cs="Times New Roman"/>
          <w:b/>
          <w:bCs/>
          <w:color w:val="auto"/>
          <w:sz w:val="24"/>
          <w:szCs w:val="24"/>
          <w:lang w:eastAsia="en-US"/>
        </w:rPr>
      </w:pPr>
    </w:p>
    <w:p w14:paraId="3E82CBB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3,19%</w:t>
      </w:r>
    </w:p>
    <w:p w14:paraId="3ACEE6C8" w14:textId="77777777" w:rsidR="00214BC6" w:rsidRPr="00214BC6" w:rsidRDefault="00214BC6" w:rsidP="00214BC6">
      <w:pPr>
        <w:spacing w:after="160" w:line="259" w:lineRule="auto"/>
        <w:jc w:val="both"/>
        <w:rPr>
          <w:rFonts w:cs="Times New Roman"/>
          <w:b/>
          <w:bCs/>
          <w:color w:val="auto"/>
          <w:sz w:val="24"/>
          <w:szCs w:val="24"/>
          <w:lang w:eastAsia="en-US"/>
        </w:rPr>
      </w:pPr>
    </w:p>
    <w:p w14:paraId="2E78475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797.628 euro</w:t>
      </w:r>
    </w:p>
    <w:p w14:paraId="5754E543" w14:textId="77777777" w:rsidR="00214BC6" w:rsidRPr="00214BC6" w:rsidRDefault="00214BC6" w:rsidP="00214BC6">
      <w:pPr>
        <w:spacing w:after="160" w:line="259" w:lineRule="auto"/>
        <w:jc w:val="both"/>
        <w:rPr>
          <w:rFonts w:cs="Times New Roman"/>
          <w:b/>
          <w:bCs/>
          <w:color w:val="auto"/>
          <w:sz w:val="24"/>
          <w:szCs w:val="24"/>
          <w:lang w:eastAsia="en-US"/>
        </w:rPr>
      </w:pPr>
    </w:p>
    <w:p w14:paraId="6EEC185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  SICILIA</w:t>
      </w:r>
    </w:p>
    <w:p w14:paraId="726E11F3" w14:textId="77777777" w:rsidR="00214BC6" w:rsidRPr="00214BC6" w:rsidRDefault="00214BC6" w:rsidP="00214BC6">
      <w:pPr>
        <w:spacing w:after="160" w:line="259" w:lineRule="auto"/>
        <w:jc w:val="both"/>
        <w:rPr>
          <w:rFonts w:cs="Times New Roman"/>
          <w:b/>
          <w:bCs/>
          <w:color w:val="auto"/>
          <w:sz w:val="24"/>
          <w:szCs w:val="24"/>
          <w:lang w:eastAsia="en-US"/>
        </w:rPr>
      </w:pPr>
    </w:p>
    <w:p w14:paraId="03B3836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8,16%</w:t>
      </w:r>
    </w:p>
    <w:p w14:paraId="18C4BE18" w14:textId="77777777" w:rsidR="00214BC6" w:rsidRPr="00214BC6" w:rsidRDefault="00214BC6" w:rsidP="00214BC6">
      <w:pPr>
        <w:spacing w:after="160" w:line="259" w:lineRule="auto"/>
        <w:jc w:val="both"/>
        <w:rPr>
          <w:rFonts w:cs="Times New Roman"/>
          <w:b/>
          <w:bCs/>
          <w:color w:val="auto"/>
          <w:sz w:val="24"/>
          <w:szCs w:val="24"/>
          <w:lang w:eastAsia="en-US"/>
        </w:rPr>
      </w:pPr>
    </w:p>
    <w:p w14:paraId="4EBD509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2.040.355 euro</w:t>
      </w:r>
    </w:p>
    <w:p w14:paraId="4FCABC8D" w14:textId="77777777" w:rsidR="00214BC6" w:rsidRPr="00214BC6" w:rsidRDefault="00214BC6" w:rsidP="00214BC6">
      <w:pPr>
        <w:spacing w:after="160" w:line="259" w:lineRule="auto"/>
        <w:jc w:val="both"/>
        <w:rPr>
          <w:rFonts w:cs="Times New Roman"/>
          <w:b/>
          <w:bCs/>
          <w:color w:val="auto"/>
          <w:sz w:val="24"/>
          <w:szCs w:val="24"/>
          <w:lang w:eastAsia="en-US"/>
        </w:rPr>
      </w:pPr>
    </w:p>
    <w:p w14:paraId="2FB0506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  SARDEGNA</w:t>
      </w:r>
    </w:p>
    <w:p w14:paraId="1A0A5252" w14:textId="77777777" w:rsidR="00214BC6" w:rsidRPr="00214BC6" w:rsidRDefault="00214BC6" w:rsidP="00214BC6">
      <w:pPr>
        <w:spacing w:after="160" w:line="259" w:lineRule="auto"/>
        <w:jc w:val="both"/>
        <w:rPr>
          <w:rFonts w:cs="Times New Roman"/>
          <w:b/>
          <w:bCs/>
          <w:color w:val="auto"/>
          <w:sz w:val="24"/>
          <w:szCs w:val="24"/>
          <w:lang w:eastAsia="en-US"/>
        </w:rPr>
      </w:pPr>
    </w:p>
    <w:p w14:paraId="1904DCC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2,74%</w:t>
      </w:r>
    </w:p>
    <w:p w14:paraId="6A964842" w14:textId="77777777" w:rsidR="00214BC6" w:rsidRPr="00214BC6" w:rsidRDefault="00214BC6" w:rsidP="00214BC6">
      <w:pPr>
        <w:spacing w:after="160" w:line="259" w:lineRule="auto"/>
        <w:jc w:val="both"/>
        <w:rPr>
          <w:rFonts w:cs="Times New Roman"/>
          <w:b/>
          <w:bCs/>
          <w:color w:val="auto"/>
          <w:sz w:val="24"/>
          <w:szCs w:val="24"/>
          <w:lang w:eastAsia="en-US"/>
        </w:rPr>
      </w:pPr>
    </w:p>
    <w:p w14:paraId="225EEBE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685.984 euro</w:t>
      </w:r>
    </w:p>
    <w:p w14:paraId="2E8C2A20" w14:textId="77777777" w:rsidR="00214BC6" w:rsidRPr="00214BC6" w:rsidRDefault="00214BC6" w:rsidP="00214BC6">
      <w:pPr>
        <w:spacing w:after="160" w:line="259" w:lineRule="auto"/>
        <w:jc w:val="both"/>
        <w:rPr>
          <w:rFonts w:cs="Times New Roman"/>
          <w:b/>
          <w:bCs/>
          <w:color w:val="auto"/>
          <w:sz w:val="24"/>
          <w:szCs w:val="24"/>
          <w:lang w:eastAsia="en-US"/>
        </w:rPr>
      </w:pPr>
    </w:p>
    <w:p w14:paraId="5238CC1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  TOTALE</w:t>
      </w:r>
    </w:p>
    <w:p w14:paraId="67FB611B" w14:textId="77777777" w:rsidR="00214BC6" w:rsidRPr="00214BC6" w:rsidRDefault="00214BC6" w:rsidP="00214BC6">
      <w:pPr>
        <w:spacing w:after="160" w:line="259" w:lineRule="auto"/>
        <w:jc w:val="both"/>
        <w:rPr>
          <w:rFonts w:cs="Times New Roman"/>
          <w:b/>
          <w:bCs/>
          <w:color w:val="auto"/>
          <w:sz w:val="24"/>
          <w:szCs w:val="24"/>
          <w:lang w:eastAsia="en-US"/>
        </w:rPr>
      </w:pPr>
    </w:p>
    <w:p w14:paraId="31C92A3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100%</w:t>
      </w:r>
    </w:p>
    <w:p w14:paraId="0D655EEB" w14:textId="77777777" w:rsidR="00214BC6" w:rsidRPr="00214BC6" w:rsidRDefault="00214BC6" w:rsidP="00214BC6">
      <w:pPr>
        <w:spacing w:after="160" w:line="259" w:lineRule="auto"/>
        <w:jc w:val="both"/>
        <w:rPr>
          <w:rFonts w:cs="Times New Roman"/>
          <w:b/>
          <w:bCs/>
          <w:color w:val="auto"/>
          <w:sz w:val="24"/>
          <w:szCs w:val="24"/>
          <w:lang w:eastAsia="en-US"/>
        </w:rPr>
      </w:pPr>
    </w:p>
    <w:p w14:paraId="04F7162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25.000.000 euro</w:t>
      </w:r>
    </w:p>
    <w:p w14:paraId="161A3D53" w14:textId="77777777" w:rsidR="00214BC6" w:rsidRPr="00214BC6" w:rsidRDefault="00214BC6" w:rsidP="00214BC6">
      <w:pPr>
        <w:spacing w:after="160" w:line="259" w:lineRule="auto"/>
        <w:jc w:val="both"/>
        <w:rPr>
          <w:rFonts w:cs="Times New Roman"/>
          <w:b/>
          <w:bCs/>
          <w:color w:val="auto"/>
          <w:sz w:val="24"/>
          <w:szCs w:val="24"/>
          <w:lang w:eastAsia="en-US"/>
        </w:rPr>
      </w:pPr>
    </w:p>
    <w:p w14:paraId="07AF5A7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Allegato B-quinquies</w:t>
      </w:r>
    </w:p>
    <w:p w14:paraId="6D2F563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(articolo 80-bis, comma 14)</w:t>
      </w:r>
    </w:p>
    <w:p w14:paraId="4C0C1A0E" w14:textId="77777777" w:rsidR="00214BC6" w:rsidRPr="00214BC6" w:rsidRDefault="00214BC6" w:rsidP="00214BC6">
      <w:pPr>
        <w:spacing w:after="160" w:line="259" w:lineRule="auto"/>
        <w:jc w:val="both"/>
        <w:rPr>
          <w:rFonts w:cs="Times New Roman"/>
          <w:b/>
          <w:bCs/>
          <w:color w:val="auto"/>
          <w:sz w:val="24"/>
          <w:szCs w:val="24"/>
          <w:lang w:eastAsia="en-US"/>
        </w:rPr>
      </w:pPr>
    </w:p>
    <w:p w14:paraId="0750786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Regioni</w:t>
      </w:r>
    </w:p>
    <w:p w14:paraId="35280825" w14:textId="77777777" w:rsidR="00214BC6" w:rsidRPr="00214BC6" w:rsidRDefault="00214BC6" w:rsidP="00214BC6">
      <w:pPr>
        <w:spacing w:after="160" w:line="259" w:lineRule="auto"/>
        <w:jc w:val="both"/>
        <w:rPr>
          <w:rFonts w:cs="Times New Roman"/>
          <w:b/>
          <w:bCs/>
          <w:color w:val="auto"/>
          <w:sz w:val="24"/>
          <w:szCs w:val="24"/>
          <w:lang w:eastAsia="en-US"/>
        </w:rPr>
      </w:pPr>
    </w:p>
    <w:p w14:paraId="5BCD4F8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Quota accesso 2020</w:t>
      </w:r>
    </w:p>
    <w:p w14:paraId="6E70D0F2" w14:textId="77777777" w:rsidR="00214BC6" w:rsidRPr="00214BC6" w:rsidRDefault="00214BC6" w:rsidP="00214BC6">
      <w:pPr>
        <w:spacing w:after="160" w:line="259" w:lineRule="auto"/>
        <w:jc w:val="both"/>
        <w:rPr>
          <w:rFonts w:cs="Times New Roman"/>
          <w:b/>
          <w:bCs/>
          <w:color w:val="auto"/>
          <w:sz w:val="24"/>
          <w:szCs w:val="24"/>
          <w:lang w:eastAsia="en-US"/>
        </w:rPr>
      </w:pPr>
    </w:p>
    <w:p w14:paraId="790CCB1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Risorse per incremento fondi destinati alla remunerazione della quota variabile dei pediatri di libera scelta di cui al comma 13</w:t>
      </w:r>
    </w:p>
    <w:p w14:paraId="7AD96429" w14:textId="77777777" w:rsidR="00214BC6" w:rsidRPr="00214BC6" w:rsidRDefault="00214BC6" w:rsidP="00214BC6">
      <w:pPr>
        <w:spacing w:after="160" w:line="259" w:lineRule="auto"/>
        <w:jc w:val="both"/>
        <w:rPr>
          <w:rFonts w:cs="Times New Roman"/>
          <w:b/>
          <w:bCs/>
          <w:color w:val="auto"/>
          <w:sz w:val="24"/>
          <w:szCs w:val="24"/>
          <w:lang w:eastAsia="en-US"/>
        </w:rPr>
      </w:pPr>
    </w:p>
    <w:p w14:paraId="00E47B8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  PIEMONTE</w:t>
      </w:r>
    </w:p>
    <w:p w14:paraId="586281B0" w14:textId="77777777" w:rsidR="00214BC6" w:rsidRPr="00214BC6" w:rsidRDefault="00214BC6" w:rsidP="00214BC6">
      <w:pPr>
        <w:spacing w:after="160" w:line="259" w:lineRule="auto"/>
        <w:jc w:val="both"/>
        <w:rPr>
          <w:rFonts w:cs="Times New Roman"/>
          <w:b/>
          <w:bCs/>
          <w:color w:val="auto"/>
          <w:sz w:val="24"/>
          <w:szCs w:val="24"/>
          <w:lang w:eastAsia="en-US"/>
        </w:rPr>
      </w:pPr>
    </w:p>
    <w:p w14:paraId="561632E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7,36%</w:t>
      </w:r>
    </w:p>
    <w:p w14:paraId="2CAA9CEF" w14:textId="77777777" w:rsidR="00214BC6" w:rsidRPr="00214BC6" w:rsidRDefault="00214BC6" w:rsidP="00214BC6">
      <w:pPr>
        <w:spacing w:after="160" w:line="259" w:lineRule="auto"/>
        <w:jc w:val="both"/>
        <w:rPr>
          <w:rFonts w:cs="Times New Roman"/>
          <w:b/>
          <w:bCs/>
          <w:color w:val="auto"/>
          <w:sz w:val="24"/>
          <w:szCs w:val="24"/>
          <w:lang w:eastAsia="en-US"/>
        </w:rPr>
      </w:pPr>
    </w:p>
    <w:p w14:paraId="2853435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736.478 euro</w:t>
      </w:r>
    </w:p>
    <w:p w14:paraId="1D4AEACC" w14:textId="77777777" w:rsidR="00214BC6" w:rsidRPr="00214BC6" w:rsidRDefault="00214BC6" w:rsidP="00214BC6">
      <w:pPr>
        <w:spacing w:after="160" w:line="259" w:lineRule="auto"/>
        <w:jc w:val="both"/>
        <w:rPr>
          <w:rFonts w:cs="Times New Roman"/>
          <w:b/>
          <w:bCs/>
          <w:color w:val="auto"/>
          <w:sz w:val="24"/>
          <w:szCs w:val="24"/>
          <w:lang w:eastAsia="en-US"/>
        </w:rPr>
      </w:pPr>
    </w:p>
    <w:p w14:paraId="5E1E628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  VALLE D'AOSTA</w:t>
      </w:r>
    </w:p>
    <w:p w14:paraId="4EB7E89B" w14:textId="77777777" w:rsidR="00214BC6" w:rsidRPr="00214BC6" w:rsidRDefault="00214BC6" w:rsidP="00214BC6">
      <w:pPr>
        <w:spacing w:after="160" w:line="259" w:lineRule="auto"/>
        <w:jc w:val="both"/>
        <w:rPr>
          <w:rFonts w:cs="Times New Roman"/>
          <w:b/>
          <w:bCs/>
          <w:color w:val="auto"/>
          <w:sz w:val="24"/>
          <w:szCs w:val="24"/>
          <w:lang w:eastAsia="en-US"/>
        </w:rPr>
      </w:pPr>
    </w:p>
    <w:p w14:paraId="0063684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0,21%</w:t>
      </w:r>
    </w:p>
    <w:p w14:paraId="00A49A88" w14:textId="77777777" w:rsidR="00214BC6" w:rsidRPr="00214BC6" w:rsidRDefault="00214BC6" w:rsidP="00214BC6">
      <w:pPr>
        <w:spacing w:after="160" w:line="259" w:lineRule="auto"/>
        <w:jc w:val="both"/>
        <w:rPr>
          <w:rFonts w:cs="Times New Roman"/>
          <w:b/>
          <w:bCs/>
          <w:color w:val="auto"/>
          <w:sz w:val="24"/>
          <w:szCs w:val="24"/>
          <w:lang w:eastAsia="en-US"/>
        </w:rPr>
      </w:pPr>
    </w:p>
    <w:p w14:paraId="45C8F70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21.005 euro</w:t>
      </w:r>
    </w:p>
    <w:p w14:paraId="49B88790" w14:textId="77777777" w:rsidR="00214BC6" w:rsidRPr="00214BC6" w:rsidRDefault="00214BC6" w:rsidP="00214BC6">
      <w:pPr>
        <w:spacing w:after="160" w:line="259" w:lineRule="auto"/>
        <w:jc w:val="both"/>
        <w:rPr>
          <w:rFonts w:cs="Times New Roman"/>
          <w:b/>
          <w:bCs/>
          <w:color w:val="auto"/>
          <w:sz w:val="24"/>
          <w:szCs w:val="24"/>
          <w:lang w:eastAsia="en-US"/>
        </w:rPr>
      </w:pPr>
    </w:p>
    <w:p w14:paraId="4735863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  LOMBARDIA</w:t>
      </w:r>
    </w:p>
    <w:p w14:paraId="6B69C856" w14:textId="77777777" w:rsidR="00214BC6" w:rsidRPr="00214BC6" w:rsidRDefault="00214BC6" w:rsidP="00214BC6">
      <w:pPr>
        <w:spacing w:after="160" w:line="259" w:lineRule="auto"/>
        <w:jc w:val="both"/>
        <w:rPr>
          <w:rFonts w:cs="Times New Roman"/>
          <w:b/>
          <w:bCs/>
          <w:color w:val="auto"/>
          <w:sz w:val="24"/>
          <w:szCs w:val="24"/>
          <w:lang w:eastAsia="en-US"/>
        </w:rPr>
      </w:pPr>
    </w:p>
    <w:p w14:paraId="5437707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16,64%</w:t>
      </w:r>
    </w:p>
    <w:p w14:paraId="6DE294B7" w14:textId="77777777" w:rsidR="00214BC6" w:rsidRPr="00214BC6" w:rsidRDefault="00214BC6" w:rsidP="00214BC6">
      <w:pPr>
        <w:spacing w:after="160" w:line="259" w:lineRule="auto"/>
        <w:jc w:val="both"/>
        <w:rPr>
          <w:rFonts w:cs="Times New Roman"/>
          <w:b/>
          <w:bCs/>
          <w:color w:val="auto"/>
          <w:sz w:val="24"/>
          <w:szCs w:val="24"/>
          <w:lang w:eastAsia="en-US"/>
        </w:rPr>
      </w:pPr>
    </w:p>
    <w:p w14:paraId="28702A9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1.664.423 euro</w:t>
      </w:r>
    </w:p>
    <w:p w14:paraId="721FA5DE" w14:textId="77777777" w:rsidR="00214BC6" w:rsidRPr="00214BC6" w:rsidRDefault="00214BC6" w:rsidP="00214BC6">
      <w:pPr>
        <w:spacing w:after="160" w:line="259" w:lineRule="auto"/>
        <w:jc w:val="both"/>
        <w:rPr>
          <w:rFonts w:cs="Times New Roman"/>
          <w:b/>
          <w:bCs/>
          <w:color w:val="auto"/>
          <w:sz w:val="24"/>
          <w:szCs w:val="24"/>
          <w:lang w:eastAsia="en-US"/>
        </w:rPr>
      </w:pPr>
    </w:p>
    <w:p w14:paraId="432B37E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  BOLZANO</w:t>
      </w:r>
    </w:p>
    <w:p w14:paraId="6C0B5A86" w14:textId="77777777" w:rsidR="00214BC6" w:rsidRPr="00214BC6" w:rsidRDefault="00214BC6" w:rsidP="00214BC6">
      <w:pPr>
        <w:spacing w:after="160" w:line="259" w:lineRule="auto"/>
        <w:jc w:val="both"/>
        <w:rPr>
          <w:rFonts w:cs="Times New Roman"/>
          <w:b/>
          <w:bCs/>
          <w:color w:val="auto"/>
          <w:sz w:val="24"/>
          <w:szCs w:val="24"/>
          <w:lang w:eastAsia="en-US"/>
        </w:rPr>
      </w:pPr>
    </w:p>
    <w:p w14:paraId="0A9CB1D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0,86%</w:t>
      </w:r>
    </w:p>
    <w:p w14:paraId="385EE244" w14:textId="77777777" w:rsidR="00214BC6" w:rsidRPr="00214BC6" w:rsidRDefault="00214BC6" w:rsidP="00214BC6">
      <w:pPr>
        <w:spacing w:after="160" w:line="259" w:lineRule="auto"/>
        <w:jc w:val="both"/>
        <w:rPr>
          <w:rFonts w:cs="Times New Roman"/>
          <w:b/>
          <w:bCs/>
          <w:color w:val="auto"/>
          <w:sz w:val="24"/>
          <w:szCs w:val="24"/>
          <w:lang w:eastAsia="en-US"/>
        </w:rPr>
      </w:pPr>
    </w:p>
    <w:p w14:paraId="2B1B12C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85.821 euro</w:t>
      </w:r>
    </w:p>
    <w:p w14:paraId="48AC78D1" w14:textId="77777777" w:rsidR="00214BC6" w:rsidRPr="00214BC6" w:rsidRDefault="00214BC6" w:rsidP="00214BC6">
      <w:pPr>
        <w:spacing w:after="160" w:line="259" w:lineRule="auto"/>
        <w:jc w:val="both"/>
        <w:rPr>
          <w:rFonts w:cs="Times New Roman"/>
          <w:b/>
          <w:bCs/>
          <w:color w:val="auto"/>
          <w:sz w:val="24"/>
          <w:szCs w:val="24"/>
          <w:lang w:eastAsia="en-US"/>
        </w:rPr>
      </w:pPr>
    </w:p>
    <w:p w14:paraId="1BA3D4E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  TRENTO</w:t>
      </w:r>
    </w:p>
    <w:p w14:paraId="772C4A42" w14:textId="77777777" w:rsidR="00214BC6" w:rsidRPr="00214BC6" w:rsidRDefault="00214BC6" w:rsidP="00214BC6">
      <w:pPr>
        <w:spacing w:after="160" w:line="259" w:lineRule="auto"/>
        <w:jc w:val="both"/>
        <w:rPr>
          <w:rFonts w:cs="Times New Roman"/>
          <w:b/>
          <w:bCs/>
          <w:color w:val="auto"/>
          <w:sz w:val="24"/>
          <w:szCs w:val="24"/>
          <w:lang w:eastAsia="en-US"/>
        </w:rPr>
      </w:pPr>
    </w:p>
    <w:p w14:paraId="7929AEB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0,89%</w:t>
      </w:r>
    </w:p>
    <w:p w14:paraId="4F20ED03" w14:textId="77777777" w:rsidR="00214BC6" w:rsidRPr="00214BC6" w:rsidRDefault="00214BC6" w:rsidP="00214BC6">
      <w:pPr>
        <w:spacing w:after="160" w:line="259" w:lineRule="auto"/>
        <w:jc w:val="both"/>
        <w:rPr>
          <w:rFonts w:cs="Times New Roman"/>
          <w:b/>
          <w:bCs/>
          <w:color w:val="auto"/>
          <w:sz w:val="24"/>
          <w:szCs w:val="24"/>
          <w:lang w:eastAsia="en-US"/>
        </w:rPr>
      </w:pPr>
    </w:p>
    <w:p w14:paraId="3D31650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89.023 euro</w:t>
      </w:r>
    </w:p>
    <w:p w14:paraId="2AFDAEB0" w14:textId="77777777" w:rsidR="00214BC6" w:rsidRPr="00214BC6" w:rsidRDefault="00214BC6" w:rsidP="00214BC6">
      <w:pPr>
        <w:spacing w:after="160" w:line="259" w:lineRule="auto"/>
        <w:jc w:val="both"/>
        <w:rPr>
          <w:rFonts w:cs="Times New Roman"/>
          <w:b/>
          <w:bCs/>
          <w:color w:val="auto"/>
          <w:sz w:val="24"/>
          <w:szCs w:val="24"/>
          <w:lang w:eastAsia="en-US"/>
        </w:rPr>
      </w:pPr>
    </w:p>
    <w:p w14:paraId="6123540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  VENETO</w:t>
      </w:r>
    </w:p>
    <w:p w14:paraId="235C66D1" w14:textId="77777777" w:rsidR="00214BC6" w:rsidRPr="00214BC6" w:rsidRDefault="00214BC6" w:rsidP="00214BC6">
      <w:pPr>
        <w:spacing w:after="160" w:line="259" w:lineRule="auto"/>
        <w:jc w:val="both"/>
        <w:rPr>
          <w:rFonts w:cs="Times New Roman"/>
          <w:b/>
          <w:bCs/>
          <w:color w:val="auto"/>
          <w:sz w:val="24"/>
          <w:szCs w:val="24"/>
          <w:lang w:eastAsia="en-US"/>
        </w:rPr>
      </w:pPr>
    </w:p>
    <w:p w14:paraId="2AE12F9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8,14%</w:t>
      </w:r>
    </w:p>
    <w:p w14:paraId="1BEAF777" w14:textId="77777777" w:rsidR="00214BC6" w:rsidRPr="00214BC6" w:rsidRDefault="00214BC6" w:rsidP="00214BC6">
      <w:pPr>
        <w:spacing w:after="160" w:line="259" w:lineRule="auto"/>
        <w:jc w:val="both"/>
        <w:rPr>
          <w:rFonts w:cs="Times New Roman"/>
          <w:b/>
          <w:bCs/>
          <w:color w:val="auto"/>
          <w:sz w:val="24"/>
          <w:szCs w:val="24"/>
          <w:lang w:eastAsia="en-US"/>
        </w:rPr>
      </w:pPr>
    </w:p>
    <w:p w14:paraId="20245AA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814.182 euro</w:t>
      </w:r>
    </w:p>
    <w:p w14:paraId="2DB5E0DA" w14:textId="77777777" w:rsidR="00214BC6" w:rsidRPr="00214BC6" w:rsidRDefault="00214BC6" w:rsidP="00214BC6">
      <w:pPr>
        <w:spacing w:after="160" w:line="259" w:lineRule="auto"/>
        <w:jc w:val="both"/>
        <w:rPr>
          <w:rFonts w:cs="Times New Roman"/>
          <w:b/>
          <w:bCs/>
          <w:color w:val="auto"/>
          <w:sz w:val="24"/>
          <w:szCs w:val="24"/>
          <w:lang w:eastAsia="en-US"/>
        </w:rPr>
      </w:pPr>
    </w:p>
    <w:p w14:paraId="357FE98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  FRIULI VENEZIA GIULIA</w:t>
      </w:r>
    </w:p>
    <w:p w14:paraId="072ED430" w14:textId="77777777" w:rsidR="00214BC6" w:rsidRPr="00214BC6" w:rsidRDefault="00214BC6" w:rsidP="00214BC6">
      <w:pPr>
        <w:spacing w:after="160" w:line="259" w:lineRule="auto"/>
        <w:jc w:val="both"/>
        <w:rPr>
          <w:rFonts w:cs="Times New Roman"/>
          <w:b/>
          <w:bCs/>
          <w:color w:val="auto"/>
          <w:sz w:val="24"/>
          <w:szCs w:val="24"/>
          <w:lang w:eastAsia="en-US"/>
        </w:rPr>
      </w:pPr>
    </w:p>
    <w:p w14:paraId="2A8ED76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2,06%</w:t>
      </w:r>
    </w:p>
    <w:p w14:paraId="44E988F1" w14:textId="77777777" w:rsidR="00214BC6" w:rsidRPr="00214BC6" w:rsidRDefault="00214BC6" w:rsidP="00214BC6">
      <w:pPr>
        <w:spacing w:after="160" w:line="259" w:lineRule="auto"/>
        <w:jc w:val="both"/>
        <w:rPr>
          <w:rFonts w:cs="Times New Roman"/>
          <w:b/>
          <w:bCs/>
          <w:color w:val="auto"/>
          <w:sz w:val="24"/>
          <w:szCs w:val="24"/>
          <w:lang w:eastAsia="en-US"/>
        </w:rPr>
      </w:pPr>
    </w:p>
    <w:p w14:paraId="4E37642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206.443 euro</w:t>
      </w:r>
    </w:p>
    <w:p w14:paraId="3E0B48B9" w14:textId="77777777" w:rsidR="00214BC6" w:rsidRPr="00214BC6" w:rsidRDefault="00214BC6" w:rsidP="00214BC6">
      <w:pPr>
        <w:spacing w:after="160" w:line="259" w:lineRule="auto"/>
        <w:jc w:val="both"/>
        <w:rPr>
          <w:rFonts w:cs="Times New Roman"/>
          <w:b/>
          <w:bCs/>
          <w:color w:val="auto"/>
          <w:sz w:val="24"/>
          <w:szCs w:val="24"/>
          <w:lang w:eastAsia="en-US"/>
        </w:rPr>
      </w:pPr>
    </w:p>
    <w:p w14:paraId="51F1BF6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  LIGURIA</w:t>
      </w:r>
    </w:p>
    <w:p w14:paraId="42484588" w14:textId="77777777" w:rsidR="00214BC6" w:rsidRPr="00214BC6" w:rsidRDefault="00214BC6" w:rsidP="00214BC6">
      <w:pPr>
        <w:spacing w:after="160" w:line="259" w:lineRule="auto"/>
        <w:jc w:val="both"/>
        <w:rPr>
          <w:rFonts w:cs="Times New Roman"/>
          <w:b/>
          <w:bCs/>
          <w:color w:val="auto"/>
          <w:sz w:val="24"/>
          <w:szCs w:val="24"/>
          <w:lang w:eastAsia="en-US"/>
        </w:rPr>
      </w:pPr>
    </w:p>
    <w:p w14:paraId="69A042F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2,68%</w:t>
      </w:r>
    </w:p>
    <w:p w14:paraId="44356E98" w14:textId="77777777" w:rsidR="00214BC6" w:rsidRPr="00214BC6" w:rsidRDefault="00214BC6" w:rsidP="00214BC6">
      <w:pPr>
        <w:spacing w:after="160" w:line="259" w:lineRule="auto"/>
        <w:jc w:val="both"/>
        <w:rPr>
          <w:rFonts w:cs="Times New Roman"/>
          <w:b/>
          <w:bCs/>
          <w:color w:val="auto"/>
          <w:sz w:val="24"/>
          <w:szCs w:val="24"/>
          <w:lang w:eastAsia="en-US"/>
        </w:rPr>
      </w:pPr>
    </w:p>
    <w:p w14:paraId="50E0A2E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268.077 euro</w:t>
      </w:r>
    </w:p>
    <w:p w14:paraId="54D617B0" w14:textId="77777777" w:rsidR="00214BC6" w:rsidRPr="00214BC6" w:rsidRDefault="00214BC6" w:rsidP="00214BC6">
      <w:pPr>
        <w:spacing w:after="160" w:line="259" w:lineRule="auto"/>
        <w:jc w:val="both"/>
        <w:rPr>
          <w:rFonts w:cs="Times New Roman"/>
          <w:b/>
          <w:bCs/>
          <w:color w:val="auto"/>
          <w:sz w:val="24"/>
          <w:szCs w:val="24"/>
          <w:lang w:eastAsia="en-US"/>
        </w:rPr>
      </w:pPr>
    </w:p>
    <w:p w14:paraId="3457956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  EMILIA-ROMAGNA</w:t>
      </w:r>
    </w:p>
    <w:p w14:paraId="1F0A66EF" w14:textId="77777777" w:rsidR="00214BC6" w:rsidRPr="00214BC6" w:rsidRDefault="00214BC6" w:rsidP="00214BC6">
      <w:pPr>
        <w:spacing w:after="160" w:line="259" w:lineRule="auto"/>
        <w:jc w:val="both"/>
        <w:rPr>
          <w:rFonts w:cs="Times New Roman"/>
          <w:b/>
          <w:bCs/>
          <w:color w:val="auto"/>
          <w:sz w:val="24"/>
          <w:szCs w:val="24"/>
          <w:lang w:eastAsia="en-US"/>
        </w:rPr>
      </w:pPr>
    </w:p>
    <w:p w14:paraId="6D1B973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7,46%</w:t>
      </w:r>
    </w:p>
    <w:p w14:paraId="56861D1C" w14:textId="77777777" w:rsidR="00214BC6" w:rsidRPr="00214BC6" w:rsidRDefault="00214BC6" w:rsidP="00214BC6">
      <w:pPr>
        <w:spacing w:after="160" w:line="259" w:lineRule="auto"/>
        <w:jc w:val="both"/>
        <w:rPr>
          <w:rFonts w:cs="Times New Roman"/>
          <w:b/>
          <w:bCs/>
          <w:color w:val="auto"/>
          <w:sz w:val="24"/>
          <w:szCs w:val="24"/>
          <w:lang w:eastAsia="en-US"/>
        </w:rPr>
      </w:pPr>
    </w:p>
    <w:p w14:paraId="7217911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745.793 euro</w:t>
      </w:r>
    </w:p>
    <w:p w14:paraId="0D26EC7D" w14:textId="77777777" w:rsidR="00214BC6" w:rsidRPr="00214BC6" w:rsidRDefault="00214BC6" w:rsidP="00214BC6">
      <w:pPr>
        <w:spacing w:after="160" w:line="259" w:lineRule="auto"/>
        <w:jc w:val="both"/>
        <w:rPr>
          <w:rFonts w:cs="Times New Roman"/>
          <w:b/>
          <w:bCs/>
          <w:color w:val="auto"/>
          <w:sz w:val="24"/>
          <w:szCs w:val="24"/>
          <w:lang w:eastAsia="en-US"/>
        </w:rPr>
      </w:pPr>
    </w:p>
    <w:p w14:paraId="294B411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  TOSCANA</w:t>
      </w:r>
    </w:p>
    <w:p w14:paraId="470BF1DB" w14:textId="77777777" w:rsidR="00214BC6" w:rsidRPr="00214BC6" w:rsidRDefault="00214BC6" w:rsidP="00214BC6">
      <w:pPr>
        <w:spacing w:after="160" w:line="259" w:lineRule="auto"/>
        <w:jc w:val="both"/>
        <w:rPr>
          <w:rFonts w:cs="Times New Roman"/>
          <w:b/>
          <w:bCs/>
          <w:color w:val="auto"/>
          <w:sz w:val="24"/>
          <w:szCs w:val="24"/>
          <w:lang w:eastAsia="en-US"/>
        </w:rPr>
      </w:pPr>
    </w:p>
    <w:p w14:paraId="304A3FB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6,30%</w:t>
      </w:r>
    </w:p>
    <w:p w14:paraId="2B7C260E" w14:textId="77777777" w:rsidR="00214BC6" w:rsidRPr="00214BC6" w:rsidRDefault="00214BC6" w:rsidP="00214BC6">
      <w:pPr>
        <w:spacing w:after="160" w:line="259" w:lineRule="auto"/>
        <w:jc w:val="both"/>
        <w:rPr>
          <w:rFonts w:cs="Times New Roman"/>
          <w:b/>
          <w:bCs/>
          <w:color w:val="auto"/>
          <w:sz w:val="24"/>
          <w:szCs w:val="24"/>
          <w:lang w:eastAsia="en-US"/>
        </w:rPr>
      </w:pPr>
    </w:p>
    <w:p w14:paraId="54CCAC3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629.902 euro</w:t>
      </w:r>
    </w:p>
    <w:p w14:paraId="4AF8B977" w14:textId="77777777" w:rsidR="00214BC6" w:rsidRPr="00214BC6" w:rsidRDefault="00214BC6" w:rsidP="00214BC6">
      <w:pPr>
        <w:spacing w:after="160" w:line="259" w:lineRule="auto"/>
        <w:jc w:val="both"/>
        <w:rPr>
          <w:rFonts w:cs="Times New Roman"/>
          <w:b/>
          <w:bCs/>
          <w:color w:val="auto"/>
          <w:sz w:val="24"/>
          <w:szCs w:val="24"/>
          <w:lang w:eastAsia="en-US"/>
        </w:rPr>
      </w:pPr>
    </w:p>
    <w:p w14:paraId="42EFD622"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  UMBRIA</w:t>
      </w:r>
    </w:p>
    <w:p w14:paraId="05F6B045" w14:textId="77777777" w:rsidR="00214BC6" w:rsidRPr="00214BC6" w:rsidRDefault="00214BC6" w:rsidP="00214BC6">
      <w:pPr>
        <w:spacing w:after="160" w:line="259" w:lineRule="auto"/>
        <w:jc w:val="both"/>
        <w:rPr>
          <w:rFonts w:cs="Times New Roman"/>
          <w:b/>
          <w:bCs/>
          <w:color w:val="auto"/>
          <w:sz w:val="24"/>
          <w:szCs w:val="24"/>
          <w:lang w:eastAsia="en-US"/>
        </w:rPr>
      </w:pPr>
    </w:p>
    <w:p w14:paraId="63D4F95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1,49%</w:t>
      </w:r>
    </w:p>
    <w:p w14:paraId="7C6E7A3C" w14:textId="77777777" w:rsidR="00214BC6" w:rsidRPr="00214BC6" w:rsidRDefault="00214BC6" w:rsidP="00214BC6">
      <w:pPr>
        <w:spacing w:after="160" w:line="259" w:lineRule="auto"/>
        <w:jc w:val="both"/>
        <w:rPr>
          <w:rFonts w:cs="Times New Roman"/>
          <w:b/>
          <w:bCs/>
          <w:color w:val="auto"/>
          <w:sz w:val="24"/>
          <w:szCs w:val="24"/>
          <w:lang w:eastAsia="en-US"/>
        </w:rPr>
      </w:pPr>
    </w:p>
    <w:p w14:paraId="355444C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149.003 euro</w:t>
      </w:r>
    </w:p>
    <w:p w14:paraId="7CDEB524" w14:textId="77777777" w:rsidR="00214BC6" w:rsidRPr="00214BC6" w:rsidRDefault="00214BC6" w:rsidP="00214BC6">
      <w:pPr>
        <w:spacing w:after="160" w:line="259" w:lineRule="auto"/>
        <w:jc w:val="both"/>
        <w:rPr>
          <w:rFonts w:cs="Times New Roman"/>
          <w:b/>
          <w:bCs/>
          <w:color w:val="auto"/>
          <w:sz w:val="24"/>
          <w:szCs w:val="24"/>
          <w:lang w:eastAsia="en-US"/>
        </w:rPr>
      </w:pPr>
    </w:p>
    <w:p w14:paraId="06D8312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  MARCHE</w:t>
      </w:r>
    </w:p>
    <w:p w14:paraId="2EE23714" w14:textId="77777777" w:rsidR="00214BC6" w:rsidRPr="00214BC6" w:rsidRDefault="00214BC6" w:rsidP="00214BC6">
      <w:pPr>
        <w:spacing w:after="160" w:line="259" w:lineRule="auto"/>
        <w:jc w:val="both"/>
        <w:rPr>
          <w:rFonts w:cs="Times New Roman"/>
          <w:b/>
          <w:bCs/>
          <w:color w:val="auto"/>
          <w:sz w:val="24"/>
          <w:szCs w:val="24"/>
          <w:lang w:eastAsia="en-US"/>
        </w:rPr>
      </w:pPr>
    </w:p>
    <w:p w14:paraId="3767BD8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2,56%</w:t>
      </w:r>
    </w:p>
    <w:p w14:paraId="21DFA869" w14:textId="77777777" w:rsidR="00214BC6" w:rsidRPr="00214BC6" w:rsidRDefault="00214BC6" w:rsidP="00214BC6">
      <w:pPr>
        <w:spacing w:after="160" w:line="259" w:lineRule="auto"/>
        <w:jc w:val="both"/>
        <w:rPr>
          <w:rFonts w:cs="Times New Roman"/>
          <w:b/>
          <w:bCs/>
          <w:color w:val="auto"/>
          <w:sz w:val="24"/>
          <w:szCs w:val="24"/>
          <w:lang w:eastAsia="en-US"/>
        </w:rPr>
      </w:pPr>
    </w:p>
    <w:p w14:paraId="1C4C83F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256.335 euro</w:t>
      </w:r>
    </w:p>
    <w:p w14:paraId="3E702B18" w14:textId="77777777" w:rsidR="00214BC6" w:rsidRPr="00214BC6" w:rsidRDefault="00214BC6" w:rsidP="00214BC6">
      <w:pPr>
        <w:spacing w:after="160" w:line="259" w:lineRule="auto"/>
        <w:jc w:val="both"/>
        <w:rPr>
          <w:rFonts w:cs="Times New Roman"/>
          <w:b/>
          <w:bCs/>
          <w:color w:val="auto"/>
          <w:sz w:val="24"/>
          <w:szCs w:val="24"/>
          <w:lang w:eastAsia="en-US"/>
        </w:rPr>
      </w:pPr>
    </w:p>
    <w:p w14:paraId="70321BA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  LAZIO</w:t>
      </w:r>
    </w:p>
    <w:p w14:paraId="4D5C7B29" w14:textId="77777777" w:rsidR="00214BC6" w:rsidRPr="00214BC6" w:rsidRDefault="00214BC6" w:rsidP="00214BC6">
      <w:pPr>
        <w:spacing w:after="160" w:line="259" w:lineRule="auto"/>
        <w:jc w:val="both"/>
        <w:rPr>
          <w:rFonts w:cs="Times New Roman"/>
          <w:b/>
          <w:bCs/>
          <w:color w:val="auto"/>
          <w:sz w:val="24"/>
          <w:szCs w:val="24"/>
          <w:lang w:eastAsia="en-US"/>
        </w:rPr>
      </w:pPr>
    </w:p>
    <w:p w14:paraId="6FEDC07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9,68%</w:t>
      </w:r>
    </w:p>
    <w:p w14:paraId="0EFD76A4" w14:textId="77777777" w:rsidR="00214BC6" w:rsidRPr="00214BC6" w:rsidRDefault="00214BC6" w:rsidP="00214BC6">
      <w:pPr>
        <w:spacing w:after="160" w:line="259" w:lineRule="auto"/>
        <w:jc w:val="both"/>
        <w:rPr>
          <w:rFonts w:cs="Times New Roman"/>
          <w:b/>
          <w:bCs/>
          <w:color w:val="auto"/>
          <w:sz w:val="24"/>
          <w:szCs w:val="24"/>
          <w:lang w:eastAsia="en-US"/>
        </w:rPr>
      </w:pPr>
    </w:p>
    <w:p w14:paraId="2CBD2A2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967.837 euro</w:t>
      </w:r>
    </w:p>
    <w:p w14:paraId="7006D2F6" w14:textId="77777777" w:rsidR="00214BC6" w:rsidRPr="00214BC6" w:rsidRDefault="00214BC6" w:rsidP="00214BC6">
      <w:pPr>
        <w:spacing w:after="160" w:line="259" w:lineRule="auto"/>
        <w:jc w:val="both"/>
        <w:rPr>
          <w:rFonts w:cs="Times New Roman"/>
          <w:b/>
          <w:bCs/>
          <w:color w:val="auto"/>
          <w:sz w:val="24"/>
          <w:szCs w:val="24"/>
          <w:lang w:eastAsia="en-US"/>
        </w:rPr>
      </w:pPr>
    </w:p>
    <w:p w14:paraId="50D81B6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  ABRUZZO</w:t>
      </w:r>
    </w:p>
    <w:p w14:paraId="0DA132BD" w14:textId="77777777" w:rsidR="00214BC6" w:rsidRPr="00214BC6" w:rsidRDefault="00214BC6" w:rsidP="00214BC6">
      <w:pPr>
        <w:spacing w:after="160" w:line="259" w:lineRule="auto"/>
        <w:jc w:val="both"/>
        <w:rPr>
          <w:rFonts w:cs="Times New Roman"/>
          <w:b/>
          <w:bCs/>
          <w:color w:val="auto"/>
          <w:sz w:val="24"/>
          <w:szCs w:val="24"/>
          <w:lang w:eastAsia="en-US"/>
        </w:rPr>
      </w:pPr>
    </w:p>
    <w:p w14:paraId="7C24461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2,19%</w:t>
      </w:r>
    </w:p>
    <w:p w14:paraId="16A1BA7F" w14:textId="77777777" w:rsidR="00214BC6" w:rsidRPr="00214BC6" w:rsidRDefault="00214BC6" w:rsidP="00214BC6">
      <w:pPr>
        <w:spacing w:after="160" w:line="259" w:lineRule="auto"/>
        <w:jc w:val="both"/>
        <w:rPr>
          <w:rFonts w:cs="Times New Roman"/>
          <w:b/>
          <w:bCs/>
          <w:color w:val="auto"/>
          <w:sz w:val="24"/>
          <w:szCs w:val="24"/>
          <w:lang w:eastAsia="en-US"/>
        </w:rPr>
      </w:pPr>
    </w:p>
    <w:p w14:paraId="557C616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218.980 euro</w:t>
      </w:r>
    </w:p>
    <w:p w14:paraId="1FB12F91" w14:textId="77777777" w:rsidR="00214BC6" w:rsidRPr="00214BC6" w:rsidRDefault="00214BC6" w:rsidP="00214BC6">
      <w:pPr>
        <w:spacing w:after="160" w:line="259" w:lineRule="auto"/>
        <w:jc w:val="both"/>
        <w:rPr>
          <w:rFonts w:cs="Times New Roman"/>
          <w:b/>
          <w:bCs/>
          <w:color w:val="auto"/>
          <w:sz w:val="24"/>
          <w:szCs w:val="24"/>
          <w:lang w:eastAsia="en-US"/>
        </w:rPr>
      </w:pPr>
    </w:p>
    <w:p w14:paraId="6B7A994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  MOLISE</w:t>
      </w:r>
    </w:p>
    <w:p w14:paraId="59571D32" w14:textId="77777777" w:rsidR="00214BC6" w:rsidRPr="00214BC6" w:rsidRDefault="00214BC6" w:rsidP="00214BC6">
      <w:pPr>
        <w:spacing w:after="160" w:line="259" w:lineRule="auto"/>
        <w:jc w:val="both"/>
        <w:rPr>
          <w:rFonts w:cs="Times New Roman"/>
          <w:b/>
          <w:bCs/>
          <w:color w:val="auto"/>
          <w:sz w:val="24"/>
          <w:szCs w:val="24"/>
          <w:lang w:eastAsia="en-US"/>
        </w:rPr>
      </w:pPr>
    </w:p>
    <w:p w14:paraId="7E07F049"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0,51%</w:t>
      </w:r>
    </w:p>
    <w:p w14:paraId="119A1AA8" w14:textId="77777777" w:rsidR="00214BC6" w:rsidRPr="00214BC6" w:rsidRDefault="00214BC6" w:rsidP="00214BC6">
      <w:pPr>
        <w:spacing w:after="160" w:line="259" w:lineRule="auto"/>
        <w:jc w:val="both"/>
        <w:rPr>
          <w:rFonts w:cs="Times New Roman"/>
          <w:b/>
          <w:bCs/>
          <w:color w:val="auto"/>
          <w:sz w:val="24"/>
          <w:szCs w:val="24"/>
          <w:lang w:eastAsia="en-US"/>
        </w:rPr>
      </w:pPr>
    </w:p>
    <w:p w14:paraId="5FFD558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51.320 euro</w:t>
      </w:r>
    </w:p>
    <w:p w14:paraId="14C611BA" w14:textId="77777777" w:rsidR="00214BC6" w:rsidRPr="00214BC6" w:rsidRDefault="00214BC6" w:rsidP="00214BC6">
      <w:pPr>
        <w:spacing w:after="160" w:line="259" w:lineRule="auto"/>
        <w:jc w:val="both"/>
        <w:rPr>
          <w:rFonts w:cs="Times New Roman"/>
          <w:b/>
          <w:bCs/>
          <w:color w:val="auto"/>
          <w:sz w:val="24"/>
          <w:szCs w:val="24"/>
          <w:lang w:eastAsia="en-US"/>
        </w:rPr>
      </w:pPr>
    </w:p>
    <w:p w14:paraId="0DA2DA9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lastRenderedPageBreak/>
        <w:t>  CAMPANIA</w:t>
      </w:r>
    </w:p>
    <w:p w14:paraId="3BA7F040" w14:textId="77777777" w:rsidR="00214BC6" w:rsidRPr="00214BC6" w:rsidRDefault="00214BC6" w:rsidP="00214BC6">
      <w:pPr>
        <w:spacing w:after="160" w:line="259" w:lineRule="auto"/>
        <w:jc w:val="both"/>
        <w:rPr>
          <w:rFonts w:cs="Times New Roman"/>
          <w:b/>
          <w:bCs/>
          <w:color w:val="auto"/>
          <w:sz w:val="24"/>
          <w:szCs w:val="24"/>
          <w:lang w:eastAsia="en-US"/>
        </w:rPr>
      </w:pPr>
    </w:p>
    <w:p w14:paraId="34B89F9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9,30%</w:t>
      </w:r>
    </w:p>
    <w:p w14:paraId="29CF439E" w14:textId="77777777" w:rsidR="00214BC6" w:rsidRPr="00214BC6" w:rsidRDefault="00214BC6" w:rsidP="00214BC6">
      <w:pPr>
        <w:spacing w:after="160" w:line="259" w:lineRule="auto"/>
        <w:jc w:val="both"/>
        <w:rPr>
          <w:rFonts w:cs="Times New Roman"/>
          <w:b/>
          <w:bCs/>
          <w:color w:val="auto"/>
          <w:sz w:val="24"/>
          <w:szCs w:val="24"/>
          <w:lang w:eastAsia="en-US"/>
        </w:rPr>
      </w:pPr>
    </w:p>
    <w:p w14:paraId="0F61BD1F"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930.182 euro</w:t>
      </w:r>
    </w:p>
    <w:p w14:paraId="33A114FF" w14:textId="77777777" w:rsidR="00214BC6" w:rsidRPr="00214BC6" w:rsidRDefault="00214BC6" w:rsidP="00214BC6">
      <w:pPr>
        <w:spacing w:after="160" w:line="259" w:lineRule="auto"/>
        <w:jc w:val="both"/>
        <w:rPr>
          <w:rFonts w:cs="Times New Roman"/>
          <w:b/>
          <w:bCs/>
          <w:color w:val="auto"/>
          <w:sz w:val="24"/>
          <w:szCs w:val="24"/>
          <w:lang w:eastAsia="en-US"/>
        </w:rPr>
      </w:pPr>
    </w:p>
    <w:p w14:paraId="45AF4018"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  PUGLIA</w:t>
      </w:r>
    </w:p>
    <w:p w14:paraId="6F3AC12B" w14:textId="77777777" w:rsidR="00214BC6" w:rsidRPr="00214BC6" w:rsidRDefault="00214BC6" w:rsidP="00214BC6">
      <w:pPr>
        <w:spacing w:after="160" w:line="259" w:lineRule="auto"/>
        <w:jc w:val="both"/>
        <w:rPr>
          <w:rFonts w:cs="Times New Roman"/>
          <w:b/>
          <w:bCs/>
          <w:color w:val="auto"/>
          <w:sz w:val="24"/>
          <w:szCs w:val="24"/>
          <w:lang w:eastAsia="en-US"/>
        </w:rPr>
      </w:pPr>
    </w:p>
    <w:p w14:paraId="3C117067"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6,62%</w:t>
      </w:r>
    </w:p>
    <w:p w14:paraId="0411FAE9" w14:textId="77777777" w:rsidR="00214BC6" w:rsidRPr="00214BC6" w:rsidRDefault="00214BC6" w:rsidP="00214BC6">
      <w:pPr>
        <w:spacing w:after="160" w:line="259" w:lineRule="auto"/>
        <w:jc w:val="both"/>
        <w:rPr>
          <w:rFonts w:cs="Times New Roman"/>
          <w:b/>
          <w:bCs/>
          <w:color w:val="auto"/>
          <w:sz w:val="24"/>
          <w:szCs w:val="24"/>
          <w:lang w:eastAsia="en-US"/>
        </w:rPr>
      </w:pPr>
    </w:p>
    <w:p w14:paraId="40D367C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662.175 euro</w:t>
      </w:r>
    </w:p>
    <w:p w14:paraId="0942154B" w14:textId="77777777" w:rsidR="00214BC6" w:rsidRPr="00214BC6" w:rsidRDefault="00214BC6" w:rsidP="00214BC6">
      <w:pPr>
        <w:spacing w:after="160" w:line="259" w:lineRule="auto"/>
        <w:jc w:val="both"/>
        <w:rPr>
          <w:rFonts w:cs="Times New Roman"/>
          <w:b/>
          <w:bCs/>
          <w:color w:val="auto"/>
          <w:sz w:val="24"/>
          <w:szCs w:val="24"/>
          <w:lang w:eastAsia="en-US"/>
        </w:rPr>
      </w:pPr>
    </w:p>
    <w:p w14:paraId="47378E5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  BASILICATA</w:t>
      </w:r>
    </w:p>
    <w:p w14:paraId="395CDDB3" w14:textId="77777777" w:rsidR="00214BC6" w:rsidRPr="00214BC6" w:rsidRDefault="00214BC6" w:rsidP="00214BC6">
      <w:pPr>
        <w:spacing w:after="160" w:line="259" w:lineRule="auto"/>
        <w:jc w:val="both"/>
        <w:rPr>
          <w:rFonts w:cs="Times New Roman"/>
          <w:b/>
          <w:bCs/>
          <w:color w:val="auto"/>
          <w:sz w:val="24"/>
          <w:szCs w:val="24"/>
          <w:lang w:eastAsia="en-US"/>
        </w:rPr>
      </w:pPr>
    </w:p>
    <w:p w14:paraId="3AB1EF0C"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0,93%</w:t>
      </w:r>
    </w:p>
    <w:p w14:paraId="572C8316" w14:textId="77777777" w:rsidR="00214BC6" w:rsidRPr="00214BC6" w:rsidRDefault="00214BC6" w:rsidP="00214BC6">
      <w:pPr>
        <w:spacing w:after="160" w:line="259" w:lineRule="auto"/>
        <w:jc w:val="both"/>
        <w:rPr>
          <w:rFonts w:cs="Times New Roman"/>
          <w:b/>
          <w:bCs/>
          <w:color w:val="auto"/>
          <w:sz w:val="24"/>
          <w:szCs w:val="24"/>
          <w:lang w:eastAsia="en-US"/>
        </w:rPr>
      </w:pPr>
    </w:p>
    <w:p w14:paraId="61ADDA20"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93.438 euro</w:t>
      </w:r>
    </w:p>
    <w:p w14:paraId="6595F67B" w14:textId="77777777" w:rsidR="00214BC6" w:rsidRPr="00214BC6" w:rsidRDefault="00214BC6" w:rsidP="00214BC6">
      <w:pPr>
        <w:spacing w:after="160" w:line="259" w:lineRule="auto"/>
        <w:jc w:val="both"/>
        <w:rPr>
          <w:rFonts w:cs="Times New Roman"/>
          <w:b/>
          <w:bCs/>
          <w:color w:val="auto"/>
          <w:sz w:val="24"/>
          <w:szCs w:val="24"/>
          <w:lang w:eastAsia="en-US"/>
        </w:rPr>
      </w:pPr>
    </w:p>
    <w:p w14:paraId="451DCC5D"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  CALABRIA</w:t>
      </w:r>
    </w:p>
    <w:p w14:paraId="2335D30B" w14:textId="77777777" w:rsidR="00214BC6" w:rsidRPr="00214BC6" w:rsidRDefault="00214BC6" w:rsidP="00214BC6">
      <w:pPr>
        <w:spacing w:after="160" w:line="259" w:lineRule="auto"/>
        <w:jc w:val="both"/>
        <w:rPr>
          <w:rFonts w:cs="Times New Roman"/>
          <w:b/>
          <w:bCs/>
          <w:color w:val="auto"/>
          <w:sz w:val="24"/>
          <w:szCs w:val="24"/>
          <w:lang w:eastAsia="en-US"/>
        </w:rPr>
      </w:pPr>
    </w:p>
    <w:p w14:paraId="62EE1CDE"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3,19%</w:t>
      </w:r>
    </w:p>
    <w:p w14:paraId="63D6629D" w14:textId="77777777" w:rsidR="00214BC6" w:rsidRPr="00214BC6" w:rsidRDefault="00214BC6" w:rsidP="00214BC6">
      <w:pPr>
        <w:spacing w:after="160" w:line="259" w:lineRule="auto"/>
        <w:jc w:val="both"/>
        <w:rPr>
          <w:rFonts w:cs="Times New Roman"/>
          <w:b/>
          <w:bCs/>
          <w:color w:val="auto"/>
          <w:sz w:val="24"/>
          <w:szCs w:val="24"/>
          <w:lang w:eastAsia="en-US"/>
        </w:rPr>
      </w:pPr>
    </w:p>
    <w:p w14:paraId="32920571"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319.051 euro</w:t>
      </w:r>
    </w:p>
    <w:p w14:paraId="26E782D0" w14:textId="77777777" w:rsidR="00214BC6" w:rsidRPr="00214BC6" w:rsidRDefault="00214BC6" w:rsidP="00214BC6">
      <w:pPr>
        <w:spacing w:after="160" w:line="259" w:lineRule="auto"/>
        <w:jc w:val="both"/>
        <w:rPr>
          <w:rFonts w:cs="Times New Roman"/>
          <w:b/>
          <w:bCs/>
          <w:color w:val="auto"/>
          <w:sz w:val="24"/>
          <w:szCs w:val="24"/>
          <w:lang w:eastAsia="en-US"/>
        </w:rPr>
      </w:pPr>
    </w:p>
    <w:p w14:paraId="1A92395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  SICILIA</w:t>
      </w:r>
    </w:p>
    <w:p w14:paraId="76AE4E90" w14:textId="77777777" w:rsidR="00214BC6" w:rsidRPr="00214BC6" w:rsidRDefault="00214BC6" w:rsidP="00214BC6">
      <w:pPr>
        <w:spacing w:after="160" w:line="259" w:lineRule="auto"/>
        <w:jc w:val="both"/>
        <w:rPr>
          <w:rFonts w:cs="Times New Roman"/>
          <w:b/>
          <w:bCs/>
          <w:color w:val="auto"/>
          <w:sz w:val="24"/>
          <w:szCs w:val="24"/>
          <w:lang w:eastAsia="en-US"/>
        </w:rPr>
      </w:pPr>
    </w:p>
    <w:p w14:paraId="1808DE9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8,16%</w:t>
      </w:r>
    </w:p>
    <w:p w14:paraId="27509031" w14:textId="77777777" w:rsidR="00214BC6" w:rsidRPr="00214BC6" w:rsidRDefault="00214BC6" w:rsidP="00214BC6">
      <w:pPr>
        <w:spacing w:after="160" w:line="259" w:lineRule="auto"/>
        <w:jc w:val="both"/>
        <w:rPr>
          <w:rFonts w:cs="Times New Roman"/>
          <w:b/>
          <w:bCs/>
          <w:color w:val="auto"/>
          <w:sz w:val="24"/>
          <w:szCs w:val="24"/>
          <w:lang w:eastAsia="en-US"/>
        </w:rPr>
      </w:pPr>
    </w:p>
    <w:p w14:paraId="58B85DE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816.142 euro</w:t>
      </w:r>
    </w:p>
    <w:p w14:paraId="33F71FF1" w14:textId="77777777" w:rsidR="00214BC6" w:rsidRPr="00214BC6" w:rsidRDefault="00214BC6" w:rsidP="00214BC6">
      <w:pPr>
        <w:spacing w:after="160" w:line="259" w:lineRule="auto"/>
        <w:jc w:val="both"/>
        <w:rPr>
          <w:rFonts w:cs="Times New Roman"/>
          <w:b/>
          <w:bCs/>
          <w:color w:val="auto"/>
          <w:sz w:val="24"/>
          <w:szCs w:val="24"/>
          <w:lang w:eastAsia="en-US"/>
        </w:rPr>
      </w:pPr>
    </w:p>
    <w:p w14:paraId="2A911CCB"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  SARDEGNA</w:t>
      </w:r>
    </w:p>
    <w:p w14:paraId="1C0A7316" w14:textId="77777777" w:rsidR="00214BC6" w:rsidRPr="00214BC6" w:rsidRDefault="00214BC6" w:rsidP="00214BC6">
      <w:pPr>
        <w:spacing w:after="160" w:line="259" w:lineRule="auto"/>
        <w:jc w:val="both"/>
        <w:rPr>
          <w:rFonts w:cs="Times New Roman"/>
          <w:b/>
          <w:bCs/>
          <w:color w:val="auto"/>
          <w:sz w:val="24"/>
          <w:szCs w:val="24"/>
          <w:lang w:eastAsia="en-US"/>
        </w:rPr>
      </w:pPr>
    </w:p>
    <w:p w14:paraId="57EDD694"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2,74%</w:t>
      </w:r>
    </w:p>
    <w:p w14:paraId="5A4DBF76" w14:textId="77777777" w:rsidR="00214BC6" w:rsidRPr="00214BC6" w:rsidRDefault="00214BC6" w:rsidP="00214BC6">
      <w:pPr>
        <w:spacing w:after="160" w:line="259" w:lineRule="auto"/>
        <w:jc w:val="both"/>
        <w:rPr>
          <w:rFonts w:cs="Times New Roman"/>
          <w:b/>
          <w:bCs/>
          <w:color w:val="auto"/>
          <w:sz w:val="24"/>
          <w:szCs w:val="24"/>
          <w:lang w:eastAsia="en-US"/>
        </w:rPr>
      </w:pPr>
    </w:p>
    <w:p w14:paraId="73B6E795"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274.394 euro</w:t>
      </w:r>
    </w:p>
    <w:p w14:paraId="4ADF378A" w14:textId="77777777" w:rsidR="00214BC6" w:rsidRPr="00214BC6" w:rsidRDefault="00214BC6" w:rsidP="00214BC6">
      <w:pPr>
        <w:spacing w:after="160" w:line="259" w:lineRule="auto"/>
        <w:jc w:val="both"/>
        <w:rPr>
          <w:rFonts w:cs="Times New Roman"/>
          <w:b/>
          <w:bCs/>
          <w:color w:val="auto"/>
          <w:sz w:val="24"/>
          <w:szCs w:val="24"/>
          <w:lang w:eastAsia="en-US"/>
        </w:rPr>
      </w:pPr>
    </w:p>
    <w:p w14:paraId="70627F13"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  TOTALE</w:t>
      </w:r>
    </w:p>
    <w:p w14:paraId="0DB1E2DB" w14:textId="77777777" w:rsidR="00214BC6" w:rsidRPr="00214BC6" w:rsidRDefault="00214BC6" w:rsidP="00214BC6">
      <w:pPr>
        <w:spacing w:after="160" w:line="259" w:lineRule="auto"/>
        <w:jc w:val="both"/>
        <w:rPr>
          <w:rFonts w:cs="Times New Roman"/>
          <w:b/>
          <w:bCs/>
          <w:color w:val="auto"/>
          <w:sz w:val="24"/>
          <w:szCs w:val="24"/>
          <w:lang w:eastAsia="en-US"/>
        </w:rPr>
      </w:pPr>
    </w:p>
    <w:p w14:paraId="7C58B536"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100%</w:t>
      </w:r>
    </w:p>
    <w:p w14:paraId="722CC7A8" w14:textId="77777777" w:rsidR="00214BC6" w:rsidRPr="00214BC6" w:rsidRDefault="00214BC6" w:rsidP="00214BC6">
      <w:pPr>
        <w:spacing w:after="160" w:line="259" w:lineRule="auto"/>
        <w:jc w:val="both"/>
        <w:rPr>
          <w:rFonts w:cs="Times New Roman"/>
          <w:b/>
          <w:bCs/>
          <w:color w:val="auto"/>
          <w:sz w:val="24"/>
          <w:szCs w:val="24"/>
          <w:lang w:eastAsia="en-US"/>
        </w:rPr>
      </w:pPr>
    </w:p>
    <w:p w14:paraId="3AF47FBA" w14:textId="77777777" w:rsidR="00214BC6" w:rsidRPr="00214BC6" w:rsidRDefault="00214BC6" w:rsidP="00214BC6">
      <w:pPr>
        <w:spacing w:after="160" w:line="259" w:lineRule="auto"/>
        <w:jc w:val="both"/>
        <w:rPr>
          <w:rFonts w:cs="Times New Roman"/>
          <w:b/>
          <w:bCs/>
          <w:color w:val="auto"/>
          <w:sz w:val="24"/>
          <w:szCs w:val="24"/>
          <w:lang w:eastAsia="en-US"/>
        </w:rPr>
      </w:pPr>
      <w:r w:rsidRPr="00214BC6">
        <w:rPr>
          <w:rFonts w:cs="Times New Roman"/>
          <w:b/>
          <w:bCs/>
          <w:color w:val="auto"/>
          <w:sz w:val="24"/>
          <w:szCs w:val="24"/>
          <w:lang w:eastAsia="en-US"/>
        </w:rPr>
        <w:t>10.000.000 euro</w:t>
      </w:r>
      <w:r w:rsidR="00B26ACB">
        <w:rPr>
          <w:rStyle w:val="Rimandonotaapidipagina"/>
          <w:rFonts w:cs="Times New Roman"/>
          <w:b/>
          <w:bCs/>
          <w:color w:val="auto"/>
          <w:sz w:val="24"/>
          <w:szCs w:val="24"/>
          <w:lang w:eastAsia="en-US"/>
        </w:rPr>
        <w:footnoteReference w:id="126"/>
      </w:r>
    </w:p>
    <w:p w14:paraId="50D4DA9C" w14:textId="77777777" w:rsidR="00214BC6" w:rsidRPr="001D6379" w:rsidRDefault="00214BC6" w:rsidP="00591C30">
      <w:pPr>
        <w:shd w:val="clear" w:color="auto" w:fill="FFFFFF"/>
        <w:spacing w:after="120" w:line="240" w:lineRule="auto"/>
        <w:jc w:val="both"/>
        <w:rPr>
          <w:rFonts w:eastAsia="Times New Roman" w:cs="Arial"/>
          <w:b/>
          <w:color w:val="000000" w:themeColor="text1"/>
          <w:sz w:val="24"/>
          <w:szCs w:val="24"/>
        </w:rPr>
      </w:pPr>
    </w:p>
    <w:p w14:paraId="10D37CEC" w14:textId="77777777" w:rsidR="00591C30" w:rsidRPr="005015AE" w:rsidRDefault="00591C3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6C32F1" w14:textId="77777777" w:rsidR="000E5C2B" w:rsidRPr="0095230A"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r w:rsidRPr="0095230A">
        <w:rPr>
          <w:rFonts w:asciiTheme="minorHAnsi" w:eastAsia="Times New Roman" w:hAnsiTheme="minorHAnsi" w:cs="Times New Roman"/>
          <w:bCs/>
          <w:iCs/>
          <w:strike/>
          <w:color w:val="000000" w:themeColor="text1"/>
          <w:sz w:val="24"/>
          <w:szCs w:val="24"/>
          <w:highlight w:val="yellow"/>
        </w:rPr>
        <w:t>Art. 81.</w:t>
      </w:r>
    </w:p>
    <w:p w14:paraId="7DEB0CC8" w14:textId="77777777" w:rsidR="000E5C2B" w:rsidRPr="0095230A"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r w:rsidRPr="0095230A">
        <w:rPr>
          <w:rFonts w:asciiTheme="minorHAnsi" w:eastAsia="Times New Roman" w:hAnsiTheme="minorHAnsi" w:cs="Times New Roman"/>
          <w:bCs/>
          <w:iCs/>
          <w:strike/>
          <w:color w:val="000000" w:themeColor="text1"/>
          <w:sz w:val="24"/>
          <w:szCs w:val="24"/>
          <w:highlight w:val="yellow"/>
        </w:rPr>
        <w:t>(Rimodulazione dei tetti di spesa farmaceutica)</w:t>
      </w:r>
    </w:p>
    <w:p w14:paraId="3D564E91" w14:textId="77777777" w:rsidR="000E5C2B" w:rsidRPr="0095230A"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p>
    <w:p w14:paraId="3310D888" w14:textId="77777777" w:rsidR="000E5C2B" w:rsidRPr="0095230A"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5230A">
        <w:rPr>
          <w:rFonts w:asciiTheme="minorHAnsi" w:eastAsia="Times New Roman" w:hAnsiTheme="minorHAnsi" w:cs="Times New Roman"/>
          <w:bCs/>
          <w:iCs/>
          <w:strike/>
          <w:color w:val="000000" w:themeColor="text1"/>
          <w:sz w:val="24"/>
          <w:szCs w:val="24"/>
          <w:highlight w:val="yellow"/>
        </w:rPr>
        <w:t xml:space="preserve">  1. A decorrere dall'anno 2021, fermo restando il valore complessivo del 14,85 per cento, il limite della spesa farmaceutica convenzionata di cui all'articolo 1, comma 399, della legge 11 dicembre 2016, n. 232, è rideterminato nella misura del 7,30 per cento. Conseguentemente, a partire dal medesimo </w:t>
      </w:r>
      <w:r w:rsidRPr="0095230A">
        <w:rPr>
          <w:rFonts w:asciiTheme="minorHAnsi" w:eastAsia="Times New Roman" w:hAnsiTheme="minorHAnsi" w:cs="Times New Roman"/>
          <w:bCs/>
          <w:iCs/>
          <w:strike/>
          <w:color w:val="000000" w:themeColor="text1"/>
          <w:sz w:val="24"/>
          <w:szCs w:val="24"/>
          <w:highlight w:val="yellow"/>
        </w:rPr>
        <w:lastRenderedPageBreak/>
        <w:t>anno, il tetto di spesa della spesa farmaceutica per acquisti diretti di cui all'articolo 1, comma 398, della citata legge n. 232 del 2016 è rideterminato nella misura del 7,55 per cento, fermo restando il valore percentuale del tetto per acquisti diretti di gas medicinali di cui all'articolo 1, comma 575, della legge 30 dicembre 2018, n. 145.</w:t>
      </w:r>
    </w:p>
    <w:p w14:paraId="284FBAAA" w14:textId="77777777" w:rsidR="000E5C2B" w:rsidRPr="0095230A"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5230A">
        <w:rPr>
          <w:rFonts w:asciiTheme="minorHAnsi" w:eastAsia="Times New Roman" w:hAnsiTheme="minorHAnsi" w:cs="Times New Roman"/>
          <w:bCs/>
          <w:iCs/>
          <w:strike/>
          <w:color w:val="000000" w:themeColor="text1"/>
          <w:sz w:val="24"/>
          <w:szCs w:val="24"/>
          <w:highlight w:val="yellow"/>
        </w:rPr>
        <w:t>  2. Le percentuali di cui al comma 1 possono essere annualmente rideterminate, fermo restando il valore complessivo del 14,85 per cento, in sede di predisposizione del disegno di legge di bilancio, su proposta del Ministero della salute, sentita l'Agenzia italiana del farmaco (AIFA), di concerto con il Ministero dell'economia e delle finanze, sulla base dell'andamento del mercato dei medicinali e del fabbisogno assistenziale.</w:t>
      </w:r>
    </w:p>
    <w:p w14:paraId="15B8DC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230A">
        <w:rPr>
          <w:rFonts w:asciiTheme="minorHAnsi" w:eastAsia="Times New Roman" w:hAnsiTheme="minorHAnsi" w:cs="Times New Roman"/>
          <w:bCs/>
          <w:iCs/>
          <w:strike/>
          <w:color w:val="000000" w:themeColor="text1"/>
          <w:sz w:val="24"/>
          <w:szCs w:val="24"/>
          <w:highlight w:val="yellow"/>
        </w:rPr>
        <w:t>  3. L'attuazione di quanto previsto dal comma 1, con riferimento all'anno 2021, è subordinata all'integrale pagamento da parte delle aziende farmaceutiche degli oneri di ripiano relativi al superamento del tetto degli acquisti diretti della spesa farmaceutica del Servizio sanitario nazionale dell'anno 2018 entro il 31 gennaio 2021, come certificato dall'AIFA entro il 10 febbraio 2021. In caso di certificazione negativa, restano in vigore i valori percentuali dei tetti previsti dalla normativa vigente. Tali pagamenti si intendono corrisposti a titolo definitivo e ne consegue l'estinzione di diritto, per cessata materia del contendere, a spese compensate, delle liti pendenti dinanzi al giudice amministrativo. L'attuazione di quanto previsto dal comma 2 per l'anno 2022 è subordinata all'integrale pagamento da parte delle aziende farmaceutiche degli oneri di ripiano relativi al superamento del tetto degli acquisti diretti della spesa farmaceutica del Servizio sanitario nazionale per l'anno 2019 entro il 30 giugno 2021, come certificato dall'AIFA entro il 10 luglio 2021. Tali pagamenti si intendono corrisposti a titolo definitivo e ne consegue l'estinzione di diritto, per cessata materia del contendere, a spese compensate, delle liti pendenti dinanzi al giudice amministrativo.</w:t>
      </w:r>
    </w:p>
    <w:p w14:paraId="6FF9BF83" w14:textId="77777777" w:rsidR="0095230A" w:rsidRPr="00A241FC" w:rsidRDefault="0095230A" w:rsidP="0095230A">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 81</w:t>
      </w:r>
    </w:p>
    <w:p w14:paraId="5B34F7E7" w14:textId="77777777" w:rsidR="0095230A" w:rsidRDefault="0095230A" w:rsidP="0095230A">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(Rimodulazione dei tetti di spesa farmaceutica)</w:t>
      </w:r>
    </w:p>
    <w:p w14:paraId="1A1747BD" w14:textId="77777777" w:rsidR="0095230A" w:rsidRPr="00A241FC" w:rsidRDefault="0095230A" w:rsidP="0095230A">
      <w:pPr>
        <w:shd w:val="clear" w:color="auto" w:fill="FFFFFF"/>
        <w:spacing w:after="120" w:line="240" w:lineRule="auto"/>
        <w:jc w:val="both"/>
        <w:rPr>
          <w:rFonts w:eastAsia="Times New Roman" w:cs="Arial"/>
          <w:b/>
          <w:color w:val="000000" w:themeColor="text1"/>
          <w:sz w:val="24"/>
          <w:szCs w:val="24"/>
        </w:rPr>
      </w:pPr>
    </w:p>
    <w:p w14:paraId="0A27E9F1" w14:textId="77777777" w:rsidR="0095230A" w:rsidRPr="00A241FC" w:rsidRDefault="0095230A" w:rsidP="0095230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A decorrere dall'anno 2021, fermo restando il valore complessivo del 14,85 per cento, il limite della spesa farmaceutica convenzionata di cui all'articolo 1, comma 399, della legge 11 dicembre 2016, n. 232, è rideterminato nella misura del 7 per cento. Conseguentemente, a partire dal medesimo anno il tetto di spesa della spesa farmaceutica per acquisti diretti di cui all'articolo 1, comma 398, della citata legge n. 232 del 2016 è rideterminato nella misura dell'8,5 per cento, fermo restando il valore percentuale del tetto per acquisti diretti di gas medicinali di cui all'articolo 1, comma 575, della legge 30 dicembre 2018, n. 145.</w:t>
      </w:r>
    </w:p>
    <w:p w14:paraId="38467295" w14:textId="77777777" w:rsidR="0095230A" w:rsidRPr="00A241FC" w:rsidRDefault="0095230A" w:rsidP="0095230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 Le percentuali di cui al comma 1 possono essere annualmente rideterminate, fermo restando il valore complessivo del 14,85 per cento, in sede di predisposizione del disegno di legge di bilancio su proposta del Ministero della salute, sentita l'Agenzia italiana del farmaco (AIFA), d'intesa con il Ministero dell'economia e delle finanze, sulla base dell'andamento del mercato dei medicinali e del fabbisogno assistenziale.</w:t>
      </w:r>
    </w:p>
    <w:p w14:paraId="01A6822B" w14:textId="77777777" w:rsidR="0095230A" w:rsidRPr="00A241FC" w:rsidRDefault="0095230A" w:rsidP="0095230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lastRenderedPageBreak/>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xml:space="preserve">3. L'attuazione di quanto previsto dal comma 1, con riferimento all'anno 2021, è subordinata al pagamento da parte delle aziende farmaceutiche degli oneri di ripiano relativi al superamento del tetto degli acquisti diretti della spesa farmaceutica del Servizio sanitario nazionale dell'anno 2018 entro il 28 febbraio 2021, per un importo non inferiore a quello indicato al secondo periodo, come certificato dall'AIFA entro il 10 marzo 2021. Qualora il pagamento sia inferiore a 895 milioni di euro, restano in vigore i valori percentuali dei tetti previsti dalla normativa vigente. Gli eventuali minori pagamenti sono recuperati dall'AIFA su </w:t>
      </w:r>
      <w:proofErr w:type="spellStart"/>
      <w:r w:rsidRPr="00A241FC">
        <w:rPr>
          <w:rFonts w:eastAsia="Times New Roman" w:cs="Arial"/>
          <w:b/>
          <w:color w:val="000000" w:themeColor="text1"/>
          <w:sz w:val="24"/>
          <w:szCs w:val="24"/>
        </w:rPr>
        <w:t>payback</w:t>
      </w:r>
      <w:proofErr w:type="spellEnd"/>
      <w:r w:rsidRPr="00A241FC">
        <w:rPr>
          <w:rFonts w:eastAsia="Times New Roman" w:cs="Arial"/>
          <w:b/>
          <w:color w:val="000000" w:themeColor="text1"/>
          <w:sz w:val="24"/>
          <w:szCs w:val="24"/>
        </w:rPr>
        <w:t xml:space="preserve"> 2021 applicando una maggiorazione del 20 per cento. I pagamenti effettuati a titolo di </w:t>
      </w:r>
      <w:proofErr w:type="spellStart"/>
      <w:r w:rsidRPr="00A241FC">
        <w:rPr>
          <w:rFonts w:eastAsia="Times New Roman" w:cs="Arial"/>
          <w:b/>
          <w:color w:val="000000" w:themeColor="text1"/>
          <w:sz w:val="24"/>
          <w:szCs w:val="24"/>
        </w:rPr>
        <w:t>payback</w:t>
      </w:r>
      <w:proofErr w:type="spellEnd"/>
      <w:r w:rsidRPr="00A241FC">
        <w:rPr>
          <w:rFonts w:eastAsia="Times New Roman" w:cs="Arial"/>
          <w:b/>
          <w:color w:val="000000" w:themeColor="text1"/>
          <w:sz w:val="24"/>
          <w:szCs w:val="24"/>
        </w:rPr>
        <w:t xml:space="preserve"> 2018, compresi quelli effettuati fino al 31 dicembre 2020, si intendono corrisposti a titolo definitivo e ne consegue l'estinzione di diritto, per cessata materia del contendere, a spese compensate, delle liti pendenti dinanzi al giudice amministrativo. L'attuazione di quanto previsto dal comma 2 per l'anno 2022 è subordinata all'integrale pagamento da parte delle aziende farmaceutiche degli oneri di ripiano relativi al superamento del tetto degli acquisti diretti della spesa farmaceutica del Servizio sanitario nazionale per l'anno 2019 entro il 30 giugno 2021, come certificato dall'AIFA entro il 10 luglio 2021. Tali pagamenti si intendono corrisposti a titolo definitivo e ne consegue l'estinzione di diritto, per cessata materia del contendere, a spese compensate, delle liti pendenti dinanzi al giudice amministrativo.</w:t>
      </w:r>
      <w:r>
        <w:rPr>
          <w:rStyle w:val="Rimandonotaapidipagina"/>
          <w:rFonts w:eastAsia="Times New Roman" w:cs="Arial"/>
          <w:b/>
          <w:color w:val="000000" w:themeColor="text1"/>
          <w:sz w:val="24"/>
          <w:szCs w:val="24"/>
        </w:rPr>
        <w:footnoteReference w:id="127"/>
      </w:r>
    </w:p>
    <w:p w14:paraId="6BDC5C6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D19868" w14:textId="77777777" w:rsidR="00AE0579" w:rsidRPr="00CE12E9" w:rsidRDefault="00AE0579" w:rsidP="00AE0579">
      <w:pPr>
        <w:shd w:val="clear" w:color="auto" w:fill="FFFFFF"/>
        <w:spacing w:after="120" w:line="240" w:lineRule="auto"/>
        <w:jc w:val="center"/>
        <w:rPr>
          <w:rFonts w:eastAsia="Times New Roman" w:cs="Arial"/>
          <w:b/>
          <w:color w:val="000000" w:themeColor="text1"/>
          <w:sz w:val="24"/>
          <w:szCs w:val="24"/>
        </w:rPr>
      </w:pPr>
      <w:r w:rsidRPr="00CE12E9">
        <w:rPr>
          <w:rFonts w:eastAsia="Times New Roman" w:cs="Arial"/>
          <w:b/>
          <w:color w:val="000000" w:themeColor="text1"/>
          <w:sz w:val="24"/>
          <w:szCs w:val="24"/>
        </w:rPr>
        <w:t>Art. 81-</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w:t>
      </w:r>
    </w:p>
    <w:p w14:paraId="26D0D3FB" w14:textId="77777777" w:rsidR="00AE0579" w:rsidRDefault="00AE0579" w:rsidP="00AE0579">
      <w:pPr>
        <w:shd w:val="clear" w:color="auto" w:fill="FFFFFF"/>
        <w:spacing w:after="120" w:line="240" w:lineRule="auto"/>
        <w:jc w:val="center"/>
        <w:rPr>
          <w:rFonts w:eastAsia="Times New Roman" w:cs="Arial"/>
          <w:b/>
          <w:i/>
          <w:iCs/>
          <w:color w:val="000000" w:themeColor="text1"/>
          <w:sz w:val="24"/>
          <w:szCs w:val="24"/>
        </w:rPr>
      </w:pPr>
      <w:r w:rsidRPr="00CE12E9">
        <w:rPr>
          <w:rFonts w:eastAsia="Times New Roman" w:cs="Arial"/>
          <w:b/>
          <w:i/>
          <w:iCs/>
          <w:color w:val="000000" w:themeColor="text1"/>
          <w:sz w:val="24"/>
          <w:szCs w:val="24"/>
        </w:rPr>
        <w:t>(Modifica al decreto legislativo 6 aprile 2006, n. 193)</w:t>
      </w:r>
    </w:p>
    <w:p w14:paraId="346103F3" w14:textId="77777777" w:rsidR="00AE0579" w:rsidRPr="00CE12E9" w:rsidRDefault="00AE0579" w:rsidP="00AE0579">
      <w:pPr>
        <w:shd w:val="clear" w:color="auto" w:fill="FFFFFF"/>
        <w:spacing w:after="120" w:line="240" w:lineRule="auto"/>
        <w:jc w:val="center"/>
        <w:rPr>
          <w:rFonts w:eastAsia="Times New Roman" w:cs="Arial"/>
          <w:b/>
          <w:color w:val="000000" w:themeColor="text1"/>
          <w:sz w:val="24"/>
          <w:szCs w:val="24"/>
        </w:rPr>
      </w:pPr>
    </w:p>
    <w:p w14:paraId="08E14ADC"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 Al decreto legislativo 6 aprile 2006, n. 193, dopo l'articolo 10 è inserito il seguente:</w:t>
      </w:r>
    </w:p>
    <w:p w14:paraId="46019BA2"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«Art. 10</w:t>
      </w:r>
      <w:r w:rsidRPr="00CE12E9">
        <w:rPr>
          <w:rFonts w:eastAsia="Times New Roman" w:cs="Arial"/>
          <w:b/>
          <w:i/>
          <w:iCs/>
          <w:color w:val="000000" w:themeColor="text1"/>
          <w:sz w:val="24"/>
          <w:szCs w:val="24"/>
        </w:rPr>
        <w:t>-bis. – (Uso in deroga di medicinali per uso umano per animali non destinati alla produzione di alimenti) – 1</w:t>
      </w:r>
      <w:r w:rsidRPr="00CE12E9">
        <w:rPr>
          <w:rFonts w:eastAsia="Times New Roman" w:cs="Arial"/>
          <w:b/>
          <w:color w:val="000000" w:themeColor="text1"/>
          <w:sz w:val="24"/>
          <w:szCs w:val="24"/>
        </w:rPr>
        <w:t>. Il Ministro della salute, sentita l'AIFA, con proprio decreto da emanare entro novanta giorni dalla data di entrata in vigore della presente disposizione, fermo restando il principio dell'uso prioritario dei medicinali veterinari per il trattamento delle affezioni delle specie animali e nel rispetto delle disposizioni dell'ordinamento dell'Unione europea in materia di medicinali veterinari, tenuto conto, altresì, della natura delle affezioni e del costo delle relative cure, definisce i casi in cui il veterinario può prescrivere per la cura dell'animale, non destinato alla produzione di alimenti, un medicinale per uso umano, a condizione che lo stesso abbia il medesimo principio attivo rispetto al medicinale veterinario previsto per il trattamento dell'affezione.</w:t>
      </w:r>
    </w:p>
    <w:p w14:paraId="46BC7B28"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2.</w:t>
      </w:r>
      <w:r w:rsidRPr="00CE12E9">
        <w:rPr>
          <w:rFonts w:eastAsia="Times New Roman" w:cs="Arial"/>
          <w:b/>
          <w:color w:val="000000" w:themeColor="text1"/>
          <w:sz w:val="24"/>
          <w:szCs w:val="24"/>
        </w:rPr>
        <w:t> Il decreto di cui al comma 1 disciplina, altresì, le modalità con cui l'AIFA può sospendere l'utilizzo del medicinale per uso umano per il trattamento delle affezioni animali, al fine di prevenire situazioni di carenze del medicinale per uso umano.</w:t>
      </w:r>
    </w:p>
    <w:p w14:paraId="47CD7730"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lastRenderedPageBreak/>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3.</w:t>
      </w:r>
      <w:r w:rsidRPr="00CE12E9">
        <w:rPr>
          <w:rFonts w:eastAsia="Times New Roman" w:cs="Arial"/>
          <w:b/>
          <w:color w:val="000000" w:themeColor="text1"/>
          <w:sz w:val="24"/>
          <w:szCs w:val="24"/>
        </w:rPr>
        <w:t> Il costo dei medicinali prescritti ai sensi del comma 1 resta in ogni caso a carico dell'acquirente a prescindere dal loro regime di classificazione.</w:t>
      </w:r>
    </w:p>
    <w:p w14:paraId="3062351F"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4.</w:t>
      </w:r>
      <w:r w:rsidRPr="00CE12E9">
        <w:rPr>
          <w:rFonts w:eastAsia="Times New Roman" w:cs="Arial"/>
          <w:b/>
          <w:color w:val="000000" w:themeColor="text1"/>
          <w:sz w:val="24"/>
          <w:szCs w:val="24"/>
        </w:rPr>
        <w:t> Dall'attuazione delle disposizioni del presente articolo non devono derivare nuovi o maggiori oneri a carico della finanza pubblica».</w:t>
      </w:r>
      <w:r>
        <w:rPr>
          <w:rStyle w:val="Rimandonotaapidipagina"/>
          <w:rFonts w:eastAsia="Times New Roman" w:cs="Arial"/>
          <w:b/>
          <w:color w:val="000000" w:themeColor="text1"/>
          <w:sz w:val="24"/>
          <w:szCs w:val="24"/>
        </w:rPr>
        <w:footnoteReference w:id="128"/>
      </w:r>
    </w:p>
    <w:p w14:paraId="429CA115" w14:textId="77777777" w:rsidR="00AE0579" w:rsidRDefault="00AE0579" w:rsidP="00AE0579">
      <w:pPr>
        <w:shd w:val="clear" w:color="auto" w:fill="FFFFFF"/>
        <w:spacing w:after="120" w:line="240" w:lineRule="auto"/>
        <w:jc w:val="center"/>
        <w:rPr>
          <w:rFonts w:eastAsia="Times New Roman" w:cs="Arial"/>
          <w:b/>
          <w:color w:val="000000" w:themeColor="text1"/>
          <w:sz w:val="24"/>
          <w:szCs w:val="24"/>
        </w:rPr>
      </w:pPr>
    </w:p>
    <w:p w14:paraId="0DDC6CA9" w14:textId="77777777" w:rsidR="00AE0579" w:rsidRPr="00CE12E9" w:rsidRDefault="00AE0579" w:rsidP="00AE0579">
      <w:pPr>
        <w:shd w:val="clear" w:color="auto" w:fill="FFFFFF"/>
        <w:spacing w:after="120" w:line="240" w:lineRule="auto"/>
        <w:jc w:val="center"/>
        <w:rPr>
          <w:rFonts w:eastAsia="Times New Roman" w:cs="Arial"/>
          <w:b/>
          <w:color w:val="000000" w:themeColor="text1"/>
          <w:sz w:val="24"/>
          <w:szCs w:val="24"/>
        </w:rPr>
      </w:pPr>
      <w:r w:rsidRPr="00CE12E9">
        <w:rPr>
          <w:rFonts w:eastAsia="Times New Roman" w:cs="Arial"/>
          <w:b/>
          <w:color w:val="000000" w:themeColor="text1"/>
          <w:sz w:val="24"/>
          <w:szCs w:val="24"/>
        </w:rPr>
        <w:t>Art. 81-</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w:t>
      </w:r>
    </w:p>
    <w:p w14:paraId="5C41548D" w14:textId="77777777" w:rsidR="00AE0579" w:rsidRPr="00CE12E9" w:rsidRDefault="00AE0579" w:rsidP="00AE0579">
      <w:pPr>
        <w:shd w:val="clear" w:color="auto" w:fill="FFFFFF"/>
        <w:spacing w:after="120" w:line="240" w:lineRule="auto"/>
        <w:jc w:val="center"/>
        <w:rPr>
          <w:rFonts w:eastAsia="Times New Roman" w:cs="Arial"/>
          <w:b/>
          <w:i/>
          <w:iCs/>
          <w:color w:val="000000" w:themeColor="text1"/>
          <w:sz w:val="24"/>
          <w:szCs w:val="24"/>
        </w:rPr>
      </w:pPr>
      <w:r w:rsidRPr="00CE12E9">
        <w:rPr>
          <w:rFonts w:eastAsia="Times New Roman" w:cs="Arial"/>
          <w:b/>
          <w:i/>
          <w:iCs/>
          <w:color w:val="000000" w:themeColor="text1"/>
          <w:sz w:val="24"/>
          <w:szCs w:val="24"/>
        </w:rPr>
        <w:t>(Fondo per i</w:t>
      </w:r>
      <w:r w:rsidRPr="00CE12E9">
        <w:rPr>
          <w:rFonts w:eastAsia="Times New Roman" w:cs="Arial"/>
          <w:b/>
          <w:color w:val="000000" w:themeColor="text1"/>
          <w:sz w:val="24"/>
          <w:szCs w:val="24"/>
        </w:rPr>
        <w:t> test </w:t>
      </w:r>
      <w:r w:rsidRPr="00CE12E9">
        <w:rPr>
          <w:rFonts w:eastAsia="Times New Roman" w:cs="Arial"/>
          <w:b/>
          <w:i/>
          <w:iCs/>
          <w:color w:val="000000" w:themeColor="text1"/>
          <w:sz w:val="24"/>
          <w:szCs w:val="24"/>
        </w:rPr>
        <w:t xml:space="preserve">genomici per il carcinoma mammario </w:t>
      </w:r>
      <w:proofErr w:type="spellStart"/>
      <w:r w:rsidRPr="00CE12E9">
        <w:rPr>
          <w:rFonts w:eastAsia="Times New Roman" w:cs="Arial"/>
          <w:b/>
          <w:i/>
          <w:iCs/>
          <w:color w:val="000000" w:themeColor="text1"/>
          <w:sz w:val="24"/>
          <w:szCs w:val="24"/>
        </w:rPr>
        <w:t>ormonoresponsivo</w:t>
      </w:r>
      <w:proofErr w:type="spellEnd"/>
      <w:r w:rsidRPr="00CE12E9">
        <w:rPr>
          <w:rFonts w:eastAsia="Times New Roman" w:cs="Arial"/>
          <w:b/>
          <w:i/>
          <w:iCs/>
          <w:color w:val="000000" w:themeColor="text1"/>
          <w:sz w:val="24"/>
          <w:szCs w:val="24"/>
        </w:rPr>
        <w:t xml:space="preserve"> in stadio precoce)</w:t>
      </w:r>
    </w:p>
    <w:p w14:paraId="51559829" w14:textId="77777777" w:rsidR="00AE0579" w:rsidRPr="003F0B87" w:rsidRDefault="00AE0579" w:rsidP="00AE0579">
      <w:pPr>
        <w:shd w:val="clear" w:color="auto" w:fill="FFFFFF"/>
        <w:spacing w:after="120" w:line="240" w:lineRule="auto"/>
        <w:jc w:val="center"/>
        <w:rPr>
          <w:rFonts w:eastAsia="Times New Roman" w:cs="Arial"/>
          <w:color w:val="000000" w:themeColor="text1"/>
          <w:sz w:val="24"/>
          <w:szCs w:val="24"/>
        </w:rPr>
      </w:pPr>
    </w:p>
    <w:p w14:paraId="5BBB4F29"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xml:space="preserve">1. Al fine di garantire alle donne con carcinoma mammario </w:t>
      </w:r>
      <w:proofErr w:type="spellStart"/>
      <w:r w:rsidRPr="00CE12E9">
        <w:rPr>
          <w:rFonts w:eastAsia="Times New Roman" w:cs="Arial"/>
          <w:b/>
          <w:color w:val="000000" w:themeColor="text1"/>
          <w:sz w:val="24"/>
          <w:szCs w:val="24"/>
        </w:rPr>
        <w:t>ormonoresponsivo</w:t>
      </w:r>
      <w:proofErr w:type="spellEnd"/>
      <w:r w:rsidRPr="00CE12E9">
        <w:rPr>
          <w:rFonts w:eastAsia="Times New Roman" w:cs="Arial"/>
          <w:b/>
          <w:color w:val="000000" w:themeColor="text1"/>
          <w:sz w:val="24"/>
          <w:szCs w:val="24"/>
        </w:rPr>
        <w:t xml:space="preserve"> in stadio precoce un trattamento personalizzato sulla base di informazioni genomiche, evitando il ricorso a trattamenti chemioterapici e l'aggravamento del rischio di contagio da COVID-19 per la riduzione delle difese immunitarie, a decorrere dall'anno 2021, nello stato di previsione del Ministero della salute, è istituito un Fondo, con la dotazione di euro 20 milioni annui, destinato,</w:t>
      </w:r>
      <w:r w:rsidRPr="00CE12E9">
        <w:rPr>
          <w:rFonts w:eastAsia="Times New Roman" w:cs="Arial"/>
          <w:b/>
          <w:bCs/>
          <w:color w:val="000000" w:themeColor="text1"/>
          <w:sz w:val="24"/>
          <w:szCs w:val="24"/>
        </w:rPr>
        <w:t xml:space="preserve"> </w:t>
      </w:r>
      <w:r w:rsidRPr="00CE12E9">
        <w:rPr>
          <w:rFonts w:eastAsia="Times New Roman" w:cs="Arial"/>
          <w:b/>
          <w:color w:val="000000" w:themeColor="text1"/>
          <w:sz w:val="24"/>
          <w:szCs w:val="24"/>
        </w:rPr>
        <w:t>nei limiti del medesimo stanziamento, al rimborso diretto, anche parziale, delle spese sostenute per l'acquisto da parte degli ospedali, sia pubblici sia privati convenzionati, di </w:t>
      </w:r>
      <w:r w:rsidRPr="00CE12E9">
        <w:rPr>
          <w:rFonts w:eastAsia="Times New Roman" w:cs="Arial"/>
          <w:b/>
          <w:i/>
          <w:iCs/>
          <w:color w:val="000000" w:themeColor="text1"/>
          <w:sz w:val="24"/>
          <w:szCs w:val="24"/>
        </w:rPr>
        <w:t>test</w:t>
      </w:r>
      <w:r w:rsidRPr="00CE12E9">
        <w:rPr>
          <w:rFonts w:eastAsia="Times New Roman" w:cs="Arial"/>
          <w:b/>
          <w:color w:val="000000" w:themeColor="text1"/>
          <w:sz w:val="24"/>
          <w:szCs w:val="24"/>
        </w:rPr>
        <w:t xml:space="preserve"> genomici per il carcinoma mammario </w:t>
      </w:r>
      <w:proofErr w:type="spellStart"/>
      <w:r w:rsidRPr="00CE12E9">
        <w:rPr>
          <w:rFonts w:eastAsia="Times New Roman" w:cs="Arial"/>
          <w:b/>
          <w:color w:val="000000" w:themeColor="text1"/>
          <w:sz w:val="24"/>
          <w:szCs w:val="24"/>
        </w:rPr>
        <w:t>ormonoresponsivo</w:t>
      </w:r>
      <w:proofErr w:type="spellEnd"/>
      <w:r w:rsidRPr="00CE12E9">
        <w:rPr>
          <w:rFonts w:eastAsia="Times New Roman" w:cs="Arial"/>
          <w:b/>
          <w:color w:val="000000" w:themeColor="text1"/>
          <w:sz w:val="24"/>
          <w:szCs w:val="24"/>
        </w:rPr>
        <w:t xml:space="preserve"> in stadio precoce.</w:t>
      </w:r>
    </w:p>
    <w:p w14:paraId="3BD8B1CF"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 Con decreto del Ministro della salute sono stabilite le modalità di accesso e i requisiti per l'erogazione delle risorse del fondo di cui al comma 1, anche al fine del rispetto del limite di spesa previsto dal medesimo comma.</w:t>
      </w:r>
    </w:p>
    <w:p w14:paraId="032A2AD8" w14:textId="77777777" w:rsidR="00AE0579" w:rsidRPr="00CE12E9" w:rsidRDefault="00AE0579" w:rsidP="00AE0579">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Conseguentemente il fondo di cui all'articolo 209 è ridotto 20 milioni di euro annui a decorrere dall'anno 2021.</w:t>
      </w:r>
      <w:r>
        <w:rPr>
          <w:rStyle w:val="Rimandonotaapidipagina"/>
          <w:rFonts w:eastAsia="Times New Roman" w:cs="Arial"/>
          <w:b/>
          <w:i/>
          <w:iCs/>
          <w:color w:val="000000" w:themeColor="text1"/>
          <w:sz w:val="24"/>
          <w:szCs w:val="24"/>
        </w:rPr>
        <w:footnoteReference w:id="129"/>
      </w:r>
    </w:p>
    <w:p w14:paraId="03BA4F61" w14:textId="77777777" w:rsidR="00AE0579" w:rsidRDefault="00AE0579"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83E47B"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 81-</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w:t>
      </w:r>
    </w:p>
    <w:p w14:paraId="67E0FB8B" w14:textId="77777777" w:rsidR="009B27D8" w:rsidRDefault="009B27D8" w:rsidP="009B27D8">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(Disposizioni in favore dei lavoratori fragili)</w:t>
      </w:r>
    </w:p>
    <w:p w14:paraId="3D1EEF48" w14:textId="77777777" w:rsidR="009B27D8" w:rsidRPr="00A241FC" w:rsidRDefault="009B27D8" w:rsidP="009B27D8">
      <w:pPr>
        <w:shd w:val="clear" w:color="auto" w:fill="FFFFFF"/>
        <w:spacing w:after="120" w:line="240" w:lineRule="auto"/>
        <w:jc w:val="center"/>
        <w:rPr>
          <w:rFonts w:eastAsia="Times New Roman" w:cs="Arial"/>
          <w:b/>
          <w:color w:val="000000" w:themeColor="text1"/>
          <w:sz w:val="24"/>
          <w:szCs w:val="24"/>
        </w:rPr>
      </w:pPr>
    </w:p>
    <w:p w14:paraId="66CE6EFA"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Le disposizioni dell'articolo 26, commi 2 e 2-</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 del decreto-legge 17 marzo 2020, n. 18, convertito, con modificazioni, dalla legge 24 aprile 2020, n. 27, si applicano nel periodo dal 1° gennaio 2021 al 28 febbraio 2021.</w:t>
      </w:r>
    </w:p>
    <w:p w14:paraId="18845426"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xml:space="preserve">2. In deroga alle disposizioni vigenti, gli oneri a carico del datore di lavoro, che presenta domanda all'ente previdenziale, e dell'Istituto nazionale per la previdenza sociale (INPS) connessi con le tutele </w:t>
      </w:r>
      <w:r w:rsidRPr="00A241FC">
        <w:rPr>
          <w:rFonts w:eastAsia="Times New Roman" w:cs="Arial"/>
          <w:b/>
          <w:color w:val="000000" w:themeColor="text1"/>
          <w:sz w:val="24"/>
          <w:szCs w:val="24"/>
        </w:rPr>
        <w:lastRenderedPageBreak/>
        <w:t>di cui al comma 1 sono posti a carico dello Stato nel limite massimo di spesa di 282,1 milioni di euro per l'anno 2021. L'INPS provvede al monitoraggio del limite di spesa di cui al primo periodo del presente comma. Qualora dal predetto monitoraggio emerga che è stato raggiunto, anche in via prospettica, il limite di spesa, l'INPS non prende in considerazione ulteriori domande.</w:t>
      </w:r>
    </w:p>
    <w:p w14:paraId="279CFBCA"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3. Al fine di garantire la sostituzione del personale docente, educativo, amministrativo, tecnico e ausiliario delle istituzioni scolastiche che usufruisce dei benefìci di cui al comma 1, è autorizzata la spesa di 53,9 milioni di euro per l'anno 2021.</w:t>
      </w:r>
    </w:p>
    <w:p w14:paraId="4C7440E2"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4. Con effetto dal 1° gennaio 2021, all'articolo 26, comma 3, del decreto-legge 17 marzo 2020, n. 18, convertito, con modificazioni, dalla legge 24 aprile 2020, n. 27, le parole: «con gli estremi del provvedimento che ha dato origine alla quarantena con sorveglianza attiva o alla permanenza domiciliare fiduciaria con sorveglianza attiva di cui all'articolo 1, comma 2, lettere </w:t>
      </w:r>
      <w:r w:rsidRPr="00A241FC">
        <w:rPr>
          <w:rFonts w:eastAsia="Times New Roman" w:cs="Arial"/>
          <w:b/>
          <w:i/>
          <w:iCs/>
          <w:color w:val="000000" w:themeColor="text1"/>
          <w:sz w:val="24"/>
          <w:szCs w:val="24"/>
        </w:rPr>
        <w:t>h)</w:t>
      </w:r>
      <w:r w:rsidRPr="00A241FC">
        <w:rPr>
          <w:rFonts w:eastAsia="Times New Roman" w:cs="Arial"/>
          <w:b/>
          <w:color w:val="000000" w:themeColor="text1"/>
          <w:sz w:val="24"/>
          <w:szCs w:val="24"/>
        </w:rPr>
        <w:t> e </w:t>
      </w:r>
      <w:r w:rsidRPr="00A241FC">
        <w:rPr>
          <w:rFonts w:eastAsia="Times New Roman" w:cs="Arial"/>
          <w:b/>
          <w:i/>
          <w:iCs/>
          <w:color w:val="000000" w:themeColor="text1"/>
          <w:sz w:val="24"/>
          <w:szCs w:val="24"/>
        </w:rPr>
        <w:t>i)</w:t>
      </w:r>
      <w:r w:rsidRPr="00A241FC">
        <w:rPr>
          <w:rFonts w:eastAsia="Times New Roman" w:cs="Arial"/>
          <w:b/>
          <w:color w:val="000000" w:themeColor="text1"/>
          <w:sz w:val="24"/>
          <w:szCs w:val="24"/>
        </w:rPr>
        <w:t>, del decreto-legge 23 febbraio 2020, n. 6, convertito, con modificazioni, dalla legge 5 marzo 2020, n. 13, e di cui all'articolo 1, comma 2, lettere </w:t>
      </w:r>
      <w:r w:rsidRPr="00A241FC">
        <w:rPr>
          <w:rFonts w:eastAsia="Times New Roman" w:cs="Arial"/>
          <w:b/>
          <w:i/>
          <w:iCs/>
          <w:color w:val="000000" w:themeColor="text1"/>
          <w:sz w:val="24"/>
          <w:szCs w:val="24"/>
        </w:rPr>
        <w:t>d)</w:t>
      </w:r>
      <w:r w:rsidRPr="00A241FC">
        <w:rPr>
          <w:rFonts w:eastAsia="Times New Roman" w:cs="Arial"/>
          <w:b/>
          <w:color w:val="000000" w:themeColor="text1"/>
          <w:sz w:val="24"/>
          <w:szCs w:val="24"/>
        </w:rPr>
        <w:t> ed </w:t>
      </w:r>
      <w:r w:rsidRPr="00A241FC">
        <w:rPr>
          <w:rFonts w:eastAsia="Times New Roman" w:cs="Arial"/>
          <w:b/>
          <w:i/>
          <w:iCs/>
          <w:color w:val="000000" w:themeColor="text1"/>
          <w:sz w:val="24"/>
          <w:szCs w:val="24"/>
        </w:rPr>
        <w:t>e)</w:t>
      </w:r>
      <w:r w:rsidRPr="00A241FC">
        <w:rPr>
          <w:rFonts w:eastAsia="Times New Roman" w:cs="Arial"/>
          <w:b/>
          <w:color w:val="000000" w:themeColor="text1"/>
          <w:sz w:val="24"/>
          <w:szCs w:val="24"/>
        </w:rPr>
        <w:t>, del decreto-legge 25 marzo 2020, n. 19» sono soppresse.</w:t>
      </w:r>
    </w:p>
    <w:p w14:paraId="22EA0967" w14:textId="77777777" w:rsidR="009B27D8" w:rsidRPr="00A241FC" w:rsidRDefault="009B27D8" w:rsidP="009B27D8">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207 è ridotto di 336 milioni di euro per l'anno 2021</w:t>
      </w:r>
      <w:r>
        <w:rPr>
          <w:rStyle w:val="Rimandonotaapidipagina"/>
          <w:rFonts w:eastAsia="Times New Roman" w:cs="Arial"/>
          <w:b/>
          <w:i/>
          <w:iCs/>
          <w:color w:val="000000" w:themeColor="text1"/>
          <w:sz w:val="24"/>
          <w:szCs w:val="24"/>
        </w:rPr>
        <w:footnoteReference w:id="130"/>
      </w:r>
    </w:p>
    <w:p w14:paraId="07776C18" w14:textId="77777777" w:rsidR="009B27D8" w:rsidRPr="005015AE" w:rsidRDefault="009B27D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7A86A0"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82.</w:t>
      </w:r>
    </w:p>
    <w:p w14:paraId="768B5A8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r w:rsidRPr="00782A31">
        <w:rPr>
          <w:rFonts w:asciiTheme="minorHAnsi" w:eastAsia="Times New Roman" w:hAnsiTheme="minorHAnsi" w:cs="Times New Roman"/>
          <w:bCs/>
          <w:iCs/>
          <w:strike/>
          <w:color w:val="000000" w:themeColor="text1"/>
          <w:sz w:val="24"/>
          <w:szCs w:val="24"/>
          <w:highlight w:val="yellow"/>
        </w:rPr>
        <w:t>Finanziamento della</w:t>
      </w:r>
      <w:r w:rsidRPr="005015AE">
        <w:rPr>
          <w:rFonts w:asciiTheme="minorHAnsi" w:eastAsia="Times New Roman" w:hAnsiTheme="minorHAnsi" w:cs="Times New Roman"/>
          <w:bCs/>
          <w:iCs/>
          <w:color w:val="000000" w:themeColor="text1"/>
          <w:sz w:val="24"/>
          <w:szCs w:val="24"/>
        </w:rPr>
        <w:t xml:space="preserve"> </w:t>
      </w:r>
      <w:r w:rsidR="00782A31" w:rsidRPr="00194ABD">
        <w:rPr>
          <w:b/>
          <w:bCs/>
          <w:color w:val="000000" w:themeColor="text1"/>
          <w:sz w:val="24"/>
          <w:szCs w:val="24"/>
        </w:rPr>
        <w:t>Disposizioni per la</w:t>
      </w:r>
      <w:r w:rsidR="00782A31">
        <w:rPr>
          <w:rStyle w:val="Rimandonotaapidipagina"/>
          <w:b/>
          <w:bCs/>
          <w:color w:val="000000" w:themeColor="text1"/>
          <w:sz w:val="24"/>
          <w:szCs w:val="24"/>
        </w:rPr>
        <w:footnoteReference w:id="131"/>
      </w:r>
      <w:r w:rsidR="00782A31">
        <w:rPr>
          <w:b/>
          <w:b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Croce rossa italiana)</w:t>
      </w:r>
    </w:p>
    <w:p w14:paraId="5B1DB66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EC60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Dopo l'articolo 8 del decreto legislativo 28 settembre 2012, n. 178, è inserito il seguente:</w:t>
      </w:r>
    </w:p>
    <w:p w14:paraId="1037F2C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   «Art. 8-bis. – (Disposizioni finali) – 1. A decorrere dall'anno 2021, le competenze in materia di assegnazione agli enti interessati del finanziamento della CRI di cui al presente decreto sono trasferite al Ministero della salute, che vi provvede con decreti del Ministro. Conseguentemente, a decorrere dall'anno 2021, nello stato di previsione del Ministero della salute è istituito un apposito fondo per il finanziamento annuo di tali enti, con uno stanziamento pari a euro 117.130.194, e il livello del finanziamento corrente standard del Servizio sanitario nazionale a cui concorre lo Stato è ridotto di 117.130.194 euro. A decorrere dal medesimo anno 2021, le competenze in materia di definizione e sottoscrizione delle convenzioni fra lo Stato e l'Associazione della Croce Rossa italiana, previste dall'articolo 8, sono riservate al Ministero della salute e al Ministero della difesa. Il decreto di assegnazione delle risorse e la convenzione con l'Associazione della Croce Rossa italiana di cui all'articolo 8, comma 2, possono disporre per un periodo massimo di tre anni.</w:t>
      </w:r>
    </w:p>
    <w:p w14:paraId="4D694642" w14:textId="77777777" w:rsidR="00782A31" w:rsidRPr="00194ABD" w:rsidRDefault="00782A31" w:rsidP="00782A31">
      <w:pPr>
        <w:jc w:val="both"/>
        <w:rPr>
          <w:b/>
          <w:bCs/>
          <w:color w:val="000000" w:themeColor="text1"/>
          <w:sz w:val="24"/>
          <w:szCs w:val="24"/>
        </w:rPr>
      </w:pPr>
      <w:r w:rsidRPr="00194ABD">
        <w:rPr>
          <w:b/>
          <w:bCs/>
          <w:color w:val="000000" w:themeColor="text1"/>
          <w:sz w:val="24"/>
          <w:szCs w:val="24"/>
        </w:rPr>
        <w:t>1-bis. Dopo l'articolo 4 del decreto legislativo 28 settembre 2012, n. 178, è inserito il seguente:</w:t>
      </w:r>
    </w:p>
    <w:p w14:paraId="5AB931E2" w14:textId="77777777" w:rsidR="00782A31" w:rsidRPr="00194ABD" w:rsidRDefault="00782A31" w:rsidP="00782A31">
      <w:pPr>
        <w:jc w:val="both"/>
        <w:rPr>
          <w:b/>
          <w:bCs/>
          <w:color w:val="000000" w:themeColor="text1"/>
          <w:sz w:val="24"/>
          <w:szCs w:val="24"/>
        </w:rPr>
      </w:pPr>
      <w:r w:rsidRPr="00194ABD">
        <w:rPr>
          <w:b/>
          <w:bCs/>
          <w:color w:val="000000" w:themeColor="text1"/>
          <w:sz w:val="24"/>
          <w:szCs w:val="24"/>
        </w:rPr>
        <w:lastRenderedPageBreak/>
        <w:t>   «Art. 4-bis. – (Beni utilizzati per attività istituzionali). – 1. I beni immobili e/o unità immobiliari attualmente di proprietà di ESACRI in LCA che, già alla data del 1° gennaio 2018 e a tutt'oggi, sono utilizzati quali sedi istituzionali e/o operative dei Comitati regionali, territoriali e delle province autonome di Trento e Bolzano, e che pertanto ai sensi del comma 1-bis avrebbero dovuto essere trasferiti all'Associazione, transitano alla stessa per lo svolgimento dei propri compiti statutari.</w:t>
      </w:r>
    </w:p>
    <w:p w14:paraId="0DBB9820" w14:textId="77777777" w:rsidR="00782A31" w:rsidRPr="00194ABD" w:rsidRDefault="00782A31" w:rsidP="00782A31">
      <w:pPr>
        <w:jc w:val="both"/>
        <w:rPr>
          <w:b/>
          <w:bCs/>
          <w:color w:val="000000" w:themeColor="text1"/>
          <w:sz w:val="24"/>
          <w:szCs w:val="24"/>
        </w:rPr>
      </w:pPr>
      <w:r w:rsidRPr="00194ABD">
        <w:rPr>
          <w:b/>
          <w:bCs/>
          <w:color w:val="000000" w:themeColor="text1"/>
          <w:sz w:val="24"/>
          <w:szCs w:val="24"/>
        </w:rPr>
        <w:t>   2. Entro sessanta giorni dalla data di entrata in vigore della presente disposizione, il Presidente nazionale dell'Associazione della Croce Rossa Italiana fa istanza di trasferimento ad ESACRI ed il Commissario liquidatore, previo parere del comitato di sorveglianza e autorizzazione dell'autorità di vigilanza, adotta gli atti conseguenti per attuare il trasferimento.</w:t>
      </w:r>
    </w:p>
    <w:p w14:paraId="70C7C21D" w14:textId="77777777" w:rsidR="00782A31" w:rsidRPr="00194ABD" w:rsidRDefault="00782A31" w:rsidP="00782A31">
      <w:pPr>
        <w:jc w:val="both"/>
        <w:rPr>
          <w:b/>
          <w:bCs/>
          <w:color w:val="000000" w:themeColor="text1"/>
          <w:sz w:val="24"/>
          <w:szCs w:val="24"/>
        </w:rPr>
      </w:pPr>
      <w:r w:rsidRPr="00194ABD">
        <w:rPr>
          <w:b/>
          <w:bCs/>
          <w:color w:val="000000" w:themeColor="text1"/>
          <w:sz w:val="24"/>
          <w:szCs w:val="24"/>
        </w:rPr>
        <w:t>   3. I provvedimenti di trasferimento adottati dal Commissario liquidatore hanno effetto traslativo della proprietà, producono gli effetti previsti dall'articolo 2644 del codice civile e costituiscono titolo per la trascrizione. Il suddetto trasferimento è esente dal pagamento delle imposte o tasse previste per la trascrizione, nonché di ogni altra imposta o tassa connessa con il trasferimento della proprietà dei beni all'Associazione.</w:t>
      </w:r>
    </w:p>
    <w:p w14:paraId="3A6EBF1B" w14:textId="77777777" w:rsidR="00782A31" w:rsidRPr="00194ABD" w:rsidRDefault="00782A31" w:rsidP="00782A31">
      <w:pPr>
        <w:jc w:val="both"/>
        <w:rPr>
          <w:b/>
          <w:bCs/>
          <w:color w:val="000000" w:themeColor="text1"/>
          <w:sz w:val="24"/>
          <w:szCs w:val="24"/>
        </w:rPr>
      </w:pPr>
      <w:r w:rsidRPr="00194ABD">
        <w:rPr>
          <w:b/>
          <w:bCs/>
          <w:color w:val="000000" w:themeColor="text1"/>
          <w:sz w:val="24"/>
          <w:szCs w:val="24"/>
        </w:rPr>
        <w:t>   4. Tutti i beni immobili di proprietà di ESACRI in LCA, utilizzati dall'Associazione per scopi istituzionali, a far data dal 1° gennaio 2018, in via transitoria, sono concessi in uso gratuito alla stessa. Le spese di gestione e manutenzione ordinaria/straordinaria sono a carico dell'usuario.</w:t>
      </w:r>
    </w:p>
    <w:p w14:paraId="45A6504A" w14:textId="77777777" w:rsidR="00782A31" w:rsidRPr="00194ABD" w:rsidRDefault="00782A31" w:rsidP="00782A31">
      <w:pPr>
        <w:jc w:val="both"/>
        <w:rPr>
          <w:b/>
          <w:bCs/>
          <w:color w:val="000000" w:themeColor="text1"/>
          <w:sz w:val="24"/>
          <w:szCs w:val="24"/>
        </w:rPr>
      </w:pPr>
      <w:r w:rsidRPr="00194ABD">
        <w:rPr>
          <w:b/>
          <w:bCs/>
          <w:color w:val="000000" w:themeColor="text1"/>
          <w:sz w:val="24"/>
          <w:szCs w:val="24"/>
        </w:rPr>
        <w:t>   5. I lasciti disposti con atti testamentari datati entro il 31 dicembre 2017, per i quali l'apertura della successione sia intervenuta successivamente al 1° gennaio 2018 vanno all'Associazione dalla Croce Rossa Italiana».</w:t>
      </w:r>
      <w:r>
        <w:rPr>
          <w:rStyle w:val="Rimandonotaapidipagina"/>
          <w:b/>
          <w:bCs/>
          <w:color w:val="000000" w:themeColor="text1"/>
          <w:sz w:val="24"/>
          <w:szCs w:val="24"/>
        </w:rPr>
        <w:footnoteReference w:id="132"/>
      </w:r>
    </w:p>
    <w:p w14:paraId="18630C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Al fine di consentire una corretta gestione di cassa e di favorire la tempestività dei pagamenti delle pubbliche amministrazioni, nelle more dell'adozione del decreto di assegnazione delle risorse e della sottoscrizione della convenzione con l'Associazione della Croce Rossa italiana di cui all'articolo 8, il Ministero della salute è autorizzato a concedere anticipazioni di cassa alla Associazione della Croce Rossa italiana, all'Ente strumentale alla Croce rossa italiana in liquidazione coatta amministrativa e alle regioni a valere sul finanziamento stabilito dal presente decreto e nella misura massima dell'80 per cento della quota assegnata a ciascuno dei citati enti dall'ultimo decreto adottato. Sono in ogni caso autorizzati in sede di conguaglio recuperi e compensazioni a carico delle somme a qualsiasi titolo </w:t>
      </w:r>
      <w:r w:rsidRPr="005015AE">
        <w:rPr>
          <w:rFonts w:asciiTheme="minorHAnsi" w:eastAsia="Times New Roman" w:hAnsiTheme="minorHAnsi" w:cs="Times New Roman"/>
          <w:bCs/>
          <w:iCs/>
          <w:color w:val="000000" w:themeColor="text1"/>
          <w:sz w:val="24"/>
          <w:szCs w:val="24"/>
        </w:rPr>
        <w:lastRenderedPageBreak/>
        <w:t>spettanti ai citati enti, anche per gli esercizi successivi, che dovessero rendersi eventualmente necessari.</w:t>
      </w:r>
    </w:p>
    <w:p w14:paraId="2AEE56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 seguito della ricognizione, effettuata dal commissario liquidatore, delle amministrazioni di destinazione e dell'entità dei trattamenti economici relativi al personale di cui all'articolo 8, comma 2, con uno o più decreti il Ministro della salute, di concerto con il Ministro dell'economia e delle finanze, determina il valore del finanziamento destinato alla copertura degli oneri relativi al personale funzionale alle attività propedeutiche alla gestione liquidatoria di cui al citato articolo 8, comma 2, trasferito ad amministrazioni diverse dagli enti del Servizio sanitario nazionale, disponendo la corrispondente riduzione del fondo di cui al comma 1 del presente articolo e l'attribuzione delle relative risorse alle amministrazioni di destinazione del personale medesimo.</w:t>
      </w:r>
    </w:p>
    <w:p w14:paraId="14684B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Ministro dell'economia e delle finanze è autorizzato ad apportare, con propri decreti, le occorrenti variazioni di bilancio».</w:t>
      </w:r>
    </w:p>
    <w:p w14:paraId="002637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39C72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83.</w:t>
      </w:r>
    </w:p>
    <w:p w14:paraId="24999037"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(Personale della Croce rossa italiana)</w:t>
      </w:r>
    </w:p>
    <w:p w14:paraId="323E51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CBFB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il trasferimento agli enti previdenziali competenti delle risorse necessarie per il pagamento del trattamento di fine rapporto e di fine servizio del personale destinatario delle procedure di mobilità di cui all'articolo 6 del decreto legislativo 28 settembre 2012, n. 178, sono trasferiti agli enti indicati nella tabella di cui all'allegato C, annesso alla presente legge, gli importi ivi indicati, a valere sul finanziamento di cui al citato decreto legislativo n. 178 del 2012, per gli anni ivi indicati. Conseguentemente, il commissario liquidatore di cui all'articolo 8, comma 2, del medesimo decreto legislativo n. 178 del 2012 è autorizzato a cancellare le corrispondenti poste dallo stato passivo.</w:t>
      </w:r>
    </w:p>
    <w:p w14:paraId="7B77413A"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0E467B"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r w:rsidRPr="001D6379">
        <w:rPr>
          <w:rFonts w:eastAsia="Times New Roman" w:cs="Arial"/>
          <w:b/>
          <w:color w:val="000000" w:themeColor="text1"/>
          <w:sz w:val="24"/>
          <w:szCs w:val="24"/>
        </w:rPr>
        <w:t>Art. 83-</w:t>
      </w:r>
      <w:r w:rsidRPr="001D6379">
        <w:rPr>
          <w:rFonts w:eastAsia="Times New Roman" w:cs="Arial"/>
          <w:b/>
          <w:i/>
          <w:iCs/>
          <w:color w:val="000000" w:themeColor="text1"/>
          <w:sz w:val="24"/>
          <w:szCs w:val="24"/>
        </w:rPr>
        <w:t>bis</w:t>
      </w:r>
      <w:r w:rsidRPr="001D6379">
        <w:rPr>
          <w:rFonts w:eastAsia="Times New Roman" w:cs="Arial"/>
          <w:b/>
          <w:color w:val="000000" w:themeColor="text1"/>
          <w:sz w:val="24"/>
          <w:szCs w:val="24"/>
        </w:rPr>
        <w:t>.</w:t>
      </w:r>
    </w:p>
    <w:p w14:paraId="23B2B2A1" w14:textId="77777777" w:rsidR="00591C30" w:rsidRDefault="00591C30" w:rsidP="00591C30">
      <w:pPr>
        <w:shd w:val="clear" w:color="auto" w:fill="FFFFFF"/>
        <w:spacing w:after="120" w:line="240" w:lineRule="auto"/>
        <w:jc w:val="center"/>
        <w:rPr>
          <w:rFonts w:eastAsia="Times New Roman" w:cs="Arial"/>
          <w:b/>
          <w:i/>
          <w:iCs/>
          <w:color w:val="000000" w:themeColor="text1"/>
          <w:sz w:val="24"/>
          <w:szCs w:val="24"/>
        </w:rPr>
      </w:pPr>
      <w:r w:rsidRPr="001D6379">
        <w:rPr>
          <w:rFonts w:eastAsia="Times New Roman" w:cs="Arial"/>
          <w:b/>
          <w:i/>
          <w:iCs/>
          <w:color w:val="000000" w:themeColor="text1"/>
          <w:sz w:val="24"/>
          <w:szCs w:val="24"/>
        </w:rPr>
        <w:t>(Istituzione del fondo per la capacità operativa della Sanità militare)</w:t>
      </w:r>
    </w:p>
    <w:p w14:paraId="197B8B14" w14:textId="77777777" w:rsidR="00591C30" w:rsidRPr="001D6379" w:rsidRDefault="00591C30" w:rsidP="00591C30">
      <w:pPr>
        <w:shd w:val="clear" w:color="auto" w:fill="FFFFFF"/>
        <w:spacing w:after="120" w:line="240" w:lineRule="auto"/>
        <w:jc w:val="center"/>
        <w:rPr>
          <w:rFonts w:eastAsia="Times New Roman" w:cs="Arial"/>
          <w:b/>
          <w:color w:val="000000" w:themeColor="text1"/>
          <w:sz w:val="24"/>
          <w:szCs w:val="24"/>
        </w:rPr>
      </w:pPr>
    </w:p>
    <w:p w14:paraId="339347C5"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1. Al fine di incrementare le capacità operativa territoriale della Sanità militare e la sua interoperabilità con i sistemi del Servizio sanitario nazionale, nonché per fare fronte alle maggiori esigenze causate dall'emergenza epidemiologica da COVID-19, nello stato di previsione del Ministero della difesa è istituito un fondo finalizzato all'adeguamento tecnologico e digitale delle strutture, dei presìdi territoriali, dei servizi e delle prestazioni della Sanità militare, con una dotazione di 4 milioni di euro annui a decorrere dall'anno 2021.</w:t>
      </w:r>
    </w:p>
    <w:p w14:paraId="343531AD"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lastRenderedPageBreak/>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2. Le modalità di impiego e di gestione del fondo di cui al comma 1 sono definite con decreto del Ministro della difesa, di concerto con il Ministro della salute e con il Ministro dell'economia e delle finanze, da adottare entro novanta giorni dalla data di entrata in vigore della presente legge.</w:t>
      </w:r>
    </w:p>
    <w:p w14:paraId="77BF7CE8" w14:textId="77777777" w:rsidR="00591C30" w:rsidRPr="001D6379" w:rsidRDefault="00591C30" w:rsidP="00591C30">
      <w:pPr>
        <w:shd w:val="clear" w:color="auto" w:fill="FFFFFF"/>
        <w:spacing w:after="120" w:line="240" w:lineRule="auto"/>
        <w:jc w:val="both"/>
        <w:rPr>
          <w:rFonts w:eastAsia="Times New Roman" w:cs="Arial"/>
          <w:b/>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3. Al fine di potenziare le dotazioni strumentali e infrastrutturali del Servizio sanitario del Corpo della guardia di finanza è autorizzata la spesa di 1 milione di euro annui a decorrere dall'anno 2021.</w:t>
      </w:r>
    </w:p>
    <w:p w14:paraId="0827BFEE" w14:textId="77777777" w:rsidR="00591C30" w:rsidRDefault="00591C30" w:rsidP="00591C30">
      <w:pPr>
        <w:shd w:val="clear" w:color="auto" w:fill="FFFFFF"/>
        <w:spacing w:after="120" w:line="240" w:lineRule="auto"/>
        <w:jc w:val="both"/>
        <w:rPr>
          <w:rFonts w:eastAsia="Times New Roman" w:cs="Arial"/>
          <w:color w:val="000000" w:themeColor="text1"/>
          <w:sz w:val="24"/>
          <w:szCs w:val="24"/>
        </w:rPr>
      </w:pPr>
      <w:r w:rsidRPr="001D6379">
        <w:rPr>
          <w:rFonts w:eastAsia="Times New Roman" w:cs="Arial"/>
          <w:b/>
          <w:color w:val="000000" w:themeColor="text1"/>
          <w:sz w:val="24"/>
          <w:szCs w:val="24"/>
        </w:rPr>
        <w:t> </w:t>
      </w:r>
      <w:r w:rsidRPr="001D6379">
        <w:rPr>
          <w:rFonts w:eastAsia="Times New Roman" w:cs="Arial"/>
          <w:b/>
          <w:color w:val="000000" w:themeColor="text1"/>
          <w:sz w:val="24"/>
          <w:szCs w:val="24"/>
        </w:rPr>
        <w:t> </w:t>
      </w:r>
      <w:r w:rsidRPr="001D6379">
        <w:rPr>
          <w:rFonts w:eastAsia="Times New Roman" w:cs="Arial"/>
          <w:b/>
          <w:i/>
          <w:iCs/>
          <w:color w:val="000000" w:themeColor="text1"/>
          <w:sz w:val="24"/>
          <w:szCs w:val="24"/>
        </w:rPr>
        <w:t>Conseguentemente il fondo di cui all'articolo 209 è ridotto di 5 milioni di euro annui a decorrere dall'anno 2021</w:t>
      </w:r>
      <w:r w:rsidRPr="003F0B87">
        <w:rPr>
          <w:rFonts w:eastAsia="Times New Roman" w:cs="Arial"/>
          <w:i/>
          <w:iCs/>
          <w:color w:val="000000" w:themeColor="text1"/>
          <w:sz w:val="24"/>
          <w:szCs w:val="24"/>
        </w:rPr>
        <w:t>.</w:t>
      </w:r>
      <w:r>
        <w:rPr>
          <w:rStyle w:val="Rimandonotaapidipagina"/>
          <w:rFonts w:eastAsia="Times New Roman" w:cs="Arial"/>
          <w:i/>
          <w:iCs/>
          <w:color w:val="000000" w:themeColor="text1"/>
          <w:sz w:val="24"/>
          <w:szCs w:val="24"/>
        </w:rPr>
        <w:footnoteReference w:id="133"/>
      </w:r>
    </w:p>
    <w:p w14:paraId="77FAB372" w14:textId="77777777" w:rsidR="00591C30" w:rsidRPr="005015AE" w:rsidRDefault="00591C3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C32023"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84.</w:t>
      </w:r>
    </w:p>
    <w:p w14:paraId="43B4C52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(Mobilità sanitaria)</w:t>
      </w:r>
    </w:p>
    <w:p w14:paraId="08FBDB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21C7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salvaguardare l'appropriatezza delle cure, il diritto alla prossimità dei servizi, il diritto di libera scelta del cittadino, esercitabile nell'ambito del quadro normativo vigente, nonché gli equilibri economico-finanziari, nel rispetto del principio di unitarietà del Servizio sanitario nazionale e tenuto conto del Piano nazionale per le liste d'attesa, nonché in coerenza con quanto convenuto in sede di intesa tra lo Stato, le regioni e le province autonome di Trento e di Bolzano sancita in data 18 dicembre 2019 sul nuovo Patto per la salute 2019-2021, con particolare riguardo alla scheda n. 4, anche in relazione a quanto previsto nella scheda n. 11, dall'anno 2021 i valori relativi alla matrice dei flussi finanziari relativi alla compensazione tra le singole regioni e province autonome delle prestazioni sanitarie comprese nei livelli essenziali di assistenza (LEA), rese a cittadini in ambiti regionali diversi da quelli di residenza, sono definiti, sulla base dei dati di produzione disponibili con riferimento all'anno precedente oggetto di riparto e tenuto conto dei controlli di appropriatezza come comunicati dalle singole regioni e province autonome, su proposta del Ministero della salute, di concerto con il Ministero dell'economia e delle finanze, d'intesa con le regioni e con le province autonome in sede di riparto del fabbisogno sanitario standard.</w:t>
      </w:r>
    </w:p>
    <w:p w14:paraId="480268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La sottoscrizione degli accordi bilaterali tra le regioni per il governo della mobilità sanitaria interregionale di cui all'articolo 1, comma 576, della legge 28 dicembre 2015, n. 208, costituisce adempimento ai fini dell'accesso al finanziamento integrativo del Servizio sanitario nazionale ai fini e per gli effetti dell'articolo 2, comma 68, lettera c), della legge 23 dicembre 2009, n. 191, prorogato, a decorrere dall'anno 2013, dall'articolo 15, comma 24, del decreto-legge 6 luglio 2012, n. 95, convertito, con modificazioni, dalla legge 7 agosto 2012, n. 135, la cui verifica è effettuata nell'ambito del Comitato permanente per la verifica dell'erogazione dei LEA di cui all'articolo 9 dell'intesa tra lo Stato, le regioni e </w:t>
      </w:r>
      <w:r w:rsidRPr="005015AE">
        <w:rPr>
          <w:rFonts w:asciiTheme="minorHAnsi" w:eastAsia="Times New Roman" w:hAnsiTheme="minorHAnsi" w:cs="Times New Roman"/>
          <w:bCs/>
          <w:iCs/>
          <w:color w:val="000000" w:themeColor="text1"/>
          <w:sz w:val="24"/>
          <w:szCs w:val="24"/>
        </w:rPr>
        <w:lastRenderedPageBreak/>
        <w:t>le province autonome di Trento e di Bolzano sancita in data 23 marzo 2005, pubblicata nel supplemento ordinario n. 83 alla Gazzetta Ufficiale n. 105 del 7 maggio 2005.</w:t>
      </w:r>
    </w:p>
    <w:p w14:paraId="1F6D72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Comitato di cui al comma 2 adotta linee guida e set di indicatori oggettivi e misurabili, anche attraverso i dati del Sistema tessera sanitaria, al fine di armonizzare i sistemi di controllo di appropriatezza degli erogatori accreditati con l'obiettivo di migliorare l'efficienza e l'appropriatezza nell'uso dei fattori produttivi e l'ordinata programmazione del ricorso agli erogatori pubblici e privati accreditati, orientando al mantenimento di elevati standard nell'attività resa dagli erogatori pubblici e privati accreditati, anche riconosciuti, quali istituti di ricovero e cura a carattere scientifico.</w:t>
      </w:r>
    </w:p>
    <w:p w14:paraId="44D300B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Comitato di cui al comma 2 elabora, altresì, un programma nazionale di valutazione e di miglioramento dei processi di mobilità sanitaria al fine di salvaguardare i normali livelli di mobilità e di fornire adeguate alternative per la tutela di un più equo e trasparente accesso alle cure, nei casi di mobilità non fisiologica. Il medesimo Comitato elabora specifici programmi destinati alle aree di confine nonché ai flussi interregionali per migliorare e sviluppare i servizi di prossimità al fine di evitare criticità di accesso e rilevanti costi sociali e finanziari a carico dei cittadini.</w:t>
      </w:r>
    </w:p>
    <w:p w14:paraId="6DD0880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009E22" w14:textId="77777777" w:rsidR="000507DC" w:rsidRPr="00EF5197" w:rsidRDefault="000507DC" w:rsidP="000507DC">
      <w:pPr>
        <w:shd w:val="clear" w:color="auto" w:fill="FFFFFF"/>
        <w:spacing w:after="120" w:line="240" w:lineRule="auto"/>
        <w:jc w:val="center"/>
        <w:rPr>
          <w:rFonts w:eastAsia="Times New Roman" w:cs="Arial"/>
          <w:b/>
          <w:color w:val="000000" w:themeColor="text1"/>
          <w:sz w:val="24"/>
          <w:szCs w:val="24"/>
        </w:rPr>
      </w:pPr>
      <w:r w:rsidRPr="00EF5197">
        <w:rPr>
          <w:rFonts w:eastAsia="Times New Roman" w:cs="Arial"/>
          <w:b/>
          <w:color w:val="000000" w:themeColor="text1"/>
          <w:sz w:val="24"/>
          <w:szCs w:val="24"/>
        </w:rPr>
        <w:t>Art. 84-</w:t>
      </w:r>
      <w:r w:rsidRPr="00EF5197">
        <w:rPr>
          <w:rFonts w:eastAsia="Times New Roman" w:cs="Arial"/>
          <w:b/>
          <w:i/>
          <w:iCs/>
          <w:color w:val="000000" w:themeColor="text1"/>
          <w:sz w:val="24"/>
          <w:szCs w:val="24"/>
        </w:rPr>
        <w:t>bis</w:t>
      </w:r>
      <w:r w:rsidRPr="00EF5197">
        <w:rPr>
          <w:rFonts w:eastAsia="Times New Roman" w:cs="Arial"/>
          <w:b/>
          <w:color w:val="000000" w:themeColor="text1"/>
          <w:sz w:val="24"/>
          <w:szCs w:val="24"/>
        </w:rPr>
        <w:t>.</w:t>
      </w:r>
    </w:p>
    <w:p w14:paraId="56BF73C3" w14:textId="77777777" w:rsidR="000507DC" w:rsidRDefault="000507DC" w:rsidP="000507DC">
      <w:pPr>
        <w:shd w:val="clear" w:color="auto" w:fill="FFFFFF"/>
        <w:spacing w:after="120" w:line="240" w:lineRule="auto"/>
        <w:jc w:val="center"/>
        <w:rPr>
          <w:rFonts w:eastAsia="Times New Roman" w:cs="Arial"/>
          <w:b/>
          <w:i/>
          <w:iCs/>
          <w:color w:val="000000" w:themeColor="text1"/>
          <w:sz w:val="24"/>
          <w:szCs w:val="24"/>
        </w:rPr>
      </w:pPr>
      <w:r w:rsidRPr="00EF5197">
        <w:rPr>
          <w:rFonts w:eastAsia="Times New Roman" w:cs="Arial"/>
          <w:b/>
          <w:i/>
          <w:iCs/>
          <w:color w:val="000000" w:themeColor="text1"/>
          <w:sz w:val="24"/>
          <w:szCs w:val="24"/>
        </w:rPr>
        <w:t>(Sostegno ai centri diurni, ai centri diurni per anziani e per persone con disabilità, ai centri diurni e semiresidenziali per minori, per la salute mentale, per le dipendenze e per persone senza fissa dimora, alle residenze sanitarie assistenziali e alle residenze sanitarie per disabili e flessibilizzazione dell'uso delle risorse finanziarie per fare fronte all'emergenza sanitaria)</w:t>
      </w:r>
    </w:p>
    <w:p w14:paraId="09C8F1F6" w14:textId="77777777" w:rsidR="000507DC" w:rsidRPr="00EF5197" w:rsidRDefault="000507DC" w:rsidP="000507DC">
      <w:pPr>
        <w:shd w:val="clear" w:color="auto" w:fill="FFFFFF"/>
        <w:spacing w:after="120" w:line="240" w:lineRule="auto"/>
        <w:jc w:val="center"/>
        <w:rPr>
          <w:rFonts w:eastAsia="Times New Roman" w:cs="Arial"/>
          <w:b/>
          <w:color w:val="000000" w:themeColor="text1"/>
          <w:sz w:val="24"/>
          <w:szCs w:val="24"/>
        </w:rPr>
      </w:pPr>
    </w:p>
    <w:p w14:paraId="7CF70FFA" w14:textId="77777777" w:rsidR="000507DC" w:rsidRDefault="000507DC" w:rsidP="000507DC">
      <w:pPr>
        <w:shd w:val="clear" w:color="auto" w:fill="FFFFFF"/>
        <w:spacing w:after="120" w:line="240" w:lineRule="auto"/>
        <w:jc w:val="both"/>
        <w:rPr>
          <w:rFonts w:eastAsia="Times New Roman" w:cs="Arial"/>
          <w:b/>
          <w:color w:val="000000" w:themeColor="text1"/>
          <w:sz w:val="24"/>
          <w:szCs w:val="24"/>
        </w:rPr>
      </w:pPr>
      <w:r w:rsidRPr="00EF5197">
        <w:rPr>
          <w:rFonts w:eastAsia="Times New Roman" w:cs="Arial"/>
          <w:b/>
          <w:color w:val="000000" w:themeColor="text1"/>
          <w:sz w:val="24"/>
          <w:szCs w:val="24"/>
        </w:rPr>
        <w:t> </w:t>
      </w:r>
      <w:r w:rsidRPr="00EF5197">
        <w:rPr>
          <w:rFonts w:eastAsia="Times New Roman" w:cs="Arial"/>
          <w:b/>
          <w:color w:val="000000" w:themeColor="text1"/>
          <w:sz w:val="24"/>
          <w:szCs w:val="24"/>
        </w:rPr>
        <w:t> </w:t>
      </w:r>
      <w:r w:rsidRPr="00EF5197">
        <w:rPr>
          <w:rFonts w:eastAsia="Times New Roman" w:cs="Arial"/>
          <w:b/>
          <w:color w:val="000000" w:themeColor="text1"/>
          <w:sz w:val="24"/>
          <w:szCs w:val="24"/>
        </w:rPr>
        <w:t>1. Allo scopo di garantire la continuità aziendale dei soggetti che erogano i livelli essenziali di assistenza, nonché i livelli occupazionali, e di incentivare la sostenibilità economica delle attività sanitarie e socio-sanitarie in regime ordinario delle comunità residenziali accreditate, delle residenze sanitarie assistenziali e delle residenze sanitarie per disabili, dei centri diurni per anziani e per persone con disabilità nonché dei centri diurni e semiresidenziali per minori, per la salute mentale, per le dipendenze e per persone senza fissa dimora, le regioni e le province autonome di Trento e di Bolzano possono provvedere, a</w:t>
      </w:r>
      <w:r w:rsidRPr="00EF5197">
        <w:rPr>
          <w:rFonts w:eastAsia="Times New Roman" w:cs="Arial"/>
          <w:b/>
          <w:bCs/>
          <w:color w:val="000000" w:themeColor="text1"/>
          <w:sz w:val="24"/>
          <w:szCs w:val="24"/>
        </w:rPr>
        <w:t xml:space="preserve"> </w:t>
      </w:r>
      <w:r w:rsidRPr="00EF5197">
        <w:rPr>
          <w:rFonts w:eastAsia="Times New Roman" w:cs="Arial"/>
          <w:b/>
          <w:color w:val="000000" w:themeColor="text1"/>
          <w:sz w:val="24"/>
          <w:szCs w:val="24"/>
        </w:rPr>
        <w:t>titolo di contributo speciale per gli anni 2021 e 2022, all'erogazione del 100 per cento dell'importo assegnato con il contratto di convenzione o di concessione in essere con le strutture. L'importo è versato secondo le regole ordinarie regionali di finanziamento, anche in rate mensili, in presenza di condizioni cumulative tra loro indicate dalla giunta regionale.</w:t>
      </w:r>
      <w:r>
        <w:rPr>
          <w:rStyle w:val="Rimandonotaapidipagina"/>
          <w:rFonts w:eastAsia="Times New Roman" w:cs="Arial"/>
          <w:b/>
          <w:color w:val="000000" w:themeColor="text1"/>
          <w:sz w:val="24"/>
          <w:szCs w:val="24"/>
        </w:rPr>
        <w:footnoteReference w:id="134"/>
      </w:r>
    </w:p>
    <w:p w14:paraId="2D2CF111" w14:textId="77777777" w:rsidR="00EF12E6" w:rsidRDefault="00EF12E6" w:rsidP="000507DC">
      <w:pPr>
        <w:shd w:val="clear" w:color="auto" w:fill="FFFFFF"/>
        <w:spacing w:after="120" w:line="240" w:lineRule="auto"/>
        <w:jc w:val="both"/>
        <w:rPr>
          <w:rFonts w:eastAsia="Times New Roman" w:cs="Arial"/>
          <w:b/>
          <w:color w:val="000000" w:themeColor="text1"/>
          <w:sz w:val="24"/>
          <w:szCs w:val="24"/>
        </w:rPr>
      </w:pPr>
    </w:p>
    <w:p w14:paraId="3028EDC5" w14:textId="77777777" w:rsidR="00EF12E6" w:rsidRPr="00CA16BC" w:rsidRDefault="00EF12E6" w:rsidP="00EF12E6">
      <w:pPr>
        <w:jc w:val="center"/>
        <w:rPr>
          <w:b/>
          <w:bCs/>
          <w:color w:val="000000" w:themeColor="text1"/>
          <w:sz w:val="24"/>
          <w:szCs w:val="24"/>
        </w:rPr>
      </w:pPr>
      <w:r w:rsidRPr="00CA16BC">
        <w:rPr>
          <w:b/>
          <w:bCs/>
          <w:color w:val="000000" w:themeColor="text1"/>
          <w:sz w:val="24"/>
          <w:szCs w:val="24"/>
        </w:rPr>
        <w:t>Art. 84-bis.</w:t>
      </w:r>
    </w:p>
    <w:p w14:paraId="2D367B2E" w14:textId="77777777" w:rsidR="00EF12E6" w:rsidRPr="00CA16BC" w:rsidRDefault="00EF12E6" w:rsidP="00EF12E6">
      <w:pPr>
        <w:jc w:val="center"/>
        <w:rPr>
          <w:b/>
          <w:bCs/>
          <w:color w:val="000000" w:themeColor="text1"/>
          <w:sz w:val="24"/>
          <w:szCs w:val="24"/>
        </w:rPr>
      </w:pPr>
      <w:r w:rsidRPr="00CA16BC">
        <w:rPr>
          <w:b/>
          <w:bCs/>
          <w:color w:val="000000" w:themeColor="text1"/>
          <w:sz w:val="24"/>
          <w:szCs w:val="24"/>
        </w:rPr>
        <w:lastRenderedPageBreak/>
        <w:t>(Salvaguardia, eccellenza e libera scelta delle prestazioni sanitarie)</w:t>
      </w:r>
    </w:p>
    <w:p w14:paraId="1E205AAC" w14:textId="77777777" w:rsidR="00EF12E6" w:rsidRPr="00CA16BC" w:rsidRDefault="00EF12E6" w:rsidP="00EF12E6">
      <w:pPr>
        <w:jc w:val="both"/>
        <w:rPr>
          <w:b/>
          <w:bCs/>
          <w:color w:val="000000" w:themeColor="text1"/>
          <w:sz w:val="24"/>
          <w:szCs w:val="24"/>
        </w:rPr>
      </w:pPr>
      <w:r w:rsidRPr="00CA16BC">
        <w:rPr>
          <w:b/>
          <w:bCs/>
          <w:color w:val="000000" w:themeColor="text1"/>
          <w:sz w:val="24"/>
          <w:szCs w:val="24"/>
        </w:rPr>
        <w:t>  1. Fermo restando quanto previsto dall'articolo 84, al fine di consentire il mantenimento dei requisiti previsti dal decreto del Ministro della salute 5 febbraio 2015, pubblicato nella Gazzetta Ufficiale n. 78 del 3 aprile 2015, ed il livello di particolare qualificazione di eccellenza nella cura e nella ricerca scientifica, può essere garantito l'accesso alle prestazioni rese dagli Istituti di ricovero e cura a carattere scientifico in favore di cittadini residenti in regioni diverse da quelle di appartenenza, rivalutando il fabbisogno sulla base della domanda storica come desumibile dai dati di produzione di cui all'ultima compensazione tra le regioni.</w:t>
      </w:r>
      <w:r>
        <w:rPr>
          <w:rStyle w:val="Rimandonotaapidipagina"/>
          <w:b/>
          <w:bCs/>
          <w:color w:val="000000" w:themeColor="text1"/>
          <w:sz w:val="24"/>
          <w:szCs w:val="24"/>
        </w:rPr>
        <w:footnoteReference w:id="135"/>
      </w:r>
    </w:p>
    <w:p w14:paraId="5A432C7C" w14:textId="77777777" w:rsidR="00EF12E6" w:rsidRPr="00EF5197" w:rsidRDefault="00EF12E6" w:rsidP="000507DC">
      <w:pPr>
        <w:shd w:val="clear" w:color="auto" w:fill="FFFFFF"/>
        <w:spacing w:after="120" w:line="240" w:lineRule="auto"/>
        <w:jc w:val="both"/>
        <w:rPr>
          <w:rFonts w:eastAsia="Times New Roman" w:cs="Arial"/>
          <w:b/>
          <w:color w:val="000000" w:themeColor="text1"/>
          <w:sz w:val="24"/>
          <w:szCs w:val="24"/>
        </w:rPr>
      </w:pPr>
    </w:p>
    <w:p w14:paraId="5E0E6D22" w14:textId="77777777" w:rsidR="000507DC" w:rsidRPr="005015AE" w:rsidRDefault="000507D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7D944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85.</w:t>
      </w:r>
    </w:p>
    <w:p w14:paraId="6EAD78D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conoscenze linguistiche per il riconoscimento delle qualifiche professionali sanitarie)</w:t>
      </w:r>
    </w:p>
    <w:p w14:paraId="100110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D424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7 del decreto legislativo 9 novembre 2007, n. 206, sono aggiunti, in fine, i seguenti commi:</w:t>
      </w:r>
    </w:p>
    <w:p w14:paraId="4C7F34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   «1-sexies. In attuazione dell'articolo 53 della direttiva 2005/36/CE del Parlamento europeo e del Consiglio, del 7 settembre 2005, e ai sensi dell'articolo 99 del testo unico delle leggi costituzionali concernenti lo statuto speciale per il Trentino-Alto Adige/Südtirol, di cui al decreto del Presidente della Repubblica 31 agosto 1972, n. 670, per quanto concerne il territorio della provincia autonoma di Bolzano, la conoscenza della lingua italiana o tedesca costituisce requisito sufficiente di conoscenza linguistica necessaria per l'esercizio delle professioni sanitarie. I controlli linguistici previsti dalla legge sono svolti in conformità a quanto stabilito dalle disposizioni richiamate dal presente comma.</w:t>
      </w:r>
    </w:p>
    <w:p w14:paraId="46FE40D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   1-septies. In attuazione di quanto disposto dal comma 1-sexies, il presidente dell'ordine dei medici della provincia autonoma di Bolzano è autorizzato a istituire, avvalendosi delle risorse umane, strumentali e finanziarie disponibili a legislazione vigente, una sezione speciale dell'albo dei medici alla quale possono essere iscritti, a domanda, fermi i restanti requisiti, i professionisti che sono a conoscenza della sola lingua tedesca. L'iscrizione alla sezione speciale autorizza all'esercizio della professione medica esclusivamente nel territorio della provincia autonoma di Bolzano.</w:t>
      </w:r>
    </w:p>
    <w:p w14:paraId="2309E3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   1-octies. Nei servizi sanitari di pubblico interesse l'attività deve essere organizzata in modo che sia garantito l'uso delle due lingue, italiana e tedesca, in conformità a quanto disposto dal decreto del Presidente della Repubblica 15 luglio 1988, n. 574».</w:t>
      </w:r>
    </w:p>
    <w:p w14:paraId="4D5B21D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2EC997" w14:textId="77777777" w:rsidR="00524A1B" w:rsidRPr="00CE12E9" w:rsidRDefault="00524A1B" w:rsidP="00524A1B">
      <w:pPr>
        <w:shd w:val="clear" w:color="auto" w:fill="FFFFFF"/>
        <w:spacing w:after="120" w:line="240" w:lineRule="auto"/>
        <w:jc w:val="center"/>
        <w:rPr>
          <w:rFonts w:eastAsia="Times New Roman" w:cs="Arial"/>
          <w:b/>
          <w:color w:val="000000" w:themeColor="text1"/>
          <w:sz w:val="24"/>
          <w:szCs w:val="24"/>
        </w:rPr>
      </w:pPr>
      <w:r w:rsidRPr="00CE12E9">
        <w:rPr>
          <w:rFonts w:eastAsia="Times New Roman" w:cs="Arial"/>
          <w:b/>
          <w:color w:val="000000" w:themeColor="text1"/>
          <w:sz w:val="24"/>
          <w:szCs w:val="24"/>
        </w:rPr>
        <w:t>Art. 85-</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w:t>
      </w:r>
    </w:p>
    <w:p w14:paraId="69F8896F" w14:textId="77777777" w:rsidR="00524A1B" w:rsidRDefault="00524A1B" w:rsidP="00524A1B">
      <w:pPr>
        <w:shd w:val="clear" w:color="auto" w:fill="FFFFFF"/>
        <w:spacing w:after="120" w:line="240" w:lineRule="auto"/>
        <w:jc w:val="center"/>
        <w:rPr>
          <w:rFonts w:eastAsia="Times New Roman" w:cs="Arial"/>
          <w:b/>
          <w:i/>
          <w:iCs/>
          <w:color w:val="000000" w:themeColor="text1"/>
          <w:sz w:val="24"/>
          <w:szCs w:val="24"/>
        </w:rPr>
      </w:pPr>
      <w:r w:rsidRPr="00CE12E9">
        <w:rPr>
          <w:rFonts w:eastAsia="Times New Roman" w:cs="Arial"/>
          <w:b/>
          <w:i/>
          <w:iCs/>
          <w:color w:val="000000" w:themeColor="text1"/>
          <w:sz w:val="24"/>
          <w:szCs w:val="24"/>
        </w:rPr>
        <w:t>(Sostegno allo studio, alla ricerca e alla valutazione dell'incidenza dell'endometriosi)</w:t>
      </w:r>
    </w:p>
    <w:p w14:paraId="7EBD5085" w14:textId="77777777" w:rsidR="00524A1B" w:rsidRPr="00CE12E9" w:rsidRDefault="00524A1B" w:rsidP="00524A1B">
      <w:pPr>
        <w:shd w:val="clear" w:color="auto" w:fill="FFFFFF"/>
        <w:spacing w:after="120" w:line="240" w:lineRule="auto"/>
        <w:jc w:val="center"/>
        <w:rPr>
          <w:rFonts w:eastAsia="Times New Roman" w:cs="Arial"/>
          <w:b/>
          <w:color w:val="000000" w:themeColor="text1"/>
          <w:sz w:val="24"/>
          <w:szCs w:val="24"/>
        </w:rPr>
      </w:pPr>
    </w:p>
    <w:p w14:paraId="3FC6FF6B" w14:textId="77777777" w:rsidR="00524A1B" w:rsidRPr="00CE12E9" w:rsidRDefault="00524A1B" w:rsidP="00524A1B">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 È autorizzata la spesa di 1 milione di euro per ciascuno degli anni 2021, 2022 e 2023 per il sostegno allo studio, alla ricerca e alla valutazione dell'incidenza dell'endometriosi nel territorio nazionale. Il Ministro della salute, entro novanta giorni dalla data di entrata in vigore della presente legge, con proprio decreto, stabilisce i criteri e le modalità per la ripartizione delle risorse di cui al primo periodo, prevedendo, in particolare, che le risorse destinate alla ricerca scientifica non possano essere inferiori al 50 per cento dello stanziamento di cui al presente comma.</w:t>
      </w:r>
    </w:p>
    <w:p w14:paraId="50418483" w14:textId="77777777" w:rsidR="00524A1B" w:rsidRPr="00CE12E9" w:rsidRDefault="00524A1B" w:rsidP="00524A1B">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Conseguentemente il fondo di cui all'articolo 209 è ridotto di 1 milione di euro per ciascuno degli anni 2021, 2022 e 2023</w:t>
      </w:r>
      <w:r>
        <w:rPr>
          <w:rStyle w:val="Rimandonotaapidipagina"/>
          <w:rFonts w:eastAsia="Times New Roman" w:cs="Arial"/>
          <w:b/>
          <w:i/>
          <w:iCs/>
          <w:color w:val="000000" w:themeColor="text1"/>
          <w:sz w:val="24"/>
          <w:szCs w:val="24"/>
        </w:rPr>
        <w:footnoteReference w:id="136"/>
      </w:r>
    </w:p>
    <w:p w14:paraId="7C856ADB" w14:textId="77777777" w:rsidR="00524A1B" w:rsidRDefault="00524A1B" w:rsidP="00524A1B">
      <w:pPr>
        <w:shd w:val="clear" w:color="auto" w:fill="FFFFFF"/>
        <w:spacing w:after="120" w:line="240" w:lineRule="auto"/>
        <w:jc w:val="center"/>
        <w:rPr>
          <w:rFonts w:eastAsia="Times New Roman" w:cs="Arial"/>
          <w:color w:val="000000" w:themeColor="text1"/>
          <w:sz w:val="24"/>
          <w:szCs w:val="24"/>
        </w:rPr>
      </w:pPr>
    </w:p>
    <w:p w14:paraId="25614886" w14:textId="77777777" w:rsidR="00524A1B" w:rsidRPr="00CE12E9" w:rsidRDefault="00524A1B" w:rsidP="00524A1B">
      <w:pPr>
        <w:shd w:val="clear" w:color="auto" w:fill="FFFFFF"/>
        <w:tabs>
          <w:tab w:val="center" w:pos="4819"/>
          <w:tab w:val="left" w:pos="5970"/>
        </w:tabs>
        <w:spacing w:after="120" w:line="240" w:lineRule="auto"/>
        <w:rPr>
          <w:rFonts w:eastAsia="Times New Roman" w:cs="Arial"/>
          <w:b/>
          <w:color w:val="000000" w:themeColor="text1"/>
          <w:sz w:val="24"/>
          <w:szCs w:val="24"/>
        </w:rPr>
      </w:pPr>
      <w:r w:rsidRPr="00CE12E9">
        <w:rPr>
          <w:rFonts w:eastAsia="Times New Roman" w:cs="Arial"/>
          <w:b/>
          <w:color w:val="000000" w:themeColor="text1"/>
          <w:sz w:val="24"/>
          <w:szCs w:val="24"/>
        </w:rPr>
        <w:tab/>
        <w:t>Art. 85-</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w:t>
      </w:r>
      <w:r w:rsidRPr="00CE12E9">
        <w:rPr>
          <w:rFonts w:eastAsia="Times New Roman" w:cs="Arial"/>
          <w:b/>
          <w:color w:val="000000" w:themeColor="text1"/>
          <w:sz w:val="24"/>
          <w:szCs w:val="24"/>
        </w:rPr>
        <w:tab/>
      </w:r>
    </w:p>
    <w:p w14:paraId="202804FD" w14:textId="77777777" w:rsidR="00524A1B" w:rsidRDefault="00524A1B" w:rsidP="00524A1B">
      <w:pPr>
        <w:shd w:val="clear" w:color="auto" w:fill="FFFFFF"/>
        <w:spacing w:after="120" w:line="240" w:lineRule="auto"/>
        <w:jc w:val="center"/>
        <w:rPr>
          <w:rFonts w:eastAsia="Times New Roman" w:cs="Arial"/>
          <w:b/>
          <w:i/>
          <w:iCs/>
          <w:color w:val="000000" w:themeColor="text1"/>
          <w:sz w:val="24"/>
          <w:szCs w:val="24"/>
        </w:rPr>
      </w:pPr>
      <w:r w:rsidRPr="00CE12E9">
        <w:rPr>
          <w:rFonts w:eastAsia="Times New Roman" w:cs="Arial"/>
          <w:b/>
          <w:i/>
          <w:iCs/>
          <w:color w:val="000000" w:themeColor="text1"/>
          <w:sz w:val="24"/>
          <w:szCs w:val="24"/>
        </w:rPr>
        <w:t>(</w:t>
      </w:r>
      <w:r w:rsidRPr="00CE12E9">
        <w:rPr>
          <w:rFonts w:eastAsia="Times New Roman" w:cs="Arial"/>
          <w:b/>
          <w:color w:val="000000" w:themeColor="text1"/>
          <w:sz w:val="24"/>
          <w:szCs w:val="24"/>
        </w:rPr>
        <w:t>Training </w:t>
      </w:r>
      <w:r w:rsidRPr="00CE12E9">
        <w:rPr>
          <w:rFonts w:eastAsia="Times New Roman" w:cs="Arial"/>
          <w:b/>
          <w:i/>
          <w:iCs/>
          <w:color w:val="000000" w:themeColor="text1"/>
          <w:sz w:val="24"/>
          <w:szCs w:val="24"/>
        </w:rPr>
        <w:t>e simulazione per le finalità di cui alla legge 10 febbraio 2020, n. 10)</w:t>
      </w:r>
    </w:p>
    <w:p w14:paraId="3A541C40" w14:textId="77777777" w:rsidR="00524A1B" w:rsidRPr="00CE12E9" w:rsidRDefault="00524A1B" w:rsidP="00524A1B">
      <w:pPr>
        <w:shd w:val="clear" w:color="auto" w:fill="FFFFFF"/>
        <w:spacing w:after="120" w:line="240" w:lineRule="auto"/>
        <w:jc w:val="center"/>
        <w:rPr>
          <w:rFonts w:eastAsia="Times New Roman" w:cs="Arial"/>
          <w:b/>
          <w:color w:val="000000" w:themeColor="text1"/>
          <w:sz w:val="24"/>
          <w:szCs w:val="24"/>
        </w:rPr>
      </w:pPr>
    </w:p>
    <w:p w14:paraId="47CCA1E2" w14:textId="77777777" w:rsidR="00524A1B" w:rsidRPr="00CE12E9" w:rsidRDefault="00524A1B" w:rsidP="00524A1B">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 Per le finalità di cui alla legge 10 febbraio 2020, n. 10, è autorizzata la spesa di 4 milioni di euro per ciascuno degli anni 2021, 2022 e 2023.</w:t>
      </w:r>
    </w:p>
    <w:p w14:paraId="106B44C1" w14:textId="77777777" w:rsidR="00524A1B" w:rsidRPr="00CE12E9" w:rsidRDefault="00524A1B" w:rsidP="00524A1B">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 Il Ministro della salute, con proprio decreto da adottare entro novanta giorni dalla data di entrata in vigore della presente legge, individua i centri di riferimento e le modalità di svolgimento del </w:t>
      </w:r>
      <w:r w:rsidRPr="00CE12E9">
        <w:rPr>
          <w:rFonts w:eastAsia="Times New Roman" w:cs="Arial"/>
          <w:b/>
          <w:i/>
          <w:iCs/>
          <w:color w:val="000000" w:themeColor="text1"/>
          <w:sz w:val="24"/>
          <w:szCs w:val="24"/>
        </w:rPr>
        <w:t>training</w:t>
      </w:r>
      <w:r w:rsidRPr="00CE12E9">
        <w:rPr>
          <w:rFonts w:eastAsia="Times New Roman" w:cs="Arial"/>
          <w:b/>
          <w:color w:val="000000" w:themeColor="text1"/>
          <w:sz w:val="24"/>
          <w:szCs w:val="24"/>
        </w:rPr>
        <w:t> e della simulazione sui cadaveri.</w:t>
      </w:r>
    </w:p>
    <w:p w14:paraId="7E3957EE" w14:textId="77777777" w:rsidR="00524A1B" w:rsidRPr="00CE12E9" w:rsidRDefault="00524A1B" w:rsidP="00524A1B">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3. Il Ministro della salute, con proprio decreto da adottare entro novanta giorni dalla data di entrata in vigore della presente legge, stabilisce i criteri e le modalità per la ripartizione delle risorse del comma 1 anche al fine di individuare le specifiche attività oggetto di finanziamento.</w:t>
      </w:r>
    </w:p>
    <w:p w14:paraId="78EF5206" w14:textId="77777777" w:rsidR="00524A1B" w:rsidRDefault="00524A1B" w:rsidP="00524A1B">
      <w:pPr>
        <w:shd w:val="clear" w:color="auto" w:fill="FFFFFF"/>
        <w:spacing w:after="120" w:line="240" w:lineRule="auto"/>
        <w:jc w:val="both"/>
        <w:rPr>
          <w:rFonts w:eastAsia="Times New Roman" w:cs="Arial"/>
          <w:b/>
          <w:i/>
          <w:iCs/>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Conseguentemente il fondo di cui all'articolo 209 è ridotto di 4 milioni di euro per ciascuno degli anni 2021, 2022 e 2023.</w:t>
      </w:r>
      <w:r>
        <w:rPr>
          <w:rStyle w:val="Rimandonotaapidipagina"/>
          <w:rFonts w:eastAsia="Times New Roman" w:cs="Arial"/>
          <w:b/>
          <w:i/>
          <w:iCs/>
          <w:color w:val="000000" w:themeColor="text1"/>
          <w:sz w:val="24"/>
          <w:szCs w:val="24"/>
        </w:rPr>
        <w:footnoteReference w:id="137"/>
      </w:r>
    </w:p>
    <w:p w14:paraId="102AA718" w14:textId="77777777" w:rsidR="00415802" w:rsidRPr="001404DF" w:rsidRDefault="00415802" w:rsidP="00415802">
      <w:pPr>
        <w:jc w:val="center"/>
        <w:rPr>
          <w:b/>
          <w:bCs/>
          <w:color w:val="000000" w:themeColor="text1"/>
          <w:sz w:val="24"/>
          <w:szCs w:val="24"/>
        </w:rPr>
      </w:pPr>
      <w:r w:rsidRPr="001404DF">
        <w:rPr>
          <w:b/>
          <w:bCs/>
          <w:color w:val="000000" w:themeColor="text1"/>
          <w:sz w:val="24"/>
          <w:szCs w:val="24"/>
        </w:rPr>
        <w:t>Art. 85-bis.</w:t>
      </w:r>
    </w:p>
    <w:p w14:paraId="4F590162" w14:textId="77777777" w:rsidR="00415802" w:rsidRPr="001404DF" w:rsidRDefault="00415802" w:rsidP="00415802">
      <w:pPr>
        <w:jc w:val="center"/>
        <w:rPr>
          <w:b/>
          <w:bCs/>
          <w:color w:val="000000" w:themeColor="text1"/>
          <w:sz w:val="24"/>
          <w:szCs w:val="24"/>
        </w:rPr>
      </w:pPr>
      <w:r w:rsidRPr="001404DF">
        <w:rPr>
          <w:b/>
          <w:bCs/>
          <w:color w:val="000000" w:themeColor="text1"/>
          <w:sz w:val="24"/>
          <w:szCs w:val="24"/>
        </w:rPr>
        <w:lastRenderedPageBreak/>
        <w:t>(Misure straordinarie per la progettazione e la realizzazione del nuovo complesso ospedaliero della città di Siracusa)</w:t>
      </w:r>
    </w:p>
    <w:p w14:paraId="2496F940" w14:textId="77777777" w:rsidR="00415802" w:rsidRPr="001404DF" w:rsidRDefault="00415802" w:rsidP="00415802">
      <w:pPr>
        <w:jc w:val="both"/>
        <w:rPr>
          <w:b/>
          <w:bCs/>
          <w:color w:val="000000" w:themeColor="text1"/>
          <w:sz w:val="24"/>
          <w:szCs w:val="24"/>
        </w:rPr>
      </w:pPr>
    </w:p>
    <w:p w14:paraId="4EE4CE43" w14:textId="77777777" w:rsidR="00415802" w:rsidRPr="001404DF" w:rsidRDefault="00415802" w:rsidP="00415802">
      <w:pPr>
        <w:jc w:val="both"/>
        <w:rPr>
          <w:b/>
          <w:bCs/>
          <w:color w:val="000000" w:themeColor="text1"/>
          <w:sz w:val="24"/>
          <w:szCs w:val="24"/>
        </w:rPr>
      </w:pPr>
      <w:r w:rsidRPr="001404DF">
        <w:rPr>
          <w:b/>
          <w:bCs/>
          <w:color w:val="000000" w:themeColor="text1"/>
          <w:sz w:val="24"/>
          <w:szCs w:val="24"/>
        </w:rPr>
        <w:t>  1. All'articolo 42-bis del decreto-legge 8 aprile 2020, n. 23, convertito, con modificazioni, dalla legge 5 giugno 2020, n. 40, dopo il comma 5 è aggiunto il seguente:</w:t>
      </w:r>
    </w:p>
    <w:p w14:paraId="3AC9BB27" w14:textId="77777777" w:rsidR="00415802" w:rsidRPr="001404DF" w:rsidRDefault="00415802" w:rsidP="00415802">
      <w:pPr>
        <w:jc w:val="both"/>
        <w:rPr>
          <w:b/>
          <w:bCs/>
          <w:color w:val="000000" w:themeColor="text1"/>
          <w:sz w:val="24"/>
          <w:szCs w:val="24"/>
        </w:rPr>
      </w:pPr>
    </w:p>
    <w:p w14:paraId="681DA6B3" w14:textId="77777777" w:rsidR="00415802" w:rsidRPr="001404DF" w:rsidRDefault="00415802" w:rsidP="00415802">
      <w:pPr>
        <w:jc w:val="both"/>
        <w:rPr>
          <w:b/>
          <w:bCs/>
          <w:color w:val="000000" w:themeColor="text1"/>
          <w:sz w:val="24"/>
          <w:szCs w:val="24"/>
        </w:rPr>
      </w:pPr>
      <w:r w:rsidRPr="001404DF">
        <w:rPr>
          <w:b/>
          <w:bCs/>
          <w:color w:val="000000" w:themeColor="text1"/>
          <w:sz w:val="24"/>
          <w:szCs w:val="24"/>
        </w:rPr>
        <w:t>   «5-bis. Per l'esercizio dei compiti assegnati, il Commissario straordinario si avvale di una struttura di supporto posta alle sue dirette dipendenze, costituita con decreto del Presidente del Consiglio dei ministri e composta da un contingente massimo di 5 unità di personale, di cui un'unità di livello dirigenziale non generale e quattro unità di personale non dirigenziale, scelto tra il personale delle amministrazioni pubbliche di cui all'articolo 1, comma 2, del decreto legislativo 30 marzo 2001, n. 165, con esclusione del personale docente, educativo e amministrativo-tecnico-ausiliario delle istituzioni scolastiche. Nell'ambito del menzionato contingente di personale non dirigenziale possono essere nominati fino a due esperti o consulenti, scelti anche tra soggetti estranei alla pubblica amministrazione in possesso di comprovata esperienza, ai sensi del comma 6 dell'articolo 7, del decreto legislativo 30 marzo 2001, n. 165, il cui compenso è definito con provvedimento del Commissario e comunque non è superiore ad euro 48.000 annui. La struttura commissariale cessa alla scadenza, comprensiva dell'eventuale proroga, dell'incarico del Commissario. Il personale pubblico della struttura commissariale è collocato, ai sensi dell'articolo 17, comma 14, della legge 15 maggio 1997, n. 127, in posizione di comando, fuori ruolo o altro analogo istituto previsto dai rispettivi ordinamenti e mantiene il trattamento economico fondamentale e accessorio dell'amministrazione di appartenenza. Il rimborso delle spese di missione sostenute dal personale di cui al presente comma è corrisposto direttamente dal Commissario straordinario, previa presentazione di documentazione e deve essere rendicontato. Le spese di missione sostenute dal Commissario straordinario per lo svolgimento del suo incarico sono rimborsate nei limiti previsti dalla normativa vigente e sono corrisposte previa presentazione di documentazione e devono essere rendicontate. Agli oneri derivanti dal presente comma provvede il Commissario straordinario nel limite delle risorse disponibili che confluiscono nella contabilità speciale secondo quanto previsto dal comma 4».</w:t>
      </w:r>
      <w:r>
        <w:rPr>
          <w:rStyle w:val="Rimandonotaapidipagina"/>
          <w:b/>
          <w:bCs/>
          <w:color w:val="000000" w:themeColor="text1"/>
          <w:sz w:val="24"/>
          <w:szCs w:val="24"/>
        </w:rPr>
        <w:footnoteReference w:id="138"/>
      </w:r>
    </w:p>
    <w:p w14:paraId="54911192" w14:textId="77777777" w:rsidR="00415802" w:rsidRPr="00CE12E9" w:rsidRDefault="00415802" w:rsidP="00524A1B">
      <w:pPr>
        <w:shd w:val="clear" w:color="auto" w:fill="FFFFFF"/>
        <w:spacing w:after="120" w:line="240" w:lineRule="auto"/>
        <w:jc w:val="both"/>
        <w:rPr>
          <w:rFonts w:eastAsia="Times New Roman" w:cs="Arial"/>
          <w:b/>
          <w:color w:val="000000" w:themeColor="text1"/>
          <w:sz w:val="24"/>
          <w:szCs w:val="24"/>
        </w:rPr>
      </w:pPr>
    </w:p>
    <w:p w14:paraId="5C5BE122" w14:textId="77777777" w:rsidR="00524A1B" w:rsidRPr="005015AE" w:rsidRDefault="00524A1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D8C00D"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VIII</w:t>
      </w:r>
    </w:p>
    <w:p w14:paraId="554C7F60"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SCUOLA, UNIVERSITÀ E RICERCA</w:t>
      </w:r>
    </w:p>
    <w:p w14:paraId="72BF58B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1BC6D2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86.</w:t>
      </w:r>
    </w:p>
    <w:p w14:paraId="24B556CD"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 Fondo di cui all'articolo 1 della legge 18 dicembre 1997, n. 440)</w:t>
      </w:r>
    </w:p>
    <w:p w14:paraId="5BCFCF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4C40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Anche al fine di ridurre le diseguaglianze e di favorire l'ottimale fruizione del diritto all'istruzione, anche per i soggetti privi di mezzi, il Fondo per l'arricchimento e l'ampliamento dell'offerta formativa e per gli interventi perequativi, di cui all'articolo 1 della legge 18 dicembre 1997, n. 440, è incrementato di 117,8 milioni di euro per l'anno 2021, di 106,9 milioni di euro per l'anno 2023, di 7,3 milioni di euro per ciascuno degli anni 2024 e 2025 e di 3,4 milioni di euro per l'anno 2026.</w:t>
      </w:r>
    </w:p>
    <w:p w14:paraId="5E59F753" w14:textId="77777777" w:rsidR="00EA5503" w:rsidRPr="00CE12E9" w:rsidRDefault="00EA5503" w:rsidP="00EA5503">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CE12E9">
        <w:rPr>
          <w:rFonts w:eastAsia="Times New Roman" w:cs="Arial"/>
          <w:b/>
          <w:color w:val="000000" w:themeColor="text1"/>
          <w:sz w:val="24"/>
          <w:szCs w:val="24"/>
        </w:rPr>
        <w:t>1-</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 In relazione all'evolversi della situazione epidemiologica e al fine di garantire il corretto svolgimento degli esami di Stato conclusivi del primo e del secondo ciclo di istruzione per l'anno scolastico 2020/2021, secondo gli </w:t>
      </w:r>
      <w:r w:rsidRPr="00CE12E9">
        <w:rPr>
          <w:rFonts w:eastAsia="Times New Roman" w:cs="Arial"/>
          <w:b/>
          <w:i/>
          <w:iCs/>
          <w:color w:val="000000" w:themeColor="text1"/>
          <w:sz w:val="24"/>
          <w:szCs w:val="24"/>
        </w:rPr>
        <w:t>standard</w:t>
      </w:r>
      <w:r w:rsidRPr="00CE12E9">
        <w:rPr>
          <w:rFonts w:eastAsia="Times New Roman" w:cs="Arial"/>
          <w:b/>
          <w:color w:val="000000" w:themeColor="text1"/>
          <w:sz w:val="24"/>
          <w:szCs w:val="24"/>
        </w:rPr>
        <w:t> di sicurezza</w:t>
      </w:r>
      <w:r>
        <w:rPr>
          <w:rFonts w:eastAsia="Times New Roman" w:cs="Arial"/>
          <w:b/>
          <w:bCs/>
          <w:color w:val="000000" w:themeColor="text1"/>
          <w:sz w:val="24"/>
          <w:szCs w:val="24"/>
        </w:rPr>
        <w:t xml:space="preserve"> </w:t>
      </w:r>
      <w:r w:rsidRPr="00CE12E9">
        <w:rPr>
          <w:rFonts w:eastAsia="Times New Roman" w:cs="Arial"/>
          <w:b/>
          <w:color w:val="000000" w:themeColor="text1"/>
          <w:sz w:val="24"/>
          <w:szCs w:val="24"/>
        </w:rPr>
        <w:t>sanitaria previsti dalla legislazione vigente, con decreto del Ministro dell'istruzione sono assegnate alle istituzioni scolastiche statali e paritarie sedi di esame di Stato le risorse finanziarie allo scopo necessarie, tenendo conto del numero di studenti e di unità di personale interessati, e, con una o più ordinanze del Ministro dell'istruzione, possono essere adottate specifiche misure per la valutazione degli apprendimenti e per lo svolgimento degli esami di Stato conclusivi del primo e del secondo ciclo di istruzione, anche tra quelle di cui all'articolo 1 del decreto-legge 8 aprile 2020, n. 22, convertito, con modificazioni, dalla legge 6 giugno 2020, n. 41.</w:t>
      </w:r>
    </w:p>
    <w:p w14:paraId="3C721A1F" w14:textId="77777777" w:rsidR="00EA5503" w:rsidRPr="00CE12E9" w:rsidRDefault="00EA5503" w:rsidP="00EA5503">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w:t>
      </w:r>
      <w:r w:rsidRPr="00CE12E9">
        <w:rPr>
          <w:rFonts w:eastAsia="Times New Roman" w:cs="Arial"/>
          <w:b/>
          <w:i/>
          <w:iCs/>
          <w:color w:val="000000" w:themeColor="text1"/>
          <w:sz w:val="24"/>
          <w:szCs w:val="24"/>
        </w:rPr>
        <w:t>ter</w:t>
      </w:r>
      <w:r w:rsidRPr="00CE12E9">
        <w:rPr>
          <w:rFonts w:eastAsia="Times New Roman" w:cs="Arial"/>
          <w:b/>
          <w:color w:val="000000" w:themeColor="text1"/>
          <w:sz w:val="24"/>
          <w:szCs w:val="24"/>
        </w:rPr>
        <w:t>. Per le finalità di cui al comma 1-</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 sono stanziati 30 milioni di euro per l'anno 2021 sui pertinenti capitoli del Fondo per il funzionamento delle istituzioni scolastiche di cui all'articolo 1, comma 601, della legge 27 dicembre 2006, n. 296.</w:t>
      </w:r>
    </w:p>
    <w:p w14:paraId="0060F17B" w14:textId="77777777" w:rsidR="00EA5503" w:rsidRDefault="00EA5503" w:rsidP="00EA5503">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w:t>
      </w:r>
      <w:r w:rsidRPr="00CE12E9">
        <w:rPr>
          <w:rFonts w:eastAsia="Times New Roman" w:cs="Arial"/>
          <w:b/>
          <w:i/>
          <w:iCs/>
          <w:color w:val="000000" w:themeColor="text1"/>
          <w:sz w:val="24"/>
          <w:szCs w:val="24"/>
        </w:rPr>
        <w:t>quater</w:t>
      </w:r>
      <w:r w:rsidRPr="00CE12E9">
        <w:rPr>
          <w:rFonts w:eastAsia="Times New Roman" w:cs="Arial"/>
          <w:b/>
          <w:color w:val="000000" w:themeColor="text1"/>
          <w:sz w:val="24"/>
          <w:szCs w:val="24"/>
        </w:rPr>
        <w:t>. Agli oneri di cui al comma 1-</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 si provvede mediante corrispondente riduzione dell'incremento del Fondo per l'arricchimento e l'ampliamento dell'offerta formativa e per gli interventi perequativi, di cui all'articolo 1 della legge 18 dicembre 1997, n. 440.</w:t>
      </w:r>
      <w:r>
        <w:rPr>
          <w:rStyle w:val="Rimandonotaapidipagina"/>
          <w:rFonts w:eastAsia="Times New Roman" w:cs="Arial"/>
          <w:b/>
          <w:color w:val="000000" w:themeColor="text1"/>
          <w:sz w:val="24"/>
          <w:szCs w:val="24"/>
        </w:rPr>
        <w:footnoteReference w:id="139"/>
      </w:r>
    </w:p>
    <w:p w14:paraId="221CA379" w14:textId="77777777" w:rsidR="006814F8" w:rsidRDefault="006814F8" w:rsidP="00EA5503">
      <w:pPr>
        <w:shd w:val="clear" w:color="auto" w:fill="FFFFFF"/>
        <w:spacing w:after="120" w:line="240" w:lineRule="auto"/>
        <w:jc w:val="both"/>
        <w:rPr>
          <w:rFonts w:eastAsia="Times New Roman" w:cs="Arial"/>
          <w:b/>
          <w:color w:val="000000" w:themeColor="text1"/>
          <w:sz w:val="24"/>
          <w:szCs w:val="24"/>
        </w:rPr>
      </w:pPr>
    </w:p>
    <w:p w14:paraId="3FB81DBE" w14:textId="77777777" w:rsidR="006814F8" w:rsidRPr="001C61D2" w:rsidRDefault="006814F8" w:rsidP="006814F8">
      <w:pPr>
        <w:jc w:val="center"/>
        <w:rPr>
          <w:b/>
          <w:bCs/>
          <w:color w:val="000000" w:themeColor="text1"/>
          <w:sz w:val="24"/>
          <w:szCs w:val="24"/>
        </w:rPr>
      </w:pPr>
      <w:r w:rsidRPr="001C61D2">
        <w:rPr>
          <w:b/>
          <w:bCs/>
          <w:color w:val="000000" w:themeColor="text1"/>
          <w:sz w:val="24"/>
          <w:szCs w:val="24"/>
        </w:rPr>
        <w:t>Art. 86-bis.</w:t>
      </w:r>
    </w:p>
    <w:p w14:paraId="1559E083" w14:textId="77777777" w:rsidR="006814F8" w:rsidRPr="001C61D2" w:rsidRDefault="006814F8" w:rsidP="006814F8">
      <w:pPr>
        <w:jc w:val="center"/>
        <w:rPr>
          <w:b/>
          <w:bCs/>
          <w:color w:val="000000" w:themeColor="text1"/>
          <w:sz w:val="24"/>
          <w:szCs w:val="24"/>
        </w:rPr>
      </w:pPr>
      <w:r w:rsidRPr="001C61D2">
        <w:rPr>
          <w:b/>
          <w:bCs/>
          <w:color w:val="000000" w:themeColor="text1"/>
          <w:sz w:val="24"/>
          <w:szCs w:val="24"/>
        </w:rPr>
        <w:lastRenderedPageBreak/>
        <w:t>(Attivazione di corsi nei licei musicali)</w:t>
      </w:r>
    </w:p>
    <w:p w14:paraId="3406B6F1" w14:textId="77777777" w:rsidR="006814F8" w:rsidRPr="001C61D2" w:rsidRDefault="006814F8" w:rsidP="006814F8">
      <w:pPr>
        <w:jc w:val="both"/>
        <w:rPr>
          <w:b/>
          <w:bCs/>
          <w:color w:val="000000" w:themeColor="text1"/>
          <w:sz w:val="24"/>
          <w:szCs w:val="24"/>
        </w:rPr>
      </w:pPr>
    </w:p>
    <w:p w14:paraId="00A4FB9E" w14:textId="77777777" w:rsidR="006814F8" w:rsidRPr="001C61D2" w:rsidRDefault="006814F8" w:rsidP="006814F8">
      <w:pPr>
        <w:jc w:val="both"/>
        <w:rPr>
          <w:b/>
          <w:bCs/>
          <w:color w:val="000000" w:themeColor="text1"/>
          <w:sz w:val="24"/>
          <w:szCs w:val="24"/>
        </w:rPr>
      </w:pPr>
      <w:r w:rsidRPr="001C61D2">
        <w:rPr>
          <w:b/>
          <w:bCs/>
          <w:color w:val="000000" w:themeColor="text1"/>
          <w:sz w:val="24"/>
          <w:szCs w:val="24"/>
        </w:rPr>
        <w:t>  1. Al fine di ampliare l'offerta formativa dei licei musicali e consentire l'attivazione dei corsi a indirizzo jazzistico e nei nuovi linguaggi musicali, nello stato di previsione del Ministero dell'istruzione è istituito un fondo, con una dotazione di 3 milioni di euro annui a decorrere dall'anno 2021.</w:t>
      </w:r>
    </w:p>
    <w:p w14:paraId="54559B7D" w14:textId="77777777" w:rsidR="006814F8" w:rsidRPr="001C61D2" w:rsidRDefault="006814F8" w:rsidP="006814F8">
      <w:pPr>
        <w:jc w:val="both"/>
        <w:rPr>
          <w:b/>
          <w:bCs/>
          <w:color w:val="000000" w:themeColor="text1"/>
          <w:sz w:val="24"/>
          <w:szCs w:val="24"/>
        </w:rPr>
      </w:pPr>
      <w:r w:rsidRPr="001C61D2">
        <w:rPr>
          <w:b/>
          <w:bCs/>
          <w:color w:val="000000" w:themeColor="text1"/>
          <w:sz w:val="24"/>
          <w:szCs w:val="24"/>
        </w:rPr>
        <w:t>  2. Con decreto del Ministro dell'istruzione, da emanare entro novanta giorni dalla data di entrata in vigore della presente legge, sono definite le modalità di utilizzazione delle risorse del fondo di cui al comma 1.</w:t>
      </w:r>
    </w:p>
    <w:p w14:paraId="733AE200" w14:textId="77777777" w:rsidR="006814F8" w:rsidRPr="001C61D2" w:rsidRDefault="006814F8" w:rsidP="006814F8">
      <w:pPr>
        <w:jc w:val="both"/>
        <w:rPr>
          <w:b/>
          <w:bCs/>
          <w:color w:val="000000" w:themeColor="text1"/>
          <w:sz w:val="24"/>
          <w:szCs w:val="24"/>
        </w:rPr>
      </w:pPr>
    </w:p>
    <w:p w14:paraId="34FD0C44" w14:textId="77777777" w:rsidR="006814F8" w:rsidRPr="001C61D2" w:rsidRDefault="006814F8" w:rsidP="006814F8">
      <w:pPr>
        <w:jc w:val="both"/>
        <w:rPr>
          <w:b/>
          <w:bCs/>
          <w:color w:val="000000" w:themeColor="text1"/>
          <w:sz w:val="24"/>
          <w:szCs w:val="24"/>
        </w:rPr>
      </w:pPr>
      <w:r w:rsidRPr="001C61D2">
        <w:rPr>
          <w:b/>
          <w:bCs/>
          <w:color w:val="000000" w:themeColor="text1"/>
          <w:sz w:val="24"/>
          <w:szCs w:val="24"/>
        </w:rPr>
        <w:t>  Conseguentemente, il fondo di cui all'articolo 209 è ridotto di 3 milioni di euro a decorrere dall'anno 2021</w:t>
      </w:r>
      <w:r>
        <w:rPr>
          <w:rStyle w:val="Rimandonotaapidipagina"/>
          <w:b/>
          <w:bCs/>
          <w:color w:val="000000" w:themeColor="text1"/>
          <w:sz w:val="24"/>
          <w:szCs w:val="24"/>
        </w:rPr>
        <w:footnoteReference w:id="140"/>
      </w:r>
    </w:p>
    <w:p w14:paraId="6ACC66B1" w14:textId="77777777" w:rsidR="006814F8" w:rsidRPr="00CE12E9" w:rsidRDefault="006814F8" w:rsidP="00EA5503">
      <w:pPr>
        <w:shd w:val="clear" w:color="auto" w:fill="FFFFFF"/>
        <w:spacing w:after="120" w:line="240" w:lineRule="auto"/>
        <w:jc w:val="both"/>
        <w:rPr>
          <w:rFonts w:eastAsia="Times New Roman" w:cs="Arial"/>
          <w:b/>
          <w:color w:val="000000" w:themeColor="text1"/>
          <w:sz w:val="24"/>
          <w:szCs w:val="24"/>
        </w:rPr>
      </w:pPr>
    </w:p>
    <w:p w14:paraId="3E8C73E9" w14:textId="77777777" w:rsidR="00EA5503" w:rsidRDefault="00EA5503"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D4782CB" w14:textId="77777777" w:rsidR="00EA5503" w:rsidRPr="00CE12E9" w:rsidRDefault="00EA5503" w:rsidP="00EA5503">
      <w:pPr>
        <w:shd w:val="clear" w:color="auto" w:fill="FFFFFF"/>
        <w:spacing w:after="120" w:line="240" w:lineRule="auto"/>
        <w:jc w:val="center"/>
        <w:rPr>
          <w:rFonts w:eastAsia="Times New Roman" w:cs="Arial"/>
          <w:b/>
          <w:color w:val="000000" w:themeColor="text1"/>
          <w:sz w:val="24"/>
          <w:szCs w:val="24"/>
        </w:rPr>
      </w:pPr>
      <w:r w:rsidRPr="00CE12E9">
        <w:rPr>
          <w:rFonts w:eastAsia="Times New Roman" w:cs="Arial"/>
          <w:b/>
          <w:color w:val="000000" w:themeColor="text1"/>
          <w:sz w:val="24"/>
          <w:szCs w:val="24"/>
        </w:rPr>
        <w:t>Art. 86-</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w:t>
      </w:r>
    </w:p>
    <w:p w14:paraId="2B7174B9" w14:textId="77777777" w:rsidR="00EA5503" w:rsidRDefault="00EA5503" w:rsidP="00EA5503">
      <w:pPr>
        <w:shd w:val="clear" w:color="auto" w:fill="FFFFFF"/>
        <w:spacing w:after="120" w:line="240" w:lineRule="auto"/>
        <w:jc w:val="center"/>
        <w:rPr>
          <w:rFonts w:eastAsia="Times New Roman" w:cs="Arial"/>
          <w:b/>
          <w:i/>
          <w:iCs/>
          <w:color w:val="000000" w:themeColor="text1"/>
          <w:sz w:val="24"/>
          <w:szCs w:val="24"/>
        </w:rPr>
      </w:pPr>
      <w:r w:rsidRPr="00CE12E9">
        <w:rPr>
          <w:rFonts w:eastAsia="Times New Roman" w:cs="Arial"/>
          <w:b/>
          <w:i/>
          <w:iCs/>
          <w:color w:val="000000" w:themeColor="text1"/>
          <w:sz w:val="24"/>
          <w:szCs w:val="24"/>
        </w:rPr>
        <w:t>(Piano nazionale di ricerca. Interventi per prevenire gli effetti dell'emergenza sanitaria sulla povertà educativa dei bambini e degli adolescenti a rischio)</w:t>
      </w:r>
    </w:p>
    <w:p w14:paraId="3A97A1EB" w14:textId="77777777" w:rsidR="00EA5503" w:rsidRDefault="00EA5503" w:rsidP="00EA5503">
      <w:pPr>
        <w:shd w:val="clear" w:color="auto" w:fill="FFFFFF"/>
        <w:spacing w:after="120" w:line="240" w:lineRule="auto"/>
        <w:jc w:val="center"/>
        <w:rPr>
          <w:rFonts w:eastAsia="Times New Roman" w:cs="Arial"/>
          <w:b/>
          <w:color w:val="000000" w:themeColor="text1"/>
          <w:sz w:val="24"/>
          <w:szCs w:val="24"/>
        </w:rPr>
      </w:pPr>
    </w:p>
    <w:p w14:paraId="662B7D80" w14:textId="77777777" w:rsidR="00EA5503" w:rsidRPr="00CE12E9" w:rsidRDefault="00EA5503" w:rsidP="00EA5503">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 Al fine di ridurre le disuguaglianze e di contrastare la perdita di apprendimento nei territori più marginalizzati, il Ministero dell'università e della ricerca, di concerto con il Ministero dell'istruzione, nei limiti dello stanziamento di cui al comma 3, promuove un programma nazionale di ricerca e di interventi, della durata di dodici mesi, sul contrasto della povertà educativa attraverso un piano organico multidisciplinare e multilivello di monitoraggio dei territori e dei gruppi di popolazione più a rischio e di sperimentazione di interventi innovativi.</w:t>
      </w:r>
    </w:p>
    <w:p w14:paraId="2D7A7C21" w14:textId="77777777" w:rsidR="00EA5503" w:rsidRPr="00CE12E9" w:rsidRDefault="00EA5503" w:rsidP="00EA5503">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 Nell'attuazione del programma nazionale di ricerca e di interventi possono essere coinvolte le università, anche attraverso la partecipazione volontaria di studenti universitari nel sostegno educativo, le organizzazioni del Terzo settore con esperienza nel contrasto della povertà educativa e della dispersione scolastica, le istituzioni scolastiche e gli istituti di cultura.</w:t>
      </w:r>
    </w:p>
    <w:p w14:paraId="4EF8D5A7" w14:textId="77777777" w:rsidR="00EA5503" w:rsidRPr="00CE12E9" w:rsidRDefault="00EA5503" w:rsidP="00EA5503">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lastRenderedPageBreak/>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3. Ai fini indicati nei commi 1 e 2 è istituito, nello stato di previsione del Ministero dell'università e della ricerca, un fondo con una dotazione finanziaria di 2 milioni di euro per l'anno 2021</w:t>
      </w:r>
    </w:p>
    <w:p w14:paraId="3B295570" w14:textId="77777777" w:rsidR="00EA5503" w:rsidRPr="00CE12E9" w:rsidRDefault="00EA5503" w:rsidP="00EA5503">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Conseguentemente il fondo di cui all'articolo 209 è ridotto di 2 milioni di euro per l'anno 2021</w:t>
      </w:r>
      <w:r>
        <w:rPr>
          <w:rStyle w:val="Rimandonotaapidipagina"/>
          <w:rFonts w:eastAsia="Times New Roman" w:cs="Arial"/>
          <w:b/>
          <w:i/>
          <w:iCs/>
          <w:color w:val="000000" w:themeColor="text1"/>
          <w:sz w:val="24"/>
          <w:szCs w:val="24"/>
        </w:rPr>
        <w:footnoteReference w:id="141"/>
      </w:r>
    </w:p>
    <w:p w14:paraId="3BBF8780" w14:textId="77777777" w:rsidR="00EA5503" w:rsidRDefault="00EA5503" w:rsidP="00EA5503">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BDFCDC"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87.</w:t>
      </w:r>
    </w:p>
    <w:p w14:paraId="3C9A6913"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l'innovazione didattica e digitale nelle scuole)</w:t>
      </w:r>
    </w:p>
    <w:p w14:paraId="0ABDDF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4697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potenziare le azioni per l'innovazione didattica e digitale nelle scuole attraverso le azioni di coinvolgimento degli animatori digitali in ciascuna istituzione scolastica, il fondo di cui all'articolo 1, comma 62, secondo periodo, della legge 13 luglio 2015, n. 107, è incrementato di euro 8.184.000 annui a decorrere dall'anno 2021.</w:t>
      </w:r>
    </w:p>
    <w:p w14:paraId="7C2DB7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finalità di cui all'articolo 234 del decreto-legge 19 maggio 2020, n. 34, convertito, con modificazioni, dalla legge 17 luglio 2020, n. 77, è autorizzata l'ulteriore spesa di euro 12 milioni per l'anno 2021.</w:t>
      </w:r>
    </w:p>
    <w:p w14:paraId="00D3589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FB6D8E" w14:textId="77777777" w:rsidR="00224F9C" w:rsidRPr="003663D2" w:rsidRDefault="00224F9C" w:rsidP="00224F9C">
      <w:pPr>
        <w:shd w:val="clear" w:color="auto" w:fill="FFFFFF"/>
        <w:spacing w:after="120" w:line="240" w:lineRule="auto"/>
        <w:jc w:val="center"/>
        <w:rPr>
          <w:rFonts w:eastAsia="Times New Roman" w:cs="Arial"/>
          <w:b/>
          <w:color w:val="000000" w:themeColor="text1"/>
          <w:sz w:val="24"/>
          <w:szCs w:val="24"/>
        </w:rPr>
      </w:pPr>
      <w:r w:rsidRPr="003663D2">
        <w:rPr>
          <w:rFonts w:eastAsia="Times New Roman" w:cs="Arial"/>
          <w:b/>
          <w:color w:val="000000" w:themeColor="text1"/>
          <w:sz w:val="24"/>
          <w:szCs w:val="24"/>
        </w:rPr>
        <w:t>Art. 87</w:t>
      </w:r>
      <w:r w:rsidRPr="003663D2">
        <w:rPr>
          <w:rFonts w:eastAsia="Times New Roman" w:cs="Arial"/>
          <w:b/>
          <w:i/>
          <w:iCs/>
          <w:color w:val="000000" w:themeColor="text1"/>
          <w:sz w:val="24"/>
          <w:szCs w:val="24"/>
        </w:rPr>
        <w:t>-bis.</w:t>
      </w:r>
    </w:p>
    <w:p w14:paraId="36A6B75B" w14:textId="77777777" w:rsidR="00224F9C" w:rsidRDefault="00224F9C" w:rsidP="00224F9C">
      <w:pPr>
        <w:shd w:val="clear" w:color="auto" w:fill="FFFFFF"/>
        <w:spacing w:after="120" w:line="240" w:lineRule="auto"/>
        <w:jc w:val="center"/>
        <w:rPr>
          <w:rFonts w:eastAsia="Times New Roman" w:cs="Arial"/>
          <w:b/>
          <w:i/>
          <w:iCs/>
          <w:color w:val="000000" w:themeColor="text1"/>
          <w:sz w:val="24"/>
          <w:szCs w:val="24"/>
        </w:rPr>
      </w:pPr>
      <w:r w:rsidRPr="003663D2">
        <w:rPr>
          <w:rFonts w:eastAsia="Times New Roman" w:cs="Arial"/>
          <w:b/>
          <w:i/>
          <w:iCs/>
          <w:color w:val="000000" w:themeColor="text1"/>
          <w:sz w:val="24"/>
          <w:szCs w:val="24"/>
        </w:rPr>
        <w:t>(Contributo alle scuole paritarie che accolgono alunni con disabilità)</w:t>
      </w:r>
    </w:p>
    <w:p w14:paraId="34D4EA09" w14:textId="77777777" w:rsidR="00224F9C" w:rsidRPr="003663D2" w:rsidRDefault="00224F9C" w:rsidP="00224F9C">
      <w:pPr>
        <w:shd w:val="clear" w:color="auto" w:fill="FFFFFF"/>
        <w:spacing w:after="120" w:line="240" w:lineRule="auto"/>
        <w:jc w:val="center"/>
        <w:rPr>
          <w:rFonts w:eastAsia="Times New Roman" w:cs="Arial"/>
          <w:b/>
          <w:color w:val="000000" w:themeColor="text1"/>
          <w:sz w:val="24"/>
          <w:szCs w:val="24"/>
        </w:rPr>
      </w:pPr>
    </w:p>
    <w:p w14:paraId="67233C26" w14:textId="77777777" w:rsidR="00224F9C" w:rsidRPr="003663D2" w:rsidRDefault="00224F9C" w:rsidP="00224F9C">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1. Per l'anno 2021, il contributo di cui all'articolo 1-</w:t>
      </w:r>
      <w:r w:rsidRPr="003663D2">
        <w:rPr>
          <w:rFonts w:eastAsia="Times New Roman" w:cs="Arial"/>
          <w:b/>
          <w:i/>
          <w:iCs/>
          <w:color w:val="000000" w:themeColor="text1"/>
          <w:sz w:val="24"/>
          <w:szCs w:val="24"/>
        </w:rPr>
        <w:t>quinquies</w:t>
      </w:r>
      <w:r w:rsidRPr="003663D2">
        <w:rPr>
          <w:rFonts w:eastAsia="Times New Roman" w:cs="Arial"/>
          <w:b/>
          <w:color w:val="000000" w:themeColor="text1"/>
          <w:sz w:val="24"/>
          <w:szCs w:val="24"/>
        </w:rPr>
        <w:t>, comma 1, del decreto-legge 29 marzo 2016, n. 42, convertito, con modificazioni, dalla legge 26 maggio 2016, n. 89, è incrementato di 70 milioni di euro.</w:t>
      </w:r>
    </w:p>
    <w:p w14:paraId="4DC778B0" w14:textId="77777777" w:rsidR="00224F9C" w:rsidRPr="003663D2" w:rsidRDefault="00224F9C" w:rsidP="00224F9C">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i/>
          <w:iCs/>
          <w:color w:val="000000" w:themeColor="text1"/>
          <w:sz w:val="24"/>
          <w:szCs w:val="24"/>
        </w:rPr>
        <w:t>Conseguentemente, il fondo di cui all'articolo 207 è ridotto di 30 milioni di euro per l'anno 2021.</w:t>
      </w:r>
    </w:p>
    <w:p w14:paraId="786DCD94" w14:textId="77777777" w:rsidR="00224F9C" w:rsidRDefault="00224F9C" w:rsidP="00224F9C">
      <w:pPr>
        <w:shd w:val="clear" w:color="auto" w:fill="FFFFFF"/>
        <w:spacing w:after="120" w:line="240" w:lineRule="auto"/>
        <w:jc w:val="both"/>
        <w:rPr>
          <w:rFonts w:eastAsia="Times New Roman" w:cs="Arial"/>
          <w:b/>
          <w:i/>
          <w:iCs/>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i/>
          <w:iCs/>
          <w:color w:val="000000" w:themeColor="text1"/>
          <w:sz w:val="24"/>
          <w:szCs w:val="24"/>
        </w:rPr>
        <w:t>Conseguentemente, il Fondo di cui all'articolo 209 è ridotto di 40 milioni di euro per l'anno 2021.</w:t>
      </w:r>
      <w:r>
        <w:rPr>
          <w:rStyle w:val="Rimandonotaapidipagina"/>
          <w:rFonts w:eastAsia="Times New Roman" w:cs="Arial"/>
          <w:b/>
          <w:i/>
          <w:iCs/>
          <w:color w:val="000000" w:themeColor="text1"/>
          <w:sz w:val="24"/>
          <w:szCs w:val="24"/>
        </w:rPr>
        <w:footnoteReference w:id="142"/>
      </w:r>
    </w:p>
    <w:p w14:paraId="27749835" w14:textId="77777777" w:rsidR="001E4A94" w:rsidRDefault="001E4A94" w:rsidP="00224F9C">
      <w:pPr>
        <w:shd w:val="clear" w:color="auto" w:fill="FFFFFF"/>
        <w:spacing w:after="120" w:line="240" w:lineRule="auto"/>
        <w:jc w:val="both"/>
        <w:rPr>
          <w:rFonts w:eastAsia="Times New Roman" w:cs="Arial"/>
          <w:b/>
          <w:i/>
          <w:iCs/>
          <w:color w:val="000000" w:themeColor="text1"/>
          <w:sz w:val="24"/>
          <w:szCs w:val="24"/>
        </w:rPr>
      </w:pPr>
    </w:p>
    <w:p w14:paraId="3F000365" w14:textId="77777777" w:rsidR="001E4A94" w:rsidRPr="00CE78D6" w:rsidRDefault="001E4A94" w:rsidP="001E4A94">
      <w:pPr>
        <w:jc w:val="center"/>
        <w:rPr>
          <w:b/>
          <w:bCs/>
          <w:color w:val="000000" w:themeColor="text1"/>
          <w:sz w:val="24"/>
          <w:szCs w:val="24"/>
        </w:rPr>
      </w:pPr>
      <w:r w:rsidRPr="00CE78D6">
        <w:rPr>
          <w:b/>
          <w:bCs/>
          <w:color w:val="000000" w:themeColor="text1"/>
          <w:sz w:val="24"/>
          <w:szCs w:val="24"/>
        </w:rPr>
        <w:lastRenderedPageBreak/>
        <w:t>Art. 87-bis.</w:t>
      </w:r>
    </w:p>
    <w:p w14:paraId="7E8F00DF" w14:textId="77777777" w:rsidR="001E4A94" w:rsidRPr="00CE78D6" w:rsidRDefault="001E4A94" w:rsidP="001E4A94">
      <w:pPr>
        <w:jc w:val="center"/>
        <w:rPr>
          <w:b/>
          <w:bCs/>
          <w:color w:val="000000" w:themeColor="text1"/>
          <w:sz w:val="24"/>
          <w:szCs w:val="24"/>
        </w:rPr>
      </w:pPr>
      <w:r w:rsidRPr="00CE78D6">
        <w:rPr>
          <w:b/>
          <w:bCs/>
          <w:color w:val="000000" w:themeColor="text1"/>
          <w:sz w:val="24"/>
          <w:szCs w:val="24"/>
        </w:rPr>
        <w:t>(Disposizioni in materia di servizi di intermediazione on line)</w:t>
      </w:r>
    </w:p>
    <w:p w14:paraId="4F215A48" w14:textId="77777777" w:rsidR="001E4A94" w:rsidRPr="00CE78D6" w:rsidRDefault="001E4A94" w:rsidP="001E4A94">
      <w:pPr>
        <w:jc w:val="center"/>
        <w:rPr>
          <w:b/>
          <w:bCs/>
          <w:color w:val="000000" w:themeColor="text1"/>
          <w:sz w:val="24"/>
          <w:szCs w:val="24"/>
        </w:rPr>
      </w:pPr>
    </w:p>
    <w:p w14:paraId="4D914BF4" w14:textId="77777777" w:rsidR="001E4A94" w:rsidRPr="00CE78D6" w:rsidRDefault="001E4A94" w:rsidP="001E4A94">
      <w:pPr>
        <w:jc w:val="both"/>
        <w:rPr>
          <w:b/>
          <w:bCs/>
          <w:color w:val="000000" w:themeColor="text1"/>
          <w:sz w:val="24"/>
          <w:szCs w:val="24"/>
        </w:rPr>
      </w:pPr>
      <w:r w:rsidRPr="00CE78D6">
        <w:rPr>
          <w:b/>
          <w:bCs/>
          <w:color w:val="000000" w:themeColor="text1"/>
          <w:sz w:val="24"/>
          <w:szCs w:val="24"/>
        </w:rPr>
        <w:t>   1. Al fine di promuovere l'equità e la trasparenza in favore degli utenti commerciali di servizi di intermediazione on line, anche mediante l'adozione di linee guida, la promozione di codici di condotta e la raccolta di informazioni pertinenti, all'articolo 1 della legge 31 luglio 1997, n. 249, sono apportate le seguenti modificazioni:</w:t>
      </w:r>
    </w:p>
    <w:p w14:paraId="5A1BBAA3" w14:textId="77777777" w:rsidR="001E4A94" w:rsidRPr="00CE78D6" w:rsidRDefault="001E4A94" w:rsidP="001E4A94">
      <w:pPr>
        <w:jc w:val="both"/>
        <w:rPr>
          <w:b/>
          <w:bCs/>
          <w:color w:val="000000" w:themeColor="text1"/>
          <w:sz w:val="24"/>
          <w:szCs w:val="24"/>
        </w:rPr>
      </w:pPr>
    </w:p>
    <w:p w14:paraId="74D3E7BD" w14:textId="77777777" w:rsidR="001E4A94" w:rsidRPr="00CE78D6" w:rsidRDefault="001E4A94" w:rsidP="001E4A94">
      <w:pPr>
        <w:jc w:val="both"/>
        <w:rPr>
          <w:b/>
          <w:bCs/>
          <w:color w:val="000000" w:themeColor="text1"/>
          <w:sz w:val="24"/>
          <w:szCs w:val="24"/>
        </w:rPr>
      </w:pPr>
      <w:r w:rsidRPr="00CE78D6">
        <w:rPr>
          <w:b/>
          <w:bCs/>
          <w:color w:val="000000" w:themeColor="text1"/>
          <w:sz w:val="24"/>
          <w:szCs w:val="24"/>
        </w:rPr>
        <w:t>   a) al comma 6:</w:t>
      </w:r>
    </w:p>
    <w:p w14:paraId="006E266A" w14:textId="77777777" w:rsidR="001E4A94" w:rsidRPr="00CE78D6" w:rsidRDefault="001E4A94" w:rsidP="001E4A94">
      <w:pPr>
        <w:jc w:val="both"/>
        <w:rPr>
          <w:b/>
          <w:bCs/>
          <w:color w:val="000000" w:themeColor="text1"/>
          <w:sz w:val="24"/>
          <w:szCs w:val="24"/>
        </w:rPr>
      </w:pPr>
    </w:p>
    <w:p w14:paraId="1CC46197" w14:textId="77777777" w:rsidR="001E4A94" w:rsidRPr="00CE78D6" w:rsidRDefault="001E4A94" w:rsidP="001E4A94">
      <w:pPr>
        <w:jc w:val="both"/>
        <w:rPr>
          <w:b/>
          <w:bCs/>
          <w:color w:val="000000" w:themeColor="text1"/>
          <w:sz w:val="24"/>
          <w:szCs w:val="24"/>
        </w:rPr>
      </w:pPr>
      <w:r w:rsidRPr="00CE78D6">
        <w:rPr>
          <w:b/>
          <w:bCs/>
          <w:color w:val="000000" w:themeColor="text1"/>
          <w:sz w:val="24"/>
          <w:szCs w:val="24"/>
        </w:rPr>
        <w:t>    1) alla lettera a), numero 5), dopo le parole: «le imprese di produzione e distribuzione dei programmi radiofonici e televisivi,» sono inserite le seguenti: «i fornitori di servizi di intermediazione on line e i motori di ricerca on line, anche se non stabiliti, che offrono servizi in Italia,»;</w:t>
      </w:r>
    </w:p>
    <w:p w14:paraId="34E0905C" w14:textId="77777777" w:rsidR="001E4A94" w:rsidRPr="00CE78D6" w:rsidRDefault="001E4A94" w:rsidP="001E4A94">
      <w:pPr>
        <w:jc w:val="both"/>
        <w:rPr>
          <w:b/>
          <w:bCs/>
          <w:color w:val="000000" w:themeColor="text1"/>
          <w:sz w:val="24"/>
          <w:szCs w:val="24"/>
        </w:rPr>
      </w:pPr>
    </w:p>
    <w:p w14:paraId="260EE8BC" w14:textId="77777777" w:rsidR="001E4A94" w:rsidRPr="00CE78D6" w:rsidRDefault="001E4A94" w:rsidP="001E4A94">
      <w:pPr>
        <w:jc w:val="both"/>
        <w:rPr>
          <w:b/>
          <w:bCs/>
          <w:color w:val="000000" w:themeColor="text1"/>
          <w:sz w:val="24"/>
          <w:szCs w:val="24"/>
        </w:rPr>
      </w:pPr>
      <w:r w:rsidRPr="00CE78D6">
        <w:rPr>
          <w:b/>
          <w:bCs/>
          <w:color w:val="000000" w:themeColor="text1"/>
          <w:sz w:val="24"/>
          <w:szCs w:val="24"/>
        </w:rPr>
        <w:t>    2) alla lettera c), dopo il numero 14) è aggiunto il seguente:</w:t>
      </w:r>
    </w:p>
    <w:p w14:paraId="2503452F" w14:textId="77777777" w:rsidR="001E4A94" w:rsidRPr="00CE78D6" w:rsidRDefault="001E4A94" w:rsidP="001E4A94">
      <w:pPr>
        <w:jc w:val="both"/>
        <w:rPr>
          <w:b/>
          <w:bCs/>
          <w:color w:val="000000" w:themeColor="text1"/>
          <w:sz w:val="24"/>
          <w:szCs w:val="24"/>
        </w:rPr>
      </w:pPr>
    </w:p>
    <w:p w14:paraId="0981E5D8" w14:textId="77777777" w:rsidR="001E4A94" w:rsidRPr="00CE78D6" w:rsidRDefault="001E4A94" w:rsidP="001E4A94">
      <w:pPr>
        <w:jc w:val="both"/>
        <w:rPr>
          <w:b/>
          <w:bCs/>
          <w:color w:val="000000" w:themeColor="text1"/>
          <w:sz w:val="24"/>
          <w:szCs w:val="24"/>
        </w:rPr>
      </w:pPr>
      <w:r w:rsidRPr="00CE78D6">
        <w:rPr>
          <w:b/>
          <w:bCs/>
          <w:color w:val="000000" w:themeColor="text1"/>
          <w:sz w:val="24"/>
          <w:szCs w:val="24"/>
        </w:rPr>
        <w:t>    «14-bis) garantisce l'adeguata ed efficace applicazione del regolamento (UE) 2019/1150 del Parlamento europeo e del Consiglio, del 20 giugno 2019, che promuove equità e trasparenza per gli utenti commerciali di servizi di intermediazione on line, anche mediante l'adozione di linee guida, la promozione di codici di condotta e la raccolta di informazioni pertinenti»;</w:t>
      </w:r>
    </w:p>
    <w:p w14:paraId="575B4F6B" w14:textId="77777777" w:rsidR="001E4A94" w:rsidRPr="00CE78D6" w:rsidRDefault="001E4A94" w:rsidP="001E4A94">
      <w:pPr>
        <w:jc w:val="both"/>
        <w:rPr>
          <w:b/>
          <w:bCs/>
          <w:color w:val="000000" w:themeColor="text1"/>
          <w:sz w:val="24"/>
          <w:szCs w:val="24"/>
        </w:rPr>
      </w:pPr>
    </w:p>
    <w:p w14:paraId="6502AA0D" w14:textId="77777777" w:rsidR="001E4A94" w:rsidRPr="00CE78D6" w:rsidRDefault="001E4A94" w:rsidP="001E4A94">
      <w:pPr>
        <w:jc w:val="both"/>
        <w:rPr>
          <w:b/>
          <w:bCs/>
          <w:color w:val="000000" w:themeColor="text1"/>
          <w:sz w:val="24"/>
          <w:szCs w:val="24"/>
        </w:rPr>
      </w:pPr>
      <w:r w:rsidRPr="00CE78D6">
        <w:rPr>
          <w:b/>
          <w:bCs/>
          <w:color w:val="000000" w:themeColor="text1"/>
          <w:sz w:val="24"/>
          <w:szCs w:val="24"/>
        </w:rPr>
        <w:t>   b) al comma 31, secondo periodo, dopo le parole: «norme sulle posizioni dominanti» sono inserite le seguenti: «o in applicazione del regolamento (UE) 2019/1150 del Parlamento europeo e del Consiglio, del 20 giugno 2019».</w:t>
      </w:r>
    </w:p>
    <w:p w14:paraId="3242A5B7" w14:textId="77777777" w:rsidR="001E4A94" w:rsidRPr="00CE78D6" w:rsidRDefault="001E4A94" w:rsidP="001E4A94">
      <w:pPr>
        <w:jc w:val="both"/>
        <w:rPr>
          <w:b/>
          <w:bCs/>
          <w:color w:val="000000" w:themeColor="text1"/>
          <w:sz w:val="24"/>
          <w:szCs w:val="24"/>
        </w:rPr>
      </w:pPr>
    </w:p>
    <w:p w14:paraId="41DC3406" w14:textId="77777777" w:rsidR="001E4A94" w:rsidRPr="00CE78D6" w:rsidRDefault="001E4A94" w:rsidP="001E4A94">
      <w:pPr>
        <w:jc w:val="both"/>
        <w:rPr>
          <w:b/>
          <w:bCs/>
          <w:color w:val="000000" w:themeColor="text1"/>
          <w:sz w:val="24"/>
          <w:szCs w:val="24"/>
        </w:rPr>
      </w:pPr>
      <w:r w:rsidRPr="00CE78D6">
        <w:rPr>
          <w:b/>
          <w:bCs/>
          <w:color w:val="000000" w:themeColor="text1"/>
          <w:sz w:val="24"/>
          <w:szCs w:val="24"/>
        </w:rPr>
        <w:lastRenderedPageBreak/>
        <w:t>  2. Resta fermo quanto previsto dall'articolo 27, comma 1-bis, del codice del consumo, di cui al decreto legislativo 6 settembre 2005, n. 206.</w:t>
      </w:r>
    </w:p>
    <w:p w14:paraId="37C49C27" w14:textId="77777777" w:rsidR="001E4A94" w:rsidRPr="00CE78D6" w:rsidRDefault="001E4A94" w:rsidP="001E4A94">
      <w:pPr>
        <w:jc w:val="both"/>
        <w:rPr>
          <w:b/>
          <w:bCs/>
          <w:color w:val="000000" w:themeColor="text1"/>
          <w:sz w:val="24"/>
          <w:szCs w:val="24"/>
        </w:rPr>
      </w:pPr>
      <w:r w:rsidRPr="00CE78D6">
        <w:rPr>
          <w:b/>
          <w:bCs/>
          <w:color w:val="000000" w:themeColor="text1"/>
          <w:sz w:val="24"/>
          <w:szCs w:val="24"/>
        </w:rPr>
        <w:t>  3. Al fine di assicurare la copertura dei costi amministrativi complessivamente sostenuti per l'esercizio delle funzioni di regolazione, di vigilanza, di composizione delle controversie e sanzionatorie attribuite dalla legge all'Autorità per le garanzie nelle comunicazioni nelle materie di cui al comma 1, dopo il comma 66 dell'articolo 1 della legge 23 dicembre 2005, n. 266, è inserito il seguente:</w:t>
      </w:r>
    </w:p>
    <w:p w14:paraId="0CA75312" w14:textId="77777777" w:rsidR="001E4A94" w:rsidRPr="00CE78D6" w:rsidRDefault="001E4A94" w:rsidP="001E4A94">
      <w:pPr>
        <w:jc w:val="both"/>
        <w:rPr>
          <w:b/>
          <w:bCs/>
          <w:color w:val="000000" w:themeColor="text1"/>
          <w:sz w:val="24"/>
          <w:szCs w:val="24"/>
        </w:rPr>
      </w:pPr>
    </w:p>
    <w:p w14:paraId="0A2A9749" w14:textId="77777777" w:rsidR="001E4A94" w:rsidRPr="00CE78D6" w:rsidRDefault="001E4A94" w:rsidP="001E4A94">
      <w:pPr>
        <w:jc w:val="both"/>
        <w:rPr>
          <w:b/>
          <w:bCs/>
          <w:color w:val="000000" w:themeColor="text1"/>
          <w:sz w:val="24"/>
          <w:szCs w:val="24"/>
        </w:rPr>
      </w:pPr>
      <w:r w:rsidRPr="00CE78D6">
        <w:rPr>
          <w:b/>
          <w:bCs/>
          <w:color w:val="000000" w:themeColor="text1"/>
          <w:sz w:val="24"/>
          <w:szCs w:val="24"/>
        </w:rPr>
        <w:t>   «66-bis. In sede di prima applicazione, per l'anno 2021, l'entità della contribuzione a carico dei fornitori di servizi di intermediazione on line e di motori di ricerca on line di cui all'articolo 1, comma 6, lettera a), numero 5), della legge 31 luglio 1997, n. 249, è fissata in misura pari all'1,5 per mille dei ricavi realizzati nel territorio nazionale, anche se contabilizzati nei bilanci di società aventi sede all'estero, relativi al valore della produzione, risultante dal bilancio di esercizio dell'anno precedente, ovvero, per i soggetti non obbligati alla redazione di tale bilancio, delle omologhe voci di altre scritture contabili che attestino il valore complessivo della produzione. Per gli anni successivi, eventuali variazioni della misura e delle modalità della contribuzione possono essere adottate dall'Autorità per le garanzie nelle comunicazioni ai sensi del comma 65, nel limite massimo del 2 per mille dei ricavi valutati ai sensi del periodo precedente».</w:t>
      </w:r>
      <w:r>
        <w:rPr>
          <w:rStyle w:val="Rimandonotaapidipagina"/>
          <w:b/>
          <w:bCs/>
          <w:color w:val="000000" w:themeColor="text1"/>
          <w:sz w:val="24"/>
          <w:szCs w:val="24"/>
        </w:rPr>
        <w:footnoteReference w:id="143"/>
      </w:r>
    </w:p>
    <w:p w14:paraId="1EFA7269" w14:textId="77777777" w:rsidR="001E4A94" w:rsidRPr="003663D2" w:rsidRDefault="001E4A94" w:rsidP="00224F9C">
      <w:pPr>
        <w:shd w:val="clear" w:color="auto" w:fill="FFFFFF"/>
        <w:spacing w:after="120" w:line="240" w:lineRule="auto"/>
        <w:jc w:val="both"/>
        <w:rPr>
          <w:rFonts w:eastAsia="Times New Roman" w:cs="Arial"/>
          <w:b/>
          <w:color w:val="000000" w:themeColor="text1"/>
          <w:sz w:val="24"/>
          <w:szCs w:val="24"/>
        </w:rPr>
      </w:pPr>
    </w:p>
    <w:p w14:paraId="0903E40A" w14:textId="77777777" w:rsidR="00224F9C" w:rsidRPr="005015AE" w:rsidRDefault="00224F9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50087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88.</w:t>
      </w:r>
    </w:p>
    <w:p w14:paraId="1A614C85"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l'edilizia scolastica)</w:t>
      </w:r>
    </w:p>
    <w:p w14:paraId="21C13FE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DBCE2CD"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2558534"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5E3CE3E"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F6BFCC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CCC8F51"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89.</w:t>
      </w:r>
    </w:p>
    <w:p w14:paraId="4EA30565"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il diritto allo studio e per la funzionalità del sistema della formazione superiore)</w:t>
      </w:r>
    </w:p>
    <w:p w14:paraId="5F12CD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74EB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riconoscere al maggior numero di studenti l'esonero, totale o parziale, dal contributo onnicomprensivo annuale, il Fondo per il finanziamento ordinario delle università, di cui all'articolo 5, comma 1, lettera a), della legge 24 dicembre 1993, n. 537, è incrementato, a decorrere dall'anno 2021, di 165 milioni di euro annui. Con decreto del Ministro dell'università e della ricerca, da adottare entro sessanta giorni dalla data di entrata in vigore della presente legge, sentita la Conferenza dei rettori delle università italiane, sono individuati le modalità di definizione degli esoneri, totali o parziali, da parte delle università e i criteri di riparto delle risorse tra le università. Per le medesime finalità di cui al primo periodo, il fondo per il funzionamento amministrativo e per le attività didattiche delle istituzioni di alta formazione artistica, musicale e coreutica statali è incrementato, a decorrere dall'anno 2021, di 8 milioni di euro annui. Con decreto del Ministro dell'università e della ricerca, da adottare entro sessanta giorni dalla data di entrata in vigore della presente legge, sono individuati le modalità di definizione degli esoneri, totali o parziali, da parte delle istituzioni di alta formazione artistica, musicale e coreutica e i criteri di riparto delle risorse.</w:t>
      </w:r>
    </w:p>
    <w:p w14:paraId="7373CF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fine di promuovere il diritto allo studio universitario degli studenti capaci e meritevoli, ancorché privi di mezzi, che presentino i requisiti di eleggibilità di cui all'articolo 8 del decreto legislativo 29 marzo 2012, n. 68, il fondo di cui all'articolo 18, comma 1, lettera a), del medesimo decreto legislativo n. 68 del 2012 è incrementato, a decorrere dall'anno 2021, di 70 milioni di euro annui.</w:t>
      </w:r>
    </w:p>
    <w:p w14:paraId="3CFF608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l'anno 2021, i contributi di cui all'articolo 2 della legge 29 luglio 1991, n. 243, sono incrementati di 30 milioni di euro.</w:t>
      </w:r>
    </w:p>
    <w:p w14:paraId="2C27BEE4"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3-</w:t>
      </w:r>
      <w:r w:rsidRPr="004C69EA">
        <w:rPr>
          <w:rFonts w:eastAsia="Times New Roman" w:cs="Arial"/>
          <w:b/>
          <w:i/>
          <w:iCs/>
          <w:color w:val="000000" w:themeColor="text1"/>
          <w:sz w:val="24"/>
          <w:szCs w:val="24"/>
        </w:rPr>
        <w:t>bis</w:t>
      </w:r>
      <w:r w:rsidRPr="004C69EA">
        <w:rPr>
          <w:rFonts w:eastAsia="Times New Roman" w:cs="Arial"/>
          <w:b/>
          <w:color w:val="000000" w:themeColor="text1"/>
          <w:sz w:val="24"/>
          <w:szCs w:val="24"/>
        </w:rPr>
        <w:t>. Al fine di assicurare un adeguato sostegno finanziario alle università non statali legalmente riconosciute del Mezzogiorno e in particolare di mitigare gli effetti della crisi economica derivante dall'emergenza epidemiologica da COVID-19, è istituito, nello stato di previsione del Ministero dell'università e della ricerca, il «Fondo perequativo a sostegno delle università non statali legalmente riconosciute del Mezzogiorno», con una dotazione pari a 5 milioni di euro per l'anno 2021. Per le medesime finalità di cui al primo periodo il fondo per il rifinanziamento ordinario delle università, di cui all'articolo 5, comma 1, della legge 24 dicembre 1993, n. 537, è incrementato, per l'anno 2021, di 3 milioni di euro a beneficio delle università statali del Mezzogiorno aventi un numero di iscritti inferiore a 20.000. I criteri di ripartizione delle risorse di cui al presente comma sono definiti con decreto del Ministro dell'università e della ricerca, da adottare entro sessanta giorni dalla data di entrata in vigore della presente legge.</w:t>
      </w:r>
    </w:p>
    <w:p w14:paraId="0BD2F71D"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lastRenderedPageBreak/>
        <w:t> </w:t>
      </w:r>
      <w:r w:rsidRPr="004C69EA">
        <w:rPr>
          <w:rFonts w:eastAsia="Times New Roman" w:cs="Arial"/>
          <w:b/>
          <w:color w:val="000000" w:themeColor="text1"/>
          <w:sz w:val="24"/>
          <w:szCs w:val="24"/>
        </w:rPr>
        <w:t> </w:t>
      </w:r>
      <w:r w:rsidRPr="004C69EA">
        <w:rPr>
          <w:rFonts w:eastAsia="Times New Roman" w:cs="Arial"/>
          <w:b/>
          <w:i/>
          <w:iCs/>
          <w:color w:val="000000" w:themeColor="text1"/>
          <w:sz w:val="24"/>
          <w:szCs w:val="24"/>
        </w:rPr>
        <w:t>Conseguentemente il fondo di cui all'articolo 209 è ridotto di 8 milioni di euro per l'anno 2021</w:t>
      </w:r>
      <w:r>
        <w:rPr>
          <w:rStyle w:val="Rimandonotaapidipagina"/>
          <w:rFonts w:eastAsia="Times New Roman" w:cs="Arial"/>
          <w:b/>
          <w:i/>
          <w:iCs/>
          <w:color w:val="000000" w:themeColor="text1"/>
          <w:sz w:val="24"/>
          <w:szCs w:val="24"/>
        </w:rPr>
        <w:footnoteReference w:id="144"/>
      </w:r>
    </w:p>
    <w:p w14:paraId="375ED58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Lo stanziamento, iscritto nello stato di previsione della spesa del Ministero dell'università e della ricerca e destinato alle residenze universitarie statali e ai collegi di merito accreditati di cui al decreto legislativo 29 marzo 2012, n. 68, è incrementato, per l'anno 2021, di 4 milioni di euro.</w:t>
      </w:r>
    </w:p>
    <w:p w14:paraId="4C3336AC"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4-</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 Al fine di valorizzare la vocazione collegiale delle università statali, è istituito, nello stato di previsione del Ministero dell'università e della ricerca, un apposito fondo, denominato «Fondo per la valorizzazione delle università a vocazione collegiale», con una dotazione di 5 milioni di euro per ciascuno degli anni 2021, 2022 e 2023, da ripartire tra le università statali che gestiscono, anche attraverso appositi enti strumentali, i collegi universitari di cui all'articolo 13, comma 4, lettera </w:t>
      </w:r>
      <w:r w:rsidRPr="00FB1FE5">
        <w:rPr>
          <w:rFonts w:eastAsia="Times New Roman" w:cs="Arial"/>
          <w:b/>
          <w:i/>
          <w:iCs/>
          <w:color w:val="000000" w:themeColor="text1"/>
          <w:sz w:val="24"/>
          <w:szCs w:val="24"/>
        </w:rPr>
        <w:t>a),</w:t>
      </w:r>
      <w:r w:rsidRPr="00FB1FE5">
        <w:rPr>
          <w:rFonts w:eastAsia="Times New Roman" w:cs="Arial"/>
          <w:b/>
          <w:color w:val="000000" w:themeColor="text1"/>
          <w:sz w:val="24"/>
          <w:szCs w:val="24"/>
        </w:rPr>
        <w:t> del decreto legislativo 29 marzo 2012, n. 68. Le modalità di riparto e le condizioni di accesso al fondo sono definite con decreto del Ministro dell'università e della ricerca, di concerto con il Ministro dell'economia e delle finanze, da adottare entro novanta giorni dalla data di entrata in vigore della presente legge, tenendo conto del rapporto fra studenti iscritti all'ateneo e posti riservati nei collegi agli studenti iscritti all'ateneo, dell'impegno economico sostenuto per la formazione degli studenti, delle caratteristiche organizzative degli stessi nonché della polifunzionalità degli spazi disponibili e dei servizi offerti.</w:t>
      </w:r>
    </w:p>
    <w:p w14:paraId="63C54404"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5 milioni di euro per ciascuno degli anni 2021, 2022 e 2023.</w:t>
      </w:r>
      <w:r>
        <w:rPr>
          <w:rStyle w:val="Rimandonotaapidipagina"/>
          <w:rFonts w:eastAsia="Times New Roman" w:cs="Arial"/>
          <w:b/>
          <w:i/>
          <w:iCs/>
          <w:color w:val="000000" w:themeColor="text1"/>
          <w:sz w:val="24"/>
          <w:szCs w:val="24"/>
        </w:rPr>
        <w:footnoteReference w:id="145"/>
      </w:r>
    </w:p>
    <w:p w14:paraId="21CF3D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Alla lettera b) del comma 5-sexies dell'articolo 6 del decreto-legge 30 dicembre 2019, n. 162, convertito, con modificazioni, dalla legge 28 febbraio 2020, n. 8, sono apportate le seguenti modificazioni:</w:t>
      </w:r>
    </w:p>
    <w:p w14:paraId="268A32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all'alinea, le parole: «15 milioni di euro» sono sostituite dalle seguenti: «30 milioni di euro»;</w:t>
      </w:r>
    </w:p>
    <w:p w14:paraId="1EC91A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numero 1), le parole: «per almeno il» sono sostituite dalle seguenti: «fino al»;</w:t>
      </w:r>
    </w:p>
    <w:p w14:paraId="240F858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numero 2), le parole: «per non più del» sono sostituite dalle seguenti: «per almeno il».</w:t>
      </w:r>
    </w:p>
    <w:p w14:paraId="028178B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Fondo per le esigenze emergenziali del sistema dell'Università, delle istituzioni di alta formazione artistica musicale e coreutica e degli enti di ricerca, di cui all'articolo 100, comma 1, del decreto-legge 17 marzo 2020, n. 18, convertito, con modificazioni, dalla legge 24 aprile 2020, n. 27, in considerazione del protrarsi dello stato di emergenza deliberato dal Consiglio dei ministri in data 31 gennaio 2020, è incrementato di 34,5 milioni di euro per l'anno 2021. Con uno o più decreti del Ministro dell'università e della ricerca sono individuati i criteri di riparto e di utilizzazione delle risorse di cui al primo periodo tra le università, le istituzioni di alta formazione artistica musicale e coreutica, gli enti di ricerca e i collegi universitari di merito accreditati.</w:t>
      </w:r>
    </w:p>
    <w:p w14:paraId="3C019A17" w14:textId="77777777" w:rsidR="00D62BEE" w:rsidRDefault="00D62BE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813D60" w14:textId="77777777" w:rsidR="00D62BEE" w:rsidRPr="00420551" w:rsidRDefault="00D62BEE" w:rsidP="00D62BEE">
      <w:pPr>
        <w:jc w:val="center"/>
        <w:rPr>
          <w:b/>
          <w:bCs/>
          <w:color w:val="000000" w:themeColor="text1"/>
          <w:sz w:val="24"/>
          <w:szCs w:val="24"/>
        </w:rPr>
      </w:pPr>
      <w:r w:rsidRPr="00420551">
        <w:rPr>
          <w:b/>
          <w:bCs/>
          <w:color w:val="000000" w:themeColor="text1"/>
          <w:sz w:val="24"/>
          <w:szCs w:val="24"/>
        </w:rPr>
        <w:lastRenderedPageBreak/>
        <w:t>Art. 89-bis.</w:t>
      </w:r>
    </w:p>
    <w:p w14:paraId="0D1C4E44" w14:textId="77777777" w:rsidR="00D62BEE" w:rsidRPr="00420551" w:rsidRDefault="00D62BEE" w:rsidP="00D62BEE">
      <w:pPr>
        <w:jc w:val="center"/>
        <w:rPr>
          <w:b/>
          <w:bCs/>
          <w:color w:val="000000" w:themeColor="text1"/>
          <w:sz w:val="24"/>
          <w:szCs w:val="24"/>
        </w:rPr>
      </w:pPr>
      <w:r w:rsidRPr="00420551">
        <w:rPr>
          <w:b/>
          <w:bCs/>
          <w:color w:val="000000" w:themeColor="text1"/>
          <w:sz w:val="24"/>
          <w:szCs w:val="24"/>
        </w:rPr>
        <w:t>(Sviluppo di competenze manageriali)</w:t>
      </w:r>
    </w:p>
    <w:p w14:paraId="11F337A2" w14:textId="77777777" w:rsidR="00D62BEE" w:rsidRPr="00420551" w:rsidRDefault="00D62BEE" w:rsidP="00D62BEE">
      <w:pPr>
        <w:jc w:val="both"/>
        <w:rPr>
          <w:b/>
          <w:bCs/>
          <w:color w:val="000000" w:themeColor="text1"/>
          <w:sz w:val="24"/>
          <w:szCs w:val="24"/>
        </w:rPr>
      </w:pPr>
    </w:p>
    <w:p w14:paraId="3AAA0CC8" w14:textId="77777777" w:rsidR="00D62BEE" w:rsidRPr="00420551" w:rsidRDefault="00D62BEE" w:rsidP="00D62BEE">
      <w:pPr>
        <w:jc w:val="both"/>
        <w:rPr>
          <w:b/>
          <w:bCs/>
          <w:color w:val="000000" w:themeColor="text1"/>
          <w:sz w:val="24"/>
          <w:szCs w:val="24"/>
        </w:rPr>
      </w:pPr>
      <w:r w:rsidRPr="00420551">
        <w:rPr>
          <w:b/>
          <w:bCs/>
          <w:color w:val="000000" w:themeColor="text1"/>
          <w:sz w:val="24"/>
          <w:szCs w:val="24"/>
        </w:rPr>
        <w:t>  1. Per sostenere l'investimento in capitale umano in settori strategici per lo sviluppo economico e sociale del Paese e al fine di promuovere l'inserimento di giovani neo-laureati nel sistema produttivo, con particolare attenzione alle piccole e medie imprese, ai soggetti pubblici e privati che sostengono finanziariamente, tramite donazioni effettuate nell'anno 2021 o nell'anno 2022, nella forma di borse di studio, iniziative formative finalizzate allo sviluppo e all'acquisizione di competenze manageriali, promosse da università pubbliche e private, da istituti di formazione avanzata o da scuole di formazione manageriale pubbliche e private come definite al comma 2, è concesso un credito d'imposta fino al 100 per cento per le piccole e micro imprese, fino al 90 per cento per le medie imprese e fino all'80 per cento per le grandi imprese, dell'importo delle donazioni effettuate fino all'importo massimo di 100.000 euro. Con decreto del Ministro dell'economia e delle finanze, da adottare entro sessanta giorni dalla data di entrata in vigore della presente legge, sentiti il Ministro dell'università e della ricerca e il Ministro dello sviluppo economico, sono stabilite le disposizioni per l'attuazione del presente comma e dei commi da 2 a 5 e determina le aliquote di fruizione del credito d'imposta, di cui al primo periodo, al fine del rispetto del limite complessivo di spesa di cui al comma 4.</w:t>
      </w:r>
    </w:p>
    <w:p w14:paraId="28B920B6" w14:textId="77777777" w:rsidR="00D62BEE" w:rsidRPr="00420551" w:rsidRDefault="00D62BEE" w:rsidP="00D62BEE">
      <w:pPr>
        <w:jc w:val="both"/>
        <w:rPr>
          <w:b/>
          <w:bCs/>
          <w:color w:val="000000" w:themeColor="text1"/>
          <w:sz w:val="24"/>
          <w:szCs w:val="24"/>
        </w:rPr>
      </w:pPr>
      <w:r w:rsidRPr="00420551">
        <w:rPr>
          <w:b/>
          <w:bCs/>
          <w:color w:val="000000" w:themeColor="text1"/>
          <w:sz w:val="24"/>
          <w:szCs w:val="24"/>
        </w:rPr>
        <w:t xml:space="preserve">  2. Le iniziative formative di cui al comma 1 realizzate attraverso università pubbliche e private garantiscono almeno 60 crediti formativi universitari o 60 </w:t>
      </w:r>
      <w:proofErr w:type="spellStart"/>
      <w:r w:rsidRPr="00420551">
        <w:rPr>
          <w:b/>
          <w:bCs/>
          <w:color w:val="000000" w:themeColor="text1"/>
          <w:sz w:val="24"/>
          <w:szCs w:val="24"/>
        </w:rPr>
        <w:t>European</w:t>
      </w:r>
      <w:proofErr w:type="spellEnd"/>
      <w:r w:rsidRPr="00420551">
        <w:rPr>
          <w:b/>
          <w:bCs/>
          <w:color w:val="000000" w:themeColor="text1"/>
          <w:sz w:val="24"/>
          <w:szCs w:val="24"/>
        </w:rPr>
        <w:t xml:space="preserve"> credit transfer system o un volume di lavoro di apprendimento pari a 1.500 cinquecento ore. Nei casi in cui i percorsi formativi siano erogati da istituti di formazione avanzata o da scuole di formazione manageriale pubbliche o private diversi da quelli di cui al periodo precedente, devono essere in possesso degli accreditamenti ASFOR, EQUIS o AACSB e devono avere una durata complessiva non inferiore a 1.000 ore, di cui almeno 700 di formazione in aula, e comunque almeno il 30 per cento di stage con riferimento alla durata complessiva prevista per i percorsi formativi.</w:t>
      </w:r>
    </w:p>
    <w:p w14:paraId="6128A79A" w14:textId="77777777" w:rsidR="00D62BEE" w:rsidRPr="00420551" w:rsidRDefault="00D62BEE" w:rsidP="00D62BEE">
      <w:pPr>
        <w:jc w:val="both"/>
        <w:rPr>
          <w:b/>
          <w:bCs/>
          <w:color w:val="000000" w:themeColor="text1"/>
          <w:sz w:val="24"/>
          <w:szCs w:val="24"/>
        </w:rPr>
      </w:pPr>
      <w:r w:rsidRPr="00420551">
        <w:rPr>
          <w:b/>
          <w:bCs/>
          <w:color w:val="000000" w:themeColor="text1"/>
          <w:sz w:val="24"/>
          <w:szCs w:val="24"/>
        </w:rPr>
        <w:t xml:space="preserve">  3. Al fine di identificare i soggetti di cui ai commi 1 e 2, all'interno della sezione di attività economica 85 «Istruzione» del codice ATECO l'Istituto nazionale di statistica istituisce la sottocategoria 85.43 «Istruzione post universitaria; formazione manageriale, master post </w:t>
      </w:r>
      <w:proofErr w:type="spellStart"/>
      <w:r w:rsidRPr="00420551">
        <w:rPr>
          <w:b/>
          <w:bCs/>
          <w:color w:val="000000" w:themeColor="text1"/>
          <w:sz w:val="24"/>
          <w:szCs w:val="24"/>
        </w:rPr>
        <w:t>lauream</w:t>
      </w:r>
      <w:proofErr w:type="spellEnd"/>
      <w:r w:rsidRPr="00420551">
        <w:rPr>
          <w:b/>
          <w:bCs/>
          <w:color w:val="000000" w:themeColor="text1"/>
          <w:sz w:val="24"/>
          <w:szCs w:val="24"/>
        </w:rPr>
        <w:t>, master executive».</w:t>
      </w:r>
    </w:p>
    <w:p w14:paraId="6FB2B5B4" w14:textId="77777777" w:rsidR="00D62BEE" w:rsidRPr="00420551" w:rsidRDefault="00D62BEE" w:rsidP="00D62BEE">
      <w:pPr>
        <w:jc w:val="both"/>
        <w:rPr>
          <w:b/>
          <w:bCs/>
          <w:color w:val="000000" w:themeColor="text1"/>
          <w:sz w:val="24"/>
          <w:szCs w:val="24"/>
        </w:rPr>
      </w:pPr>
      <w:r w:rsidRPr="00420551">
        <w:rPr>
          <w:b/>
          <w:bCs/>
          <w:color w:val="000000" w:themeColor="text1"/>
          <w:sz w:val="24"/>
          <w:szCs w:val="24"/>
        </w:rPr>
        <w:lastRenderedPageBreak/>
        <w:t>  4. Il beneficio di cui al comma 1 è riconosciuto nel limite di una maggiore spesa annua pari a 0,5 milioni di euro per gli anni 2022 e 2023.</w:t>
      </w:r>
    </w:p>
    <w:p w14:paraId="35F1B6C6" w14:textId="77777777" w:rsidR="00D62BEE" w:rsidRPr="00420551" w:rsidRDefault="00D62BEE" w:rsidP="00D62BEE">
      <w:pPr>
        <w:jc w:val="both"/>
        <w:rPr>
          <w:b/>
          <w:bCs/>
          <w:color w:val="000000" w:themeColor="text1"/>
          <w:sz w:val="24"/>
          <w:szCs w:val="24"/>
        </w:rPr>
      </w:pPr>
    </w:p>
    <w:p w14:paraId="14FD917D" w14:textId="77777777" w:rsidR="00D62BEE" w:rsidRPr="00420551" w:rsidRDefault="00D62BEE" w:rsidP="00D62BEE">
      <w:pPr>
        <w:jc w:val="both"/>
        <w:rPr>
          <w:b/>
          <w:bCs/>
          <w:color w:val="000000" w:themeColor="text1"/>
          <w:sz w:val="24"/>
          <w:szCs w:val="24"/>
        </w:rPr>
      </w:pPr>
      <w:r w:rsidRPr="00420551">
        <w:rPr>
          <w:b/>
          <w:bCs/>
          <w:color w:val="000000" w:themeColor="text1"/>
          <w:sz w:val="24"/>
          <w:szCs w:val="24"/>
        </w:rPr>
        <w:t>  Conseguentemente alla Tabella B, voce Ministero dell'Università e della ricerca, apportare le seguenti variazioni</w:t>
      </w:r>
    </w:p>
    <w:p w14:paraId="5EC32DCB" w14:textId="77777777" w:rsidR="00D62BEE" w:rsidRPr="00420551" w:rsidRDefault="00D62BEE" w:rsidP="00D62BEE">
      <w:pPr>
        <w:jc w:val="both"/>
        <w:rPr>
          <w:b/>
          <w:bCs/>
          <w:color w:val="000000" w:themeColor="text1"/>
          <w:sz w:val="24"/>
          <w:szCs w:val="24"/>
        </w:rPr>
      </w:pPr>
    </w:p>
    <w:p w14:paraId="00C0A63B" w14:textId="77777777" w:rsidR="00D62BEE" w:rsidRPr="00420551" w:rsidRDefault="00D62BEE" w:rsidP="00D62BEE">
      <w:pPr>
        <w:jc w:val="both"/>
        <w:rPr>
          <w:b/>
          <w:bCs/>
          <w:color w:val="000000" w:themeColor="text1"/>
          <w:sz w:val="24"/>
          <w:szCs w:val="24"/>
        </w:rPr>
      </w:pPr>
      <w:r w:rsidRPr="00420551">
        <w:rPr>
          <w:b/>
          <w:bCs/>
          <w:color w:val="000000" w:themeColor="text1"/>
          <w:sz w:val="24"/>
          <w:szCs w:val="24"/>
        </w:rPr>
        <w:t>   2022: –500.000</w:t>
      </w:r>
    </w:p>
    <w:p w14:paraId="79B5E4F8" w14:textId="77777777" w:rsidR="00D62BEE" w:rsidRPr="00420551" w:rsidRDefault="00D62BEE" w:rsidP="00D62BEE">
      <w:pPr>
        <w:jc w:val="both"/>
        <w:rPr>
          <w:b/>
          <w:bCs/>
          <w:color w:val="000000" w:themeColor="text1"/>
          <w:sz w:val="24"/>
          <w:szCs w:val="24"/>
        </w:rPr>
      </w:pPr>
      <w:r w:rsidRPr="00420551">
        <w:rPr>
          <w:b/>
          <w:bCs/>
          <w:color w:val="000000" w:themeColor="text1"/>
          <w:sz w:val="24"/>
          <w:szCs w:val="24"/>
        </w:rPr>
        <w:t>   2023: –500.000</w:t>
      </w:r>
      <w:r>
        <w:rPr>
          <w:rStyle w:val="Rimandonotaapidipagina"/>
          <w:b/>
          <w:bCs/>
          <w:color w:val="000000" w:themeColor="text1"/>
          <w:sz w:val="24"/>
          <w:szCs w:val="24"/>
        </w:rPr>
        <w:footnoteReference w:id="146"/>
      </w:r>
    </w:p>
    <w:p w14:paraId="521DFF7F" w14:textId="77777777" w:rsidR="00D62BEE" w:rsidRPr="005015AE" w:rsidRDefault="00D62BE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DF84D3"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F77CC1" w14:textId="77777777" w:rsidR="008F3C30" w:rsidRPr="00CE12E9" w:rsidRDefault="008F3C30" w:rsidP="008F3C30">
      <w:pPr>
        <w:shd w:val="clear" w:color="auto" w:fill="FFFFFF"/>
        <w:spacing w:after="120" w:line="240" w:lineRule="auto"/>
        <w:jc w:val="center"/>
        <w:rPr>
          <w:rFonts w:eastAsia="Times New Roman" w:cs="Arial"/>
          <w:b/>
          <w:color w:val="000000" w:themeColor="text1"/>
          <w:sz w:val="24"/>
          <w:szCs w:val="24"/>
        </w:rPr>
      </w:pPr>
      <w:r w:rsidRPr="00CE12E9">
        <w:rPr>
          <w:rFonts w:eastAsia="Times New Roman" w:cs="Arial"/>
          <w:b/>
          <w:color w:val="000000" w:themeColor="text1"/>
          <w:sz w:val="24"/>
          <w:szCs w:val="24"/>
        </w:rPr>
        <w:t>Art. 89-</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w:t>
      </w:r>
    </w:p>
    <w:p w14:paraId="0179B363" w14:textId="77777777" w:rsidR="008F3C30" w:rsidRDefault="008F3C30" w:rsidP="008F3C30">
      <w:pPr>
        <w:shd w:val="clear" w:color="auto" w:fill="FFFFFF"/>
        <w:spacing w:after="120" w:line="240" w:lineRule="auto"/>
        <w:jc w:val="center"/>
        <w:rPr>
          <w:rFonts w:eastAsia="Times New Roman" w:cs="Arial"/>
          <w:b/>
          <w:i/>
          <w:iCs/>
          <w:color w:val="000000" w:themeColor="text1"/>
          <w:sz w:val="24"/>
          <w:szCs w:val="24"/>
        </w:rPr>
      </w:pPr>
      <w:r w:rsidRPr="00CE12E9">
        <w:rPr>
          <w:rFonts w:eastAsia="Times New Roman" w:cs="Arial"/>
          <w:b/>
          <w:i/>
          <w:iCs/>
          <w:color w:val="000000" w:themeColor="text1"/>
          <w:sz w:val="24"/>
          <w:szCs w:val="24"/>
        </w:rPr>
        <w:t>(Fondo rimborso affitto studenti universitari fuori sede)</w:t>
      </w:r>
    </w:p>
    <w:p w14:paraId="34E38414" w14:textId="77777777" w:rsidR="008F3C30" w:rsidRPr="00CE12E9" w:rsidRDefault="008F3C30" w:rsidP="008F3C30">
      <w:pPr>
        <w:shd w:val="clear" w:color="auto" w:fill="FFFFFF"/>
        <w:spacing w:after="120" w:line="240" w:lineRule="auto"/>
        <w:jc w:val="center"/>
        <w:rPr>
          <w:rFonts w:eastAsia="Times New Roman" w:cs="Arial"/>
          <w:b/>
          <w:color w:val="000000" w:themeColor="text1"/>
          <w:sz w:val="24"/>
          <w:szCs w:val="24"/>
        </w:rPr>
      </w:pPr>
    </w:p>
    <w:p w14:paraId="174EC611"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 Al fine di sostenere gli studenti fuori sede iscritti alle università statali, con un indice della situazione economica equivalente non superiore a 20.000 euro e che non usufruiscono di altri contributi pubblici per l'alloggio, nello stato di previsione del Ministero dell'università e della ricerca è istituito un fondo con una dotazione di 15 milioni di euro per l'anno 2021, finalizzato a corrispondere un contributo per le spese di locazione abitativa sostenute dai medesimi studenti fuori sede residenti in luogo diverso rispetto a quello dove è ubicato l'immobile locato.</w:t>
      </w:r>
    </w:p>
    <w:p w14:paraId="44112E23"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 Con decreto del Ministro dell'università e della ricerca, di concerto con il Ministro dell'economia e delle finanze, da adottare entro sessanta giorni dalla data di entrata in vigore della presente legge, sono disciplinate le modalità e i criteri di erogazione delle risorse del fondo di cui al comma 1, anche al fine di rispettare il tetto massimo di spesa, per il tramite delle università, prevedendo l'incumulabilità con altre forme di sostegno al diritto allo studio riguardanti l'alloggio.</w:t>
      </w:r>
    </w:p>
    <w:p w14:paraId="6223E07F"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Conseguentemente il fondo di cui all'articolo 209 è ridotto di 15 milioni di euro per l'anno 2021</w:t>
      </w:r>
      <w:r>
        <w:rPr>
          <w:rStyle w:val="Rimandonotaapidipagina"/>
          <w:rFonts w:eastAsia="Times New Roman" w:cs="Arial"/>
          <w:b/>
          <w:i/>
          <w:iCs/>
          <w:color w:val="000000" w:themeColor="text1"/>
          <w:sz w:val="24"/>
          <w:szCs w:val="24"/>
        </w:rPr>
        <w:footnoteReference w:id="147"/>
      </w:r>
    </w:p>
    <w:p w14:paraId="15686053" w14:textId="77777777" w:rsidR="008F3C30" w:rsidRDefault="008F3C30" w:rsidP="008F3C30">
      <w:pPr>
        <w:shd w:val="clear" w:color="auto" w:fill="FFFFFF"/>
        <w:spacing w:after="120" w:line="240" w:lineRule="auto"/>
        <w:jc w:val="center"/>
        <w:rPr>
          <w:rFonts w:eastAsia="Times New Roman" w:cs="Arial"/>
          <w:color w:val="000000" w:themeColor="text1"/>
          <w:sz w:val="24"/>
          <w:szCs w:val="24"/>
        </w:rPr>
      </w:pPr>
    </w:p>
    <w:p w14:paraId="6044111D" w14:textId="77777777" w:rsidR="008F3C30" w:rsidRPr="00CE12E9" w:rsidRDefault="008F3C30" w:rsidP="008F3C30">
      <w:pPr>
        <w:shd w:val="clear" w:color="auto" w:fill="FFFFFF"/>
        <w:spacing w:after="120" w:line="240" w:lineRule="auto"/>
        <w:jc w:val="center"/>
        <w:rPr>
          <w:rFonts w:eastAsia="Times New Roman" w:cs="Arial"/>
          <w:b/>
          <w:color w:val="000000" w:themeColor="text1"/>
          <w:sz w:val="24"/>
          <w:szCs w:val="24"/>
        </w:rPr>
      </w:pPr>
      <w:r w:rsidRPr="00CE12E9">
        <w:rPr>
          <w:rFonts w:eastAsia="Times New Roman" w:cs="Arial"/>
          <w:b/>
          <w:color w:val="000000" w:themeColor="text1"/>
          <w:sz w:val="24"/>
          <w:szCs w:val="24"/>
        </w:rPr>
        <w:t>Art. 89-</w:t>
      </w:r>
      <w:r w:rsidRPr="00CE12E9">
        <w:rPr>
          <w:rFonts w:eastAsia="Times New Roman" w:cs="Arial"/>
          <w:b/>
          <w:i/>
          <w:iCs/>
          <w:color w:val="000000" w:themeColor="text1"/>
          <w:sz w:val="24"/>
          <w:szCs w:val="24"/>
        </w:rPr>
        <w:t>bis</w:t>
      </w:r>
      <w:r w:rsidRPr="00CE12E9">
        <w:rPr>
          <w:rFonts w:eastAsia="Times New Roman" w:cs="Arial"/>
          <w:b/>
          <w:color w:val="000000" w:themeColor="text1"/>
          <w:sz w:val="24"/>
          <w:szCs w:val="24"/>
        </w:rPr>
        <w:t>.</w:t>
      </w:r>
    </w:p>
    <w:p w14:paraId="2E5171E2" w14:textId="77777777" w:rsidR="008F3C30" w:rsidRDefault="008F3C30" w:rsidP="008F3C30">
      <w:pPr>
        <w:shd w:val="clear" w:color="auto" w:fill="FFFFFF"/>
        <w:spacing w:after="120" w:line="240" w:lineRule="auto"/>
        <w:jc w:val="center"/>
        <w:rPr>
          <w:rFonts w:eastAsia="Times New Roman" w:cs="Arial"/>
          <w:b/>
          <w:i/>
          <w:iCs/>
          <w:color w:val="000000" w:themeColor="text1"/>
          <w:sz w:val="24"/>
          <w:szCs w:val="24"/>
        </w:rPr>
      </w:pPr>
      <w:r w:rsidRPr="00CE12E9">
        <w:rPr>
          <w:rFonts w:eastAsia="Times New Roman" w:cs="Arial"/>
          <w:b/>
          <w:i/>
          <w:iCs/>
          <w:color w:val="000000" w:themeColor="text1"/>
          <w:sz w:val="24"/>
          <w:szCs w:val="24"/>
        </w:rPr>
        <w:t>(Borse di studio per</w:t>
      </w:r>
      <w:r w:rsidRPr="00CE12E9">
        <w:rPr>
          <w:rFonts w:eastAsia="Times New Roman" w:cs="Arial"/>
          <w:b/>
          <w:color w:val="000000" w:themeColor="text1"/>
          <w:sz w:val="24"/>
          <w:szCs w:val="24"/>
        </w:rPr>
        <w:t> master </w:t>
      </w:r>
      <w:r w:rsidRPr="00CE12E9">
        <w:rPr>
          <w:rFonts w:eastAsia="Times New Roman" w:cs="Arial"/>
          <w:b/>
          <w:i/>
          <w:iCs/>
          <w:color w:val="000000" w:themeColor="text1"/>
          <w:sz w:val="24"/>
          <w:szCs w:val="24"/>
        </w:rPr>
        <w:t>interdisciplinare incentrato sul tema della criminalità organizzata e per l'orientamento professionale dei giovani verso la pubblica amministrazione)</w:t>
      </w:r>
    </w:p>
    <w:p w14:paraId="058AB79B" w14:textId="77777777" w:rsidR="008F3C30" w:rsidRPr="00CE12E9" w:rsidRDefault="008F3C30" w:rsidP="008F3C30">
      <w:pPr>
        <w:shd w:val="clear" w:color="auto" w:fill="FFFFFF"/>
        <w:spacing w:after="120" w:line="240" w:lineRule="auto"/>
        <w:jc w:val="center"/>
        <w:rPr>
          <w:rFonts w:eastAsia="Times New Roman" w:cs="Arial"/>
          <w:b/>
          <w:color w:val="000000" w:themeColor="text1"/>
          <w:sz w:val="24"/>
          <w:szCs w:val="24"/>
        </w:rPr>
      </w:pPr>
    </w:p>
    <w:p w14:paraId="35B27A3E"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1. Al fine di favorire la formazione dei giovani sul fenomeno delle mafie e formare figure altamente e professionalmente specializzate sugli strumenti di contrasto delle stesse, presso tre università statali, rispettivamente, una del nord, una del centro e una del sud d'Italia, sono istituite sei borse di studio, per una spesa massima di 240.000 euro per l'anno 2021, per l'iscrizione a </w:t>
      </w:r>
      <w:r w:rsidRPr="00CE12E9">
        <w:rPr>
          <w:rFonts w:eastAsia="Times New Roman" w:cs="Arial"/>
          <w:b/>
          <w:i/>
          <w:iCs/>
          <w:color w:val="000000" w:themeColor="text1"/>
          <w:sz w:val="24"/>
          <w:szCs w:val="24"/>
        </w:rPr>
        <w:t>master</w:t>
      </w:r>
      <w:r w:rsidRPr="00CE12E9">
        <w:rPr>
          <w:rFonts w:eastAsia="Times New Roman" w:cs="Arial"/>
          <w:b/>
          <w:color w:val="000000" w:themeColor="text1"/>
          <w:sz w:val="24"/>
          <w:szCs w:val="24"/>
        </w:rPr>
        <w:t> interdisciplinari di primo o di secondo livello concernenti il tema della criminalità organizzata di stampo mafioso.</w:t>
      </w:r>
    </w:p>
    <w:p w14:paraId="1B087A90"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2. Con decreto del Ministro dell'università e della ricerca, sentita la Conferenza dei rettori delle università italiane, sono individuati gli importi erogabili e le modalità di assegnazione delle borse di studio, nonché le università di cui al comma 1.</w:t>
      </w:r>
    </w:p>
    <w:p w14:paraId="2F529837"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3. Per l'attuazione del comma 1, il Fondo per il finanziamento ordinario delle università di cui all'articolo 5, comma 1, lettera </w:t>
      </w:r>
      <w:r w:rsidRPr="00CE12E9">
        <w:rPr>
          <w:rFonts w:eastAsia="Times New Roman" w:cs="Arial"/>
          <w:b/>
          <w:i/>
          <w:iCs/>
          <w:color w:val="000000" w:themeColor="text1"/>
          <w:sz w:val="24"/>
          <w:szCs w:val="24"/>
        </w:rPr>
        <w:t>a)</w:t>
      </w:r>
      <w:r w:rsidRPr="00CE12E9">
        <w:rPr>
          <w:rFonts w:eastAsia="Times New Roman" w:cs="Arial"/>
          <w:b/>
          <w:color w:val="000000" w:themeColor="text1"/>
          <w:sz w:val="24"/>
          <w:szCs w:val="24"/>
        </w:rPr>
        <w:t>, della legge 24 dicembre 1993, n. 537, è incrementato di 240.000 euro per l'anno 2021.</w:t>
      </w:r>
    </w:p>
    <w:p w14:paraId="0EA64EC6"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4 Al fine di promuovere e orientare le scelte professionali dei giovani verso le pubbliche amministrazioni e il lavoro pubblico, presso la Presidenza del Consiglio dei ministri è istituto un fondo, con una dotazione di 300.000 euro per l'anno 2021, gestito dal Dipartimento della funzione pubblica e destinato a finanziare cento borse di studio della durata di sei mesi per l'importo di 3.000 euro ciascuna, per lo sviluppo di progetti di studio e di ricerca e formazione lavoro di giovani meritevoli studenti universitari nelle aree giuridica, scientifico-tecnologica, economica e statistica, di età non superiore a venticinque anni.</w:t>
      </w:r>
    </w:p>
    <w:p w14:paraId="1D28BEC6"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5. I progetti di studio e di ricerca di cui al comma 4, definiti anche in collaborazione con le istituzioni universitarie, sono finalizzati a sviluppare, anche dal punto di vista applicativo, le conoscenze teoriche acquisite durante il percorso di studi universitari e hanno per oggetto i temi inerenti all'organizzazione e al funzionamento delle amministrazioni pubbliche e, in particolare, quelli connessi all'innovazione organizzativa, amministrativa e gestionale, alla digitalizzazione dei processi, al miglioramento delle modalità di erogazione dei servizi agli utenti, alla misurazione e valutazione della </w:t>
      </w:r>
      <w:r w:rsidRPr="00CE12E9">
        <w:rPr>
          <w:rFonts w:eastAsia="Times New Roman" w:cs="Arial"/>
          <w:b/>
          <w:i/>
          <w:iCs/>
          <w:color w:val="000000" w:themeColor="text1"/>
          <w:sz w:val="24"/>
          <w:szCs w:val="24"/>
        </w:rPr>
        <w:t>performance</w:t>
      </w:r>
      <w:r w:rsidRPr="00CE12E9">
        <w:rPr>
          <w:rFonts w:eastAsia="Times New Roman" w:cs="Arial"/>
          <w:b/>
          <w:color w:val="000000" w:themeColor="text1"/>
          <w:sz w:val="24"/>
          <w:szCs w:val="24"/>
        </w:rPr>
        <w:t>, al lavoro agile e alle relazioni istituzionali e internazionali.</w:t>
      </w:r>
    </w:p>
    <w:p w14:paraId="3F2B784A"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6. I giovani sono selezionati sulla base di un avviso pubblico predisposto dal Dipartimento della funzione pubblica, d'intesa con il Ministro dell'università e della ricerca, che individua le modalità di presentazione</w:t>
      </w:r>
      <w:r>
        <w:rPr>
          <w:rFonts w:eastAsia="Times New Roman" w:cs="Arial"/>
          <w:b/>
          <w:bCs/>
          <w:color w:val="000000" w:themeColor="text1"/>
          <w:sz w:val="24"/>
          <w:szCs w:val="24"/>
        </w:rPr>
        <w:t xml:space="preserve"> </w:t>
      </w:r>
      <w:r w:rsidRPr="00CE12E9">
        <w:rPr>
          <w:rFonts w:eastAsia="Times New Roman" w:cs="Arial"/>
          <w:b/>
          <w:color w:val="000000" w:themeColor="text1"/>
          <w:sz w:val="24"/>
          <w:szCs w:val="24"/>
        </w:rPr>
        <w:t xml:space="preserve">delle domande, i requisiti di accesso e gli ambiti tematici di studio, ricerca e di formazione. I progetti di ricerca e di formazione sul lavoro sono svolti presso le amministrazioni </w:t>
      </w:r>
      <w:r w:rsidRPr="00CE12E9">
        <w:rPr>
          <w:rFonts w:eastAsia="Times New Roman" w:cs="Arial"/>
          <w:b/>
          <w:color w:val="000000" w:themeColor="text1"/>
          <w:sz w:val="24"/>
          <w:szCs w:val="24"/>
        </w:rPr>
        <w:lastRenderedPageBreak/>
        <w:t>centrali che ne facciano richiesta, previa stipulazione di protocolli con il Dipartimento della funzione pubblica, e si concludono con la presentazione di un elaborato.</w:t>
      </w:r>
    </w:p>
    <w:p w14:paraId="01B277DE" w14:textId="77777777" w:rsidR="008F3C30" w:rsidRPr="00CE12E9" w:rsidRDefault="008F3C30" w:rsidP="008F3C30">
      <w:pPr>
        <w:shd w:val="clear" w:color="auto" w:fill="FFFFFF"/>
        <w:spacing w:after="120" w:line="240" w:lineRule="auto"/>
        <w:jc w:val="both"/>
        <w:rPr>
          <w:rFonts w:eastAsia="Times New Roman" w:cs="Arial"/>
          <w:b/>
          <w:color w:val="000000" w:themeColor="text1"/>
          <w:sz w:val="24"/>
          <w:szCs w:val="24"/>
        </w:rPr>
      </w:pPr>
      <w:r w:rsidRPr="00CE12E9">
        <w:rPr>
          <w:rFonts w:eastAsia="Times New Roman" w:cs="Arial"/>
          <w:b/>
          <w:color w:val="000000" w:themeColor="text1"/>
          <w:sz w:val="24"/>
          <w:szCs w:val="24"/>
        </w:rPr>
        <w:t> </w:t>
      </w:r>
      <w:r w:rsidRPr="00CE12E9">
        <w:rPr>
          <w:rFonts w:eastAsia="Times New Roman" w:cs="Arial"/>
          <w:b/>
          <w:color w:val="000000" w:themeColor="text1"/>
          <w:sz w:val="24"/>
          <w:szCs w:val="24"/>
        </w:rPr>
        <w:t> </w:t>
      </w:r>
      <w:r w:rsidRPr="00CE12E9">
        <w:rPr>
          <w:rFonts w:eastAsia="Times New Roman" w:cs="Arial"/>
          <w:b/>
          <w:i/>
          <w:iCs/>
          <w:color w:val="000000" w:themeColor="text1"/>
          <w:sz w:val="24"/>
          <w:szCs w:val="24"/>
        </w:rPr>
        <w:t>Conseguentemente il fondo di cui all'articolo 209 è ridotto di 540.000 euro per l'anno 2021.</w:t>
      </w:r>
      <w:r>
        <w:rPr>
          <w:rStyle w:val="Rimandonotaapidipagina"/>
          <w:rFonts w:eastAsia="Times New Roman" w:cs="Arial"/>
          <w:b/>
          <w:i/>
          <w:iCs/>
          <w:color w:val="000000" w:themeColor="text1"/>
          <w:sz w:val="24"/>
          <w:szCs w:val="24"/>
        </w:rPr>
        <w:footnoteReference w:id="148"/>
      </w:r>
    </w:p>
    <w:p w14:paraId="36AD2FFA" w14:textId="77777777" w:rsidR="008F3C30" w:rsidRDefault="008F3C3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1669BB"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lang w:val="en-US"/>
        </w:rPr>
      </w:pPr>
      <w:r w:rsidRPr="00FB1FE5">
        <w:rPr>
          <w:rFonts w:eastAsia="Times New Roman" w:cs="Arial"/>
          <w:b/>
          <w:color w:val="000000" w:themeColor="text1"/>
          <w:sz w:val="24"/>
          <w:szCs w:val="24"/>
          <w:lang w:val="en-US"/>
        </w:rPr>
        <w:t>Art. 89-</w:t>
      </w:r>
      <w:r w:rsidRPr="00FB1FE5">
        <w:rPr>
          <w:rFonts w:eastAsia="Times New Roman" w:cs="Arial"/>
          <w:b/>
          <w:i/>
          <w:iCs/>
          <w:color w:val="000000" w:themeColor="text1"/>
          <w:sz w:val="24"/>
          <w:szCs w:val="24"/>
          <w:lang w:val="en-US"/>
        </w:rPr>
        <w:t>bis</w:t>
      </w:r>
      <w:r w:rsidRPr="00FB1FE5">
        <w:rPr>
          <w:rFonts w:eastAsia="Times New Roman" w:cs="Arial"/>
          <w:b/>
          <w:color w:val="000000" w:themeColor="text1"/>
          <w:sz w:val="24"/>
          <w:szCs w:val="24"/>
          <w:lang w:val="en-US"/>
        </w:rPr>
        <w:t>.</w:t>
      </w:r>
    </w:p>
    <w:p w14:paraId="4FE30898" w14:textId="77777777" w:rsidR="00E55B0D" w:rsidRDefault="00E55B0D" w:rsidP="00E55B0D">
      <w:pPr>
        <w:shd w:val="clear" w:color="auto" w:fill="FFFFFF"/>
        <w:spacing w:after="120" w:line="240" w:lineRule="auto"/>
        <w:jc w:val="center"/>
        <w:rPr>
          <w:rFonts w:eastAsia="Times New Roman" w:cs="Arial"/>
          <w:b/>
          <w:i/>
          <w:iCs/>
          <w:color w:val="000000" w:themeColor="text1"/>
          <w:sz w:val="24"/>
          <w:szCs w:val="24"/>
          <w:lang w:val="en-US"/>
        </w:rPr>
      </w:pPr>
      <w:r w:rsidRPr="00FB1FE5">
        <w:rPr>
          <w:rFonts w:eastAsia="Times New Roman" w:cs="Arial"/>
          <w:b/>
          <w:i/>
          <w:iCs/>
          <w:color w:val="000000" w:themeColor="text1"/>
          <w:sz w:val="24"/>
          <w:szCs w:val="24"/>
          <w:lang w:val="en-US"/>
        </w:rPr>
        <w:t>(</w:t>
      </w:r>
      <w:proofErr w:type="spellStart"/>
      <w:r w:rsidRPr="00FB1FE5">
        <w:rPr>
          <w:rFonts w:eastAsia="Times New Roman" w:cs="Arial"/>
          <w:b/>
          <w:i/>
          <w:iCs/>
          <w:color w:val="000000" w:themeColor="text1"/>
          <w:sz w:val="24"/>
          <w:szCs w:val="24"/>
          <w:lang w:val="en-US"/>
        </w:rPr>
        <w:t>Scuola</w:t>
      </w:r>
      <w:proofErr w:type="spellEnd"/>
      <w:r w:rsidRPr="00FB1FE5">
        <w:rPr>
          <w:rFonts w:eastAsia="Times New Roman" w:cs="Arial"/>
          <w:b/>
          <w:i/>
          <w:iCs/>
          <w:color w:val="000000" w:themeColor="text1"/>
          <w:sz w:val="24"/>
          <w:szCs w:val="24"/>
          <w:lang w:val="en-US"/>
        </w:rPr>
        <w:t xml:space="preserve"> </w:t>
      </w:r>
      <w:proofErr w:type="spellStart"/>
      <w:r w:rsidRPr="00FB1FE5">
        <w:rPr>
          <w:rFonts w:eastAsia="Times New Roman" w:cs="Arial"/>
          <w:b/>
          <w:i/>
          <w:iCs/>
          <w:color w:val="000000" w:themeColor="text1"/>
          <w:sz w:val="24"/>
          <w:szCs w:val="24"/>
          <w:lang w:val="en-US"/>
        </w:rPr>
        <w:t>europea</w:t>
      </w:r>
      <w:proofErr w:type="spellEnd"/>
      <w:r w:rsidRPr="00FB1FE5">
        <w:rPr>
          <w:rFonts w:eastAsia="Times New Roman" w:cs="Arial"/>
          <w:b/>
          <w:i/>
          <w:iCs/>
          <w:color w:val="000000" w:themeColor="text1"/>
          <w:sz w:val="24"/>
          <w:szCs w:val="24"/>
          <w:lang w:val="en-US"/>
        </w:rPr>
        <w:t xml:space="preserve"> di</w:t>
      </w:r>
      <w:r w:rsidRPr="00FB1FE5">
        <w:rPr>
          <w:rFonts w:eastAsia="Times New Roman" w:cs="Arial"/>
          <w:b/>
          <w:color w:val="000000" w:themeColor="text1"/>
          <w:sz w:val="24"/>
          <w:szCs w:val="24"/>
          <w:lang w:val="en-US"/>
        </w:rPr>
        <w:t> industrial engineering and management</w:t>
      </w:r>
      <w:r w:rsidRPr="00FB1FE5">
        <w:rPr>
          <w:rFonts w:eastAsia="Times New Roman" w:cs="Arial"/>
          <w:b/>
          <w:i/>
          <w:iCs/>
          <w:color w:val="000000" w:themeColor="text1"/>
          <w:sz w:val="24"/>
          <w:szCs w:val="24"/>
          <w:lang w:val="en-US"/>
        </w:rPr>
        <w:t>)</w:t>
      </w:r>
    </w:p>
    <w:p w14:paraId="53CD8B01"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lang w:val="en-US"/>
        </w:rPr>
      </w:pPr>
    </w:p>
    <w:p w14:paraId="0F5A92C3"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1. Per le finalità di cui all'articolo 1, comma 244, della legge 30 dicembre 2018, n. 145, è autorizzata la spesa di 500.000 euro per l'anno 2021.</w:t>
      </w:r>
    </w:p>
    <w:p w14:paraId="20BCFDD0"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0,5 milioni di euro per l'anno 2021.</w:t>
      </w:r>
      <w:r>
        <w:rPr>
          <w:rStyle w:val="Rimandonotaapidipagina"/>
          <w:rFonts w:eastAsia="Times New Roman" w:cs="Arial"/>
          <w:b/>
          <w:i/>
          <w:iCs/>
          <w:color w:val="000000" w:themeColor="text1"/>
          <w:sz w:val="24"/>
          <w:szCs w:val="24"/>
        </w:rPr>
        <w:footnoteReference w:id="149"/>
      </w:r>
    </w:p>
    <w:p w14:paraId="0D61C62B" w14:textId="77777777" w:rsidR="00E55B0D" w:rsidRDefault="00E55B0D" w:rsidP="00E55B0D">
      <w:pPr>
        <w:shd w:val="clear" w:color="auto" w:fill="FFFFFF"/>
        <w:spacing w:after="120" w:line="240" w:lineRule="auto"/>
        <w:jc w:val="center"/>
        <w:rPr>
          <w:rFonts w:eastAsia="Times New Roman" w:cs="Arial"/>
          <w:color w:val="000000" w:themeColor="text1"/>
          <w:sz w:val="24"/>
          <w:szCs w:val="24"/>
        </w:rPr>
      </w:pPr>
    </w:p>
    <w:p w14:paraId="7AFC1C89"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r w:rsidRPr="00FB1FE5">
        <w:rPr>
          <w:rFonts w:eastAsia="Times New Roman" w:cs="Arial"/>
          <w:b/>
          <w:color w:val="000000" w:themeColor="text1"/>
          <w:sz w:val="24"/>
          <w:szCs w:val="24"/>
        </w:rPr>
        <w:t>Art. 89-</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w:t>
      </w:r>
    </w:p>
    <w:p w14:paraId="34DFA776" w14:textId="77777777" w:rsidR="00E55B0D" w:rsidRDefault="00E55B0D" w:rsidP="00E55B0D">
      <w:pPr>
        <w:shd w:val="clear" w:color="auto" w:fill="FFFFFF"/>
        <w:spacing w:after="120" w:line="240" w:lineRule="auto"/>
        <w:jc w:val="center"/>
        <w:rPr>
          <w:rFonts w:eastAsia="Times New Roman" w:cs="Arial"/>
          <w:b/>
          <w:i/>
          <w:iCs/>
          <w:color w:val="000000" w:themeColor="text1"/>
          <w:sz w:val="24"/>
          <w:szCs w:val="24"/>
        </w:rPr>
      </w:pPr>
      <w:r w:rsidRPr="00FB1FE5">
        <w:rPr>
          <w:rFonts w:eastAsia="Times New Roman" w:cs="Arial"/>
          <w:b/>
          <w:i/>
          <w:iCs/>
          <w:color w:val="000000" w:themeColor="text1"/>
          <w:sz w:val="24"/>
          <w:szCs w:val="24"/>
        </w:rPr>
        <w:t>(Misure urgenti per la salvaguardia delle sedi di conservatori musicali)</w:t>
      </w:r>
    </w:p>
    <w:p w14:paraId="03281EBB"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p>
    <w:p w14:paraId="352F9CA3"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1. Al fine di provvedere alla copertura delle spese per interventi strutturali e di messa in sicurezza, nonché di manutenzione ordinaria e straordinaria di edifici di particolare valore storico-artistico che non sono di proprietà dello Stato e che ospitano conservatori musicali, nello stato di previsione del Ministero dell'università e della ricerca è istituito un fondo con una dotazione di 7 milioni di euro. Entro trenta giorni dalla data di entrata in vigore della presente legge, con decreto del Ministro dell'università e della ricerca, di concerto con il Ministro dell'economia e delle finanze, sono stabiliti criteri e modalità di erogazione delle risorse del fondo di cui al precedente periodo.</w:t>
      </w:r>
    </w:p>
    <w:p w14:paraId="7E98F59A"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7 milioni di euro per il 2021.</w:t>
      </w:r>
      <w:r>
        <w:rPr>
          <w:rStyle w:val="Rimandonotaapidipagina"/>
          <w:rFonts w:eastAsia="Times New Roman" w:cs="Arial"/>
          <w:b/>
          <w:i/>
          <w:iCs/>
          <w:color w:val="000000" w:themeColor="text1"/>
          <w:sz w:val="24"/>
          <w:szCs w:val="24"/>
        </w:rPr>
        <w:footnoteReference w:id="150"/>
      </w:r>
    </w:p>
    <w:p w14:paraId="4D13045D" w14:textId="77777777" w:rsidR="00E55B0D" w:rsidRPr="005015AE" w:rsidRDefault="00E55B0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9B4185"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90.</w:t>
      </w:r>
    </w:p>
    <w:p w14:paraId="782D6E12" w14:textId="77777777" w:rsidR="000E5C2B" w:rsidRPr="005015AE" w:rsidRDefault="000E5C2B" w:rsidP="00877AF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a sostegno della ricerca)</w:t>
      </w:r>
    </w:p>
    <w:p w14:paraId="01E491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C07A1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fondo ordinario per gli enti e le istituzioni di ricerca, di cui all'articolo 7 del decreto legislativo 5 giugno 1998, n. 204, è incrementato di 65 milioni di euro annui a decorrere dall'anno 2021.</w:t>
      </w:r>
    </w:p>
    <w:p w14:paraId="4B18712A" w14:textId="77777777" w:rsidR="0050124A" w:rsidRPr="009220D1" w:rsidRDefault="0050124A" w:rsidP="0050124A">
      <w:pPr>
        <w:jc w:val="both"/>
        <w:rPr>
          <w:b/>
          <w:bCs/>
          <w:color w:val="000000" w:themeColor="text1"/>
          <w:sz w:val="24"/>
          <w:szCs w:val="24"/>
        </w:rPr>
      </w:pPr>
      <w:r w:rsidRPr="009220D1">
        <w:rPr>
          <w:b/>
          <w:bCs/>
          <w:color w:val="000000" w:themeColor="text1"/>
          <w:sz w:val="24"/>
          <w:szCs w:val="24"/>
        </w:rPr>
        <w:lastRenderedPageBreak/>
        <w:t>  1-bis. Al fine di sostenere la competitività del sistema della ricerca italiano a livello internazionale, il fondo ordinario per gli enti e le istituzioni di ricerca, di cui all'articolo 7 del decreto legislativo 5 giugno 1998, n. 204, è incrementato di 25 milioni di euro per l'anno 2021. Le risorse di cui al presente comma sono ripartite tra gli enti pubblici di ricerca secondo criteri e modalità stabiliti con decreto del Ministro dell'università e della ricerca e sono impiegate esclusivamente per l'assunzione di ricercatori negli enti pubblici di ricerca in modo da assicurare l'integrale copertura delle spese connesse alle attività dei ricercatori stabilizzati.</w:t>
      </w:r>
    </w:p>
    <w:p w14:paraId="03BA3A91" w14:textId="77777777" w:rsidR="0050124A" w:rsidRPr="009220D1" w:rsidRDefault="0050124A" w:rsidP="0050124A">
      <w:pPr>
        <w:jc w:val="both"/>
        <w:rPr>
          <w:b/>
          <w:bCs/>
          <w:color w:val="000000" w:themeColor="text1"/>
          <w:sz w:val="24"/>
          <w:szCs w:val="24"/>
        </w:rPr>
      </w:pPr>
      <w:r w:rsidRPr="009220D1">
        <w:rPr>
          <w:b/>
          <w:bCs/>
          <w:color w:val="000000" w:themeColor="text1"/>
          <w:sz w:val="24"/>
          <w:szCs w:val="24"/>
        </w:rPr>
        <w:t>  1-ter. Al fine di consentire anche alle istituzioni dell'alta formazione artistica, musicale e coreutica (AFAM) di dare concreta attuazione ai servizi e alle iniziative in favore degli studenti disabili di cui all'articolo 12 della legge 5 febbraio 1992, n. 104, e degli studenti con invalidità superiore al 66 per cento, nonché degli studenti con certificazione di disturbo specifico dell'apprendimento, a decorrere dall'anno accademico 2020/2021, i fondi per il funzionamento amministrativo e per le attività didattiche delle istituzioni dell'alta formazione artistica, musicale e coreutica sono incrementati di 1 milione di euro annui a decorrere dall'anno 2021, ripartiti tra le varie istituzioni in rapporto al numero complessivo degli studenti disabili iscritti presso le stesse istituzioni, prevedendo anche l'inserimento di una figura di tutor accademico esperto in didattica musicale inclusiva e appositamente formato.</w:t>
      </w:r>
    </w:p>
    <w:p w14:paraId="1A658C25" w14:textId="77777777" w:rsidR="0050124A" w:rsidRPr="009220D1" w:rsidRDefault="0050124A" w:rsidP="0050124A">
      <w:pPr>
        <w:jc w:val="both"/>
        <w:rPr>
          <w:b/>
          <w:bCs/>
          <w:color w:val="000000" w:themeColor="text1"/>
          <w:sz w:val="24"/>
          <w:szCs w:val="24"/>
        </w:rPr>
      </w:pPr>
      <w:r w:rsidRPr="009220D1">
        <w:rPr>
          <w:b/>
          <w:bCs/>
          <w:color w:val="000000" w:themeColor="text1"/>
          <w:sz w:val="24"/>
          <w:szCs w:val="24"/>
        </w:rPr>
        <w:t>  1-quater. L'autorizzazione di spesa di cui all'articolo 1, comma 273, della legge 27 dicembre 2019, n. 160, è incrementata di 1 milione di euro per l'anno 2021, di 2 milioni di euro per l'anno 2022 e di 3 milioni di euro annui a decorrere dall'anno 2023.</w:t>
      </w:r>
    </w:p>
    <w:p w14:paraId="44BE1526" w14:textId="77777777" w:rsidR="0050124A" w:rsidRPr="009220D1" w:rsidRDefault="0050124A" w:rsidP="0050124A">
      <w:pPr>
        <w:jc w:val="both"/>
        <w:rPr>
          <w:b/>
          <w:bCs/>
          <w:color w:val="000000" w:themeColor="text1"/>
          <w:sz w:val="24"/>
          <w:szCs w:val="24"/>
        </w:rPr>
      </w:pPr>
      <w:r w:rsidRPr="009220D1">
        <w:rPr>
          <w:b/>
          <w:bCs/>
          <w:color w:val="000000" w:themeColor="text1"/>
          <w:sz w:val="24"/>
          <w:szCs w:val="24"/>
        </w:rPr>
        <w:t>  1-quinquies. Al fine di consentire la pubblicazione e la distribuzione del Rapporto annuale sulla situazione sociale del Paese è autorizzato un contributo di 300.000 euro per l'anno 2021 a favore della Fondazione Centro studi investimenti sociali – CENSIS.</w:t>
      </w:r>
    </w:p>
    <w:p w14:paraId="4B3E2500" w14:textId="77777777" w:rsidR="0050124A" w:rsidRPr="009220D1" w:rsidRDefault="0050124A" w:rsidP="0050124A">
      <w:pPr>
        <w:jc w:val="both"/>
        <w:rPr>
          <w:b/>
          <w:bCs/>
          <w:color w:val="000000" w:themeColor="text1"/>
          <w:sz w:val="24"/>
          <w:szCs w:val="24"/>
        </w:rPr>
      </w:pPr>
      <w:r w:rsidRPr="009220D1">
        <w:rPr>
          <w:b/>
          <w:bCs/>
          <w:color w:val="000000" w:themeColor="text1"/>
          <w:sz w:val="24"/>
          <w:szCs w:val="24"/>
        </w:rPr>
        <w:t>  1-sexies. All'articolo 1, comma 381, della legge 27 dicembre 2019, n. 160, dopo le parole: «750.000 euro per l'anno 2020» sono inserite le seguenti «e di 500.000 euro per l'anno 2021».</w:t>
      </w:r>
    </w:p>
    <w:p w14:paraId="2A1E54CE" w14:textId="77777777" w:rsidR="0050124A" w:rsidRPr="009220D1" w:rsidRDefault="0050124A" w:rsidP="0050124A">
      <w:pPr>
        <w:jc w:val="both"/>
        <w:rPr>
          <w:b/>
          <w:bCs/>
          <w:color w:val="000000" w:themeColor="text1"/>
          <w:sz w:val="24"/>
          <w:szCs w:val="24"/>
        </w:rPr>
      </w:pPr>
      <w:r w:rsidRPr="009220D1">
        <w:rPr>
          <w:b/>
          <w:bCs/>
          <w:color w:val="000000" w:themeColor="text1"/>
          <w:sz w:val="24"/>
          <w:szCs w:val="24"/>
        </w:rPr>
        <w:t>  1-septies. Al fine di accelerare e di riqualificare la spesa per investimenti attraverso azioni di supporto tecnico alle amministrazioni comunali, le risorse di cui all'articolo 57, comma 2-novies, del decreto-legge 26 ottobre 2019, n. 124, convertito, con modificazioni, dalla legge 19 dicembre 2019, n. 157, sono incrementate di 500.000 euro per ciascuno degli anni 2021, 2022 e 2023 in favore della Fondazione IFEL – Istituto per la finanza e l'economia locale, di cui all'articolo 10, comma 5, del decreto legislativo 30 dicembre 1992, n. 504.</w:t>
      </w:r>
    </w:p>
    <w:p w14:paraId="68A83A93" w14:textId="77777777" w:rsidR="0050124A" w:rsidRPr="009220D1" w:rsidRDefault="0050124A" w:rsidP="0050124A">
      <w:pPr>
        <w:jc w:val="both"/>
        <w:rPr>
          <w:b/>
          <w:bCs/>
          <w:color w:val="000000" w:themeColor="text1"/>
          <w:sz w:val="24"/>
          <w:szCs w:val="24"/>
        </w:rPr>
      </w:pPr>
      <w:r w:rsidRPr="009220D1">
        <w:rPr>
          <w:b/>
          <w:bCs/>
          <w:color w:val="000000" w:themeColor="text1"/>
          <w:sz w:val="24"/>
          <w:szCs w:val="24"/>
        </w:rPr>
        <w:lastRenderedPageBreak/>
        <w:t>  1-octies. Al fine di favorire la crescita e lo sviluppo sostenibile delle aree interne e marginali italiane, con particolare riguardo alle aree montane, e di contribuire al conseguimento degli obiettivi di coesione economica, sociale e territoriale e di equi rapporti sociali tra tutti i residenti nel territorio nazionale, l'Unione nazionale comuni, comunità ed enti montani supporta gli enti locali, compresi in tali aree, con attività di studi, ricerche e formazione anche ai fini dell'accesso ai fondi europei. Per lo svolgimento delle attività di cui al presente comma è autorizzata la spesa di 500.000 euro per l'anno 2021 in favore dell'Unione nazionale comuni, comunità ed enti montani.</w:t>
      </w:r>
    </w:p>
    <w:p w14:paraId="18DC0E25" w14:textId="77777777" w:rsidR="0050124A" w:rsidRPr="009220D1" w:rsidRDefault="0050124A" w:rsidP="0050124A">
      <w:pPr>
        <w:jc w:val="both"/>
        <w:rPr>
          <w:b/>
          <w:bCs/>
          <w:color w:val="000000" w:themeColor="text1"/>
          <w:sz w:val="24"/>
          <w:szCs w:val="24"/>
        </w:rPr>
      </w:pPr>
    </w:p>
    <w:p w14:paraId="4D1754C4" w14:textId="77777777" w:rsidR="0050124A" w:rsidRPr="009220D1" w:rsidRDefault="0050124A" w:rsidP="0050124A">
      <w:pPr>
        <w:jc w:val="both"/>
        <w:rPr>
          <w:b/>
          <w:bCs/>
          <w:color w:val="000000" w:themeColor="text1"/>
          <w:sz w:val="24"/>
          <w:szCs w:val="24"/>
        </w:rPr>
      </w:pPr>
      <w:r w:rsidRPr="009220D1">
        <w:rPr>
          <w:b/>
          <w:bCs/>
          <w:color w:val="000000" w:themeColor="text1"/>
          <w:sz w:val="24"/>
          <w:szCs w:val="24"/>
        </w:rPr>
        <w:t>  Conseguentemente:</w:t>
      </w:r>
    </w:p>
    <w:p w14:paraId="131BCD4E" w14:textId="77777777" w:rsidR="0050124A" w:rsidRPr="009220D1" w:rsidRDefault="0050124A" w:rsidP="0050124A">
      <w:pPr>
        <w:jc w:val="both"/>
        <w:rPr>
          <w:b/>
          <w:bCs/>
          <w:color w:val="000000" w:themeColor="text1"/>
          <w:sz w:val="24"/>
          <w:szCs w:val="24"/>
        </w:rPr>
      </w:pPr>
    </w:p>
    <w:p w14:paraId="2C9FE49B" w14:textId="77777777" w:rsidR="0050124A" w:rsidRPr="009220D1" w:rsidRDefault="0050124A" w:rsidP="0050124A">
      <w:pPr>
        <w:jc w:val="both"/>
        <w:rPr>
          <w:b/>
          <w:bCs/>
          <w:color w:val="000000" w:themeColor="text1"/>
          <w:sz w:val="24"/>
          <w:szCs w:val="24"/>
        </w:rPr>
      </w:pPr>
      <w:r w:rsidRPr="009220D1">
        <w:rPr>
          <w:b/>
          <w:bCs/>
          <w:color w:val="000000" w:themeColor="text1"/>
          <w:sz w:val="24"/>
          <w:szCs w:val="24"/>
        </w:rPr>
        <w:t>   il fondo di cui all'articolo 207 è ridotto di 25 milioni di euro per l'anno 2021;</w:t>
      </w:r>
    </w:p>
    <w:p w14:paraId="0D11DBCA" w14:textId="77777777" w:rsidR="0050124A" w:rsidRPr="009220D1" w:rsidRDefault="0050124A" w:rsidP="0050124A">
      <w:pPr>
        <w:jc w:val="both"/>
        <w:rPr>
          <w:b/>
          <w:bCs/>
          <w:color w:val="000000" w:themeColor="text1"/>
          <w:sz w:val="24"/>
          <w:szCs w:val="24"/>
        </w:rPr>
      </w:pPr>
    </w:p>
    <w:p w14:paraId="012980D2" w14:textId="77777777" w:rsidR="0050124A" w:rsidRPr="005015AE" w:rsidRDefault="0050124A" w:rsidP="0050124A">
      <w:pPr>
        <w:jc w:val="both"/>
        <w:rPr>
          <w:rFonts w:asciiTheme="minorHAnsi" w:eastAsia="Times New Roman" w:hAnsiTheme="minorHAnsi" w:cs="Times New Roman"/>
          <w:bCs/>
          <w:iCs/>
          <w:color w:val="000000" w:themeColor="text1"/>
          <w:sz w:val="24"/>
          <w:szCs w:val="24"/>
        </w:rPr>
      </w:pPr>
      <w:r w:rsidRPr="009220D1">
        <w:rPr>
          <w:b/>
          <w:bCs/>
          <w:color w:val="000000" w:themeColor="text1"/>
          <w:sz w:val="24"/>
          <w:szCs w:val="24"/>
        </w:rPr>
        <w:t>   il fondo di cui all'articolo 209 è ridotto di 3,8 milioni di euro per l'anno 2021, di 3 milioni di euro per l'anno 2022 e di 4 milioni di euro a decorrere dall'anno 2023.</w:t>
      </w:r>
      <w:r>
        <w:rPr>
          <w:rStyle w:val="Rimandonotaapidipagina"/>
          <w:b/>
          <w:bCs/>
          <w:color w:val="000000" w:themeColor="text1"/>
          <w:sz w:val="24"/>
          <w:szCs w:val="24"/>
        </w:rPr>
        <w:footnoteReference w:id="151"/>
      </w:r>
    </w:p>
    <w:p w14:paraId="303FA0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fine di rafforzare le misure di sostegno per la ricerca scientifica indicate nel Programma nazionale per la ricerca e di garantire lo sviluppo delle linee strategiche nel campo della ricerca scientifica coerenti con il programma quadro di ricerca e innovazione dell'Unione europea, è istituito, nello stato di previsione del Ministero dell'università e della ricerca, il Fondo per la promozione e lo sviluppo delle politiche del Programma nazionale per la ricerca, con una dotazione di 200 milioni di euro per gli anni 2021 e 2022 e di 50 milioni di euro per l'anno 2023. Con uno o più decreti del Ministro dell'università e della ricerca sono individuati i criteri di riparto e di utilizzazione delle risorse di cui al presente comma tra le università, gli enti e le istituzioni pubbliche di ricerca.</w:t>
      </w:r>
    </w:p>
    <w:p w14:paraId="1406C2E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Al fine di promuovere gli interventi di ammodernamento strutturale e tecnologico delle università, delle istituzioni di alta formazione artistica musicale e coreutica e degli enti di ricerca, nello stato di previsione del Ministero dell'università e della ricerca è istituito il Fondo per l'edilizia e le infrastrutture di ricerca, con una dotazione di 100 milioni di euro per ciascuno degli anni 2021 e 2022, di 250 milioni di euro per l'anno 2023, di 200 milioni di euro per gli anni 2024 e 2025 e di 150 milioni di </w:t>
      </w:r>
      <w:r w:rsidRPr="005015AE">
        <w:rPr>
          <w:rFonts w:asciiTheme="minorHAnsi" w:eastAsia="Times New Roman" w:hAnsiTheme="minorHAnsi" w:cs="Times New Roman"/>
          <w:bCs/>
          <w:iCs/>
          <w:color w:val="000000" w:themeColor="text1"/>
          <w:sz w:val="24"/>
          <w:szCs w:val="24"/>
        </w:rPr>
        <w:lastRenderedPageBreak/>
        <w:t>euro per ciascuno degli anni dal 2026 al 2035. Con uno o più decreti del Ministro dell'università e della ricerca sono individuati i criteri di riparto e di utilizzazione delle risorse di cui al primo periodo tra le università, le istituzioni di alta formazione artistica musicale e coreutica e gli enti di ricerca.</w:t>
      </w:r>
    </w:p>
    <w:p w14:paraId="626F5B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Ministero dell'università e della ricerca può avvalersi, con modalità definite mediante convenzione, dell'Agenzia nazionale per l'attrazione degli investimenti e lo sviluppo d'impresa Spa–Invitalia per i servizi di supporto specialistico e le attività di analisi, di valutazione economica e finanziaria nonché per la verifica, il monitoraggio e il controllo connessi agli interventi nel settore della ricerca, con particolare riferimento alla programmazione strategica del Programma nazionale per la ricerca e dei progetti finanziati con risorse nazionali, dell'Unione europea e tramite il Fondo per lo sviluppo e la coesione. Per le finalità di cui al presente comma è istituito, nello stato di previsione del Ministero dell'università e della ricerca, il Fondo per la valutazione e la valorizzazione dei progetti di ricerca, con una dotazione di 10 milioni di euro annui a decorrere dall'anno 2021.</w:t>
      </w:r>
    </w:p>
    <w:p w14:paraId="650FE4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 fine di semplificare lo svolgimento delle attività di selezione e di valutazione dei programmi e dei progetti di ricerca nonché di valutazione dell'attuazione e dei risultati dei medesimi, il Ministero dell'università e della ricerca si avvale di esperti tecnico-scientifici e professionali, individuati singolarmente od organizzati in comitati o in commissioni, per le attività di analisi tecnico-scientifiche, finanziarie e amministrativo-contabili e per le conseguenti attività di verifica, monitoraggio e controllo. Gli oneri derivanti dall'attuazione del presente comma, compresi quelli di cui all'articolo 5 del decreto-legge 25 settembre 2002, n. 212, convertito, con modificazioni, dalla legge 22 novembre 2002, n. 268, sono posti a carico, nel limite massimo del 7 per cento, delle risorse destinate al finanziamento dei programmi e dei progetti di ricerca. Le disposizioni del presente comma si applicano anche alle spese per il funzionamento e per i compensi relativi alle procedure di selezione e di valutazione dei progetti di ricerca del Comitato nazionale dei garanti per la ricerca di cui all'articolo 21 della legge 30 dicembre 2010, n. 240. Sono soppresse o abrogate le seguenti disposizioni:</w:t>
      </w:r>
    </w:p>
    <w:p w14:paraId="2DC838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l'articolo 5, comma 2, secondo periodo, del decreto-legge 25 settembre 2002, n. 212, convertito, con modificazioni, dalla legge 22 novembre 2002, n. 268;</w:t>
      </w:r>
    </w:p>
    <w:p w14:paraId="753505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l'articolo 32, comma 3, del decreto-legge 9 febbraio 2012, n. 5, convertito, con modificazioni, dalla legge 4 aprile 2012, n. 35;</w:t>
      </w:r>
    </w:p>
    <w:p w14:paraId="0E180F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l'articolo 21, comma 3, della legge 30 dicembre 2010, n. 240.</w:t>
      </w:r>
    </w:p>
    <w:p w14:paraId="4C21BB0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Per consentire la prosecuzione del Programma nazionale di ricerche in Antartide (PNRA) e al fine di assicurare la partecipazione dell'Italia al Trattato antartico, firmato a Washington il 1° dicembre 1959, ai sensi di quanto disposto dall'articolo IX, paragrafo 2, del Trattato stesso, il Ministro dell'università e della ricerca con proprio decreto, a decorrere dall'anno 2021, assegna annualmente, agli enti pubblici di ricerca incaricati dell'attuazione del PNRA, un contributo di 23 milioni di euro. Con uno o più decreti del Ministro dell'università e della ricerca, adottati ai sensi dell'articolo 17, comma 3, della legge 23 agosto 1988, n. 400, di concerto con il Ministro degli affari esteri e della cooperazione internazionale, con il Ministro dello sviluppo economico e con il Ministro dell'economia e delle finanze, sono individuati le modalità per l'approvazione e per l'aggiornamento del PNRA, i soggetti incaricati dell'attuazione del </w:t>
      </w:r>
      <w:r w:rsidRPr="005015AE">
        <w:rPr>
          <w:rFonts w:asciiTheme="minorHAnsi" w:eastAsia="Times New Roman" w:hAnsiTheme="minorHAnsi" w:cs="Times New Roman"/>
          <w:bCs/>
          <w:iCs/>
          <w:color w:val="000000" w:themeColor="text1"/>
          <w:sz w:val="24"/>
          <w:szCs w:val="24"/>
        </w:rPr>
        <w:lastRenderedPageBreak/>
        <w:t>medesimo PNRA e i meccanismi di coordinamento tra le amministrazioni pubbliche interessate. Il comma 3 dell'articolo 5 della legge 7 agosto 1997, n. 266, è abrogato. Al secondo periodo del comma 1 dell'articolo 7 del decreto legislativo 5 giugno 1998, n. 204, le parole: «del Programma nazionale di ricerche in Antartide,» sono soppresse. Agli oneri derivanti dall'attuazione del presente comma, pari a 23 milioni di euro annui a decorrere dall'anno 2021, si provvede mediante corrispondente riduzione delle risorse del Fondo di cui al citato articolo 7 del decreto legislativo n. 204 del 1998.</w:t>
      </w:r>
    </w:p>
    <w:p w14:paraId="4510D9CE" w14:textId="77777777" w:rsidR="007F57E0" w:rsidRPr="009220D1" w:rsidRDefault="007F57E0" w:rsidP="007F57E0">
      <w:pPr>
        <w:jc w:val="both"/>
        <w:rPr>
          <w:b/>
          <w:bCs/>
          <w:color w:val="000000" w:themeColor="text1"/>
          <w:sz w:val="24"/>
          <w:szCs w:val="24"/>
        </w:rPr>
      </w:pPr>
      <w:r w:rsidRPr="009220D1">
        <w:rPr>
          <w:b/>
          <w:bCs/>
          <w:color w:val="000000" w:themeColor="text1"/>
          <w:sz w:val="24"/>
          <w:szCs w:val="24"/>
        </w:rPr>
        <w:t xml:space="preserve">  6-bis. Il Ministero dell'università e della ricerca, entro sessanta giorni dalla data di entrata in vigore della presente legge, con proprio decreto, individua i criteri e le modalità d'iscrizione degli enti, istituzioni e organismi privati che svolgono, per finalità statutarie e senza scopo di lucro, attività di ricerca in una sezione, denominata «Enti, istituzioni e organismi privati di ricerca» dell'Anagrafe nazionale delle ricerche, di cui all'articolo 63 del decreto del Presidente della Repubblica 11 luglio 1980 n. 382. Possono iscriversi alla sezione di cui al primo periodo le fondazioni, le associazioni, gli organismi di ricerca e ogni altro soggetto di diritto privato senza scopo di lucro ad eccezione delle università, degli enti universitari o comunque riconducibili all'attività di ricerca svolta in ambito universitario e degli enti del Terzo settore di cui al decreto legislativo 3 luglio 2017, n. 117. Il Ministero dell'università e della ricerca rende </w:t>
      </w:r>
      <w:proofErr w:type="gramStart"/>
      <w:r w:rsidRPr="009220D1">
        <w:rPr>
          <w:b/>
          <w:bCs/>
          <w:color w:val="000000" w:themeColor="text1"/>
          <w:sz w:val="24"/>
          <w:szCs w:val="24"/>
        </w:rPr>
        <w:t>consultabili ,</w:t>
      </w:r>
      <w:proofErr w:type="gramEnd"/>
      <w:r w:rsidRPr="009220D1">
        <w:rPr>
          <w:b/>
          <w:bCs/>
          <w:color w:val="000000" w:themeColor="text1"/>
          <w:sz w:val="24"/>
          <w:szCs w:val="24"/>
        </w:rPr>
        <w:t xml:space="preserve"> con accesso libero all'Anagrafe nazionale delle ricerche, le informazioni sui contributi a carico della finanza pubblica ricevuti dai soggetti iscritti nella sezione di cui al presente comma.</w:t>
      </w:r>
    </w:p>
    <w:p w14:paraId="32807AA5" w14:textId="77777777" w:rsidR="007F57E0" w:rsidRPr="009220D1" w:rsidRDefault="007F57E0" w:rsidP="007F57E0">
      <w:pPr>
        <w:jc w:val="both"/>
        <w:rPr>
          <w:b/>
          <w:bCs/>
          <w:color w:val="000000" w:themeColor="text1"/>
          <w:sz w:val="24"/>
          <w:szCs w:val="24"/>
        </w:rPr>
      </w:pPr>
      <w:r w:rsidRPr="009220D1">
        <w:rPr>
          <w:b/>
          <w:bCs/>
          <w:color w:val="000000" w:themeColor="text1"/>
          <w:sz w:val="24"/>
          <w:szCs w:val="24"/>
        </w:rPr>
        <w:t>  6-ter. Al fine di ampliare la conoscenza dei fenomeni e delle dinamiche economiche e sociali, con particolare riguardo alle aree territoriali con minor grado di sviluppo e alle conseguenze economiche e sociali i dell'emergenza sanitaria da COVID-19, è istituito, nello stato di previsione del Ministero dell'università e della ricerca, un fondo denominato «Fondo per la ricerca in campo economico e sociale» con una dotazione di 8,5 milioni di euro a decorrere dall'anno 2021. Con decreto del Ministro dell'università e della ricerca, da emanare entro novanta giorni dalla data di entrata in vigore della presente legge, sono stabilite le modalità di presentazione dei progetti di ricerca e di attribuzione delle risorse attraverso una procedura selettiva, con bando pubblico annuale, riservata ai soggetti iscritti alla sezione dell'Anagrafe nazionale delle ricerche di cui al comma 6-bis.</w:t>
      </w:r>
    </w:p>
    <w:p w14:paraId="05EDD85F" w14:textId="77777777" w:rsidR="007F57E0" w:rsidRPr="009220D1" w:rsidRDefault="007F57E0" w:rsidP="007F57E0">
      <w:pPr>
        <w:jc w:val="both"/>
        <w:rPr>
          <w:b/>
          <w:bCs/>
          <w:color w:val="000000" w:themeColor="text1"/>
          <w:sz w:val="24"/>
          <w:szCs w:val="24"/>
        </w:rPr>
      </w:pPr>
    </w:p>
    <w:p w14:paraId="1092727B" w14:textId="77777777" w:rsidR="007F57E0" w:rsidRPr="005015AE" w:rsidRDefault="007F57E0" w:rsidP="007F57E0">
      <w:pPr>
        <w:jc w:val="both"/>
        <w:rPr>
          <w:rFonts w:asciiTheme="minorHAnsi" w:eastAsia="Times New Roman" w:hAnsiTheme="minorHAnsi" w:cs="Times New Roman"/>
          <w:bCs/>
          <w:iCs/>
          <w:color w:val="000000" w:themeColor="text1"/>
          <w:sz w:val="24"/>
          <w:szCs w:val="24"/>
        </w:rPr>
      </w:pPr>
      <w:r w:rsidRPr="009220D1">
        <w:rPr>
          <w:b/>
          <w:bCs/>
          <w:color w:val="000000" w:themeColor="text1"/>
          <w:sz w:val="24"/>
          <w:szCs w:val="24"/>
        </w:rPr>
        <w:t>  Conseguentemente il fondo di cui all'articolo 209 è ridotto di 8,5 milioni di euro annui a decorrere dall'anno 2021.</w:t>
      </w:r>
      <w:r>
        <w:rPr>
          <w:rStyle w:val="Rimandonotaapidipagina"/>
          <w:b/>
          <w:bCs/>
          <w:color w:val="000000" w:themeColor="text1"/>
          <w:sz w:val="24"/>
          <w:szCs w:val="24"/>
        </w:rPr>
        <w:footnoteReference w:id="152"/>
      </w:r>
    </w:p>
    <w:p w14:paraId="5D3E947A"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D2E436" w14:textId="77777777" w:rsidR="008A6C11" w:rsidRPr="00082043" w:rsidRDefault="008A6C11" w:rsidP="008A6C11">
      <w:pPr>
        <w:shd w:val="clear" w:color="auto" w:fill="FFFFFF"/>
        <w:spacing w:after="120" w:line="240" w:lineRule="auto"/>
        <w:jc w:val="center"/>
        <w:rPr>
          <w:rFonts w:eastAsia="Times New Roman" w:cs="Arial"/>
          <w:b/>
          <w:color w:val="000000" w:themeColor="text1"/>
          <w:sz w:val="24"/>
          <w:szCs w:val="24"/>
        </w:rPr>
      </w:pPr>
      <w:r w:rsidRPr="00082043">
        <w:rPr>
          <w:rFonts w:eastAsia="Times New Roman" w:cs="Arial"/>
          <w:b/>
          <w:color w:val="000000" w:themeColor="text1"/>
          <w:sz w:val="24"/>
          <w:szCs w:val="24"/>
        </w:rPr>
        <w:t>Art. 90-</w:t>
      </w:r>
      <w:r w:rsidRPr="00082043">
        <w:rPr>
          <w:rFonts w:eastAsia="Times New Roman" w:cs="Arial"/>
          <w:b/>
          <w:i/>
          <w:iCs/>
          <w:color w:val="000000" w:themeColor="text1"/>
          <w:sz w:val="24"/>
          <w:szCs w:val="24"/>
        </w:rPr>
        <w:t>bis</w:t>
      </w:r>
      <w:r w:rsidRPr="00082043">
        <w:rPr>
          <w:rFonts w:eastAsia="Times New Roman" w:cs="Arial"/>
          <w:b/>
          <w:color w:val="000000" w:themeColor="text1"/>
          <w:sz w:val="24"/>
          <w:szCs w:val="24"/>
        </w:rPr>
        <w:t>.</w:t>
      </w:r>
    </w:p>
    <w:p w14:paraId="6989C7ED" w14:textId="77777777" w:rsidR="008A6C11" w:rsidRDefault="008A6C11" w:rsidP="008A6C11">
      <w:pPr>
        <w:shd w:val="clear" w:color="auto" w:fill="FFFFFF"/>
        <w:spacing w:after="120" w:line="240" w:lineRule="auto"/>
        <w:jc w:val="center"/>
        <w:rPr>
          <w:rFonts w:eastAsia="Times New Roman" w:cs="Arial"/>
          <w:b/>
          <w:i/>
          <w:iCs/>
          <w:color w:val="000000" w:themeColor="text1"/>
          <w:sz w:val="24"/>
          <w:szCs w:val="24"/>
        </w:rPr>
      </w:pPr>
      <w:r w:rsidRPr="00082043">
        <w:rPr>
          <w:rFonts w:eastAsia="Times New Roman" w:cs="Arial"/>
          <w:b/>
          <w:i/>
          <w:iCs/>
          <w:color w:val="000000" w:themeColor="text1"/>
          <w:sz w:val="24"/>
          <w:szCs w:val="24"/>
        </w:rPr>
        <w:t>(</w:t>
      </w:r>
      <w:r w:rsidRPr="00082043">
        <w:rPr>
          <w:rFonts w:eastAsia="Times New Roman" w:cs="Arial"/>
          <w:b/>
          <w:color w:val="000000" w:themeColor="text1"/>
          <w:sz w:val="24"/>
          <w:szCs w:val="24"/>
        </w:rPr>
        <w:t>Master </w:t>
      </w:r>
      <w:r w:rsidRPr="00082043">
        <w:rPr>
          <w:rFonts w:eastAsia="Times New Roman" w:cs="Arial"/>
          <w:b/>
          <w:i/>
          <w:iCs/>
          <w:color w:val="000000" w:themeColor="text1"/>
          <w:sz w:val="24"/>
          <w:szCs w:val="24"/>
        </w:rPr>
        <w:t>di secondo livello in medicina clinica termale)</w:t>
      </w:r>
    </w:p>
    <w:p w14:paraId="65C7C6E8" w14:textId="77777777" w:rsidR="008A6C11" w:rsidRDefault="008A6C1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269D21" w14:textId="77777777" w:rsidR="008A6C11" w:rsidRPr="00082043" w:rsidRDefault="008A6C11" w:rsidP="008A6C11">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1. Con decreto del Ministero dell'università e della ricerca le risorse di cui al comma 2 sono ripartite tra le università che, sulla base di apposite convenzioni stipulate con la Fondazione per la ricerca scientifica termale-</w:t>
      </w:r>
      <w:proofErr w:type="spellStart"/>
      <w:r w:rsidRPr="00082043">
        <w:rPr>
          <w:rFonts w:eastAsia="Times New Roman" w:cs="Arial"/>
          <w:b/>
          <w:color w:val="000000" w:themeColor="text1"/>
          <w:sz w:val="24"/>
          <w:szCs w:val="24"/>
        </w:rPr>
        <w:t>FoRST</w:t>
      </w:r>
      <w:proofErr w:type="spellEnd"/>
      <w:r w:rsidRPr="00082043">
        <w:rPr>
          <w:rFonts w:eastAsia="Times New Roman" w:cs="Arial"/>
          <w:b/>
          <w:color w:val="000000" w:themeColor="text1"/>
          <w:sz w:val="24"/>
          <w:szCs w:val="24"/>
        </w:rPr>
        <w:t>, attivano corsi di </w:t>
      </w:r>
      <w:r w:rsidRPr="00082043">
        <w:rPr>
          <w:rFonts w:eastAsia="Times New Roman" w:cs="Arial"/>
          <w:b/>
          <w:i/>
          <w:iCs/>
          <w:color w:val="000000" w:themeColor="text1"/>
          <w:sz w:val="24"/>
          <w:szCs w:val="24"/>
        </w:rPr>
        <w:t>master</w:t>
      </w:r>
      <w:r w:rsidRPr="00082043">
        <w:rPr>
          <w:rFonts w:eastAsia="Times New Roman" w:cs="Arial"/>
          <w:b/>
          <w:color w:val="000000" w:themeColor="text1"/>
          <w:sz w:val="24"/>
          <w:szCs w:val="24"/>
        </w:rPr>
        <w:t> di secondo livello in medicina clinica termale.</w:t>
      </w:r>
    </w:p>
    <w:p w14:paraId="3066D594" w14:textId="77777777" w:rsidR="008A6C11" w:rsidRPr="00082043" w:rsidRDefault="008A6C11" w:rsidP="008A6C11">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2. Per l'attuazione del comma 1 è autorizzata la spesa di 100.000 euro per ciascuno degli anni 2021, 2022 e 2023.</w:t>
      </w:r>
    </w:p>
    <w:p w14:paraId="741C5964" w14:textId="77777777" w:rsidR="008A6C11" w:rsidRPr="00082043" w:rsidRDefault="008A6C11" w:rsidP="008A6C11">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i/>
          <w:iCs/>
          <w:color w:val="000000" w:themeColor="text1"/>
          <w:sz w:val="24"/>
          <w:szCs w:val="24"/>
        </w:rPr>
        <w:t>Conseguentemente il fondo di cui all'articolo 209 è ridotto di 100.000 euro per ciascuno degli anni 2021, 2022 e 2023.</w:t>
      </w:r>
      <w:r>
        <w:rPr>
          <w:rStyle w:val="Rimandonotaapidipagina"/>
          <w:rFonts w:eastAsia="Times New Roman" w:cs="Arial"/>
          <w:b/>
          <w:i/>
          <w:iCs/>
          <w:color w:val="000000" w:themeColor="text1"/>
          <w:sz w:val="24"/>
          <w:szCs w:val="24"/>
        </w:rPr>
        <w:footnoteReference w:id="153"/>
      </w:r>
    </w:p>
    <w:p w14:paraId="7E9E4E3B" w14:textId="77777777" w:rsidR="008A6C11" w:rsidRPr="005015AE" w:rsidRDefault="008A6C1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2C25D9"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91.</w:t>
      </w:r>
    </w:p>
    <w:p w14:paraId="2AB4A56A"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(Recupero e sviluppo del complesso sportivo «Città dello sport»)</w:t>
      </w:r>
    </w:p>
    <w:p w14:paraId="6F3A94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504C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l'anno 2021, al Ministero dell'università e della ricerca è assegnata la somma di 25 milioni di euro, che costituisce limite di spesa, al fine del trasferimento della stessa somma all'università degli studi di Roma «Tor Vergata» per la definizione dei contenziosi in essere, con i soggetti affidatari del progetto e dei lavori, connessi alla mancata realizzazione del complesso sportivo polifunzionale denominato «Città dello Sport».</w:t>
      </w:r>
    </w:p>
    <w:p w14:paraId="6496F7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L'assegnazione della somma di cui al comma 1 avviene contestualmente al trasferimento da parte dell'università degli studi di Roma «Tor Vergata» in favore dell'Agenzia del demanio, del diritto di proprietà dell'area in cui insiste il complesso sportivo polifunzionale denominato «Città dello sport», nonché delle opere già realizzate unitamente ai progetti già sviluppati per la sua realizzazione, al fine di consentire il completamento delle opere ovvero la revisione dei progetti stessi. L'atto traslativo deve essere stipulato e trascritto, in ogni caso, entro il 31 marzo 2021.</w:t>
      </w:r>
    </w:p>
    <w:p w14:paraId="0EA871E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All'Agenzia del demanio è assegnata la somma di 3 milioni di euro annui per gli anni dal 2021 al 2023, ai fini della manutenzione, ordinaria e straordinaria, delle opere realizzate e della messa in sicurezza dell'area trasferita, in vista del recupero funzionale delle opere realizzate.</w:t>
      </w:r>
    </w:p>
    <w:p w14:paraId="6F2589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  4. La convenzione tra l'università degli studi di Roma «Tor Vergata» e la società assegnataria dei lavori, stipulata il 23 ottobre 1987, deve ritenersi cessata, a tutti gli effetti, alla data di definizione dei contenziosi in essere.</w:t>
      </w:r>
    </w:p>
    <w:p w14:paraId="0E2809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F32968"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92.</w:t>
      </w:r>
    </w:p>
    <w:p w14:paraId="7B883C44"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(Promozione dell'attività sportiva di base nei territori)</w:t>
      </w:r>
    </w:p>
    <w:p w14:paraId="347CF3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94F2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potenziare l'attività sportiva di base nei territori per tutte le fasce della popolazione e di ottimizzare gli interventi di prevenzione primaria, secondaria e terziaria attraverso l'esercizio fisico, nello stato di previsione del Ministero dell'economia e delle finanze è istituito, per il successivo trasferimento delle risorse al bilancio autonomo della Presidenza del Consiglio dei ministri, un fondo con una dotazione di 50 milioni di euro per l'anno 2021.</w:t>
      </w:r>
    </w:p>
    <w:p w14:paraId="452128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Con decreto dell'autorità di governo competente in materia di sport sono individuati i criteri di gestione delle risorse del fondo di cui al comma 1.</w:t>
      </w:r>
    </w:p>
    <w:p w14:paraId="24225C7A"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2-</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 Al fine di supportare le attività organizzative e di sviluppo nel territorio nazionale, in particolare nella regione Lazio e nella città metropolitana di Roma capitale, relative ai Campionati europei di nuoto del 2022, aggiudicati a Roma, in considerazione del favorevole impatto turistico e sociale, determinato da tale avvenimento internazionale anche in termini di gettito per l'erario statale, è autorizzata la spesa di 4 milioni di euro per l'anno 2021, da destinare alla Federazione italiana nuoto, che può avvalersi di un comitato organizzatore. Le risorse di cui al presente comma sono utilizzate anche per l'eliminazione delle barriere architettoniche e per favorire la partecipazione all'evento di atleti paralimpici.</w:t>
      </w:r>
    </w:p>
    <w:p w14:paraId="55426FD0"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4 milioni di euro per il 2021.</w:t>
      </w:r>
      <w:r>
        <w:rPr>
          <w:rStyle w:val="Rimandonotaapidipagina"/>
          <w:rFonts w:eastAsia="Times New Roman" w:cs="Arial"/>
          <w:b/>
          <w:i/>
          <w:iCs/>
          <w:color w:val="000000" w:themeColor="text1"/>
          <w:sz w:val="24"/>
          <w:szCs w:val="24"/>
        </w:rPr>
        <w:footnoteReference w:id="154"/>
      </w:r>
    </w:p>
    <w:p w14:paraId="70C860F1"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3BEA59" w14:textId="77777777" w:rsidR="008A6C11" w:rsidRPr="00082043" w:rsidRDefault="008A6C11" w:rsidP="008A6C11">
      <w:pPr>
        <w:shd w:val="clear" w:color="auto" w:fill="FFFFFF"/>
        <w:spacing w:after="120" w:line="240" w:lineRule="auto"/>
        <w:jc w:val="center"/>
        <w:rPr>
          <w:rFonts w:eastAsia="Times New Roman" w:cs="Arial"/>
          <w:b/>
          <w:i/>
          <w:color w:val="000000" w:themeColor="text1"/>
          <w:sz w:val="24"/>
          <w:szCs w:val="24"/>
        </w:rPr>
      </w:pPr>
      <w:r w:rsidRPr="00082043">
        <w:rPr>
          <w:rFonts w:eastAsia="Times New Roman" w:cs="Arial"/>
          <w:b/>
          <w:i/>
          <w:color w:val="000000" w:themeColor="text1"/>
          <w:sz w:val="24"/>
          <w:szCs w:val="24"/>
        </w:rPr>
        <w:t>Art. 92-</w:t>
      </w:r>
      <w:r w:rsidRPr="00082043">
        <w:rPr>
          <w:rFonts w:eastAsia="Times New Roman" w:cs="Arial"/>
          <w:b/>
          <w:i/>
          <w:iCs/>
          <w:color w:val="000000" w:themeColor="text1"/>
          <w:sz w:val="24"/>
          <w:szCs w:val="24"/>
        </w:rPr>
        <w:t>bis</w:t>
      </w:r>
      <w:r w:rsidRPr="00082043">
        <w:rPr>
          <w:rFonts w:eastAsia="Times New Roman" w:cs="Arial"/>
          <w:b/>
          <w:i/>
          <w:color w:val="000000" w:themeColor="text1"/>
          <w:sz w:val="24"/>
          <w:szCs w:val="24"/>
        </w:rPr>
        <w:t>.</w:t>
      </w:r>
    </w:p>
    <w:p w14:paraId="5F9A2847" w14:textId="77777777" w:rsidR="008A6C11" w:rsidRPr="008A6C11" w:rsidRDefault="008A6C11" w:rsidP="008A6C11">
      <w:pPr>
        <w:shd w:val="clear" w:color="auto" w:fill="FFFFFF"/>
        <w:spacing w:after="120" w:line="240" w:lineRule="auto"/>
        <w:jc w:val="center"/>
        <w:rPr>
          <w:rFonts w:eastAsia="Times New Roman" w:cs="Arial"/>
          <w:b/>
          <w:iCs/>
          <w:color w:val="000000" w:themeColor="text1"/>
          <w:sz w:val="24"/>
          <w:szCs w:val="24"/>
        </w:rPr>
      </w:pPr>
      <w:r w:rsidRPr="008A6C11">
        <w:rPr>
          <w:rFonts w:eastAsia="Times New Roman" w:cs="Arial"/>
          <w:b/>
          <w:iCs/>
          <w:color w:val="000000" w:themeColor="text1"/>
          <w:sz w:val="24"/>
          <w:szCs w:val="24"/>
        </w:rPr>
        <w:t>(Giochi del Mediterraneo di Taranto)</w:t>
      </w:r>
    </w:p>
    <w:p w14:paraId="380824BA" w14:textId="77777777" w:rsidR="008A6C11" w:rsidRPr="00082043" w:rsidRDefault="008A6C11" w:rsidP="008A6C11">
      <w:pPr>
        <w:shd w:val="clear" w:color="auto" w:fill="FFFFFF"/>
        <w:spacing w:after="120" w:line="240" w:lineRule="auto"/>
        <w:jc w:val="center"/>
        <w:rPr>
          <w:rFonts w:eastAsia="Times New Roman" w:cs="Arial"/>
          <w:b/>
          <w:i/>
          <w:color w:val="000000" w:themeColor="text1"/>
          <w:sz w:val="24"/>
          <w:szCs w:val="24"/>
        </w:rPr>
      </w:pPr>
    </w:p>
    <w:p w14:paraId="2B75D3DB" w14:textId="77777777" w:rsidR="008A6C11" w:rsidRPr="00082043" w:rsidRDefault="008A6C11" w:rsidP="008A6C11">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1. Al fine di implementare le attività di pianificazione e organizzazione dei Giochi del Mediterraneo di Taranto 2026, al Comitato organizzatore dei XX Giochi del Mediterraneo sono destinati 1,5 milioni di euro per ciascuno degli anni 2021, 2022 e 2023.</w:t>
      </w:r>
    </w:p>
    <w:p w14:paraId="624D3BB1" w14:textId="77777777" w:rsidR="008A6C11" w:rsidRPr="00082043" w:rsidRDefault="008A6C11" w:rsidP="008A6C11">
      <w:pPr>
        <w:shd w:val="clear" w:color="auto" w:fill="FFFFFF"/>
        <w:spacing w:after="120" w:line="240" w:lineRule="auto"/>
        <w:rPr>
          <w:rFonts w:eastAsia="Times New Roman" w:cs="Arial"/>
          <w:b/>
          <w:i/>
          <w:color w:val="000000" w:themeColor="text1"/>
          <w:sz w:val="24"/>
          <w:szCs w:val="24"/>
        </w:rPr>
      </w:pPr>
      <w:r w:rsidRPr="00082043">
        <w:rPr>
          <w:rFonts w:eastAsia="Times New Roman" w:cs="Arial"/>
          <w:b/>
          <w:i/>
          <w:color w:val="000000" w:themeColor="text1"/>
          <w:sz w:val="24"/>
          <w:szCs w:val="24"/>
        </w:rPr>
        <w:t> </w:t>
      </w:r>
      <w:r w:rsidRPr="00082043">
        <w:rPr>
          <w:rFonts w:eastAsia="Times New Roman" w:cs="Arial"/>
          <w:b/>
          <w:i/>
          <w:color w:val="000000" w:themeColor="text1"/>
          <w:sz w:val="24"/>
          <w:szCs w:val="24"/>
        </w:rPr>
        <w:t> </w:t>
      </w:r>
      <w:r w:rsidRPr="00082043">
        <w:rPr>
          <w:rFonts w:eastAsia="Times New Roman" w:cs="Arial"/>
          <w:b/>
          <w:i/>
          <w:iCs/>
          <w:color w:val="000000" w:themeColor="text1"/>
          <w:sz w:val="24"/>
          <w:szCs w:val="24"/>
        </w:rPr>
        <w:t>Conseguentemente il fondo di cui all'articolo 209 è ridotto di 1,5 milioni di euro per ciascuno degli anni 2021, 2022 e 2023.</w:t>
      </w:r>
      <w:r>
        <w:rPr>
          <w:rStyle w:val="Rimandonotaapidipagina"/>
          <w:rFonts w:eastAsia="Times New Roman" w:cs="Arial"/>
          <w:b/>
          <w:i/>
          <w:iCs/>
          <w:color w:val="000000" w:themeColor="text1"/>
          <w:sz w:val="24"/>
          <w:szCs w:val="24"/>
        </w:rPr>
        <w:footnoteReference w:id="155"/>
      </w:r>
    </w:p>
    <w:p w14:paraId="47F7EBE9" w14:textId="77777777" w:rsidR="008A6C11" w:rsidRPr="005015AE" w:rsidRDefault="008A6C1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223818"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93.</w:t>
      </w:r>
    </w:p>
    <w:p w14:paraId="74CE9A27"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(Trattamento di previdenza dei docenti di università private)</w:t>
      </w:r>
    </w:p>
    <w:p w14:paraId="34FCB5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BEF4C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Ai fini dell'attuazione delle disposizioni del comma 1 dell'articolo 4 della legge 29 luglio 1991, n. 243, per i professori e i ricercatori delle università non statali legalmente riconosciute, a decorrere dal 1° gennaio 2021, l'aliquota contributiva di finanziamento del trattamento di quiescenza è pari a quella in vigore, con i medesimi criteri di ripartizione, per le stesse categorie di personale in servizio presso le università statali. Restano acquisite alla gestione di riferimento e conservano la loro efficacia le contribuzioni versate per i periodi anteriori alla data di entrata in vigore della presente legge. Ai maggiori oneri derivanti dalla differenza tra l'aliquota contributiva e l'aliquota di computo relativa ai trattamenti di quiescenza con riferimento al periodo 2016-2020, pari a euro 53.926.054 per l'anno 2021, si provvede mediante apposito trasferimento dal bilancio dello Stato all'ente previdenziale.</w:t>
      </w:r>
    </w:p>
    <w:p w14:paraId="01C185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27BE12"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94.</w:t>
      </w:r>
    </w:p>
    <w:p w14:paraId="27B3A9D6"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(Fondazione per il futuro delle città)</w:t>
      </w:r>
    </w:p>
    <w:p w14:paraId="328733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CFE7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istituita la fondazione denominata «Fondazione per il futuro delle città», avente il compito di promuovere il progresso della ricerca e dell'alta formazione basata su soluzioni prevalentemente vegetali, al fine di garantire lo sviluppo del sistema produttivo nazionale in relazione alla transizione verde dell'Italia. A tale fine, la Fondazione instaura rapporti con organismi omologhi in Italia e assicura l'apporto di ricercatori italiani e stranieri operanti presso istituti italiani ed esteri di eccellenza.</w:t>
      </w:r>
    </w:p>
    <w:p w14:paraId="4E0355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Lo statuto della Fondazione, concernente anche l'individuazione degli organi della medesima Fondazione, della loro composizione e dei loro compiti, è approvato con decreto del Presidente del Consiglio dei ministri, sentiti i Ministri dell'università e della ricerca, dell'ambiente e della tutela del territorio e del mare e dell'economia e delle finanze.</w:t>
      </w:r>
    </w:p>
    <w:p w14:paraId="70EBA7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patrimonio della Fondazione è costituito e incrementato da apporti dello Stato e di soggetti pubblici e privati; le attività della Fondazione, oltre che dai mezzi propri, possono essere finanziate da contributi di enti pubblici e di privati. Alla Fondazione possono essere concessi in uso, anche a titolo gratuito e con oneri di ordinaria e straordinaria manutenzione a carico della stessa Fondazione, beni immobili facenti parte del demanio e del patrimonio disponibile dello Stato. La concessione in uso di beni di particolare valore artistico e storico è effettuata d'intesa con il Ministro per i beni e le attività culturali e per il turismo.</w:t>
      </w:r>
    </w:p>
    <w:p w14:paraId="1B92A02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  4. Per l'istituzione e l'avvio dell'operatività della Fondazione è istituito un apposito fondo nello stato di previsione del Ministero dell'economia e delle finanze, per il successivo trasferimento al bilancio autonomo della Presidenza del Consiglio dei ministri, con una dotazione di 5 milioni di euro per l'anno 2021 e di 3 milioni di euro annui per gli anni 2022 e 2023.</w:t>
      </w:r>
    </w:p>
    <w:p w14:paraId="63179352" w14:textId="77777777" w:rsidR="00F36D79" w:rsidRPr="00CE78D6" w:rsidRDefault="00F36D79" w:rsidP="00F36D79">
      <w:pPr>
        <w:jc w:val="both"/>
        <w:rPr>
          <w:b/>
          <w:bCs/>
          <w:color w:val="000000" w:themeColor="text1"/>
          <w:sz w:val="24"/>
          <w:szCs w:val="24"/>
        </w:rPr>
      </w:pPr>
      <w:r w:rsidRPr="00CE78D6">
        <w:rPr>
          <w:b/>
          <w:bCs/>
          <w:color w:val="000000" w:themeColor="text1"/>
          <w:sz w:val="24"/>
          <w:szCs w:val="24"/>
        </w:rPr>
        <w:t>4-bis. Al fine di promuovere soluzioni vegetali per il futuro delle città mediante interventi di rimboschimento, l'autorizzazione di spesa di cui all'articolo 4 del decreto-legge 14 ottobre 2019, n. 111, convertito, con modificazioni, dalla legge 12 dicembre 2019, n. 141, è incrementata di 3 milioni di euro per l'anno 2021.</w:t>
      </w:r>
    </w:p>
    <w:p w14:paraId="1A7B9ABE" w14:textId="77777777" w:rsidR="00F36D79" w:rsidRPr="00CE78D6" w:rsidRDefault="00F36D79" w:rsidP="00F36D79">
      <w:pPr>
        <w:jc w:val="both"/>
        <w:rPr>
          <w:b/>
          <w:bCs/>
          <w:color w:val="000000" w:themeColor="text1"/>
          <w:sz w:val="24"/>
          <w:szCs w:val="24"/>
        </w:rPr>
      </w:pPr>
      <w:r w:rsidRPr="00CE78D6">
        <w:rPr>
          <w:b/>
          <w:bCs/>
          <w:color w:val="000000" w:themeColor="text1"/>
          <w:sz w:val="24"/>
          <w:szCs w:val="24"/>
        </w:rPr>
        <w:t>  Conseguentemente il fondo di cui all'articolo 209 è ridotto di 3 milioni di euro per l'anno 2021.</w:t>
      </w:r>
      <w:r w:rsidR="00EF1658">
        <w:rPr>
          <w:rStyle w:val="Rimandonotaapidipagina"/>
          <w:b/>
          <w:bCs/>
          <w:color w:val="000000" w:themeColor="text1"/>
          <w:sz w:val="24"/>
          <w:szCs w:val="24"/>
        </w:rPr>
        <w:footnoteReference w:id="156"/>
      </w:r>
    </w:p>
    <w:p w14:paraId="12EC18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Tutti gli atti connessi alle operazioni di costituzione della Fondazione e di conferimento e devoluzione alla stessa sono esclusi da ogni tributo e diritto e sono effettuati in regime di neutralità fiscale.</w:t>
      </w:r>
    </w:p>
    <w:p w14:paraId="066F30C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AF1456" w14:textId="77777777" w:rsidR="008A6C11" w:rsidRPr="00082043" w:rsidRDefault="008A6C11" w:rsidP="008A6C11">
      <w:pPr>
        <w:shd w:val="clear" w:color="auto" w:fill="FFFFFF"/>
        <w:spacing w:after="120" w:line="240" w:lineRule="auto"/>
        <w:jc w:val="center"/>
        <w:rPr>
          <w:rFonts w:eastAsia="Times New Roman" w:cs="Arial"/>
          <w:b/>
          <w:color w:val="000000" w:themeColor="text1"/>
          <w:sz w:val="24"/>
          <w:szCs w:val="24"/>
        </w:rPr>
      </w:pPr>
      <w:r w:rsidRPr="00082043">
        <w:rPr>
          <w:rFonts w:eastAsia="Times New Roman" w:cs="Arial"/>
          <w:b/>
          <w:color w:val="000000" w:themeColor="text1"/>
          <w:sz w:val="24"/>
          <w:szCs w:val="24"/>
        </w:rPr>
        <w:t>Art. 94-</w:t>
      </w:r>
      <w:r w:rsidRPr="00082043">
        <w:rPr>
          <w:rFonts w:eastAsia="Times New Roman" w:cs="Arial"/>
          <w:b/>
          <w:i/>
          <w:iCs/>
          <w:color w:val="000000" w:themeColor="text1"/>
          <w:sz w:val="24"/>
          <w:szCs w:val="24"/>
        </w:rPr>
        <w:t>bis</w:t>
      </w:r>
      <w:r w:rsidRPr="00082043">
        <w:rPr>
          <w:rFonts w:eastAsia="Times New Roman" w:cs="Arial"/>
          <w:b/>
          <w:color w:val="000000" w:themeColor="text1"/>
          <w:sz w:val="24"/>
          <w:szCs w:val="24"/>
        </w:rPr>
        <w:t>.</w:t>
      </w:r>
    </w:p>
    <w:p w14:paraId="41AC2379" w14:textId="77777777" w:rsidR="008A6C11" w:rsidRPr="00082043" w:rsidRDefault="008A6C11" w:rsidP="008A6C11">
      <w:pPr>
        <w:shd w:val="clear" w:color="auto" w:fill="FFFFFF"/>
        <w:spacing w:after="120" w:line="240" w:lineRule="auto"/>
        <w:jc w:val="center"/>
        <w:rPr>
          <w:rFonts w:eastAsia="Times New Roman" w:cs="Arial"/>
          <w:b/>
          <w:iCs/>
          <w:color w:val="000000" w:themeColor="text1"/>
          <w:sz w:val="24"/>
          <w:szCs w:val="24"/>
        </w:rPr>
      </w:pPr>
      <w:r w:rsidRPr="00082043">
        <w:rPr>
          <w:rFonts w:eastAsia="Times New Roman" w:cs="Arial"/>
          <w:b/>
          <w:iCs/>
          <w:color w:val="000000" w:themeColor="text1"/>
          <w:sz w:val="24"/>
          <w:szCs w:val="24"/>
        </w:rPr>
        <w:t xml:space="preserve">(Consiglio nazionale dei giovani) </w:t>
      </w:r>
    </w:p>
    <w:p w14:paraId="03D9B918" w14:textId="77777777" w:rsidR="008A6C11" w:rsidRPr="00082043" w:rsidRDefault="008A6C11" w:rsidP="008A6C11">
      <w:pPr>
        <w:shd w:val="clear" w:color="auto" w:fill="FFFFFF"/>
        <w:spacing w:after="120" w:line="240" w:lineRule="auto"/>
        <w:jc w:val="center"/>
        <w:rPr>
          <w:rFonts w:eastAsia="Times New Roman" w:cs="Arial"/>
          <w:b/>
          <w:color w:val="000000" w:themeColor="text1"/>
          <w:sz w:val="24"/>
          <w:szCs w:val="24"/>
        </w:rPr>
      </w:pPr>
    </w:p>
    <w:p w14:paraId="529E82EB" w14:textId="77777777" w:rsidR="008A6C11" w:rsidRPr="00082043" w:rsidRDefault="008A6C11" w:rsidP="008A6C11">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1. Al fine di incoraggiare la partecipazione dei giovani allo sviluppo politico, sociale, economico e culturale del Paese, anche in attuazione di quanto previsto dall'articolo 1, commi 473, 474 e 475 della legge 30 dicembre 2018, n. 145, il fondo di cui all'articolo 1, comma 472, della medesima legge, è incrementato di 400.000 euro per l'anno 2021.</w:t>
      </w:r>
    </w:p>
    <w:p w14:paraId="261149DD" w14:textId="77777777" w:rsidR="008A6C11" w:rsidRPr="00082043" w:rsidRDefault="008A6C11" w:rsidP="008A6C11">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i/>
          <w:iCs/>
          <w:color w:val="000000" w:themeColor="text1"/>
          <w:sz w:val="24"/>
          <w:szCs w:val="24"/>
        </w:rPr>
        <w:t>Conseguentemente il fondo di cui all'articolo 209 è ridotto di 400.000 euro per l'anno 2021.</w:t>
      </w:r>
      <w:r>
        <w:rPr>
          <w:rStyle w:val="Rimandonotaapidipagina"/>
          <w:rFonts w:eastAsia="Times New Roman" w:cs="Arial"/>
          <w:b/>
          <w:i/>
          <w:iCs/>
          <w:color w:val="000000" w:themeColor="text1"/>
          <w:sz w:val="24"/>
          <w:szCs w:val="24"/>
        </w:rPr>
        <w:footnoteReference w:id="157"/>
      </w:r>
    </w:p>
    <w:p w14:paraId="004B6A9F" w14:textId="77777777" w:rsidR="008A6C11" w:rsidRDefault="008A6C1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46063D"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r w:rsidRPr="00FB1FE5">
        <w:rPr>
          <w:rFonts w:eastAsia="Times New Roman" w:cs="Arial"/>
          <w:b/>
          <w:color w:val="000000" w:themeColor="text1"/>
          <w:sz w:val="24"/>
          <w:szCs w:val="24"/>
        </w:rPr>
        <w:t>Art. 94-</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w:t>
      </w:r>
    </w:p>
    <w:p w14:paraId="616A4001" w14:textId="77777777" w:rsidR="00E55B0D" w:rsidRDefault="00E55B0D" w:rsidP="00E55B0D">
      <w:pPr>
        <w:shd w:val="clear" w:color="auto" w:fill="FFFFFF"/>
        <w:spacing w:after="120" w:line="240" w:lineRule="auto"/>
        <w:jc w:val="center"/>
        <w:rPr>
          <w:rFonts w:eastAsia="Times New Roman" w:cs="Arial"/>
          <w:b/>
          <w:i/>
          <w:iCs/>
          <w:color w:val="000000" w:themeColor="text1"/>
          <w:sz w:val="24"/>
          <w:szCs w:val="24"/>
        </w:rPr>
      </w:pPr>
      <w:r w:rsidRPr="00FB1FE5">
        <w:rPr>
          <w:rFonts w:eastAsia="Times New Roman" w:cs="Arial"/>
          <w:b/>
          <w:i/>
          <w:iCs/>
          <w:color w:val="000000" w:themeColor="text1"/>
          <w:sz w:val="24"/>
          <w:szCs w:val="24"/>
        </w:rPr>
        <w:t>(Studi in materia di diritto penale internazionale e di tutela dei diritti umani)</w:t>
      </w:r>
    </w:p>
    <w:p w14:paraId="44265987"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p>
    <w:p w14:paraId="0E4570DB"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lastRenderedPageBreak/>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1. Al fine di promuovere la cultura giuridica in materia di diritto penale internazionale e di tutela dei diritti umani, nello stato di previsione del Ministero della giustizia è istituito un fondo, con una dotazione di 2 milioni di euro per ciascuno degli anni 2021, 2022 e 2023, da destinare a progetti di formazione di eccellenza. Con decreto del Ministro della giustizia, di concerto con il Ministro dell'economia e delle finanze, da adottare entro novanta giorni dalla data di entrata in vigore della presente legge, sono stabiliti i criteri per l'accesso alle risorse del fondo di cui al primo periodo, considerando come requisito prioritario lo svolgimento pluriennale di documentate attività di collaborazione, consulenza e cooperazione con organismi e istituzioni internazionali.</w:t>
      </w:r>
    </w:p>
    <w:p w14:paraId="190728C0"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2 milioni di euro per ciascuno degli anni 2021, 2022 e 2023</w:t>
      </w:r>
      <w:r w:rsidRPr="00FB1FE5">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158"/>
      </w:r>
    </w:p>
    <w:p w14:paraId="42B30127" w14:textId="77777777" w:rsidR="00E55B0D" w:rsidRPr="005015AE" w:rsidRDefault="00E55B0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3FFFDF"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95.</w:t>
      </w:r>
    </w:p>
    <w:p w14:paraId="7A47EB85"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(Completamento dei lavori del progetto «Mantova Hub»)</w:t>
      </w:r>
    </w:p>
    <w:p w14:paraId="34234188"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795CDC1"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9034CAA"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EA0F0A5"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F3CD072"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B156B79"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IX</w:t>
      </w:r>
    </w:p>
    <w:p w14:paraId="0FC8D46E"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CULTURA, TURISMO, INFORMAZIONE E INNOVAZIONE</w:t>
      </w:r>
    </w:p>
    <w:p w14:paraId="268A40C7"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0E3CA57"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96.</w:t>
      </w:r>
    </w:p>
    <w:p w14:paraId="5DD64059" w14:textId="77777777" w:rsidR="000E5C2B" w:rsidRPr="005015AE" w:rsidRDefault="000E5C2B" w:rsidP="006B358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sostegno per la cultura)</w:t>
      </w:r>
    </w:p>
    <w:p w14:paraId="7F6F80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B01C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consentire al Ministero per i beni e le attività culturali e per il turismo l'esercizio della facoltà di acquistare in via di prelazione i beni culturali ai sensi dell'articolo 60 del codice dei beni culturali e del paesaggio, di cui al decreto legislativo 22 gennaio 2004, n. 42, è autorizzata la spesa di 10 milioni di euro per l'anno 2021, di 15 milioni di euro per l'anno 2022 e di 5 milioni di euro annui a decorrere dall'anno 2023.</w:t>
      </w:r>
    </w:p>
    <w:p w14:paraId="464E59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Al primo periodo del comma 3 dell'articolo 183 del decreto-legge 19 maggio 2020, n. 34, convertito, con modificazioni, dalla legge 17 luglio 2020, n. 77, dopo le parole: «165 milioni di euro per </w:t>
      </w:r>
      <w:r w:rsidRPr="005015AE">
        <w:rPr>
          <w:rFonts w:asciiTheme="minorHAnsi" w:eastAsia="Times New Roman" w:hAnsiTheme="minorHAnsi" w:cs="Times New Roman"/>
          <w:bCs/>
          <w:iCs/>
          <w:color w:val="000000" w:themeColor="text1"/>
          <w:sz w:val="24"/>
          <w:szCs w:val="24"/>
        </w:rPr>
        <w:lastRenderedPageBreak/>
        <w:t>l'anno 2020» sono aggiunte le seguenti: «, di 25 milioni di euro per l'anno 2021 e di 20 milioni di euro per l'anno 2022».</w:t>
      </w:r>
    </w:p>
    <w:p w14:paraId="46BD89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comma 357 dell'articolo 1 della legge 27 dicembre 2019, n. 160, le parole: «i quali compiono diciotto anni di età nel 2020» sono sostituite dalle seguenti: «i quali compiono diciotto anni di età nel 2020 e nel 2021» e dopo le parole: «di 190 milioni di euro per l'anno 2020» sono inserite le seguenti: «e di 150 milioni di euro per l'anno 2021».</w:t>
      </w:r>
    </w:p>
    <w:p w14:paraId="70557B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w:t>
      </w:r>
    </w:p>
    <w:p w14:paraId="1A761F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40B546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05639104"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 primo periodo del comma 317 dell'articolo 1 della legge 27 dicembre 2017, n. 205, le parole: «e di 1 milione di euro annui a decorrere dall'anno 2021» sono sostituite dalle seguenti: «, di 11 milioni di euro per ciascuno degli anni 2021 e 2022 e di 1 milione di euro annui a decorrere dall'anno 2023».</w:t>
      </w:r>
    </w:p>
    <w:p w14:paraId="57BF09F6" w14:textId="77777777" w:rsidR="002F7762" w:rsidRPr="00CE78D6" w:rsidRDefault="002F7762" w:rsidP="002F7762">
      <w:pPr>
        <w:jc w:val="both"/>
        <w:rPr>
          <w:b/>
          <w:bCs/>
          <w:color w:val="000000" w:themeColor="text1"/>
          <w:sz w:val="24"/>
          <w:szCs w:val="24"/>
        </w:rPr>
      </w:pPr>
      <w:r w:rsidRPr="00CE78D6">
        <w:rPr>
          <w:b/>
          <w:bCs/>
          <w:color w:val="000000" w:themeColor="text1"/>
          <w:sz w:val="24"/>
          <w:szCs w:val="24"/>
        </w:rPr>
        <w:t>  5-bis. Ai fini della celebrazione nazionale, nell'anno 2023, dell'ottavo centenario della prima rappresentazione del presepe, nonché di garantire la progettazione e la realizzazione di iniziative di rilievo e di risonanza internazionali in ambito artistico, culturale e sociale, sono stanziati 1.300.000 euro per ciascuno degli anni 2021, 2022 e 2023 in favore del Ministero per i beni e le attività culturali e per il turismo, che istituisce un Comitato nazionale responsabile delle iniziative a cui le risorse sono destinate.</w:t>
      </w:r>
    </w:p>
    <w:p w14:paraId="56EE1575" w14:textId="77777777" w:rsidR="002F7762" w:rsidRDefault="002F7762" w:rsidP="002F7762">
      <w:pPr>
        <w:jc w:val="both"/>
        <w:rPr>
          <w:rFonts w:asciiTheme="minorHAnsi" w:eastAsia="Times New Roman" w:hAnsiTheme="minorHAnsi" w:cs="Times New Roman"/>
          <w:bCs/>
          <w:iCs/>
          <w:color w:val="000000" w:themeColor="text1"/>
          <w:sz w:val="24"/>
          <w:szCs w:val="24"/>
        </w:rPr>
      </w:pPr>
      <w:r w:rsidRPr="00CE78D6">
        <w:rPr>
          <w:b/>
          <w:bCs/>
          <w:color w:val="000000" w:themeColor="text1"/>
          <w:sz w:val="24"/>
          <w:szCs w:val="24"/>
        </w:rPr>
        <w:t>  Conseguentemente il Fondo di cui all'articolo 209, è ridotto di 1.300.000 euro per ciascuno degli anni 2021, 2022 e 2023.</w:t>
      </w:r>
      <w:r>
        <w:rPr>
          <w:rStyle w:val="Rimandonotaapidipagina"/>
          <w:b/>
          <w:bCs/>
          <w:color w:val="000000" w:themeColor="text1"/>
          <w:sz w:val="24"/>
          <w:szCs w:val="24"/>
        </w:rPr>
        <w:footnoteReference w:id="159"/>
      </w:r>
    </w:p>
    <w:p w14:paraId="06BA0359" w14:textId="77777777" w:rsidR="0011408E" w:rsidRPr="00082043" w:rsidRDefault="0011408E" w:rsidP="0011408E">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5-</w:t>
      </w:r>
      <w:r w:rsidRPr="00082043">
        <w:rPr>
          <w:rFonts w:eastAsia="Times New Roman" w:cs="Arial"/>
          <w:b/>
          <w:i/>
          <w:iCs/>
          <w:color w:val="000000" w:themeColor="text1"/>
          <w:sz w:val="24"/>
          <w:szCs w:val="24"/>
        </w:rPr>
        <w:t>bis</w:t>
      </w:r>
      <w:r w:rsidRPr="00082043">
        <w:rPr>
          <w:rFonts w:eastAsia="Times New Roman" w:cs="Arial"/>
          <w:b/>
          <w:color w:val="000000" w:themeColor="text1"/>
          <w:sz w:val="24"/>
          <w:szCs w:val="24"/>
        </w:rPr>
        <w:t>. Al fine di assicurare le risorse necessarie a garantire agli aventi diritto un'adeguata remunerazione del prestito effettuato dalle biblioteche e discoteche dello Stato e dagli enti pubblici, l'autorizzazione di spesa di cui all'articolo 2, comma 132, del decreto-legge 3 ottobre 2006, n. 262, convertito, con modificazioni, dalla legge 24 novembre 2006, n. 286, è incrementata di 2,5 milioni di euro annui a decorrere dall'anno 2021.</w:t>
      </w:r>
    </w:p>
    <w:p w14:paraId="291F18A4" w14:textId="77777777" w:rsidR="0011408E" w:rsidRDefault="0011408E" w:rsidP="0011408E">
      <w:pPr>
        <w:shd w:val="clear" w:color="auto" w:fill="FFFFFF"/>
        <w:spacing w:after="120" w:line="240" w:lineRule="auto"/>
        <w:jc w:val="both"/>
        <w:rPr>
          <w:rFonts w:asciiTheme="minorHAnsi" w:eastAsia="Times New Roman" w:hAnsiTheme="minorHAnsi" w:cs="Times New Roman"/>
          <w:bCs/>
          <w:iCs/>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i/>
          <w:iCs/>
          <w:color w:val="000000" w:themeColor="text1"/>
          <w:sz w:val="24"/>
          <w:szCs w:val="24"/>
        </w:rPr>
        <w:t>Conseguentemente il fondo di cui all'articolo 209 è ridotto di 2,5 milioni di euro annui a decorrere dall'anno 2021</w:t>
      </w:r>
      <w:r>
        <w:rPr>
          <w:rStyle w:val="Rimandonotaapidipagina"/>
          <w:rFonts w:eastAsia="Times New Roman" w:cs="Arial"/>
          <w:b/>
          <w:i/>
          <w:iCs/>
          <w:color w:val="000000" w:themeColor="text1"/>
          <w:sz w:val="24"/>
          <w:szCs w:val="24"/>
        </w:rPr>
        <w:footnoteReference w:id="160"/>
      </w:r>
    </w:p>
    <w:p w14:paraId="290124F8" w14:textId="77777777" w:rsidR="0011408E" w:rsidRPr="00082043" w:rsidRDefault="0011408E" w:rsidP="0011408E">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5-</w:t>
      </w:r>
      <w:r w:rsidRPr="00082043">
        <w:rPr>
          <w:rFonts w:eastAsia="Times New Roman" w:cs="Arial"/>
          <w:b/>
          <w:i/>
          <w:iCs/>
          <w:color w:val="000000" w:themeColor="text1"/>
          <w:sz w:val="24"/>
          <w:szCs w:val="24"/>
        </w:rPr>
        <w:t>bis</w:t>
      </w:r>
      <w:r w:rsidRPr="00082043">
        <w:rPr>
          <w:rFonts w:eastAsia="Times New Roman" w:cs="Arial"/>
          <w:b/>
          <w:color w:val="000000" w:themeColor="text1"/>
          <w:sz w:val="24"/>
          <w:szCs w:val="24"/>
        </w:rPr>
        <w:t xml:space="preserve">. Il Fondo per il funzionamento dei piccoli musei, di cui all'articolo 1, comma 359, della legge 27 dicembre 2019, n. 160, è incrementato di 1 milione di euro per l'anno 2021, da destinare alla </w:t>
      </w:r>
      <w:r w:rsidRPr="00082043">
        <w:rPr>
          <w:rFonts w:eastAsia="Times New Roman" w:cs="Arial"/>
          <w:b/>
          <w:color w:val="000000" w:themeColor="text1"/>
          <w:sz w:val="24"/>
          <w:szCs w:val="24"/>
        </w:rPr>
        <w:lastRenderedPageBreak/>
        <w:t>digitalizzazione del patrimonio nonché alla progettazione di </w:t>
      </w:r>
      <w:r w:rsidRPr="00082043">
        <w:rPr>
          <w:rFonts w:eastAsia="Times New Roman" w:cs="Arial"/>
          <w:b/>
          <w:i/>
          <w:iCs/>
          <w:color w:val="000000" w:themeColor="text1"/>
          <w:sz w:val="24"/>
          <w:szCs w:val="24"/>
        </w:rPr>
        <w:t>podcast</w:t>
      </w:r>
      <w:r w:rsidRPr="00082043">
        <w:rPr>
          <w:rFonts w:eastAsia="Times New Roman" w:cs="Arial"/>
          <w:b/>
          <w:color w:val="000000" w:themeColor="text1"/>
          <w:sz w:val="24"/>
          <w:szCs w:val="24"/>
        </w:rPr>
        <w:t> e di percorsi espositivi funzionali alla fruizione delle opere e alla predisposizione di programmi di didattica telematica (</w:t>
      </w:r>
      <w:r w:rsidRPr="00082043">
        <w:rPr>
          <w:rFonts w:eastAsia="Times New Roman" w:cs="Arial"/>
          <w:b/>
          <w:i/>
          <w:iCs/>
          <w:color w:val="000000" w:themeColor="text1"/>
          <w:sz w:val="24"/>
          <w:szCs w:val="24"/>
        </w:rPr>
        <w:t>e-learning</w:t>
      </w:r>
      <w:r w:rsidRPr="00082043">
        <w:rPr>
          <w:rFonts w:eastAsia="Times New Roman" w:cs="Arial"/>
          <w:b/>
          <w:color w:val="000000" w:themeColor="text1"/>
          <w:sz w:val="24"/>
          <w:szCs w:val="24"/>
        </w:rPr>
        <w:t>).</w:t>
      </w:r>
    </w:p>
    <w:p w14:paraId="2BF40C52" w14:textId="77777777" w:rsidR="0011408E" w:rsidRPr="00082043" w:rsidRDefault="0011408E" w:rsidP="0011408E">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i/>
          <w:iCs/>
          <w:color w:val="000000" w:themeColor="text1"/>
          <w:sz w:val="24"/>
          <w:szCs w:val="24"/>
        </w:rPr>
        <w:t>Conseguentemente, il fondo di cui all'articolo 209 è ridotto di 1 milione di euro per l'anno 2021</w:t>
      </w:r>
      <w:r>
        <w:rPr>
          <w:rStyle w:val="Rimandonotaapidipagina"/>
          <w:rFonts w:eastAsia="Times New Roman" w:cs="Arial"/>
          <w:b/>
          <w:i/>
          <w:iCs/>
          <w:color w:val="000000" w:themeColor="text1"/>
          <w:sz w:val="24"/>
          <w:szCs w:val="24"/>
        </w:rPr>
        <w:footnoteReference w:id="161"/>
      </w:r>
    </w:p>
    <w:p w14:paraId="4C89718B" w14:textId="77777777" w:rsidR="0011408E" w:rsidRPr="00082043" w:rsidRDefault="0011408E" w:rsidP="0011408E">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5-</w:t>
      </w:r>
      <w:r w:rsidRPr="00082043">
        <w:rPr>
          <w:rFonts w:eastAsia="Times New Roman" w:cs="Arial"/>
          <w:b/>
          <w:i/>
          <w:iCs/>
          <w:color w:val="000000" w:themeColor="text1"/>
          <w:sz w:val="24"/>
          <w:szCs w:val="24"/>
        </w:rPr>
        <w:t>bis</w:t>
      </w:r>
      <w:r w:rsidRPr="00082043">
        <w:rPr>
          <w:rFonts w:eastAsia="Times New Roman" w:cs="Arial"/>
          <w:b/>
          <w:color w:val="000000" w:themeColor="text1"/>
          <w:sz w:val="24"/>
          <w:szCs w:val="24"/>
        </w:rPr>
        <w:t>. Al fine di garantire l'accesso e la fruizione dei prodotti editoriali a tutte le categorie deboli, in particolare alle persone con disabilità visiva, anche attraverso eventi di sensibilizzazione, ricerca sull'accessibilità digitale, corsi di formazione e attività di consulenza, è assegnato un contributo aggiuntivo di 100.000 euro per ciascuno degli anni 2021 e 2022 in favore della Fondazione Libri italiani accessibili (LIA). A decorrere dall'anno 2023 alla Fondazione di cui al primo periodo è riconosciuto un contributo pari a 300.000 euro annui.</w:t>
      </w:r>
    </w:p>
    <w:p w14:paraId="4FD5AD79" w14:textId="77777777" w:rsidR="0011408E" w:rsidRDefault="0011408E" w:rsidP="0011408E">
      <w:pPr>
        <w:shd w:val="clear" w:color="auto" w:fill="FFFFFF"/>
        <w:spacing w:after="120" w:line="240" w:lineRule="auto"/>
        <w:jc w:val="both"/>
        <w:rPr>
          <w:rFonts w:eastAsia="Times New Roman" w:cs="Arial"/>
          <w:b/>
          <w:i/>
          <w:iCs/>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i/>
          <w:iCs/>
          <w:color w:val="000000" w:themeColor="text1"/>
          <w:sz w:val="24"/>
          <w:szCs w:val="24"/>
        </w:rPr>
        <w:t>Conseguentemente il fondo di cui all'articolo 209 è ridotto di 100.000 euro per ciascuno degli anni 2021 e 2022 e di 300.000 euro a decorrere dall'anno 2023.</w:t>
      </w:r>
      <w:r>
        <w:rPr>
          <w:rStyle w:val="Rimandonotaapidipagina"/>
          <w:rFonts w:eastAsia="Times New Roman" w:cs="Arial"/>
          <w:b/>
          <w:i/>
          <w:iCs/>
          <w:color w:val="000000" w:themeColor="text1"/>
          <w:sz w:val="24"/>
          <w:szCs w:val="24"/>
        </w:rPr>
        <w:footnoteReference w:id="162"/>
      </w:r>
    </w:p>
    <w:p w14:paraId="536CDBD7" w14:textId="77777777" w:rsidR="00834BD3" w:rsidRPr="00F40378" w:rsidRDefault="00834BD3" w:rsidP="00834BD3">
      <w:pPr>
        <w:jc w:val="both"/>
        <w:rPr>
          <w:b/>
          <w:bCs/>
          <w:color w:val="000000" w:themeColor="text1"/>
          <w:sz w:val="24"/>
          <w:szCs w:val="24"/>
        </w:rPr>
      </w:pPr>
      <w:r w:rsidRPr="00F40378">
        <w:rPr>
          <w:b/>
          <w:bCs/>
          <w:color w:val="000000" w:themeColor="text1"/>
          <w:sz w:val="24"/>
          <w:szCs w:val="24"/>
        </w:rPr>
        <w:t>5-bis. Al fine di consentire anche alle istituzioni dell'alta formazione artistica musicale e coreutica (AFAM) di dare concreta attuazione ai servizi e alle iniziative in favore degli studenti di cui all'articolo 12 della legge 5 febbraio 1992, n. 104, e degli studenti con invalidità superiore al 66 per cento, nonché degli studenti con certificazione di disturbo specifico dell'apprendimento, a decorrere dall'anno accademico 2020-2021 i fondi per il funzionamento amministrativo e per le attività didattiche delle istituzioni AFAM sono incrementati di 1 milione di euro annui, ripartiti tra le varie istituzioni in rapporto al numero complessivo degli studenti diversamente abili presso di essi iscritti, prevedendo anche l'inserimento di una figura di tutor accademico esperto in didattica musicale inclusiva e appositamente formato.</w:t>
      </w:r>
    </w:p>
    <w:p w14:paraId="123A9BA1" w14:textId="77777777" w:rsidR="00834BD3" w:rsidRPr="00F40378" w:rsidRDefault="00834BD3" w:rsidP="00834BD3">
      <w:pPr>
        <w:jc w:val="both"/>
        <w:rPr>
          <w:b/>
          <w:bCs/>
          <w:color w:val="000000" w:themeColor="text1"/>
          <w:sz w:val="24"/>
          <w:szCs w:val="24"/>
        </w:rPr>
      </w:pPr>
      <w:r w:rsidRPr="00F40378">
        <w:rPr>
          <w:b/>
          <w:bCs/>
          <w:color w:val="000000" w:themeColor="text1"/>
          <w:sz w:val="24"/>
          <w:szCs w:val="24"/>
        </w:rPr>
        <w:t>  Conseguentemente, il fondo di cui all'articolo 209 è ridotto di 1 milione di euro annui a decorrere dall'anno 2021.</w:t>
      </w:r>
      <w:r>
        <w:rPr>
          <w:rStyle w:val="Rimandonotaapidipagina"/>
          <w:b/>
          <w:bCs/>
          <w:color w:val="000000" w:themeColor="text1"/>
          <w:sz w:val="24"/>
          <w:szCs w:val="24"/>
        </w:rPr>
        <w:footnoteReference w:id="163"/>
      </w:r>
    </w:p>
    <w:p w14:paraId="6D711EC4" w14:textId="77777777" w:rsidR="00E55B0D" w:rsidRDefault="00E55B0D" w:rsidP="0011408E">
      <w:pPr>
        <w:shd w:val="clear" w:color="auto" w:fill="FFFFFF"/>
        <w:spacing w:after="120" w:line="240" w:lineRule="auto"/>
        <w:jc w:val="both"/>
        <w:rPr>
          <w:rFonts w:eastAsia="Times New Roman" w:cs="Arial"/>
          <w:b/>
          <w:i/>
          <w:iCs/>
          <w:color w:val="000000" w:themeColor="text1"/>
          <w:sz w:val="24"/>
          <w:szCs w:val="24"/>
        </w:rPr>
      </w:pPr>
    </w:p>
    <w:p w14:paraId="27B636A5"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r w:rsidRPr="00FB1FE5">
        <w:rPr>
          <w:rFonts w:eastAsia="Times New Roman" w:cs="Arial"/>
          <w:b/>
          <w:color w:val="000000" w:themeColor="text1"/>
          <w:sz w:val="24"/>
          <w:szCs w:val="24"/>
        </w:rPr>
        <w:t>Art. 96-</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w:t>
      </w:r>
    </w:p>
    <w:p w14:paraId="145B3215" w14:textId="77777777" w:rsidR="00E55B0D" w:rsidRPr="00FB1FE5" w:rsidRDefault="00E55B0D" w:rsidP="00E55B0D">
      <w:pPr>
        <w:shd w:val="clear" w:color="auto" w:fill="FFFFFF"/>
        <w:spacing w:after="120" w:line="240" w:lineRule="auto"/>
        <w:jc w:val="center"/>
        <w:rPr>
          <w:rFonts w:eastAsia="Times New Roman" w:cs="Arial"/>
          <w:b/>
          <w:i/>
          <w:iCs/>
          <w:color w:val="000000" w:themeColor="text1"/>
          <w:sz w:val="24"/>
          <w:szCs w:val="24"/>
        </w:rPr>
      </w:pPr>
      <w:r w:rsidRPr="00FB1FE5">
        <w:rPr>
          <w:rFonts w:eastAsia="Times New Roman" w:cs="Arial"/>
          <w:b/>
          <w:i/>
          <w:iCs/>
          <w:color w:val="000000" w:themeColor="text1"/>
          <w:sz w:val="24"/>
          <w:szCs w:val="24"/>
        </w:rPr>
        <w:t>(Osservatorio nazionale per il patrimonio immateriale dell'UNESCO)</w:t>
      </w:r>
    </w:p>
    <w:p w14:paraId="099D16D0"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p>
    <w:p w14:paraId="6A80F277"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lastRenderedPageBreak/>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1. In ragione dell'emergenza epidemiologica da COVID-19 e delle misure restrittive adottate e allo scopo di razionalizzare gli interventi e le attività di tutela e di valorizzazione del patrimonio culturale immateriale, con decreto del Ministro per i beni e le attività culturali e per il turismo, di concerto con il Ministro delle politiche agricole alimentari e forestali e con il Ministro dell'economia e delle finanze, è istituito, presso il Ministero per i beni e le attività culturali e per il turismo, l'Osservatorio nazionale per il patrimonio immateriale dell'UNESCO. A tale fine è autorizzata la spesa di 500.000 euro annui a decorrere dall'anno 2021, che costituisce limite massimo di spesa.</w:t>
      </w:r>
    </w:p>
    <w:p w14:paraId="6FE2B551"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0,5 milioni di euro annui a decorrere dall'anno 2021.</w:t>
      </w:r>
      <w:r>
        <w:rPr>
          <w:rStyle w:val="Rimandonotaapidipagina"/>
          <w:rFonts w:eastAsia="Times New Roman" w:cs="Arial"/>
          <w:b/>
          <w:i/>
          <w:iCs/>
          <w:color w:val="000000" w:themeColor="text1"/>
          <w:sz w:val="24"/>
          <w:szCs w:val="24"/>
        </w:rPr>
        <w:footnoteReference w:id="164"/>
      </w:r>
    </w:p>
    <w:p w14:paraId="6752C874" w14:textId="77777777" w:rsidR="00E55B0D" w:rsidRPr="005015AE" w:rsidRDefault="00E55B0D" w:rsidP="0011408E">
      <w:pPr>
        <w:shd w:val="clear" w:color="auto" w:fill="FFFFFF"/>
        <w:spacing w:after="120" w:line="240" w:lineRule="auto"/>
        <w:jc w:val="both"/>
        <w:rPr>
          <w:rFonts w:asciiTheme="minorHAnsi" w:eastAsia="Times New Roman" w:hAnsiTheme="minorHAnsi" w:cs="Times New Roman"/>
          <w:bCs/>
          <w:iCs/>
          <w:color w:val="000000" w:themeColor="text1"/>
          <w:sz w:val="24"/>
          <w:szCs w:val="24"/>
        </w:rPr>
      </w:pPr>
    </w:p>
    <w:p w14:paraId="6DE0F6DC"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97.</w:t>
      </w:r>
    </w:p>
    <w:p w14:paraId="6A6B454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il cinema)</w:t>
      </w:r>
    </w:p>
    <w:p w14:paraId="304D188C"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8B37A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 legge 14 novembre 2016, n. 220, sono apportate le seguenti modificazioni:</w:t>
      </w:r>
    </w:p>
    <w:p w14:paraId="386940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13, comma 2, secondo periodo, le parole: «400 milioni» sono sostituite dalle seguenti: «640 milioni»;</w:t>
      </w:r>
    </w:p>
    <w:p w14:paraId="38D7D5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all'articolo 15, le parole: «30 per cento», ovunque ricorrono, sono sostituite dalle seguenti: «40 per cento»;</w:t>
      </w:r>
    </w:p>
    <w:p w14:paraId="4B1B116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all'articolo 16:</w:t>
      </w:r>
    </w:p>
    <w:p w14:paraId="687814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1, le parole: «30 per cento, elevata al 40 per cento nei casi previsti nel presente articolo,» sono sostituite dalle seguenti: «40 per cento»;</w:t>
      </w:r>
    </w:p>
    <w:p w14:paraId="61B4A2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comma 2 è abrogato;</w:t>
      </w:r>
    </w:p>
    <w:p w14:paraId="69D04F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all'articolo 19, comma 1, le parole: «30 per cento» sono sostituite dalle seguenti: «40 per cento»;</w:t>
      </w:r>
    </w:p>
    <w:p w14:paraId="779576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all'articolo 21:</w:t>
      </w:r>
    </w:p>
    <w:p w14:paraId="3C005C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comma 1, le parole: «I crediti d'imposta di cui alla presente sezione sono riconosciuti» sono sostituite dalle seguenti: «I crediti d'imposta di cui alla presente sezione, ad esclusione di quelli di cui agli articoli 15 e 19, sono riconosciuti»;</w:t>
      </w:r>
    </w:p>
    <w:p w14:paraId="74EA9F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dopo il comma 5 è inserito il seguente:</w:t>
      </w:r>
    </w:p>
    <w:p w14:paraId="67FF7A7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   «5-bis. Il Ministro, tenuto conto dell'andamento del mercato nel settore del cinema e dell'audiovisivo, può adottare, nel limite delle risorse individuate con il decreto di cui all'articolo 13, </w:t>
      </w:r>
      <w:r w:rsidRPr="005015AE">
        <w:rPr>
          <w:rFonts w:asciiTheme="minorHAnsi" w:eastAsia="Times New Roman" w:hAnsiTheme="minorHAnsi" w:cs="Times New Roman"/>
          <w:bCs/>
          <w:iCs/>
          <w:color w:val="000000" w:themeColor="text1"/>
          <w:sz w:val="24"/>
          <w:szCs w:val="24"/>
        </w:rPr>
        <w:lastRenderedPageBreak/>
        <w:t>comma 5, uno o più decreti ai sensi del comma 5 del presente articolo, anche in deroga alle percentuali previste per i crediti d'imposta di cui alla presente sezione e al limite massimo stabilito dal comma 1 del presente articolo».</w:t>
      </w:r>
    </w:p>
    <w:p w14:paraId="4F0B03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Ai sensi dell'articolo 17, comma 12, della legge 31 dicembre 2009, n. 196, il Ministro dell'economia e delle finanze provvede al monitoraggio degli oneri derivanti dall'attuazione delle disposizioni di cui al presente articolo. Nel caso di scostamenti rispetto alle previsioni, il Ministro dell'economia e delle finanze provvede mediante riduzione, nella misura necessaria alla copertura finanziaria del maggior onere risultante dall'attività di monitoraggio, del Fondo per lo sviluppo degli investimenti nel cinema e nell'audiovisivo di cui all'articolo 13 della legge 14 novembre 2016, n. 220.</w:t>
      </w:r>
    </w:p>
    <w:p w14:paraId="748F23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49E504"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98.</w:t>
      </w:r>
    </w:p>
    <w:p w14:paraId="57E38C2A"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(Istituto Luce Cinecittà Spa)</w:t>
      </w:r>
    </w:p>
    <w:p w14:paraId="4F850C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3FB9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 decorrere dal 1° gennaio 2021, l'Istituto Luce Cinecittà Srl è trasformato nella società per azioni Istituto Luce Cinecittà Spa, che succede in tutti i rapporti attivi e passivi facenti capo all'Istituto Luce Cinecittà Srl alla medesima data.</w:t>
      </w:r>
    </w:p>
    <w:p w14:paraId="2DCE27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azioni dell'Istituto Luce Cinecittà Spa sono attribuite al Ministero dell'economia e delle finanze. I diritti dell'azionista sono esercitati dal Ministero per i beni e le attività culturali e per il turismo, d'intesa con il Ministero dell'economia e delle finanze.</w:t>
      </w:r>
    </w:p>
    <w:p w14:paraId="58D8B8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L'Istituto Luce Cinecittà Spa è amministrato da un consiglio di amministrazione composto da cinque membri, di cui due designati dal Ministro dell'economia e delle finanze, uno dei quali con funzioni di presidente, designato d'intesa con il Ministro per i beni e le attività culturali e per il turismo, e tre, uno dei quali con funzioni di amministratore delegato, designati dal Ministro per i beni e le attività culturali e per il turismo.</w:t>
      </w:r>
    </w:p>
    <w:p w14:paraId="0D1BFA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 data del 1° gennaio 2021 di cui al comma 1, il capitale dell'Istituto Luce Cinecittà Spa è pari alla somma del netto patrimoniale risultante dal bilancio di chiusura dell'Istituto Luce Cinecittà Srl alla data del 31 dicembre 2020. Per l'anno 2021, il Ministero dell'economia e delle finanze è autorizzato ad aumentare il capitale sociale dell'Istituto Luce Cinecittà Spa di un importo pari a 10 milioni di euro.</w:t>
      </w:r>
    </w:p>
    <w:p w14:paraId="056851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184B5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99.</w:t>
      </w:r>
    </w:p>
    <w:p w14:paraId="550E54B1"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(Fondazioni lirico-sinfoniche)</w:t>
      </w:r>
    </w:p>
    <w:p w14:paraId="21D3E4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E6EA9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Per le fondazioni lirico-sinfoniche che, alla data di entrata in vigore della presente legge, hanno presentato il piano di risanamento, ai sensi dell'articolo 11 del decreto-legge 8 agosto 2013, n. 91, </w:t>
      </w:r>
      <w:r w:rsidRPr="005015AE">
        <w:rPr>
          <w:rFonts w:asciiTheme="minorHAnsi" w:eastAsia="Times New Roman" w:hAnsiTheme="minorHAnsi" w:cs="Times New Roman"/>
          <w:bCs/>
          <w:iCs/>
          <w:color w:val="000000" w:themeColor="text1"/>
          <w:sz w:val="24"/>
          <w:szCs w:val="24"/>
        </w:rPr>
        <w:lastRenderedPageBreak/>
        <w:t>convertito, con modificazioni, dalla legge 7 ottobre 2013, n. 112, nonché dell'articolo 1, commi 355 e 356, della legge 28 dicembre 2015, n. 208, continuano ad applicarsi, fino all'approvazione del bilancio d'esercizio dell'anno 2021, le disposizioni del comma 3 del citato articolo 11 del decreto-legge n. 91 del 2013 concernenti i contenuti inderogabili dei piani di risanamento, nonché gli obiettivi generali già definiti nelle azioni e nelle misure pianificate nei piani di risanamento e nelle loro successive integrazioni. Le fondazioni di cui al presente comma per le quali non sia stato raggiunto, entro l'esercizio 2021, il pareggio economico e il tendenziale equilibrio patrimoniale e finanziario sono poste in liquidazione coatta amministrativa.</w:t>
      </w:r>
    </w:p>
    <w:p w14:paraId="2DC3AB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 procedura di cui all'articolo 11 del decreto-legge 8 agosto 2013, n. 91, convertito, con modificazioni, dalla legge 7 ottobre 2013, n. 112, possono accedere anche le fondazioni lirico-sinfoniche che, alla data di entrata in vigore della presente legge, non abbiano già presentato un piano di risanamento ai sensi del medesimo articolo 11, nonché dell'articolo 1, commi 355 e 356, della legge 28 dicembre 2015, n. 208. A tale fine le fondazioni interessate possono presentare, entro novanta giorni dalla data di entrata in vigore della presente legge, un piano di risanamento triennale per il periodo 2021-2023, predisposto secondo le disposizioni di cui al citato articolo 11 del decreto-legge n. 91 del 2013 e le linee guida adottate per la redazione dei piani di risanamento. Per l'attuazione del presente comma, il fondo di rotazione di cui al medesimo articolo 11, comma 6, del decreto-legge n. 91 del 2013 è incrementato, per l'anno 2021, di 40 milioni di euro e il finanziamento attribuibile a ciascuna delle fondazioni non può essere superiore alla quota di 20 milioni di euro. Per l'erogazione delle risorse si applicano le disposizioni del comma 7 del citato articolo 11 del decreto-legge n. 91 del 2013. Per i piani di cui al presente comma, ai fini della definizione delle misure di cui alle lettere a) e c) del comma 1 del citato articolo 11 del decreto-legge n. 91 del 2013, si fa riferimento rispettivamente al debito esistente alla data del 31 dicembre 2019 e alla dotazione organica in essere alla data del 31 dicembre 2019. Le fondazioni di cui al presente comma sono tenute a raggiungere il pareggio economico in ciascun esercizio e, entro l'esercizio finanziario 2023, il tendenziale equilibrio patrimoniale e finanziario. Le fondazioni per le quali non sia stato presentato o non sia stato approvato un piano di risanamento nei termini stabiliti ovvero non sia stato raggiunto il pareggio economico in ciascun esercizio e, entro l'esercizio 2023, il tendenziale equilibrio patrimoniale e finanziario sono poste in liquidazione coatta amministrativa.</w:t>
      </w:r>
    </w:p>
    <w:p w14:paraId="468520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Ai fini del perfezionamento con le Agenzie fiscali delle transazioni di cui all'articolo 182-ter del regio decreto 16 marzo 1942, n. 267, ai piani di risanamento presentati dalle fondazioni ai sensi dei commi 1 e 2 del presente articolo si applica quanto disposto dall'articolo 5, comma 1-bis, del decreto-legge 31 maggio 2014, n. 83, convertito, con modificazioni, dalla legge 29 luglio 2014, n. 106.</w:t>
      </w:r>
    </w:p>
    <w:p w14:paraId="7C3CE3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Le funzioni del commissario straordinario di cui all'articolo 11, comma 3, del decreto-legge 8 agosto 2013, n. 91, convertito, con modificazioni, dalla legge 7 ottobre 2013, n. 112, sono prorogate fino al 31 dicembre 2022, al fine di proseguire l'attività di monitoraggio dei piani di risanamento delle fondazioni lirico-sinfoniche di cui al comma 1 del presente articolo, e fino al 31 dicembre 2023, al fine di consentire la realizzazione delle attività concernenti l'approvazione e il monitoraggio dei nuovi piani di risanamento ove presentati in attuazione di quanto stabilito dal comma 2 del presente articolo. Il </w:t>
      </w:r>
      <w:r w:rsidRPr="005015AE">
        <w:rPr>
          <w:rFonts w:asciiTheme="minorHAnsi" w:eastAsia="Times New Roman" w:hAnsiTheme="minorHAnsi" w:cs="Times New Roman"/>
          <w:bCs/>
          <w:iCs/>
          <w:color w:val="000000" w:themeColor="text1"/>
          <w:sz w:val="24"/>
          <w:szCs w:val="24"/>
        </w:rPr>
        <w:lastRenderedPageBreak/>
        <w:t>relativo incarico è conferito con le modalità di cui al citato articolo 11, commi 3 e 5, del decreto-legge n. 91 del 2013. A supporto delle attività del commissario straordinario, la Direzione generale spettacolo del Ministero per i beni e le attività culturali e per il turismo può conferire incarichi di collaborazione, ai sensi dell'articolo 7, comma 6, del decreto legislativo 30 marzo 2001, n. 165, a persone di comprovata qualificazione professionale nella gestione amministrativa e contabile di enti ovvero nella pianificazione strategica della loro attività, entro il limite di spesa complessivo di 100.000 euro annui e per la durata massima di ventiquattro mesi e comunque con scadenza finale al 31 dicembre 2022, prorogabili per ulteriori dodici mesi, nel caso in cui le funzioni del commissario straordinario siano prorogate fino al 31 dicembre 2023.</w:t>
      </w:r>
    </w:p>
    <w:p w14:paraId="46EEDD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Ai fini dell'attuazione del presente articolo è autorizzata una spesa pari a 40,1 milioni di euro per l'anno 2021 e a 100.000 euro per ciascuno degli anni 2022 e 2023.</w:t>
      </w:r>
    </w:p>
    <w:p w14:paraId="54AA4F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compenso del commissario straordinario di cui al comma 4 del presente articolo, nel limite massimo stabilito dall'articolo 15, comma 3, del decreto-legge 6 luglio 2011, n. 98, convertito, con modificazioni, dalla legge 15 luglio 2011, n. 111, è posto a valere sulle risorse di bilancio delle fondazioni ammesse alla procedura di cui ai commi 1 e 2 del presente articolo.</w:t>
      </w:r>
    </w:p>
    <w:p w14:paraId="24CB8D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F2EEC1"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100.</w:t>
      </w:r>
    </w:p>
    <w:p w14:paraId="15BE36E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strutture ricettive)</w:t>
      </w:r>
    </w:p>
    <w:p w14:paraId="3D4E39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130C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regime fiscale delle locazioni brevi di cui all'articolo 4, commi 2 e 3, del decreto-legge 24 aprile 2017, n. 50, convertito, con modificazioni, dalla legge 21 giugno 2017, n. 96, con effetto dal periodo d'imposta relativo all'anno 2021, è riconosciuto solo in caso di destinazione alla locazione breve di non più di quattro appartamenti per ciascun periodo d'imposta. Negli altri casi, ai fini della tutela dei consumatori e della concorrenza, l'attività di locazione di cui al presente comma, da chiunque esercitata, si presume svolta in forma imprenditoriale ai sensi dell'articolo 2082 del codice civile. Le disposizioni del presente comma si applicano anche per i contratti stipulati tramite soggetti che esercitano attività di intermediazione immobiliare, ovvero tramite soggetti che gestiscono portali telematici, mettendo in contatto persone in cerca di un immobile con persone che dispongono di appartamenti da condurre in locazione.</w:t>
      </w:r>
    </w:p>
    <w:p w14:paraId="5EDE09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comma 3-bis dell'articolo 4 del decreto-legge 24 aprile 2017, n. 50, convertito, con modificazioni, dalla legge 21 giugno 2017, n. 96, è abrogato.</w:t>
      </w:r>
    </w:p>
    <w:p w14:paraId="072A0F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13-quater del decreto-legge 30 aprile 2019, n. 34, convertito, con modificazioni, dalla legge 28 giugno 2019, n. 58, sono apportate le seguenti modificazioni:</w:t>
      </w:r>
    </w:p>
    <w:p w14:paraId="739803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comma 4 è sostituito dal seguente:</w:t>
      </w:r>
    </w:p>
    <w:p w14:paraId="29B942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Ai fini della tutela dei consumatori, presso il Ministero per i beni e le attività culturali e per il turismo è istituita una banca di dati delle strutture ricettive, nonché degli immobili destinati alle </w:t>
      </w:r>
      <w:r w:rsidRPr="005015AE">
        <w:rPr>
          <w:rFonts w:asciiTheme="minorHAnsi" w:eastAsia="Times New Roman" w:hAnsiTheme="minorHAnsi" w:cs="Times New Roman"/>
          <w:bCs/>
          <w:iCs/>
          <w:color w:val="000000" w:themeColor="text1"/>
          <w:sz w:val="24"/>
          <w:szCs w:val="24"/>
        </w:rPr>
        <w:lastRenderedPageBreak/>
        <w:t>locazioni brevi ai sensi dell'articolo 4 del decreto-legge 24 aprile 2017, n. 50, convertito, con modificazioni, dalla legge 21 giugno 2017, n. 96, identificati mediante un codice da utilizzare in ogni comunicazione inerente all'offerta e alla promozione dei servizi all'utenza, fermo restando quanto stabilito in materia dalle leggi regionali. La banca di dati raccoglie e ordina le informazioni inerenti alle strutture ricettive e agli immobili di cui al presente comma. Le regioni e le province autonome di Trento e di Bolzano trasmettono al Ministero per i beni e le attività culturali e per il turismo i dati inerenti alle strutture ricettive e agli immobili di cui al presente comma con i relativi codici identificativi regionali, ove adottati. Con decreto del Ministro per i beni e le attività culturali e per il turismo, da adottare entro sessanta giorni dalla data di entrata in vigore della presente disposizione, sono stabilite le modalità di realizzazione e di gestione della banca di dati e di acquisizione dei codici identificativi regionali nonché le modalità di accesso alle informazioni che vi sono contenute»;</w:t>
      </w:r>
    </w:p>
    <w:p w14:paraId="433D72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 commi 5 e 6 sono abrogati;</w:t>
      </w:r>
    </w:p>
    <w:p w14:paraId="276BEBAA"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7, dopo le parole: «strutture ricettive,» sono inserite le seguenti: «i soggetti che concedono in locazione breve immobili ad uso abitativo, ai sensi dell'articolo 4 del decreto-legge 24 aprile 2017, n. 50, convertito, con modificazioni, dalla legge 21 giugno 2017, n. 96,» e le parole: «il codice identificativo» sono sostituite dalle seguenti: «i codici di cui al comma 4».</w:t>
      </w:r>
    </w:p>
    <w:p w14:paraId="723CA3C2" w14:textId="77777777" w:rsidR="00834BD3" w:rsidRPr="00F40378" w:rsidRDefault="00834BD3" w:rsidP="00834BD3">
      <w:pPr>
        <w:jc w:val="both"/>
        <w:rPr>
          <w:b/>
          <w:bCs/>
          <w:color w:val="000000" w:themeColor="text1"/>
          <w:sz w:val="24"/>
          <w:szCs w:val="24"/>
        </w:rPr>
      </w:pPr>
      <w:r w:rsidRPr="00F40378">
        <w:rPr>
          <w:b/>
          <w:bCs/>
          <w:color w:val="000000" w:themeColor="text1"/>
          <w:sz w:val="24"/>
          <w:szCs w:val="24"/>
        </w:rPr>
        <w:t>  3-bis. All'articolo 32, comma 1, del decreto-legge 12 settembre 2014, n. 133, convertito, con modificazioni, dalla legge 11 novembre 2014, n. 164, le parole: «, con esclusione dei servizi resi nell'ambito di contratti annuali o pluriennali per lo stazionamento» sono soppresse.</w:t>
      </w:r>
    </w:p>
    <w:p w14:paraId="1B6342DD" w14:textId="77777777" w:rsidR="00834BD3" w:rsidRPr="00F40378" w:rsidRDefault="00834BD3" w:rsidP="00834BD3">
      <w:pPr>
        <w:jc w:val="both"/>
        <w:rPr>
          <w:b/>
          <w:bCs/>
          <w:color w:val="000000" w:themeColor="text1"/>
          <w:sz w:val="24"/>
          <w:szCs w:val="24"/>
        </w:rPr>
      </w:pPr>
      <w:r w:rsidRPr="00F40378">
        <w:rPr>
          <w:b/>
          <w:bCs/>
          <w:color w:val="000000" w:themeColor="text1"/>
          <w:sz w:val="24"/>
          <w:szCs w:val="24"/>
        </w:rPr>
        <w:t>  Conseguentemente il fondo di cui all'articolo 209 è ridotto di 5 milioni di euro annui a decorrere dall'anno 2021.</w:t>
      </w:r>
      <w:r>
        <w:rPr>
          <w:rStyle w:val="Rimandonotaapidipagina"/>
          <w:b/>
          <w:bCs/>
          <w:color w:val="000000" w:themeColor="text1"/>
          <w:sz w:val="24"/>
          <w:szCs w:val="24"/>
        </w:rPr>
        <w:footnoteReference w:id="165"/>
      </w:r>
    </w:p>
    <w:p w14:paraId="4A08D5A7" w14:textId="77777777" w:rsidR="00834BD3" w:rsidRPr="005015AE" w:rsidRDefault="00834BD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F93871"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F7198C" w14:textId="77777777" w:rsidR="007904AA" w:rsidRPr="00A241FC" w:rsidRDefault="007904AA" w:rsidP="007904AA">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w:t>
      </w:r>
      <w:r w:rsidRPr="00A241FC">
        <w:rPr>
          <w:rFonts w:eastAsia="Times New Roman" w:cs="Arial"/>
          <w:b/>
          <w:i/>
          <w:iCs/>
          <w:color w:val="000000" w:themeColor="text1"/>
          <w:sz w:val="24"/>
          <w:szCs w:val="24"/>
        </w:rPr>
        <w:t>.</w:t>
      </w:r>
      <w:r w:rsidRPr="00A241FC">
        <w:rPr>
          <w:rFonts w:eastAsia="Times New Roman" w:cs="Arial"/>
          <w:b/>
          <w:color w:val="000000" w:themeColor="text1"/>
          <w:sz w:val="24"/>
          <w:szCs w:val="24"/>
        </w:rPr>
        <w:t> 100</w:t>
      </w:r>
      <w:r w:rsidRPr="00A241FC">
        <w:rPr>
          <w:rFonts w:eastAsia="Times New Roman" w:cs="Arial"/>
          <w:b/>
          <w:i/>
          <w:iCs/>
          <w:color w:val="000000" w:themeColor="text1"/>
          <w:sz w:val="24"/>
          <w:szCs w:val="24"/>
        </w:rPr>
        <w:t>-bis.</w:t>
      </w:r>
    </w:p>
    <w:p w14:paraId="709BE92C" w14:textId="77777777" w:rsidR="007904AA" w:rsidRPr="00A241FC" w:rsidRDefault="007904AA" w:rsidP="007904AA">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i/>
          <w:iCs/>
          <w:color w:val="000000" w:themeColor="text1"/>
          <w:sz w:val="24"/>
          <w:szCs w:val="24"/>
        </w:rPr>
        <w:t>(Esenzione per l'anno 2021 dalla prima rata dell'imposta municipale propria per i settori del turismo e dello spettacolo e altre misure urgenti per il settore turistico)</w:t>
      </w:r>
    </w:p>
    <w:p w14:paraId="284D2A9B" w14:textId="77777777" w:rsidR="007904AA" w:rsidRDefault="007904AA" w:rsidP="007904AA">
      <w:pPr>
        <w:shd w:val="clear" w:color="auto" w:fill="FFFFFF"/>
        <w:spacing w:after="120" w:line="240" w:lineRule="auto"/>
        <w:jc w:val="both"/>
        <w:rPr>
          <w:rFonts w:eastAsia="Times New Roman" w:cs="Arial"/>
          <w:b/>
          <w:color w:val="000000" w:themeColor="text1"/>
          <w:sz w:val="24"/>
          <w:szCs w:val="24"/>
        </w:rPr>
      </w:pPr>
    </w:p>
    <w:p w14:paraId="33684C42"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In considerazione degli effetti connessi all'emergenza epidemiologica da COVID-19, per l'anno 2021 non è dovuta la prima rata dell'imposta municipale propria di cui all'articolo 1, commi da 738 a 783, della legge 27 dicembre 2019, n. 160, relativa a:</w:t>
      </w:r>
    </w:p>
    <w:p w14:paraId="4342528C"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lastRenderedPageBreak/>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immobili adibiti a stabilimenti balneari marittimi, lacuali e fluviali, nonché immobili degli stabilimenti termali;</w:t>
      </w:r>
    </w:p>
    <w:p w14:paraId="6265A524"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immobili rientranti nella categoria catastale D/2 e relative pertinenze, immobili degli agriturismi, dei villaggi turistici, degli ostelli della gioventù, dei rifugi di montagna, delle colonie marine e montane, degli affittacamere per brevi soggiorni, delle case e appartamenti per vacanze, dei </w:t>
      </w:r>
      <w:r w:rsidRPr="00A241FC">
        <w:rPr>
          <w:rFonts w:eastAsia="Times New Roman" w:cs="Arial"/>
          <w:b/>
          <w:i/>
          <w:iCs/>
          <w:color w:val="000000" w:themeColor="text1"/>
          <w:sz w:val="24"/>
          <w:szCs w:val="24"/>
        </w:rPr>
        <w:t>bed and breakfast</w:t>
      </w:r>
      <w:r w:rsidRPr="00A241FC">
        <w:rPr>
          <w:rFonts w:eastAsia="Times New Roman" w:cs="Arial"/>
          <w:b/>
          <w:color w:val="000000" w:themeColor="text1"/>
          <w:sz w:val="24"/>
          <w:szCs w:val="24"/>
        </w:rPr>
        <w:t>, dei </w:t>
      </w:r>
      <w:r w:rsidRPr="00A241FC">
        <w:rPr>
          <w:rFonts w:eastAsia="Times New Roman" w:cs="Arial"/>
          <w:b/>
          <w:i/>
          <w:iCs/>
          <w:color w:val="000000" w:themeColor="text1"/>
          <w:sz w:val="24"/>
          <w:szCs w:val="24"/>
        </w:rPr>
        <w:t>residence</w:t>
      </w:r>
      <w:r w:rsidRPr="00A241FC">
        <w:rPr>
          <w:rFonts w:eastAsia="Times New Roman" w:cs="Arial"/>
          <w:b/>
          <w:color w:val="000000" w:themeColor="text1"/>
          <w:sz w:val="24"/>
          <w:szCs w:val="24"/>
        </w:rPr>
        <w:t> e dei campeggi, a condizione che i relativi soggetti passivi, come individuati dall'articolo 1, comma 743, della legge 27 dicembre 2019, n. 160, siano anche gestori delle attività ivi esercitate;</w:t>
      </w:r>
    </w:p>
    <w:p w14:paraId="707D3F93"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A241FC">
        <w:rPr>
          <w:rFonts w:eastAsia="Times New Roman" w:cs="Arial"/>
          <w:b/>
          <w:i/>
          <w:iCs/>
          <w:color w:val="000000" w:themeColor="text1"/>
          <w:sz w:val="24"/>
          <w:szCs w:val="24"/>
        </w:rPr>
        <w:t>c)</w:t>
      </w:r>
      <w:r w:rsidRPr="00A241FC">
        <w:rPr>
          <w:rFonts w:eastAsia="Times New Roman" w:cs="Arial"/>
          <w:b/>
          <w:color w:val="000000" w:themeColor="text1"/>
          <w:sz w:val="24"/>
          <w:szCs w:val="24"/>
        </w:rPr>
        <w:t> immobili rientranti nella categoria catastale D in uso da parte di imprese esercenti attività di allestimenti di strutture espositive nell'ambito di eventi fieristici o manifestazioni;</w:t>
      </w:r>
    </w:p>
    <w:p w14:paraId="0FFCE104"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d)</w:t>
      </w:r>
      <w:r w:rsidRPr="00A241FC">
        <w:rPr>
          <w:rFonts w:eastAsia="Times New Roman" w:cs="Arial"/>
          <w:b/>
          <w:color w:val="000000" w:themeColor="text1"/>
          <w:sz w:val="24"/>
          <w:szCs w:val="24"/>
        </w:rPr>
        <w:t> immobili destinati a discoteche, sale da ballo, </w:t>
      </w:r>
      <w:r w:rsidRPr="00A241FC">
        <w:rPr>
          <w:rFonts w:eastAsia="Times New Roman" w:cs="Arial"/>
          <w:b/>
          <w:i/>
          <w:iCs/>
          <w:color w:val="000000" w:themeColor="text1"/>
          <w:sz w:val="24"/>
          <w:szCs w:val="24"/>
        </w:rPr>
        <w:t>night club</w:t>
      </w:r>
      <w:r w:rsidRPr="00A241FC">
        <w:rPr>
          <w:rFonts w:eastAsia="Times New Roman" w:cs="Arial"/>
          <w:b/>
          <w:color w:val="000000" w:themeColor="text1"/>
          <w:sz w:val="24"/>
          <w:szCs w:val="24"/>
        </w:rPr>
        <w:t> e simili, a condizione che i relativi soggetti passivi, come individuati dall'articolo 1, comma 743, della legge 27 dicembre 2019, n. 160, siano anche gestori delle attività ivi esercitate.</w:t>
      </w:r>
    </w:p>
    <w:p w14:paraId="73511E9B"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xml:space="preserve">2. Le disposizioni del comma 1 si applicano nel rispetto dei limiti e delle condizioni previsti dalla comunicazione della Commissione europea </w:t>
      </w:r>
      <w:proofErr w:type="gramStart"/>
      <w:r w:rsidRPr="00A241FC">
        <w:rPr>
          <w:rFonts w:eastAsia="Times New Roman" w:cs="Arial"/>
          <w:b/>
          <w:color w:val="000000" w:themeColor="text1"/>
          <w:sz w:val="24"/>
          <w:szCs w:val="24"/>
        </w:rPr>
        <w:t>C(</w:t>
      </w:r>
      <w:proofErr w:type="gramEnd"/>
      <w:r w:rsidRPr="00A241FC">
        <w:rPr>
          <w:rFonts w:eastAsia="Times New Roman" w:cs="Arial"/>
          <w:b/>
          <w:color w:val="000000" w:themeColor="text1"/>
          <w:sz w:val="24"/>
          <w:szCs w:val="24"/>
        </w:rPr>
        <w:t xml:space="preserve">2020) 1863 </w:t>
      </w:r>
      <w:proofErr w:type="spellStart"/>
      <w:r w:rsidRPr="00A241FC">
        <w:rPr>
          <w:rFonts w:eastAsia="Times New Roman" w:cs="Arial"/>
          <w:b/>
          <w:color w:val="000000" w:themeColor="text1"/>
          <w:sz w:val="24"/>
          <w:szCs w:val="24"/>
        </w:rPr>
        <w:t>final</w:t>
      </w:r>
      <w:proofErr w:type="spellEnd"/>
      <w:r w:rsidRPr="00A241FC">
        <w:rPr>
          <w:rFonts w:eastAsia="Times New Roman" w:cs="Arial"/>
          <w:b/>
          <w:color w:val="000000" w:themeColor="text1"/>
          <w:sz w:val="24"/>
          <w:szCs w:val="24"/>
        </w:rPr>
        <w:t xml:space="preserve"> «Quadro temporaneo per le misure di aiuto di Stato a sostegno dell'economia nell'attuale emergenza del COVID-19», pubblicata nella </w:t>
      </w:r>
      <w:r w:rsidRPr="00A241FC">
        <w:rPr>
          <w:rFonts w:eastAsia="Times New Roman" w:cs="Arial"/>
          <w:b/>
          <w:i/>
          <w:iCs/>
          <w:color w:val="000000" w:themeColor="text1"/>
          <w:sz w:val="24"/>
          <w:szCs w:val="24"/>
        </w:rPr>
        <w:t>Gazzetta Ufficiale</w:t>
      </w:r>
      <w:r w:rsidRPr="00A241FC">
        <w:rPr>
          <w:rFonts w:eastAsia="Times New Roman" w:cs="Arial"/>
          <w:b/>
          <w:color w:val="000000" w:themeColor="text1"/>
          <w:sz w:val="24"/>
          <w:szCs w:val="24"/>
        </w:rPr>
        <w:t> dell'Unione europea C 091I del 20 marzo 2020.</w:t>
      </w:r>
    </w:p>
    <w:p w14:paraId="0A101D71"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3. Per il ristoro ai comuni delle minori entrate derivanti dal comma 1 del presente articolo, il fondo di cui all'articolo 177, comma 2, del decreto-legge 19 maggio 2020, n. 34, convertito, con modificazioni, dalla legge 17 luglio 2020, n. 77, è incrementato di 79,1 milioni di euro per l'anno 2021. Alla ripartizione degli incrementi di cui al primo periodo si provvede con uno o più decreti del Ministro dell'interno, di concerto con il Ministro dell'economia e delle finanze, previa intesa in sede di Conferenza Stato-città ed autonomie locali, da adottare entro sessanta giorni dalla data di entrata in vigore della presente legge, tenuto conto degli effettivi incassi dell'anno 2019.</w:t>
      </w:r>
    </w:p>
    <w:p w14:paraId="274638B7"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4. All'articolo 28, comma 5, ultimo periodo, del decreto-legge 19 maggio 2020, n. 34, convertito, con modificazioni, dalla legge 17 luglio 2020, n. 77, dopo le parole: «imprese turistico-ricettive» sono inserite le seguenti: «, le agenzie di viaggio e i </w:t>
      </w:r>
      <w:r w:rsidRPr="00A241FC">
        <w:rPr>
          <w:rFonts w:eastAsia="Times New Roman" w:cs="Arial"/>
          <w:b/>
          <w:i/>
          <w:iCs/>
          <w:color w:val="000000" w:themeColor="text1"/>
          <w:sz w:val="24"/>
          <w:szCs w:val="24"/>
        </w:rPr>
        <w:t>tour operator</w:t>
      </w:r>
      <w:r w:rsidRPr="00A241FC">
        <w:rPr>
          <w:rFonts w:eastAsia="Times New Roman" w:cs="Arial"/>
          <w:b/>
          <w:color w:val="000000" w:themeColor="text1"/>
          <w:sz w:val="24"/>
          <w:szCs w:val="24"/>
        </w:rPr>
        <w:t>» e le parole: «31 dicembre 2020» sono sostituite dalle seguenti: «30 aprile 2021».</w:t>
      </w:r>
    </w:p>
    <w:p w14:paraId="4BFA94F4"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5. All'articolo 182, comma 1, del decreto-legge 19 maggio 2020, n. 34 convertito, con modificazioni, dalla legge 17 luglio 2020, n.77, dopo la parola: «nonché» sono inserite le seguenti: «le imprese turistico-ricettive,» e dopo le parole: «per l'anno 2020» sono inserite le seguenti: «e di 100 milioni di euro per l'anno 2021».</w:t>
      </w:r>
    </w:p>
    <w:p w14:paraId="673131A0"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6. L'autorizzazione di spesa di cui all'articolo 79, comma 3, del decreto-legge 14 agosto 2020, n. 104, convertito, con modificazioni, dalla legge 13 ottobre 2020, n. 126, è incrementata di 20 milioni di euro per l'anno 2021.</w:t>
      </w:r>
    </w:p>
    <w:p w14:paraId="6549B0EC" w14:textId="77777777" w:rsidR="007904AA" w:rsidRPr="00A241FC" w:rsidRDefault="007904AA" w:rsidP="007904AA">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lastRenderedPageBreak/>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207 è ridotto di 505,15 milioni di euro per l'anno 2021.</w:t>
      </w:r>
      <w:r>
        <w:rPr>
          <w:rStyle w:val="Rimandonotaapidipagina"/>
          <w:rFonts w:eastAsia="Times New Roman" w:cs="Arial"/>
          <w:b/>
          <w:i/>
          <w:iCs/>
          <w:color w:val="000000" w:themeColor="text1"/>
          <w:sz w:val="24"/>
          <w:szCs w:val="24"/>
        </w:rPr>
        <w:footnoteReference w:id="166"/>
      </w:r>
    </w:p>
    <w:p w14:paraId="571539DB" w14:textId="77777777" w:rsidR="007904AA" w:rsidRDefault="007904AA"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596484"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r w:rsidRPr="00FB1FE5">
        <w:rPr>
          <w:rFonts w:eastAsia="Times New Roman" w:cs="Arial"/>
          <w:b/>
          <w:color w:val="000000" w:themeColor="text1"/>
          <w:sz w:val="24"/>
          <w:szCs w:val="24"/>
        </w:rPr>
        <w:t>Art. 100-</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w:t>
      </w:r>
    </w:p>
    <w:p w14:paraId="5472139D" w14:textId="77777777" w:rsidR="00E55B0D" w:rsidRPr="00FB1FE5" w:rsidRDefault="00E55B0D" w:rsidP="00E55B0D">
      <w:pPr>
        <w:shd w:val="clear" w:color="auto" w:fill="FFFFFF"/>
        <w:spacing w:after="120" w:line="240" w:lineRule="auto"/>
        <w:jc w:val="center"/>
        <w:rPr>
          <w:rFonts w:eastAsia="Times New Roman" w:cs="Arial"/>
          <w:b/>
          <w:i/>
          <w:iCs/>
          <w:color w:val="000000" w:themeColor="text1"/>
          <w:sz w:val="24"/>
          <w:szCs w:val="24"/>
        </w:rPr>
      </w:pPr>
      <w:r w:rsidRPr="00FB1FE5">
        <w:rPr>
          <w:rFonts w:eastAsia="Times New Roman" w:cs="Arial"/>
          <w:b/>
          <w:i/>
          <w:iCs/>
          <w:color w:val="000000" w:themeColor="text1"/>
          <w:sz w:val="24"/>
          <w:szCs w:val="24"/>
        </w:rPr>
        <w:t>(Promozione turistica del territorio mediante manifestazioni sportive)</w:t>
      </w:r>
    </w:p>
    <w:p w14:paraId="37674AF2"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p>
    <w:p w14:paraId="10B308BF"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1. Al fine di valorizzare e promuovere il territorio italiano, nello stato di previsione del Ministero dell'economia e delle finanze è istituito un fondo con una dotazione di 500.000 euro per ciascuno degli anni 2021, 2022 e 2023, da trasferire successivamente al bilancio della Presidenza del Consiglio dei ministri, da destinare all'erogazione di contributi a favore delle regioni e della province autonome di Trento e di Bolzano, per l'organizzazione di gare sportive atletiche, ciclistiche e automobilistiche di rilievo internazionale che si svolgano sul territorio di almeno due regioni.</w:t>
      </w:r>
    </w:p>
    <w:p w14:paraId="3F635144"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2. Il Ministro per le politiche giovanili e lo sport, con proprio decreto, definisce le modalità di riparto delle risorse del fondo di cui al comma 1.</w:t>
      </w:r>
    </w:p>
    <w:p w14:paraId="60317B49"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3. Per le finalità di cui al comma 1, all'articolo 9, comma 1, del codice della strada, di cui al decreto legislativo 30 aprile 1992, n. 285, dopo il terzo periodo è inserito il seguente: «Per le gare atletiche, ciclistiche e quelle con animali o con veicoli a trazione animale che interessano il territorio di più regioni, l'autorizzazione è rilasciata dalla regione o dalla provincia autonoma del luogo di partenza, d'intesa con le altre regioni interessate, che devono rilasciare il nulla osta entro il termine di venti giorni antecedenti alla data di effettuazione della gara».</w:t>
      </w:r>
    </w:p>
    <w:p w14:paraId="65539AB3"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0,5 milioni di euro per ciascuno degli anni 2021, 2022 e 2023.</w:t>
      </w:r>
      <w:r>
        <w:rPr>
          <w:rStyle w:val="Rimandonotaapidipagina"/>
          <w:rFonts w:eastAsia="Times New Roman" w:cs="Arial"/>
          <w:b/>
          <w:i/>
          <w:iCs/>
          <w:color w:val="000000" w:themeColor="text1"/>
          <w:sz w:val="24"/>
          <w:szCs w:val="24"/>
        </w:rPr>
        <w:footnoteReference w:id="167"/>
      </w:r>
    </w:p>
    <w:p w14:paraId="5362B68B" w14:textId="77777777" w:rsidR="00E55B0D" w:rsidRPr="005015AE" w:rsidRDefault="00E55B0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01D375"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101.</w:t>
      </w:r>
    </w:p>
    <w:p w14:paraId="1A19E4A1"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a sostegno dell'informazione e dell'editoria)</w:t>
      </w:r>
    </w:p>
    <w:p w14:paraId="6E64C6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0D2C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Dopo il comma 1-ter dell'articolo 57-bis del decreto-legge 24 aprile 2017, n. 50, convertito, con modificazioni, dalla legge 21 giugno 2017, n. 96, è inserito il seguente:</w:t>
      </w:r>
    </w:p>
    <w:p w14:paraId="3372A7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   «1-quater. Per gli anni 2021 e 2022, il credito d'imposta di cui al comma 1 è concesso, ai medesimi soggetti ivi previsti, nella misura unica del 50 per cento del valore degli investimenti pubblicitari effettuati sui giornali quotidiani e periodici, anche in formato digitale, entro il limite massimo di 50 </w:t>
      </w:r>
      <w:r w:rsidRPr="005015AE">
        <w:rPr>
          <w:rFonts w:asciiTheme="minorHAnsi" w:eastAsia="Times New Roman" w:hAnsiTheme="minorHAnsi" w:cs="Times New Roman"/>
          <w:bCs/>
          <w:iCs/>
          <w:color w:val="000000" w:themeColor="text1"/>
          <w:sz w:val="24"/>
          <w:szCs w:val="24"/>
        </w:rPr>
        <w:lastRenderedPageBreak/>
        <w:t>milioni di euro per ciascuno degli anni 2021 e 2022. Alla copertura del relativo onere si provvede mediante corrispondente riduzione delle risorse del Fondo per il pluralismo e l'innovazione dell'informazione, di cui all'articolo 1 della legge 26 ottobre 2016, n. 198, nell'ambito della quota spettante alla Presidenza del Consiglio dei ministri. Ai fini della concessione del credito d'imposta si applicano le disposizioni del comma 1-ter del presente articolo e del regolamento di cui al decreto del Presidente del Consiglio dei ministri 16 maggio 2018, n. 90. Per le finalità di cui al presente comma, il Fondo per il pluralismo e l'innovazione dell'informazione, di cui al citato articolo 1 della legge n. 198 del 2016, è incrementato di 50 milioni di euro per ciascuno degli anni 2021 e 2022».</w:t>
      </w:r>
    </w:p>
    <w:p w14:paraId="507EFC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gli anni 2021 e 2022, agli esercenti attività commerciali che operano esclusivamente nel settore della vendita al dettaglio di giornali, riviste e periodici e alle imprese di distribuzione della stampa che riforniscono giornali quotidiani o periodici a rivendite situate nei comuni con popolazione inferiore a 5.000 abitanti e nei comuni con un solo punto vendita è riconosciuto il credito d'imposta di cui all'articolo 1, commi da 806 a 809, della legge 30 dicembre 2018, n. 145, alle condizioni e con le modalità ivi previste, nel limite massimo di spesa di 15 milioni di euro per ciascuno degli anni 2021 e 2022. Alla copertura dell'onere derivante dall'attuazione del presente comma si provvede mediante corrispondente riduzione delle risorse del Fondo per il pluralismo e l'innovazione dell'informazione, di cui all'articolo 1 della legge 26 ottobre 2016, n. 198, nell'ambito della quota delle risorse del Fondo destinata agli interventi di competenza della Presidenza del Consiglio dei ministri. Per le predette finalità il suddetto Fondo è incrementato di 15 milioni di euro per ciascuno degli anni 2021 e 2022. Le risorse destinate al riconoscimento del credito d'imposta di cui al presente comma sono iscritte nel pertinente capitolo dello stato di previsione del Ministero dell'economia e delle finanze e sono trasferite nella contabilità speciale n. 1778 «Agenzia delle entrate – fondi di bilancio» per le necessarie regolazioni contabili.</w:t>
      </w:r>
    </w:p>
    <w:p w14:paraId="32AD95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gli anni 2021 e 2022, il credito d'imposta per i servizi digitali di cui all'articolo 190 del decreto-legge 19 maggio 2020, n. 34, convertito, con modificazioni, dalla legge 17 luglio 2020, n. 77, è riconosciuto, alle condizioni e con le modalità ivi previste, entro il limite massimo di 10 milioni di euro per ciascuno degli anni 2021 e 2022. Agli oneri derivanti dall'attuazione del presente comma, pari a 10 milioni di euro per ciascuno degli anni 2021 e 2022, si provvede a valere sul Fondo per il pluralismo e l'innovazione dell'informazione, di cui all'articolo 1 della legge 26 ottobre 2016, n. 198, nell'ambito della quota destinata agli interventi di competenza della Presidenza del Consiglio dei ministri. Per le predette finalità il suddetto Fondo è incrementato di 10 milioni di euro per ciascuno degli anni 2021 e 2022. Le risorse destinate al riconoscimento del credito d'imposta di cui al presente comma sono iscritte nel pertinente capitolo dello stato di previsione del Ministero dell'economia e delle finanze e sono trasferite nella contabilità speciale n. 1778 «Agenzia delle entrate – fondi di bilancio» per le necessarie regolazioni contabili.</w:t>
      </w:r>
    </w:p>
    <w:p w14:paraId="4841F6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comma 357 dell'articolo 1 della legge 27 dicembre 2019, n. 160, dopo le parole: «quotidiani» sono inserite le seguenti: «e periodici».</w:t>
      </w:r>
    </w:p>
    <w:p w14:paraId="2594F4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  5. Al fine di sostenere l'accesso delle famiglie a basso reddito ai servizi informativi, in via sperimentale per gli anni 2021 e 2022, ai nuclei familiari con un valore dell'indicatore della situazione economica equivalente inferiore a 20.000 euro che beneficiano del voucher per l'acquisizione dei servizi di connessione alla rete internet in banda ultra larga e dei relativi dispositivi elettronici, ai sensi del decreto del Ministro dello sviluppo economico 7 agosto 2020, pubblicato nella Gazzetta Ufficiale n. 243 del 1° ottobre 2020, è riconosciuto un contributo aggiuntivo, dell'importo massimo di 100 euro, sotto forma di sconto sul prezzo di vendita di abbonamenti a quotidiani, riviste o periodici, anche in formato digitale, entro il limite massimo di 25 milioni di euro per ciascuno degli anni 2021 e 2022. Il contributo è utilizzabile per acquisti effettuati on line ovvero presso gli esercenti attività commerciali che operano esclusivamente nel settore della vendita al dettaglio di giornali, riviste e periodici, secondo le modalità operative stabilite ai sensi del comma 6.</w:t>
      </w:r>
    </w:p>
    <w:p w14:paraId="5E7B4EB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Ai fini dell'erogazione del contributo di cui al comma 5 del presente articolo si applicano, per quanto compatibili, le disposizioni del decreto del Ministro dello sviluppo economico 7 agosto 2020, pubblicato nella Gazzetta Ufficiale n. 243 del 1° ottobre 2020. Con decreto del Presidente del Consiglio dei ministri o del Sottosegretario di Stato con delega all'informazione e all'editoria, di concerto con il Ministro dell'economia e delle finanze e con il Ministro dello sviluppo economico, sentito il Ministro per l'innovazione tecnologica e la digitalizzazione, da adottare entro trenta giorni dalla data di entrata in vigore della presente legge, sono stabilite le disposizioni di attuazione del comma 5.</w:t>
      </w:r>
    </w:p>
    <w:p w14:paraId="3B8883D9" w14:textId="77777777" w:rsidR="00B2185B" w:rsidRDefault="00B2185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36F7D7" w14:textId="77777777" w:rsidR="00B2185B" w:rsidRPr="006A3BB7" w:rsidRDefault="00B2185B" w:rsidP="00B2185B">
      <w:pPr>
        <w:jc w:val="center"/>
        <w:rPr>
          <w:b/>
          <w:bCs/>
          <w:color w:val="000000" w:themeColor="text1"/>
          <w:sz w:val="24"/>
          <w:szCs w:val="24"/>
        </w:rPr>
      </w:pPr>
      <w:r w:rsidRPr="006A3BB7">
        <w:rPr>
          <w:b/>
          <w:bCs/>
          <w:color w:val="000000" w:themeColor="text1"/>
          <w:sz w:val="24"/>
          <w:szCs w:val="24"/>
        </w:rPr>
        <w:t>Art. 101-bis.</w:t>
      </w:r>
    </w:p>
    <w:p w14:paraId="7ACEF567" w14:textId="77777777" w:rsidR="00B2185B" w:rsidRPr="006A3BB7" w:rsidRDefault="00B2185B" w:rsidP="00B2185B">
      <w:pPr>
        <w:jc w:val="center"/>
        <w:rPr>
          <w:b/>
          <w:bCs/>
          <w:color w:val="000000" w:themeColor="text1"/>
          <w:sz w:val="24"/>
          <w:szCs w:val="24"/>
        </w:rPr>
      </w:pPr>
      <w:r w:rsidRPr="006A3BB7">
        <w:rPr>
          <w:b/>
          <w:bCs/>
          <w:color w:val="000000" w:themeColor="text1"/>
          <w:sz w:val="24"/>
          <w:szCs w:val="24"/>
        </w:rPr>
        <w:t>(Bonus TV 4.0)</w:t>
      </w:r>
    </w:p>
    <w:p w14:paraId="70A96BD2" w14:textId="77777777" w:rsidR="00B2185B" w:rsidRPr="006A3BB7" w:rsidRDefault="00B2185B" w:rsidP="00B2185B">
      <w:pPr>
        <w:jc w:val="both"/>
        <w:rPr>
          <w:b/>
          <w:bCs/>
          <w:color w:val="000000" w:themeColor="text1"/>
          <w:sz w:val="24"/>
          <w:szCs w:val="24"/>
        </w:rPr>
      </w:pPr>
    </w:p>
    <w:p w14:paraId="2E9A5DC9" w14:textId="77777777" w:rsidR="00B2185B" w:rsidRPr="006A3BB7" w:rsidRDefault="00B2185B" w:rsidP="00B2185B">
      <w:pPr>
        <w:jc w:val="both"/>
        <w:rPr>
          <w:b/>
          <w:bCs/>
          <w:color w:val="000000" w:themeColor="text1"/>
          <w:sz w:val="24"/>
          <w:szCs w:val="24"/>
        </w:rPr>
      </w:pPr>
      <w:r w:rsidRPr="006A3BB7">
        <w:rPr>
          <w:b/>
          <w:bCs/>
          <w:color w:val="000000" w:themeColor="text1"/>
          <w:sz w:val="24"/>
          <w:szCs w:val="24"/>
        </w:rPr>
        <w:t>  1. Allo scopo di favorire il rinnovo o la sostituzione del parco degli apparecchi televisivi non idonei alla ricezione dei programmi con le nuove tecnologie DVB-T2 e favorire il corretto smaltimento degli apparecchi obsoleti, attraverso il riciclo in ottica di tutela ambientale e di economia circolare di apparecchiature elettriche ed elettroniche ai sensi del decreto legislativo 14 marzo 2014, n. 49, a decorrere dall'annualità 2021 il contributo di cui all'articolo 1, comma 1039, lettera c), della legge 27 dicembre 2017, n. 205, è esteso all'acquisto e allo smaltimento di apparecchiature di ricezione televisiva. Per l'esercizio finanziario 2021 le risorse di cui all'articolo 1, comma 1039, lettera c), della legge 27 dicembre 2017, n. 205, sono incrementate di 100 milioni di euro.</w:t>
      </w:r>
    </w:p>
    <w:p w14:paraId="730CC3A7" w14:textId="77777777" w:rsidR="00B2185B" w:rsidRPr="006A3BB7" w:rsidRDefault="00B2185B" w:rsidP="00B2185B">
      <w:pPr>
        <w:jc w:val="both"/>
        <w:rPr>
          <w:b/>
          <w:bCs/>
          <w:color w:val="000000" w:themeColor="text1"/>
          <w:sz w:val="24"/>
          <w:szCs w:val="24"/>
        </w:rPr>
      </w:pPr>
      <w:r w:rsidRPr="006A3BB7">
        <w:rPr>
          <w:b/>
          <w:bCs/>
          <w:color w:val="000000" w:themeColor="text1"/>
          <w:sz w:val="24"/>
          <w:szCs w:val="24"/>
        </w:rPr>
        <w:t xml:space="preserve">  2. Con decreto del Ministro dello sviluppo economico, di concerto con il Ministro dell'economia e delle finanze, da adottarsi entro 45 giorni dalla data di entrata in vigore della presente legge, sono individuate le modalità operative e le procedure per l'attuazione degli interventi di cui all'articolo 1, comma 1039, lettera c), della legge 27 dicembre 2017, così come modificato dal presente articolo. Su </w:t>
      </w:r>
      <w:r w:rsidRPr="006A3BB7">
        <w:rPr>
          <w:b/>
          <w:bCs/>
          <w:color w:val="000000" w:themeColor="text1"/>
          <w:sz w:val="24"/>
          <w:szCs w:val="24"/>
        </w:rPr>
        <w:lastRenderedPageBreak/>
        <w:t>proposta del Ministro dello sviluppo economico, il Ministro dell'economia e delle finanze, con proprio decreto, rimodula la ripartizione delle risorse da attribuire alle finalità di cui alla lettera c) del medesimo comma 1039, così come modificato dal presente articolo, apportando le occorrenti variazioni di bilancio.</w:t>
      </w:r>
    </w:p>
    <w:p w14:paraId="4BBAE37D" w14:textId="77777777" w:rsidR="00B2185B" w:rsidRPr="006A3BB7" w:rsidRDefault="00B2185B" w:rsidP="00B2185B">
      <w:pPr>
        <w:jc w:val="both"/>
        <w:rPr>
          <w:b/>
          <w:bCs/>
          <w:color w:val="000000" w:themeColor="text1"/>
          <w:sz w:val="24"/>
          <w:szCs w:val="24"/>
        </w:rPr>
      </w:pPr>
    </w:p>
    <w:p w14:paraId="5BB61C22" w14:textId="77777777" w:rsidR="00B2185B" w:rsidRPr="006A3BB7" w:rsidRDefault="00B2185B" w:rsidP="00B2185B">
      <w:pPr>
        <w:jc w:val="both"/>
        <w:rPr>
          <w:b/>
          <w:bCs/>
          <w:color w:val="000000" w:themeColor="text1"/>
          <w:sz w:val="24"/>
          <w:szCs w:val="24"/>
        </w:rPr>
      </w:pPr>
      <w:r w:rsidRPr="006A3BB7">
        <w:rPr>
          <w:b/>
          <w:bCs/>
          <w:color w:val="000000" w:themeColor="text1"/>
          <w:sz w:val="24"/>
          <w:szCs w:val="24"/>
        </w:rPr>
        <w:t>  Conseguentemente, alla tabella A, voce Ministero dello sviluppo economico, apportare la seguente variazione:</w:t>
      </w:r>
    </w:p>
    <w:p w14:paraId="74622980" w14:textId="77777777" w:rsidR="00B2185B" w:rsidRPr="006A3BB7" w:rsidRDefault="00B2185B" w:rsidP="00B2185B">
      <w:pPr>
        <w:jc w:val="both"/>
        <w:rPr>
          <w:b/>
          <w:bCs/>
          <w:color w:val="000000" w:themeColor="text1"/>
          <w:sz w:val="24"/>
          <w:szCs w:val="24"/>
        </w:rPr>
      </w:pPr>
    </w:p>
    <w:p w14:paraId="74DF1BF1" w14:textId="77777777" w:rsidR="00B2185B" w:rsidRPr="006A3BB7" w:rsidRDefault="00B2185B" w:rsidP="00B2185B">
      <w:pPr>
        <w:jc w:val="both"/>
        <w:rPr>
          <w:b/>
          <w:bCs/>
          <w:color w:val="000000" w:themeColor="text1"/>
          <w:sz w:val="24"/>
          <w:szCs w:val="24"/>
        </w:rPr>
      </w:pPr>
      <w:r w:rsidRPr="006A3BB7">
        <w:rPr>
          <w:b/>
          <w:bCs/>
          <w:color w:val="000000" w:themeColor="text1"/>
          <w:sz w:val="24"/>
          <w:szCs w:val="24"/>
        </w:rPr>
        <w:t>   2021: – 100.000.000</w:t>
      </w:r>
      <w:r>
        <w:rPr>
          <w:rStyle w:val="Rimandonotaapidipagina"/>
          <w:b/>
          <w:bCs/>
          <w:color w:val="000000" w:themeColor="text1"/>
          <w:sz w:val="24"/>
          <w:szCs w:val="24"/>
        </w:rPr>
        <w:footnoteReference w:id="168"/>
      </w:r>
    </w:p>
    <w:p w14:paraId="2E3FE3EA" w14:textId="77777777" w:rsidR="00B2185B" w:rsidRPr="005015AE" w:rsidRDefault="00B2185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1749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5CFE2E"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102.</w:t>
      </w:r>
    </w:p>
    <w:p w14:paraId="46901555"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(Destinazione delle entrate a titolo di canone di abbonamento alle radioaudizioni</w:t>
      </w:r>
    </w:p>
    <w:p w14:paraId="208F4A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16BF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semplificare le procedure contabili di assegnazione delle risorse, tenendo conto dello stabile incremento delle entrate versate a titolo di canone di abbonamento alle radioaudizioni ai sensi degli articoli 1 e 3 del regio decreto-legge 21 febbraio 1938, n. 246, convertito dalla legge 4 giugno 1938, n. 880, a decorrere dal 1° gennaio 2021 le predette entrate sono destinate:</w:t>
      </w:r>
    </w:p>
    <w:p w14:paraId="67CF11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quanto a 110 milioni di euro annui, al Fondo per il pluralismo e l'innovazione dell'informazione istituito nello stato di previsione del Ministero dell'economia e delle finanze, quale quota di cui all'articolo 1, comma 2, lettera c), della legge 26 ottobre 2016, n. 198. Nel predetto Fondo confluiscono, altresì, le risorse iscritte nello stato di previsione del Ministero dello sviluppo economico relative ai contributi in favore delle emittenti radiofoniche e televisive in ambito locale;</w:t>
      </w:r>
    </w:p>
    <w:p w14:paraId="0DE583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per la restante quota, alla società RAI-Radiotelevisione italiana Spa, ferme restando le somme delle entrate del canone di abbonamento già destinate dalla legislazione vigente a specifiche finalità, sulla base dei dati del rendiconto del pertinente capitolo dell'entrata del bilancio dello Stato dell'anno precedente a quello di accredito.</w:t>
      </w:r>
    </w:p>
    <w:p w14:paraId="38F919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Le somme di cui al comma 1, lettere a) e b), non impegnate in ciascun esercizio possono essere impegnate nell'esercizio successivo.</w:t>
      </w:r>
    </w:p>
    <w:p w14:paraId="47656F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Ministro dell'economia e delle finanze è autorizzato ad apportare, con propri decreti, le occorrenti variazioni di bilancio, anche nel conto dei residui.</w:t>
      </w:r>
    </w:p>
    <w:p w14:paraId="19741E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 decorrere dal 1° gennaio 2021:</w:t>
      </w:r>
    </w:p>
    <w:p w14:paraId="16D258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comma 292 dell'articolo 1 della legge 23 dicembre 2014, n. 190, è abrogato. Conseguentemente, il comma 4 dell'articolo 21 del decreto-legge 24 aprile 2014, n. 66, convertito, con modificazioni, dalla legge 23 giugno 2014, n. 89, riacquista efficacia nel testo vigente prima della data di entrata in vigore della citata legge n. 190 del 2014;</w:t>
      </w:r>
    </w:p>
    <w:p w14:paraId="1EA315D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 commi 160, 161 e 162 dell'articolo 1 della legge 28 dicembre 2015, n. 208, sono abrogati;</w:t>
      </w:r>
    </w:p>
    <w:p w14:paraId="7188AD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163 dell'articolo 1 della legge 28 dicembre 2015, n. 208, le parole: «del Fondo di cui alla lettera b) del comma 160» sono sostituite dalle seguenti: «del Fondo per il pluralismo e l'innovazione dell'informazione istituito nello stato di previsione del Ministero dell'economia e delle finanze».</w:t>
      </w:r>
    </w:p>
    <w:p w14:paraId="2375A2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F38A6E"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103.</w:t>
      </w:r>
    </w:p>
    <w:p w14:paraId="041296C0"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(Digitalizzazione dei pagamenti degli indennizzi di cui alla legge 24 marzo 2001, n. 89)</w:t>
      </w:r>
    </w:p>
    <w:p w14:paraId="582DEFBB"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552CA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4361E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B370B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9C23A0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38B4F3"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104.</w:t>
      </w:r>
    </w:p>
    <w:p w14:paraId="39828DBE"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(Gruppo di supporto digitale alla Presidenza del Consiglio dei ministri)</w:t>
      </w:r>
    </w:p>
    <w:p w14:paraId="608486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1918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8DDAC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B3B7F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48FA1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3E7CC0"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105.</w:t>
      </w:r>
    </w:p>
    <w:p w14:paraId="7944BEB1"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(Fondo per l'innovazione tecnologica e la digitalizzazione e continuità della gestione del sistema di allerta COVID)</w:t>
      </w:r>
    </w:p>
    <w:p w14:paraId="5D5490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3FFB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239, comma 2, del decreto-legge 19 maggio 2020, n. 34, convertito, con modificazioni, dalla legge 17 luglio 2020, n. 77, è aggiunto, in fine, il seguente periodo: «Con i predetti decreti, le risorse di cui al comma 1 possono essere trasferite, in tutto o in parte, anche alle pubbliche amministrazioni e ai soggetti di cui all'articolo 2, comma 2, lettera a), del codice dell'amministrazione digitale, di cui al decreto legislativo 7 marzo 2005, n. 82, per la realizzazione di progetti di trasformazione digitale coerenti con le finalità di cui al comma 1».</w:t>
      </w:r>
    </w:p>
    <w:p w14:paraId="019B24E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l'anno 2021, le attività dirette a garantire lo sviluppo, l'implementazione e il funzionamento della piattaforma di cui all'articolo 6 del decreto-legge 30 aprile 2020, n. 28, convertito, con modificazioni, dalla legge 25 giugno 2020, n. 70, sono realizzate dalla competente struttura per l'innovazione tecnologica e la digitalizzazione della Presidenza del Consiglio dei ministri.</w:t>
      </w:r>
    </w:p>
    <w:p w14:paraId="37E3B75E"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FF1E5F">
        <w:rPr>
          <w:rFonts w:eastAsia="Times New Roman" w:cs="Arial"/>
          <w:b/>
          <w:color w:val="000000" w:themeColor="text1"/>
          <w:sz w:val="24"/>
          <w:szCs w:val="24"/>
        </w:rPr>
        <w:t>2-</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Ai fini dell'attuazione del comma 4 dell'articolo 24 del decreto-legge 16 luglio 2020, n. 76, convertito, con modificazioni, dalla legge 11 settembre 2020, n. 120, considerate le iniziative e le attività di singole pubbliche amministrazioni che comportano un incremento significativo del numero medio di accessi al secondo al sistema pubblico per la gestione dell'identità digitale di cittadini e imprese (SPID), per assicurare la sostenibilità tecnica ed economica dello SPID, in deroga a quanto previsto dal comma 2-</w:t>
      </w:r>
      <w:r w:rsidRPr="00FF1E5F">
        <w:rPr>
          <w:rFonts w:eastAsia="Times New Roman" w:cs="Arial"/>
          <w:b/>
          <w:i/>
          <w:iCs/>
          <w:color w:val="000000" w:themeColor="text1"/>
          <w:sz w:val="24"/>
          <w:szCs w:val="24"/>
        </w:rPr>
        <w:t>decies</w:t>
      </w:r>
      <w:r w:rsidRPr="00FF1E5F">
        <w:rPr>
          <w:rFonts w:eastAsia="Times New Roman" w:cs="Arial"/>
          <w:b/>
          <w:color w:val="000000" w:themeColor="text1"/>
          <w:sz w:val="24"/>
          <w:szCs w:val="24"/>
        </w:rPr>
        <w:t> dell'articolo 64 del codice dell'amministrazione digitale, di cui al decreto legislativo 7 marzo 2005, n. 82, è corrisposta ai gestori dell'identità digitale un'indennità di architettura e di gestione operativa del sistema nel limite massimo di spesa di 1 milione di euro per l'anno 2021. Con decreto del Presidente del Consiglio dei ministri, o del Ministro delegato per l'innovazione tecnologica e la digitalizzazione, di concerto con il Ministro dell'economia e delle finanze, sentita l'Agenzia per l'Italia digitale, da adottare entro trenta giorni dalla data di entrata in vigore della presente legge, sono previste misure di compensazione, nel limite di spesa indicato, al fine di assicurare ai gestori gli importi dovuti a valere su eventuali risparmi di spesa resi disponibili per gli anni successivi; sono, altresì, previsti i criteri di attribuzione dell'indennità ai gestori dell'identità digitale basati su princìpi di proporzionalità rispetto al numero di identità digitali gestite da ciascuno dei gestori e i criteri di comunicazione, a scopo statistico, all'Agenzia per l'Italia digitale da parte delle singole pubbliche amministrazioni del numero di accessi annui ai servizi tramite il sistema di identità digitale.</w:t>
      </w:r>
    </w:p>
    <w:p w14:paraId="35FE57E2"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alla rubrica aggiungere, in fine, le seguenti parole:</w:t>
      </w:r>
      <w:r w:rsidRPr="00FF1E5F">
        <w:rPr>
          <w:rFonts w:eastAsia="Times New Roman" w:cs="Arial"/>
          <w:b/>
          <w:color w:val="000000" w:themeColor="text1"/>
          <w:sz w:val="24"/>
          <w:szCs w:val="24"/>
        </w:rPr>
        <w:t> e contributo ai gestori dell'identità digitale;</w:t>
      </w:r>
    </w:p>
    <w:p w14:paraId="797E4A05" w14:textId="77777777" w:rsidR="0095230A" w:rsidRDefault="0095230A" w:rsidP="0095230A">
      <w:pPr>
        <w:shd w:val="clear" w:color="auto" w:fill="FFFFFF"/>
        <w:spacing w:after="120" w:line="240" w:lineRule="auto"/>
        <w:jc w:val="both"/>
        <w:rPr>
          <w:rFonts w:eastAsia="Times New Roman" w:cs="Arial"/>
          <w:b/>
          <w:i/>
          <w:iCs/>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207 è ridotto di 1 milione di euro per l'anno 2021.</w:t>
      </w:r>
      <w:r>
        <w:rPr>
          <w:rStyle w:val="Rimandonotaapidipagina"/>
          <w:rFonts w:eastAsia="Times New Roman" w:cs="Arial"/>
          <w:b/>
          <w:i/>
          <w:iCs/>
          <w:color w:val="000000" w:themeColor="text1"/>
          <w:sz w:val="24"/>
          <w:szCs w:val="24"/>
        </w:rPr>
        <w:footnoteReference w:id="169"/>
      </w:r>
    </w:p>
    <w:p w14:paraId="7CEAA89C" w14:textId="77777777" w:rsidR="005E1E72" w:rsidRDefault="005E1E72" w:rsidP="0095230A">
      <w:pPr>
        <w:shd w:val="clear" w:color="auto" w:fill="FFFFFF"/>
        <w:spacing w:after="120" w:line="240" w:lineRule="auto"/>
        <w:jc w:val="both"/>
        <w:rPr>
          <w:rFonts w:eastAsia="Times New Roman" w:cs="Arial"/>
          <w:b/>
          <w:color w:val="000000" w:themeColor="text1"/>
          <w:sz w:val="24"/>
          <w:szCs w:val="24"/>
        </w:rPr>
      </w:pPr>
    </w:p>
    <w:p w14:paraId="5153602F" w14:textId="77777777" w:rsidR="005E1E72" w:rsidRPr="005E1E72" w:rsidRDefault="005E1E72" w:rsidP="005E1E72">
      <w:pPr>
        <w:spacing w:after="160" w:line="259" w:lineRule="auto"/>
        <w:jc w:val="center"/>
        <w:rPr>
          <w:rFonts w:cs="Times New Roman"/>
          <w:b/>
          <w:bCs/>
          <w:color w:val="auto"/>
          <w:sz w:val="24"/>
          <w:szCs w:val="24"/>
          <w:lang w:eastAsia="en-US"/>
        </w:rPr>
      </w:pPr>
      <w:r w:rsidRPr="005E1E72">
        <w:rPr>
          <w:rFonts w:cs="Times New Roman"/>
          <w:b/>
          <w:bCs/>
          <w:color w:val="auto"/>
          <w:sz w:val="24"/>
          <w:szCs w:val="24"/>
          <w:lang w:eastAsia="en-US"/>
        </w:rPr>
        <w:lastRenderedPageBreak/>
        <w:t>Art. 105-bis.</w:t>
      </w:r>
    </w:p>
    <w:p w14:paraId="069DBA21" w14:textId="77777777" w:rsidR="005E1E72" w:rsidRPr="005E1E72" w:rsidRDefault="005E1E72" w:rsidP="005E1E72">
      <w:pPr>
        <w:spacing w:after="160" w:line="259" w:lineRule="auto"/>
        <w:jc w:val="center"/>
        <w:rPr>
          <w:rFonts w:cs="Times New Roman"/>
          <w:b/>
          <w:bCs/>
          <w:color w:val="auto"/>
          <w:sz w:val="24"/>
          <w:szCs w:val="24"/>
          <w:lang w:eastAsia="en-US"/>
        </w:rPr>
      </w:pPr>
      <w:r w:rsidRPr="005E1E72">
        <w:rPr>
          <w:rFonts w:cs="Times New Roman"/>
          <w:b/>
          <w:bCs/>
          <w:color w:val="auto"/>
          <w:sz w:val="24"/>
          <w:szCs w:val="24"/>
          <w:lang w:eastAsia="en-US"/>
        </w:rPr>
        <w:t>(Kit digitalizzazione)</w:t>
      </w:r>
    </w:p>
    <w:p w14:paraId="6BFA294D" w14:textId="77777777" w:rsidR="005E1E72" w:rsidRPr="005E1E72" w:rsidRDefault="005E1E72" w:rsidP="005E1E72">
      <w:pPr>
        <w:spacing w:after="160" w:line="259" w:lineRule="auto"/>
        <w:jc w:val="both"/>
        <w:rPr>
          <w:rFonts w:cs="Times New Roman"/>
          <w:b/>
          <w:bCs/>
          <w:color w:val="auto"/>
          <w:sz w:val="24"/>
          <w:szCs w:val="24"/>
          <w:lang w:eastAsia="en-US"/>
        </w:rPr>
      </w:pPr>
      <w:r w:rsidRPr="005E1E72">
        <w:rPr>
          <w:rFonts w:cs="Times New Roman"/>
          <w:b/>
          <w:bCs/>
          <w:color w:val="auto"/>
          <w:sz w:val="24"/>
          <w:szCs w:val="24"/>
          <w:lang w:eastAsia="en-US"/>
        </w:rPr>
        <w:t>  1. Al fine di ridurre il fenomeno del divario digitale e favorire la fruizione della didattica a distanza ai soggetti appartenenti a nuclei familiari con un reddito ISEE non superiore a 20.000 euro annui, con almeno uno dei componenti iscritti a un ciclo di istruzione scolastico o universitario non titolari di un contratto di connessione internet o di un contratto di telefonia mobile, che si dotino del sistema pubblico di identità digitale (SPID), è concesso in comodato gratuito un dispositivo elettronico dotato di connettività per un anno o un bonus di equivalente valore da utilizzare per le medesime finalità.</w:t>
      </w:r>
    </w:p>
    <w:p w14:paraId="770F5A58" w14:textId="77777777" w:rsidR="005E1E72" w:rsidRPr="005E1E72" w:rsidRDefault="005E1E72" w:rsidP="005E1E72">
      <w:pPr>
        <w:spacing w:after="160" w:line="259" w:lineRule="auto"/>
        <w:jc w:val="both"/>
        <w:rPr>
          <w:rFonts w:cs="Times New Roman"/>
          <w:b/>
          <w:bCs/>
          <w:color w:val="auto"/>
          <w:sz w:val="24"/>
          <w:szCs w:val="24"/>
          <w:lang w:eastAsia="en-US"/>
        </w:rPr>
      </w:pPr>
      <w:r w:rsidRPr="005E1E72">
        <w:rPr>
          <w:rFonts w:cs="Times New Roman"/>
          <w:b/>
          <w:bCs/>
          <w:color w:val="auto"/>
          <w:sz w:val="24"/>
          <w:szCs w:val="24"/>
          <w:lang w:eastAsia="en-US"/>
        </w:rPr>
        <w:t>  2. Il beneficio di cui al comma 1 è concesso ad un solo soggetto per nucleo familiare e nel limite complessivo massimo di spesa di 20 milioni di euro per l'anno 2021. A tale fine nello stato di previsione del Ministero dell'economia e delle finanze è istituito un apposito fondo con una dotazione di 20 milioni di euro per l'anno 2021, da trasferire successivamente al bilancio autonomo della Presidenza del Consiglio dei ministri, Dipartimento per la trasformazione digitale.</w:t>
      </w:r>
    </w:p>
    <w:p w14:paraId="2309C70D" w14:textId="77777777" w:rsidR="005E1E72" w:rsidRPr="005E1E72" w:rsidRDefault="005E1E72" w:rsidP="005E1E72">
      <w:pPr>
        <w:spacing w:after="160" w:line="259" w:lineRule="auto"/>
        <w:jc w:val="both"/>
        <w:rPr>
          <w:rFonts w:cs="Times New Roman"/>
          <w:b/>
          <w:bCs/>
          <w:color w:val="auto"/>
          <w:sz w:val="24"/>
          <w:szCs w:val="24"/>
          <w:lang w:eastAsia="en-US"/>
        </w:rPr>
      </w:pPr>
      <w:r w:rsidRPr="005E1E72">
        <w:rPr>
          <w:rFonts w:cs="Times New Roman"/>
          <w:b/>
          <w:bCs/>
          <w:color w:val="auto"/>
          <w:sz w:val="24"/>
          <w:szCs w:val="24"/>
          <w:lang w:eastAsia="en-US"/>
        </w:rPr>
        <w:t xml:space="preserve">  3. Con decreto del Presidente del Consiglio dei ministri o del Ministro delegato per l'innovazione tecnologica e la digitalizzazione, entro sessanta giorni dalla data di entrata in vigore della presente legge, sono definite le modalità di accesso al beneficio di cui al comma </w:t>
      </w:r>
      <w:proofErr w:type="gramStart"/>
      <w:r w:rsidRPr="005E1E72">
        <w:rPr>
          <w:rFonts w:cs="Times New Roman"/>
          <w:b/>
          <w:bCs/>
          <w:color w:val="auto"/>
          <w:sz w:val="24"/>
          <w:szCs w:val="24"/>
          <w:lang w:eastAsia="en-US"/>
        </w:rPr>
        <w:t>1.</w:t>
      </w:r>
      <w:r>
        <w:rPr>
          <w:rFonts w:cs="Times New Roman"/>
          <w:b/>
          <w:bCs/>
          <w:color w:val="auto"/>
          <w:sz w:val="24"/>
          <w:szCs w:val="24"/>
          <w:lang w:eastAsia="en-US"/>
        </w:rPr>
        <w:t>*</w:t>
      </w:r>
      <w:proofErr w:type="gramEnd"/>
    </w:p>
    <w:p w14:paraId="4925F28C" w14:textId="77777777" w:rsidR="005E1E72" w:rsidRPr="005E1E72" w:rsidRDefault="005E1E72" w:rsidP="005E1E72">
      <w:pPr>
        <w:spacing w:after="160" w:line="259" w:lineRule="auto"/>
        <w:jc w:val="both"/>
        <w:rPr>
          <w:rFonts w:cs="Times New Roman"/>
          <w:b/>
          <w:bCs/>
          <w:color w:val="auto"/>
          <w:sz w:val="24"/>
          <w:szCs w:val="24"/>
          <w:lang w:eastAsia="en-US"/>
        </w:rPr>
      </w:pPr>
      <w:r w:rsidRPr="005E1E72">
        <w:rPr>
          <w:rFonts w:cs="Times New Roman"/>
          <w:b/>
          <w:bCs/>
          <w:color w:val="auto"/>
          <w:sz w:val="24"/>
          <w:szCs w:val="24"/>
          <w:lang w:eastAsia="en-US"/>
        </w:rPr>
        <w:t>  </w:t>
      </w:r>
      <w:r>
        <w:rPr>
          <w:rFonts w:cs="Times New Roman"/>
          <w:b/>
          <w:bCs/>
          <w:color w:val="auto"/>
          <w:sz w:val="24"/>
          <w:szCs w:val="24"/>
          <w:lang w:eastAsia="en-US"/>
        </w:rPr>
        <w:t>*</w:t>
      </w:r>
      <w:r w:rsidRPr="005E1E72">
        <w:rPr>
          <w:rFonts w:cs="Times New Roman"/>
          <w:b/>
          <w:bCs/>
          <w:color w:val="auto"/>
          <w:sz w:val="24"/>
          <w:szCs w:val="24"/>
          <w:lang w:eastAsia="en-US"/>
        </w:rPr>
        <w:t>Conseguentemente il fondo di cui all'articolo 207 è ridotto di 20 milioni di euro per l'anno 2021.</w:t>
      </w:r>
      <w:r>
        <w:rPr>
          <w:rStyle w:val="Rimandonotaapidipagina"/>
          <w:rFonts w:cs="Times New Roman"/>
          <w:b/>
          <w:bCs/>
          <w:color w:val="auto"/>
          <w:sz w:val="24"/>
          <w:szCs w:val="24"/>
          <w:lang w:eastAsia="en-US"/>
        </w:rPr>
        <w:footnoteReference w:id="170"/>
      </w:r>
    </w:p>
    <w:p w14:paraId="4FD6C0DF" w14:textId="77777777" w:rsidR="005E1E72" w:rsidRPr="005E1E72" w:rsidRDefault="005E1E72" w:rsidP="0095230A">
      <w:pPr>
        <w:shd w:val="clear" w:color="auto" w:fill="FFFFFF"/>
        <w:spacing w:after="120" w:line="240" w:lineRule="auto"/>
        <w:jc w:val="both"/>
        <w:rPr>
          <w:rFonts w:eastAsia="Times New Roman" w:cs="Arial"/>
          <w:b/>
          <w:color w:val="000000" w:themeColor="text1"/>
          <w:sz w:val="24"/>
          <w:szCs w:val="24"/>
        </w:rPr>
      </w:pPr>
    </w:p>
    <w:p w14:paraId="7CB206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C16D3F"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w:t>
      </w:r>
    </w:p>
    <w:p w14:paraId="1B88E321"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LA PARTECIPAZIONE DELL'ITALIA ALL'UNIONE EUROPEA E A ORGANISMI INTERNAZIONALI</w:t>
      </w:r>
    </w:p>
    <w:p w14:paraId="6D7E2946"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C025CCA"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106.</w:t>
      </w:r>
    </w:p>
    <w:p w14:paraId="21AE7CB0"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(Conferenza sul futuro dell'Europa)</w:t>
      </w:r>
    </w:p>
    <w:p w14:paraId="3DF234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D3B2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È autorizzata la spesa di 2 milioni di euro per l'anno 2021 per realizzare iniziative, coordinate dal Dipartimento per le politiche europee della Presidenza del Consiglio dei ministri, di concerto con il </w:t>
      </w:r>
      <w:r w:rsidRPr="005015AE">
        <w:rPr>
          <w:rFonts w:asciiTheme="minorHAnsi" w:eastAsia="Times New Roman" w:hAnsiTheme="minorHAnsi" w:cs="Times New Roman"/>
          <w:bCs/>
          <w:iCs/>
          <w:color w:val="000000" w:themeColor="text1"/>
          <w:sz w:val="24"/>
          <w:szCs w:val="24"/>
        </w:rPr>
        <w:lastRenderedPageBreak/>
        <w:t>Ministero degli affari esteri e della cooperazione internazionale, volte a dare concreta attuazione alla partecipazione dell'Italia alla Conferenza sul futuro dell'Europa.</w:t>
      </w:r>
    </w:p>
    <w:p w14:paraId="4780B4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94B1A6"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107.</w:t>
      </w:r>
    </w:p>
    <w:p w14:paraId="767000EC"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(Regime temporaneo degli aiuti di Stato)</w:t>
      </w:r>
    </w:p>
    <w:p w14:paraId="41E052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D7251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decreto-legge 19 maggio 2020, n. 34, convertito, con modificazioni, dalla legge 17 luglio 2020, n. 77, sono apportate le seguenti modificazioni:</w:t>
      </w:r>
    </w:p>
    <w:p w14:paraId="39B626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54, dopo il comma 7 sono aggiunti i seguenti:</w:t>
      </w:r>
    </w:p>
    <w:p w14:paraId="1BEA9D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   «7-bis. Gli aiuti concessi in base a regimi approvati ai sensi del presente articolo e rimborsati prima del 30 giugno 2021 non sono presi in considerazione quando si verifica che il massimale applicabile non è superato.</w:t>
      </w:r>
    </w:p>
    <w:p w14:paraId="129C5D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   7-ter. Se l'aiuto è concesso sotto forma di agevolazioni fiscali, la passività fiscale in relazione alla quale è concessa l'agevolazione deve essere sorta entro il 30 giugno 2021 o entro la successiva data fissata dalla Commissione europea in sede di eventuale modifica della comunicazione della Commissione europea C (2020)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xml:space="preserve"> “Quadro temporaneo per le misure di aiuto di Stato a sostegno dell'economia nell'attuale emergenza del COVID-19”, pubblicata nella Gazzetta Ufficiale dell'Unione europea C 091I del 20 marzo 2020»;</w:t>
      </w:r>
    </w:p>
    <w:p w14:paraId="13B155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l'articolo 60 è inserito il seguente:</w:t>
      </w:r>
    </w:p>
    <w:p w14:paraId="152660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   «Art. 60-bis. – (Aiuti sotto forma di sostegno a costi fissi non coperti) – 1. Le regioni, le province autonome, anche promuovendo eventuali azioni di coordinamento in sede di Conferenza delle regioni e delle province autonome, gli altri enti territoriali e le camere di commercio, industria, artigianato e agricoltura possono adottare misure di aiuto, a valere sulle proprie risorse, ai sensi della sezione 3.12 della comunicazione della Commissione europea C (2020)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xml:space="preserve"> “Quadro temporaneo per le misure di aiuto di Stato a sostegno dell'economia nell'attuale emergenza del COVID-19”, pubblicata nella Gazzetta Ufficiale dell'Unione europea C 091I del 20 marzo 2020, e successive modifiche e integrazioni, nei limiti e alle condizioni di cui alla medesima comunicazione e al presente articolo.</w:t>
      </w:r>
    </w:p>
    <w:p w14:paraId="7C59B9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Gli aiuti per contribuire ai costi fissi non coperti di cui al presente articolo sono concessi purché risultino soddisfatte le seguenti condizioni:</w:t>
      </w:r>
    </w:p>
    <w:p w14:paraId="19332B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l'aiuto è concesso entro il 30 giugno 2021 e copre costi fissi non coperti sostenuti nel periodo compreso tra il 1° marzo 2020 e il 30 giugno 2021;</w:t>
      </w:r>
    </w:p>
    <w:p w14:paraId="5B0D62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l'aiuto è concesso nel quadro di un regime a favore di imprese che subiscono, durante il periodo ammissibile di cui alla lettera a), un calo del fatturato di almeno il 30 per cento rispetto allo stesso periodo del 2019. Il periodo di riferimento è un periodo del 2019, indipendentemente dal fatto che il periodo ammissibile ricada nell'anno 2020 o nell'anno 2021.</w:t>
      </w:r>
    </w:p>
    <w:p w14:paraId="2B80F9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Ai fini del presente articolo, per costi fissi si intendono quelli sostenuti indipendentemente dal livello di produzione; per costi variabili si intendono quelli sostenuti in funzione del livello di produzione; per costi fissi non coperti si intendono i costi fissi sostenuti dalle imprese durante il periodo ammissibile di cui al comma 2, lettera a), che non sono coperti dai ricavi dello stesso periodo considerati al netto dei costi variabili e che non sono coperti da altre fonti quali assicurazioni, eventuali altri aiuti di Stato e altre misure di sostegno. Ai fini del presente comma, le perdite risultanti dal conto economico durante il periodo ammissibile sono considerate costi fissi non coperti. Le svalutazioni sono escluse dal calcolo delle perdite ai sensi del presente comma. L'intensità di aiuto non può superare il 70 per cento dei costi fissi non coperti. Per le microimprese e le piccole imprese, ai sensi dell'allegato I del regolamento (UE) n. 651/2014 della Commissione, del 17 giugno 2014, l'intensità di aiuto non può superare il 90 per cento dei costi fissi non coperti.</w:t>
      </w:r>
    </w:p>
    <w:p w14:paraId="0DFD8D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Gli aiuti riconosciuti ai sensi del presente articolo possono essere concessi provvisoriamente sulla base delle perdite previste, mentre l'importo definitivo dell'aiuto è determinato dopo che le perdite sono state realizzate, sulla base di conti certificati o, con un'adeguata giustificazione fornita dallo Stato membro alla Commissione, sulla base di conti fiscali. La parte di aiuto che risulta erogata in eccedenza rispetto all'importo definitivo dell'aiuto stesso deve essere restituita.</w:t>
      </w:r>
    </w:p>
    <w:p w14:paraId="531A78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In ogni caso, l'importo complessivo dell'aiuto non può superare i 3 milioni di euro per impresa. L'aiuto può essere concesso sotto forma di sovvenzioni dirette, garanzie e prestiti, a condizione che il valore nominale totale di tali misure rimanga al di sotto del massimale di 3 milioni di euro per impresa; tutti i valori utilizzati sono al lordo di qualsiasi imposta o altro onere.</w:t>
      </w:r>
    </w:p>
    <w:p w14:paraId="39A015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Gli aiuti concessi per contribuire ai costi fissi non coperti di cui al presente articolo non sono cumulabili con altri aiuti per gli stessi costi ammissibili.</w:t>
      </w:r>
    </w:p>
    <w:p w14:paraId="4D759E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La concessione degli aiuti di cui al presente articolo è subordinata all'adozione della decisione di compatibilità da parte della Commissione europea, ai sensi dell'articolo 108 del Trattato sul funzionamento dell'Unione europea»;</w:t>
      </w:r>
    </w:p>
    <w:p w14:paraId="345FD4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agli articoli 61, commi 1, 1-bis, alinea, 2, 3, 4, 6 e 7, 63, comma 2, e 64, comma 2, le parole: «da 54 a 60», ovunque ricorrono, sono sostituite dalle seguenti: «da 54 a 60-bis»;</w:t>
      </w:r>
    </w:p>
    <w:p w14:paraId="5B6909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   d) all'articolo 61, comma 2, le parole: «31 dicembre 2020» sono sostituite dalle seguenti: «30 giugno 2021 o entro la successiva data fissata dalla Commissione europea in sede di eventuale modifica della comunicazione della Commissione europea C (2020) 1863 </w:t>
      </w:r>
      <w:proofErr w:type="spellStart"/>
      <w:r w:rsidRPr="005015AE">
        <w:rPr>
          <w:rFonts w:asciiTheme="minorHAnsi" w:eastAsia="Times New Roman" w:hAnsiTheme="minorHAnsi" w:cs="Times New Roman"/>
          <w:bCs/>
          <w:iCs/>
          <w:color w:val="000000" w:themeColor="text1"/>
          <w:sz w:val="24"/>
          <w:szCs w:val="24"/>
        </w:rPr>
        <w:t>final</w:t>
      </w:r>
      <w:proofErr w:type="spellEnd"/>
      <w:r w:rsidRPr="005015AE">
        <w:rPr>
          <w:rFonts w:asciiTheme="minorHAnsi" w:eastAsia="Times New Roman" w:hAnsiTheme="minorHAnsi" w:cs="Times New Roman"/>
          <w:bCs/>
          <w:iCs/>
          <w:color w:val="000000" w:themeColor="text1"/>
          <w:sz w:val="24"/>
          <w:szCs w:val="24"/>
        </w:rPr>
        <w:t xml:space="preserve"> “Quadro temporaneo per le misure di aiuto di Stato a sostegno dell'economia nell'attuale emergenza del COVID-19”, pubblicata nella Gazzetta Ufficiale dell'Unione europea C 091I del 20 marzo 2020».</w:t>
      </w:r>
    </w:p>
    <w:p w14:paraId="679962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6650F5" w14:textId="77777777" w:rsidR="000E5C2B" w:rsidRPr="009073DB"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Art. 108.</w:t>
      </w:r>
    </w:p>
    <w:p w14:paraId="2A3C6E0B" w14:textId="77777777" w:rsidR="000E5C2B" w:rsidRPr="009073DB"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(Procedura d'infrazione n. 2008/2010 – Adeguamento della normativa in materia di IVA)</w:t>
      </w:r>
    </w:p>
    <w:p w14:paraId="6B5667D3"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p>
    <w:p w14:paraId="6CD9F399"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lastRenderedPageBreak/>
        <w:t>  1. Al decreto del Presidente della Repubblica 26 ottobre 1972, n. 633, sono apportate le seguenti modificazioni:</w:t>
      </w:r>
    </w:p>
    <w:p w14:paraId="00632ECB"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   a) all'articolo 4:</w:t>
      </w:r>
    </w:p>
    <w:p w14:paraId="7806DF1C"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    1) al quarto comma, le parole da: «, ad esclusione di quelle» fino alla fine del comma sono soppresse;</w:t>
      </w:r>
    </w:p>
    <w:p w14:paraId="3AAA2C4F"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    2) al quinto comma, le parole: «, escluse le pubblicazioni delle associazioni politiche, sindacali e di categoria, religiose, assistenziali, culturali, sportive dilettantistiche, di promozione sociale e di formazione extra-scolastica della persona cedute prevalentemente ai propri associati» e le parole: «le cessioni di beni e le prestazioni di servizi effettuate in occasione di manifestazioni propagandistiche dai partiti politici rappresentati nelle assemblee nazionali e regionali» sono soppresse;</w:t>
      </w:r>
    </w:p>
    <w:p w14:paraId="2D72B395"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    3) i commi sesto, settimo, ottavo e nono sono abrogati;</w:t>
      </w:r>
    </w:p>
    <w:p w14:paraId="24602FA6"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   b) all'articolo 10 sono aggiunti, in fine, i seguenti commi:</w:t>
      </w:r>
    </w:p>
    <w:p w14:paraId="1910C8F3"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   «L'esenzione dall'imposta si applica inoltre alle seguenti operazioni, a condizione di non provocare distorsioni della concorrenza a danno delle imprese commerciali soggette all'imposta stessa:</w:t>
      </w:r>
    </w:p>
    <w:p w14:paraId="33F9DD5B"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   1) le prestazioni di servizi e le cessioni di beni a esse strettamente connesse effettuate in conformità alle finalità istituzionali da associazioni politiche, sindacali e di categoria, religiose, assistenziali, culturali, di promozione sociale e di formazione extra-scolastica della persona, verso pagamento di corrispettivi specifici o di contributi supplementari fissati in conformità dello statuto, in funzione delle maggiori o diverse prestazioni alle quali danno diritto, nei confronti di soci, associati o partecipanti, di associazioni che svolgono la medesima attività e che per legge, regolamento o statuto fanno parte di un'unica organizzazione locale o nazionale, nonché dei rispettivi soci, associati o partecipanti e dei tesserati dalle rispettive organizzazioni nazionali;</w:t>
      </w:r>
    </w:p>
    <w:p w14:paraId="13ADC60D"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   2) le prestazioni di servizi strettamente connesse con la pratica dello sport o dell'educazione fisica rese da associazioni sportive dilettantistiche alle persone che esercitano lo sport o l'educazione fisica nonché da associazioni che svolgono la medesima attività e che per legge, regolamento o statuto fanno parte di un'unica organizzazione locale o nazionale, nonché dei rispettivi soci, associati o partecipanti e dei tesserati dalle rispettive organizzazioni nazionali;</w:t>
      </w:r>
    </w:p>
    <w:p w14:paraId="0C9399F9"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   3) le cessioni di beni e le prestazioni di servizi effettuate in occasione di manifestazioni propagandistiche dagli enti e dagli organismi di cui al numero 1) del presente comma, organizzate a loro esclusivo profitto;</w:t>
      </w:r>
    </w:p>
    <w:p w14:paraId="1586903E"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   4) la somministrazione di alimenti e bevande effettuata presso le sedi in cui viene svolta l'attività, da bar ed esercizi similari, sempreché tale attività sia strettamente complementare a quelle svolte in diretta attuazione degli scopi istituzionali dalle associazioni di promozione sociale ricomprese tra gli enti di cui all'articolo 3, comma 6, lettera e), della legge 25 agosto 1991, n. 287, le cui finalità assistenziali siano riconosciute dal Ministero dell'interno, anche se effettuata verso pagamento di corrispettivi specifici, nei confronti di indigenti.</w:t>
      </w:r>
    </w:p>
    <w:p w14:paraId="6658697F"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lastRenderedPageBreak/>
        <w:t>   Le disposizioni di cui al terzo comma si applicano a condizione che le associazioni interessate abbiano il divieto di distribuire, anche in modo indiretto, utili o avanzi di gestione nonché fondi, riserve o capitale durante la vita dell'associazione, salvo che la destinazione o la distribuzione non siano imposte dalla legge, e si conformino alle seguenti clausole, da inserire nei relativi atti costitutivi o statuti redatti nella forma dell'atto pubblico o della scrittura privata autenticata o registrata, ovvero alle corrispondenti clausole previste dal codice del Terzo settore, di cui al decreto legislativo 3 luglio 2017, n. 117:</w:t>
      </w:r>
    </w:p>
    <w:p w14:paraId="68D41835"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   1) obbligo di devolvere il patrimonio dell'ente, in caso di suo scioglimento per qualunque causa, a un'altra associazione con finalità analoghe o a fini di pubblica utilità, sentito l'organismo di controllo e salvo diversa destinazione imposta dalla legge;</w:t>
      </w:r>
    </w:p>
    <w:p w14:paraId="2BB198C0"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   2) disciplina uniforme del rapporto associativo e delle modalità associative volte a garantire l'effettività del rapporto medesimo, escludendo espressamente ogni limitazione in funzione della temporaneità della partecipazione alla vita associativa e prevedendo per gli associati o partecipanti maggiori d'età il diritto di voto per l'approvazione e le modificazioni dello statuto e dei regolamenti e per la nomina degli organi direttivi dell'associazione;</w:t>
      </w:r>
    </w:p>
    <w:p w14:paraId="573DBC04"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   3) obbligo di redigere e di approvare annualmente un rendiconto economico e finanziario secondo le disposizioni statutarie;</w:t>
      </w:r>
    </w:p>
    <w:p w14:paraId="7662BD1E"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   4) eleggibilità libera degli organi amministrativi, principio del voto singolo di cui all'articolo 2538, secondo comma, del codice civile, sovranità dell'assemblea dei soci, associati o partecipanti e determinazione dei criteri di loro ammissione ed esclusione, di criteri e idonee forme di pubblicità delle convocazioni dell'assemblea, delle relative deliberazioni, dei bilanci o rendiconti; è ammesso il voto per corrispondenza per le associazioni il cui atto costitutivo, anteriore al 1° gennaio 1997, preveda tale modalità di voto ai sensi dell'articolo 2538, sesto comma, del codice civile e sempreché le stesse abbiano rilevanza a livello nazionale e siano prive di organizzazione a livello locale;</w:t>
      </w:r>
    </w:p>
    <w:p w14:paraId="44FE15AB"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xml:space="preserve">   5) </w:t>
      </w:r>
      <w:proofErr w:type="spellStart"/>
      <w:r w:rsidRPr="009073DB">
        <w:rPr>
          <w:rFonts w:asciiTheme="minorHAnsi" w:eastAsia="Times New Roman" w:hAnsiTheme="minorHAnsi" w:cs="Times New Roman"/>
          <w:bCs/>
          <w:iCs/>
          <w:strike/>
          <w:color w:val="000000" w:themeColor="text1"/>
          <w:sz w:val="24"/>
          <w:szCs w:val="24"/>
          <w:highlight w:val="yellow"/>
        </w:rPr>
        <w:t>intrasmissibilità</w:t>
      </w:r>
      <w:proofErr w:type="spellEnd"/>
      <w:r w:rsidRPr="009073DB">
        <w:rPr>
          <w:rFonts w:asciiTheme="minorHAnsi" w:eastAsia="Times New Roman" w:hAnsiTheme="minorHAnsi" w:cs="Times New Roman"/>
          <w:bCs/>
          <w:iCs/>
          <w:strike/>
          <w:color w:val="000000" w:themeColor="text1"/>
          <w:sz w:val="24"/>
          <w:szCs w:val="24"/>
          <w:highlight w:val="yellow"/>
        </w:rPr>
        <w:t xml:space="preserve"> della quota o contributo associativo, a eccezione dei trasferimenti a causa di morte, e non </w:t>
      </w:r>
      <w:proofErr w:type="spellStart"/>
      <w:r w:rsidRPr="009073DB">
        <w:rPr>
          <w:rFonts w:asciiTheme="minorHAnsi" w:eastAsia="Times New Roman" w:hAnsiTheme="minorHAnsi" w:cs="Times New Roman"/>
          <w:bCs/>
          <w:iCs/>
          <w:strike/>
          <w:color w:val="000000" w:themeColor="text1"/>
          <w:sz w:val="24"/>
          <w:szCs w:val="24"/>
          <w:highlight w:val="yellow"/>
        </w:rPr>
        <w:t>rivalutabilità</w:t>
      </w:r>
      <w:proofErr w:type="spellEnd"/>
      <w:r w:rsidRPr="009073DB">
        <w:rPr>
          <w:rFonts w:asciiTheme="minorHAnsi" w:eastAsia="Times New Roman" w:hAnsiTheme="minorHAnsi" w:cs="Times New Roman"/>
          <w:bCs/>
          <w:iCs/>
          <w:strike/>
          <w:color w:val="000000" w:themeColor="text1"/>
          <w:sz w:val="24"/>
          <w:szCs w:val="24"/>
          <w:highlight w:val="yellow"/>
        </w:rPr>
        <w:t xml:space="preserve"> della stessa.</w:t>
      </w:r>
    </w:p>
    <w:p w14:paraId="62921F01"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highlight w:val="yellow"/>
        </w:rPr>
      </w:pPr>
      <w:r w:rsidRPr="009073DB">
        <w:rPr>
          <w:rFonts w:asciiTheme="minorHAnsi" w:eastAsia="Times New Roman" w:hAnsiTheme="minorHAnsi" w:cs="Times New Roman"/>
          <w:bCs/>
          <w:iCs/>
          <w:strike/>
          <w:color w:val="000000" w:themeColor="text1"/>
          <w:sz w:val="24"/>
          <w:szCs w:val="24"/>
          <w:highlight w:val="yellow"/>
        </w:rPr>
        <w:t>   Le disposizioni di cui ai numeri 2) e 4) del quarto comma non si applicano alle associazioni religiose riconosciute dalle confessioni con le quali lo Stato ha stipulato patti, accordi o intese, nonché alle associazioni politiche, sindacali e di categoria.</w:t>
      </w:r>
    </w:p>
    <w:p w14:paraId="1ABC5A0F" w14:textId="77777777" w:rsidR="000E5C2B" w:rsidRPr="009073D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9073DB">
        <w:rPr>
          <w:rFonts w:asciiTheme="minorHAnsi" w:eastAsia="Times New Roman" w:hAnsiTheme="minorHAnsi" w:cs="Times New Roman"/>
          <w:bCs/>
          <w:iCs/>
          <w:strike/>
          <w:color w:val="000000" w:themeColor="text1"/>
          <w:sz w:val="24"/>
          <w:szCs w:val="24"/>
          <w:highlight w:val="yellow"/>
        </w:rPr>
        <w:t>   Le disposizioni vigenti in materia di perdita della qualifica di ente non commerciale previste ai fini delle imposte sui redditi si applicano anche ai fini dell'imposta sul valore aggiunto».</w:t>
      </w:r>
      <w:r w:rsidR="009073DB" w:rsidRPr="009073DB">
        <w:rPr>
          <w:rStyle w:val="Rimandonotaapidipagina"/>
          <w:rFonts w:asciiTheme="minorHAnsi" w:eastAsia="Times New Roman" w:hAnsiTheme="minorHAnsi" w:cs="Times New Roman"/>
          <w:bCs/>
          <w:iCs/>
          <w:strike/>
          <w:color w:val="000000" w:themeColor="text1"/>
          <w:sz w:val="24"/>
          <w:szCs w:val="24"/>
          <w:highlight w:val="yellow"/>
        </w:rPr>
        <w:footnoteReference w:id="171"/>
      </w:r>
    </w:p>
    <w:p w14:paraId="46D7AC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F2DD5A"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109.</w:t>
      </w:r>
    </w:p>
    <w:p w14:paraId="3222B976" w14:textId="77777777" w:rsidR="000E5C2B" w:rsidRPr="005015AE" w:rsidRDefault="000E5C2B" w:rsidP="00B52AF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(Soppressione dell'imposta regionale sulla benzina per autotrazione)</w:t>
      </w:r>
    </w:p>
    <w:p w14:paraId="7931AF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2E12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L'articolo 6, comma 1, lettera c), della legge 14 giugno 1990, n. 158, l'articolo 17 del decreto legislativo 21 dicembre 1990, n. 398, l'articolo 3, comma 13, della legge 28 dicembre 1995, n. 549, l'articolo 1, comma 154, della legge 23 dicembre 1996, n. 662, e l'articolo 1, commi 670, lettera a), e 671, della legge 27 dicembre 2006, n. 296, recanti disposizioni in materia di imposta regionale sulla benzina per autotrazione, sono abrogati. Sono fatti salvi gli effetti delle obbligazioni tributarie già insorte.</w:t>
      </w:r>
    </w:p>
    <w:p w14:paraId="3C8CC7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regioni a statuto ordinario provvedono ad adeguare la propria normativa alle disposizioni del comma 1.</w:t>
      </w:r>
    </w:p>
    <w:p w14:paraId="7FCEA21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Ai fini del ristoro delle minori entrate delle regioni interessate è istituito un fondo presso il Ministero dell'economia e delle finanze, con una dotazione di 79,14 milioni di euro annui a decorrere dall'anno 2021, da ripartire con decreto del Ministro dell'economia e delle finanze, previa intesa in sede di Conferenza permanente per i rapporti tra lo Stato, le regioni e le province autonome di Trento e di Bolzano.</w:t>
      </w:r>
    </w:p>
    <w:p w14:paraId="352D31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CB6A9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110.</w:t>
      </w:r>
    </w:p>
    <w:p w14:paraId="13C415D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(Fondi di investimento esteri)</w:t>
      </w:r>
    </w:p>
    <w:p w14:paraId="6486B8C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6BF5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27, comma 3, del decreto del Presidente della Repubblica 29 settembre 1973, n. 600, è aggiunto, in fine, il seguente periodo: «La ritenuta di cui al primo periodo non si applica sugli utili corrisposti a organismi di investimento collettivo del risparmio (OICR) di diritto estero conformi alla direttiva 2009/65/CE del Parlamento europeo e del Consiglio, del 13 luglio 2009, e a OICR, non conformi alla citata direttiva 2009/65/CE, il cui gestore sia soggetto a forme di vigilanza nel Paese estero nel quale è istituito ai sensi della direttiva 2011/61/UE del Parlamento europeo e del Consiglio, dell'8 giugno 2011, istituiti negli Stati membri dell'Unione europea e negli Stati aderenti all'Accordo sullo spazio economico europeo che consentono un adeguato scambio di informazioni».</w:t>
      </w:r>
    </w:p>
    <w:p w14:paraId="0BB5FA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La disposizione di cui al comma 1 si applica agli utili percepiti a decorrere dalla data di entrata in vigore della presente legge.</w:t>
      </w:r>
    </w:p>
    <w:p w14:paraId="5F523A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Non concorrono a formare il reddito le plusvalenze e le minusvalenze di cui alla lettera c) del comma 1 dell'articolo 67 del testo unico delle imposte sui redditi, di cui al decreto del Presidente della Repubblica 22 dicembre 1986, n. 917, realizzate, a decorrere dalla data di entrata in vigore della presente legge, da organismi di investimento collettivo del risparmio (OICR) di diritto estero conformi alla direttiva 2009/65/CE del Parlamento europeo e del Consiglio, del 13 luglio 2009, e da OICR, non conformi alla citata direttiva 2009/65/CE, il cui gestore sia soggetto a forme di vigilanza nel Paese estero nel quale è istituito ai sensi della direttiva 2011/61/UE del Parlamento europeo e del Consiglio, dell'8 giugno 2011, istituiti negli Stati membri dell'Unione europea e negli Stati aderenti all'Accordo sullo spazio economico europeo che consentono un adeguato scambio di informazioni.</w:t>
      </w:r>
    </w:p>
    <w:p w14:paraId="708D63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1DB9BE"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111.</w:t>
      </w:r>
    </w:p>
    <w:p w14:paraId="3E6BADE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(Responsabilità per l'inadempimento degli obblighi previsti dall'articolo 52, comma 7, della legge 24 dicembre 2012, n. 234)</w:t>
      </w:r>
    </w:p>
    <w:p w14:paraId="43FC39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3062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1481B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65FD4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572A4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1B6E3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112.</w:t>
      </w:r>
    </w:p>
    <w:p w14:paraId="695F6AA0"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(Risoluzione di controversie internazionali)</w:t>
      </w:r>
    </w:p>
    <w:p w14:paraId="0C8A5C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108A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CAD37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C26C3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625BE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FE315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113.</w:t>
      </w:r>
    </w:p>
    <w:p w14:paraId="12B7EB1E"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(Risarcimenti derivanti dalla violazione della Convenzione europea per la salvaguardia dei diritti dell'uomo e delle libertà fondamentali)</w:t>
      </w:r>
    </w:p>
    <w:p w14:paraId="34C391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BE20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 fine di provvedere agli oneri per i rimedi risarcitori di cui all'articolo 35-ter della legge 26 luglio 1975, n. 354, conseguenti alla violazione dell'articolo 3 della Convenzione europea per la salvaguardia dei diritti dell'uomo e delle libertà fondamentali, firmata a Roma il 4 novembre 1950, ratificata ai sensi della legge 4 agosto 1955, n. 848, nei confronti di soggetti detenuti o internati, l'onere di cui all'articolo 9 del decreto-legge 26 giugno 2014, n. 92, convertito, con modificazioni, dalla legge 11 agosto 2014, n. 117, è incrementato di 800.000 euro per ciascuno degli anni 2021, 2022 e 2023.</w:t>
      </w:r>
    </w:p>
    <w:p w14:paraId="11FC0C99"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7BF3B2" w14:textId="77777777" w:rsidR="0011408E" w:rsidRPr="00082043" w:rsidRDefault="0011408E" w:rsidP="0011408E">
      <w:pPr>
        <w:shd w:val="clear" w:color="auto" w:fill="FFFFFF"/>
        <w:spacing w:after="120" w:line="240" w:lineRule="auto"/>
        <w:jc w:val="center"/>
        <w:rPr>
          <w:rFonts w:eastAsia="Times New Roman" w:cs="Arial"/>
          <w:b/>
          <w:color w:val="000000" w:themeColor="text1"/>
          <w:sz w:val="24"/>
          <w:szCs w:val="24"/>
        </w:rPr>
      </w:pPr>
      <w:r w:rsidRPr="00082043">
        <w:rPr>
          <w:rFonts w:eastAsia="Times New Roman" w:cs="Arial"/>
          <w:b/>
          <w:color w:val="000000" w:themeColor="text1"/>
          <w:sz w:val="24"/>
          <w:szCs w:val="24"/>
        </w:rPr>
        <w:t>Art. 113-</w:t>
      </w:r>
      <w:r w:rsidRPr="00082043">
        <w:rPr>
          <w:rFonts w:eastAsia="Times New Roman" w:cs="Arial"/>
          <w:b/>
          <w:i/>
          <w:iCs/>
          <w:color w:val="000000" w:themeColor="text1"/>
          <w:sz w:val="24"/>
          <w:szCs w:val="24"/>
        </w:rPr>
        <w:t>bis.</w:t>
      </w:r>
    </w:p>
    <w:p w14:paraId="6740AA49" w14:textId="77777777" w:rsidR="0011408E" w:rsidRDefault="0011408E" w:rsidP="0011408E">
      <w:pPr>
        <w:shd w:val="clear" w:color="auto" w:fill="FFFFFF"/>
        <w:spacing w:after="120" w:line="240" w:lineRule="auto"/>
        <w:jc w:val="center"/>
        <w:rPr>
          <w:rFonts w:eastAsia="Times New Roman" w:cs="Arial"/>
          <w:b/>
          <w:iCs/>
          <w:color w:val="000000" w:themeColor="text1"/>
          <w:sz w:val="24"/>
          <w:szCs w:val="24"/>
        </w:rPr>
      </w:pPr>
      <w:r w:rsidRPr="0011408E">
        <w:rPr>
          <w:rFonts w:eastAsia="Times New Roman" w:cs="Arial"/>
          <w:b/>
          <w:iCs/>
          <w:color w:val="000000" w:themeColor="text1"/>
          <w:sz w:val="24"/>
          <w:szCs w:val="24"/>
        </w:rPr>
        <w:t>(Potenziamento della rete di assistenza alle vittime di reato)</w:t>
      </w:r>
    </w:p>
    <w:p w14:paraId="36D19C52" w14:textId="77777777" w:rsidR="0011408E" w:rsidRPr="0011408E" w:rsidRDefault="0011408E" w:rsidP="0011408E">
      <w:pPr>
        <w:shd w:val="clear" w:color="auto" w:fill="FFFFFF"/>
        <w:spacing w:after="120" w:line="240" w:lineRule="auto"/>
        <w:jc w:val="center"/>
        <w:rPr>
          <w:rFonts w:eastAsia="Times New Roman" w:cs="Arial"/>
          <w:b/>
          <w:color w:val="000000" w:themeColor="text1"/>
          <w:sz w:val="24"/>
          <w:szCs w:val="24"/>
        </w:rPr>
      </w:pPr>
    </w:p>
    <w:p w14:paraId="2266BB8D" w14:textId="77777777" w:rsidR="0011408E" w:rsidRPr="00082043" w:rsidRDefault="0011408E" w:rsidP="0011408E">
      <w:pPr>
        <w:shd w:val="clear" w:color="auto" w:fill="FFFFFF"/>
        <w:spacing w:after="120" w:line="240" w:lineRule="auto"/>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1. L'autorizzazione di spesa di cui all'articolo 1, comma 426, della legge 27 dicembre 2019, n. 160, è incrementata di 1 milione di euro per l'anno 2021.</w:t>
      </w:r>
    </w:p>
    <w:p w14:paraId="5A35C7D1" w14:textId="77777777" w:rsidR="0011408E" w:rsidRPr="00082043" w:rsidRDefault="0011408E" w:rsidP="0011408E">
      <w:pPr>
        <w:shd w:val="clear" w:color="auto" w:fill="FFFFFF"/>
        <w:spacing w:after="120" w:line="240" w:lineRule="auto"/>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i/>
          <w:iCs/>
          <w:color w:val="000000" w:themeColor="text1"/>
          <w:sz w:val="24"/>
          <w:szCs w:val="24"/>
        </w:rPr>
        <w:t>Conseguentemente, il fondo di cui all'articolo 209 è ridotto di 1 milione di euro per il 2021.</w:t>
      </w:r>
      <w:r>
        <w:rPr>
          <w:rStyle w:val="Rimandonotaapidipagina"/>
          <w:rFonts w:eastAsia="Times New Roman" w:cs="Arial"/>
          <w:b/>
          <w:i/>
          <w:iCs/>
          <w:color w:val="000000" w:themeColor="text1"/>
          <w:sz w:val="24"/>
          <w:szCs w:val="24"/>
        </w:rPr>
        <w:footnoteReference w:id="172"/>
      </w:r>
    </w:p>
    <w:p w14:paraId="5C3F9496" w14:textId="77777777" w:rsidR="0011408E" w:rsidRPr="005015AE" w:rsidRDefault="0011408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341B6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114.</w:t>
      </w:r>
    </w:p>
    <w:p w14:paraId="000C214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(Partecipazione dell'Italia a programmi del Fondo monetario internazionale e al </w:t>
      </w:r>
      <w:proofErr w:type="spellStart"/>
      <w:r w:rsidRPr="005015AE">
        <w:rPr>
          <w:rFonts w:asciiTheme="minorHAnsi" w:eastAsia="Times New Roman" w:hAnsiTheme="minorHAnsi" w:cs="Times New Roman"/>
          <w:bCs/>
          <w:iCs/>
          <w:color w:val="000000" w:themeColor="text1"/>
          <w:sz w:val="24"/>
          <w:szCs w:val="24"/>
        </w:rPr>
        <w:t>Poverty</w:t>
      </w:r>
      <w:proofErr w:type="spellEnd"/>
      <w:r w:rsidRPr="005015AE">
        <w:rPr>
          <w:rFonts w:asciiTheme="minorHAnsi" w:eastAsia="Times New Roman" w:hAnsiTheme="minorHAnsi" w:cs="Times New Roman"/>
          <w:bCs/>
          <w:iCs/>
          <w:color w:val="000000" w:themeColor="text1"/>
          <w:sz w:val="24"/>
          <w:szCs w:val="24"/>
        </w:rPr>
        <w:t xml:space="preserve"> </w:t>
      </w:r>
      <w:proofErr w:type="spellStart"/>
      <w:r w:rsidRPr="005015AE">
        <w:rPr>
          <w:rFonts w:asciiTheme="minorHAnsi" w:eastAsia="Times New Roman" w:hAnsiTheme="minorHAnsi" w:cs="Times New Roman"/>
          <w:bCs/>
          <w:iCs/>
          <w:color w:val="000000" w:themeColor="text1"/>
          <w:sz w:val="24"/>
          <w:szCs w:val="24"/>
        </w:rPr>
        <w:t>Reduction</w:t>
      </w:r>
      <w:proofErr w:type="spellEnd"/>
      <w:r w:rsidRPr="005015AE">
        <w:rPr>
          <w:rFonts w:asciiTheme="minorHAnsi" w:eastAsia="Times New Roman" w:hAnsiTheme="minorHAnsi" w:cs="Times New Roman"/>
          <w:bCs/>
          <w:iCs/>
          <w:color w:val="000000" w:themeColor="text1"/>
          <w:sz w:val="24"/>
          <w:szCs w:val="24"/>
        </w:rPr>
        <w:t xml:space="preserve"> and </w:t>
      </w:r>
      <w:proofErr w:type="spellStart"/>
      <w:r w:rsidRPr="005015AE">
        <w:rPr>
          <w:rFonts w:asciiTheme="minorHAnsi" w:eastAsia="Times New Roman" w:hAnsiTheme="minorHAnsi" w:cs="Times New Roman"/>
          <w:bCs/>
          <w:iCs/>
          <w:color w:val="000000" w:themeColor="text1"/>
          <w:sz w:val="24"/>
          <w:szCs w:val="24"/>
        </w:rPr>
        <w:t>Growth</w:t>
      </w:r>
      <w:proofErr w:type="spellEnd"/>
      <w:r w:rsidRPr="005015AE">
        <w:rPr>
          <w:rFonts w:asciiTheme="minorHAnsi" w:eastAsia="Times New Roman" w:hAnsiTheme="minorHAnsi" w:cs="Times New Roman"/>
          <w:bCs/>
          <w:iCs/>
          <w:color w:val="000000" w:themeColor="text1"/>
          <w:sz w:val="24"/>
          <w:szCs w:val="24"/>
        </w:rPr>
        <w:t xml:space="preserve"> Trust)</w:t>
      </w:r>
    </w:p>
    <w:p w14:paraId="6C645E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7BF59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Nel quadro della strategia complessiva volta a rafforzare la stabilità del sistema monetario e finanziario internazionale, la Banca d'Italia è autorizzata a prorogare fino al 31 dicembre 2025 la durata dell'accordo di prestito multilaterale denominato New </w:t>
      </w:r>
      <w:proofErr w:type="spellStart"/>
      <w:r w:rsidRPr="005015AE">
        <w:rPr>
          <w:rFonts w:asciiTheme="minorHAnsi" w:eastAsia="Times New Roman" w:hAnsiTheme="minorHAnsi" w:cs="Times New Roman"/>
          <w:bCs/>
          <w:iCs/>
          <w:color w:val="000000" w:themeColor="text1"/>
          <w:sz w:val="24"/>
          <w:szCs w:val="24"/>
        </w:rPr>
        <w:t>Arrangements</w:t>
      </w:r>
      <w:proofErr w:type="spellEnd"/>
      <w:r w:rsidRPr="005015AE">
        <w:rPr>
          <w:rFonts w:asciiTheme="minorHAnsi" w:eastAsia="Times New Roman" w:hAnsiTheme="minorHAnsi" w:cs="Times New Roman"/>
          <w:bCs/>
          <w:iCs/>
          <w:color w:val="000000" w:themeColor="text1"/>
          <w:sz w:val="24"/>
          <w:szCs w:val="24"/>
        </w:rPr>
        <w:t xml:space="preserve"> to </w:t>
      </w:r>
      <w:proofErr w:type="spellStart"/>
      <w:r w:rsidRPr="005015AE">
        <w:rPr>
          <w:rFonts w:asciiTheme="minorHAnsi" w:eastAsia="Times New Roman" w:hAnsiTheme="minorHAnsi" w:cs="Times New Roman"/>
          <w:bCs/>
          <w:iCs/>
          <w:color w:val="000000" w:themeColor="text1"/>
          <w:sz w:val="24"/>
          <w:szCs w:val="24"/>
        </w:rPr>
        <w:t>Borrow</w:t>
      </w:r>
      <w:proofErr w:type="spellEnd"/>
      <w:r w:rsidRPr="005015AE">
        <w:rPr>
          <w:rFonts w:asciiTheme="minorHAnsi" w:eastAsia="Times New Roman" w:hAnsiTheme="minorHAnsi" w:cs="Times New Roman"/>
          <w:bCs/>
          <w:iCs/>
          <w:color w:val="000000" w:themeColor="text1"/>
          <w:sz w:val="24"/>
          <w:szCs w:val="24"/>
        </w:rPr>
        <w:t xml:space="preserve"> (NAB), di cui all'articolo 2, comma 13, lettera c), del decreto-legge 29 dicembre 2010, n. 225, convertito, con modificazioni, dalla legge 26 febbraio 2011, n. 10, e all'articolo 13, comma 6-bis, del decreto-legge 30 dicembre 2016, n. 244, convertito, con modificazioni, dalla legge 27 febbraio 2017, n. 19, e a incrementare l'importo massimo del prestito erogabile fino a 13.797,04 milioni di diritti speciali di prelievo.</w:t>
      </w:r>
    </w:p>
    <w:p w14:paraId="6B88EA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Nel quadro della strategia complessiva volta a rafforzare la stabilità del sistema monetario e finanziario internazionale e al fine di rinnovare l'accordo di cui all'articolo 25, comma 2, del decreto-legge 29 dicembre 2011, n. 216, convertito, con modificazioni, dalla legge 24 febbraio 2012, n. 14, successivamente modificato dal decreto-legge 30 dicembre 2016, n. 244, convertito, con modificazioni, dalla legge 27 febbraio 2017, n.19, la Banca d'Italia è autorizzata a stipulare con il Fondo monetario internazionale un nuovo accordo di prestito bilaterale, denominato </w:t>
      </w:r>
      <w:proofErr w:type="spellStart"/>
      <w:r w:rsidRPr="005015AE">
        <w:rPr>
          <w:rFonts w:asciiTheme="minorHAnsi" w:eastAsia="Times New Roman" w:hAnsiTheme="minorHAnsi" w:cs="Times New Roman"/>
          <w:bCs/>
          <w:iCs/>
          <w:color w:val="000000" w:themeColor="text1"/>
          <w:sz w:val="24"/>
          <w:szCs w:val="24"/>
        </w:rPr>
        <w:t>Bilateral</w:t>
      </w:r>
      <w:proofErr w:type="spellEnd"/>
      <w:r w:rsidRPr="005015AE">
        <w:rPr>
          <w:rFonts w:asciiTheme="minorHAnsi" w:eastAsia="Times New Roman" w:hAnsiTheme="minorHAnsi" w:cs="Times New Roman"/>
          <w:bCs/>
          <w:iCs/>
          <w:color w:val="000000" w:themeColor="text1"/>
          <w:sz w:val="24"/>
          <w:szCs w:val="24"/>
        </w:rPr>
        <w:t xml:space="preserve"> </w:t>
      </w:r>
      <w:proofErr w:type="spellStart"/>
      <w:r w:rsidRPr="005015AE">
        <w:rPr>
          <w:rFonts w:asciiTheme="minorHAnsi" w:eastAsia="Times New Roman" w:hAnsiTheme="minorHAnsi" w:cs="Times New Roman"/>
          <w:bCs/>
          <w:iCs/>
          <w:color w:val="000000" w:themeColor="text1"/>
          <w:sz w:val="24"/>
          <w:szCs w:val="24"/>
        </w:rPr>
        <w:t>Borrowing</w:t>
      </w:r>
      <w:proofErr w:type="spellEnd"/>
      <w:r w:rsidRPr="005015AE">
        <w:rPr>
          <w:rFonts w:asciiTheme="minorHAnsi" w:eastAsia="Times New Roman" w:hAnsiTheme="minorHAnsi" w:cs="Times New Roman"/>
          <w:bCs/>
          <w:iCs/>
          <w:color w:val="000000" w:themeColor="text1"/>
          <w:sz w:val="24"/>
          <w:szCs w:val="24"/>
        </w:rPr>
        <w:t xml:space="preserve"> Agreement, per un ammontare di 23 miliardi e 480 milioni di euro, con scadenza fissata al 31 dicembre 2023, estensibile </w:t>
      </w:r>
      <w:r w:rsidRPr="005015AE">
        <w:rPr>
          <w:rFonts w:asciiTheme="minorHAnsi" w:eastAsia="Times New Roman" w:hAnsiTheme="minorHAnsi" w:cs="Times New Roman"/>
          <w:bCs/>
          <w:iCs/>
          <w:color w:val="000000" w:themeColor="text1"/>
          <w:sz w:val="24"/>
          <w:szCs w:val="24"/>
        </w:rPr>
        <w:lastRenderedPageBreak/>
        <w:t>di un anno fino al 31 dicembre 2024. A decorrere dalla data di acquisto di efficacia del prestito di cui al comma 1 del presente articolo, l'ammontare dell'accordo di prestito bilaterale di cui al presente comma si riduce a 10 miliardi e 115 milioni di euro.</w:t>
      </w:r>
    </w:p>
    <w:p w14:paraId="7EA9A7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Nel quadro della strategia di sostegno ai Paesi più poveri e di risposta internazionale alla crisi pandemica ed economica, fermo restando l'accordo di prestito di cui all'articolo 13, comma 6-sexies, del decreto-legge 30 dicembre 2016, n. 244, convertito, con modificazioni, dalla legge 27 febbraio 2017, n. 19, la Banca d'Italia è autorizzata a concedere un nuovo prestito nei limiti di 1 miliardo di diritti speciali di prelievo da erogare a tassi di mercato tramite il </w:t>
      </w:r>
      <w:proofErr w:type="spellStart"/>
      <w:r w:rsidRPr="005015AE">
        <w:rPr>
          <w:rFonts w:asciiTheme="minorHAnsi" w:eastAsia="Times New Roman" w:hAnsiTheme="minorHAnsi" w:cs="Times New Roman"/>
          <w:bCs/>
          <w:iCs/>
          <w:color w:val="000000" w:themeColor="text1"/>
          <w:sz w:val="24"/>
          <w:szCs w:val="24"/>
        </w:rPr>
        <w:t>Poverty</w:t>
      </w:r>
      <w:proofErr w:type="spellEnd"/>
      <w:r w:rsidRPr="005015AE">
        <w:rPr>
          <w:rFonts w:asciiTheme="minorHAnsi" w:eastAsia="Times New Roman" w:hAnsiTheme="minorHAnsi" w:cs="Times New Roman"/>
          <w:bCs/>
          <w:iCs/>
          <w:color w:val="000000" w:themeColor="text1"/>
          <w:sz w:val="24"/>
          <w:szCs w:val="24"/>
        </w:rPr>
        <w:t xml:space="preserve"> </w:t>
      </w:r>
      <w:proofErr w:type="spellStart"/>
      <w:r w:rsidRPr="005015AE">
        <w:rPr>
          <w:rFonts w:asciiTheme="minorHAnsi" w:eastAsia="Times New Roman" w:hAnsiTheme="minorHAnsi" w:cs="Times New Roman"/>
          <w:bCs/>
          <w:iCs/>
          <w:color w:val="000000" w:themeColor="text1"/>
          <w:sz w:val="24"/>
          <w:szCs w:val="24"/>
        </w:rPr>
        <w:t>Reduction</w:t>
      </w:r>
      <w:proofErr w:type="spellEnd"/>
      <w:r w:rsidRPr="005015AE">
        <w:rPr>
          <w:rFonts w:asciiTheme="minorHAnsi" w:eastAsia="Times New Roman" w:hAnsiTheme="minorHAnsi" w:cs="Times New Roman"/>
          <w:bCs/>
          <w:iCs/>
          <w:color w:val="000000" w:themeColor="text1"/>
          <w:sz w:val="24"/>
          <w:szCs w:val="24"/>
        </w:rPr>
        <w:t xml:space="preserve"> and </w:t>
      </w:r>
      <w:proofErr w:type="spellStart"/>
      <w:r w:rsidRPr="005015AE">
        <w:rPr>
          <w:rFonts w:asciiTheme="minorHAnsi" w:eastAsia="Times New Roman" w:hAnsiTheme="minorHAnsi" w:cs="Times New Roman"/>
          <w:bCs/>
          <w:iCs/>
          <w:color w:val="000000" w:themeColor="text1"/>
          <w:sz w:val="24"/>
          <w:szCs w:val="24"/>
        </w:rPr>
        <w:t>Growth</w:t>
      </w:r>
      <w:proofErr w:type="spellEnd"/>
      <w:r w:rsidRPr="005015AE">
        <w:rPr>
          <w:rFonts w:asciiTheme="minorHAnsi" w:eastAsia="Times New Roman" w:hAnsiTheme="minorHAnsi" w:cs="Times New Roman"/>
          <w:bCs/>
          <w:iCs/>
          <w:color w:val="000000" w:themeColor="text1"/>
          <w:sz w:val="24"/>
          <w:szCs w:val="24"/>
        </w:rPr>
        <w:t xml:space="preserve"> Trust, secondo le modalità concordate tra il Fondo monetario internazionale, il Ministero dell'economia e delle finanze e la Banca d'Italia.</w:t>
      </w:r>
    </w:p>
    <w:p w14:paraId="4D7FF1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 rapporti derivanti dagli accordi di prestito di cui ai commi 1 e 2 sono regolati mediante convenzione tra il Ministero dell'economia e delle finanze e la Banca d'Italia.</w:t>
      </w:r>
    </w:p>
    <w:p w14:paraId="404E2E2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Sui prestiti autorizzati dai commi 1, 2 e 3 è accordata la garanzia dello Stato per il rimborso del capitale e per gli interessi maturati e, con riferimento ai prestiti di cui ai commi 1 e 2, la predetta garanzia si estende anche a eventuali rischi di cambio su tutte le posizioni di credito derivanti dall'esecuzione dei relativi accordi.</w:t>
      </w:r>
    </w:p>
    <w:p w14:paraId="124D3F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Agli eventuali oneri derivanti dalle garanzie di cui al comma 5 del presente articolo si fa fronte a valere sulle risorse previste ai sensi dell'articolo 13, comma 6-ter, del decreto-legge 30 dicembre 2016, n. 244, convertito, con modificazioni, dalla legge 27 febbraio 2017, n. 19, nonché sulle risorse di cui all'articolo 25, comma 6, del decreto-legge 29 dicembre 2011, n. 216, convertito, con modificazioni, dalla legge 24 febbraio 2012, n. 14, disponibili sulla contabilità speciale di cui all'articolo 8, comma 4, del decreto-legge 6 dicembre 2011, n. 201, convertito, con modificazioni, dalla legge 22 dicembre 2011, n. 214, da versare per l'importo eventualmente necessario all'entrata del bilancio dello Stato per la successiva riassegnazione ai pertinenti capitoli dello stato di previsione del Ministero dell'economia e delle finanze.</w:t>
      </w:r>
    </w:p>
    <w:p w14:paraId="38944BD9"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2E9129" w14:textId="77777777" w:rsidR="00722743" w:rsidRPr="004C69EA" w:rsidRDefault="00722743" w:rsidP="00722743">
      <w:pPr>
        <w:shd w:val="clear" w:color="auto" w:fill="FFFFFF"/>
        <w:spacing w:after="120" w:line="240" w:lineRule="auto"/>
        <w:jc w:val="center"/>
        <w:rPr>
          <w:rFonts w:eastAsia="Times New Roman" w:cs="Arial"/>
          <w:b/>
          <w:color w:val="000000" w:themeColor="text1"/>
          <w:sz w:val="24"/>
          <w:szCs w:val="24"/>
        </w:rPr>
      </w:pPr>
      <w:r w:rsidRPr="004C69EA">
        <w:rPr>
          <w:rFonts w:eastAsia="Times New Roman" w:cs="Arial"/>
          <w:b/>
          <w:color w:val="000000" w:themeColor="text1"/>
          <w:sz w:val="24"/>
          <w:szCs w:val="24"/>
        </w:rPr>
        <w:t>Art. 114-</w:t>
      </w:r>
      <w:r w:rsidRPr="004C69EA">
        <w:rPr>
          <w:rFonts w:eastAsia="Times New Roman" w:cs="Arial"/>
          <w:b/>
          <w:i/>
          <w:iCs/>
          <w:color w:val="000000" w:themeColor="text1"/>
          <w:sz w:val="24"/>
          <w:szCs w:val="24"/>
        </w:rPr>
        <w:t>bis</w:t>
      </w:r>
      <w:r w:rsidRPr="004C69EA">
        <w:rPr>
          <w:rFonts w:eastAsia="Times New Roman" w:cs="Arial"/>
          <w:b/>
          <w:color w:val="000000" w:themeColor="text1"/>
          <w:sz w:val="24"/>
          <w:szCs w:val="24"/>
        </w:rPr>
        <w:t>.</w:t>
      </w:r>
    </w:p>
    <w:p w14:paraId="118396C2" w14:textId="77777777" w:rsidR="00722743" w:rsidRDefault="00722743" w:rsidP="00722743">
      <w:pPr>
        <w:shd w:val="clear" w:color="auto" w:fill="FFFFFF"/>
        <w:spacing w:after="120" w:line="240" w:lineRule="auto"/>
        <w:jc w:val="center"/>
        <w:rPr>
          <w:rFonts w:eastAsia="Times New Roman" w:cs="Arial"/>
          <w:b/>
          <w:color w:val="000000" w:themeColor="text1"/>
          <w:sz w:val="24"/>
          <w:szCs w:val="24"/>
        </w:rPr>
      </w:pPr>
      <w:r w:rsidRPr="004C69EA">
        <w:rPr>
          <w:rFonts w:eastAsia="Times New Roman" w:cs="Arial"/>
          <w:b/>
          <w:color w:val="000000" w:themeColor="text1"/>
          <w:sz w:val="24"/>
          <w:szCs w:val="24"/>
        </w:rPr>
        <w:t>(</w:t>
      </w:r>
      <w:r w:rsidRPr="004C69EA">
        <w:rPr>
          <w:rFonts w:eastAsia="Times New Roman" w:cs="Arial"/>
          <w:b/>
          <w:i/>
          <w:iCs/>
          <w:color w:val="000000" w:themeColor="text1"/>
          <w:sz w:val="24"/>
          <w:szCs w:val="24"/>
        </w:rPr>
        <w:t>Attuazione della risoluzione n. 1325(2000) del Consiglio di sicurezza delle Nazioni Unite su donne, pace e sicurezza e aiuto pubblico allo sviluppo</w:t>
      </w:r>
      <w:r w:rsidRPr="004C69EA">
        <w:rPr>
          <w:rFonts w:eastAsia="Times New Roman" w:cs="Arial"/>
          <w:b/>
          <w:color w:val="000000" w:themeColor="text1"/>
          <w:sz w:val="24"/>
          <w:szCs w:val="24"/>
        </w:rPr>
        <w:t>)</w:t>
      </w:r>
    </w:p>
    <w:p w14:paraId="003B412F" w14:textId="77777777" w:rsidR="00722743" w:rsidRPr="004C69EA" w:rsidRDefault="00722743" w:rsidP="00722743">
      <w:pPr>
        <w:shd w:val="clear" w:color="auto" w:fill="FFFFFF"/>
        <w:spacing w:after="120" w:line="240" w:lineRule="auto"/>
        <w:jc w:val="center"/>
        <w:rPr>
          <w:rFonts w:eastAsia="Times New Roman" w:cs="Arial"/>
          <w:b/>
          <w:color w:val="000000" w:themeColor="text1"/>
          <w:sz w:val="24"/>
          <w:szCs w:val="24"/>
        </w:rPr>
      </w:pPr>
    </w:p>
    <w:p w14:paraId="7C405E18"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1. Ai fini dell'attuazione del piano di azione in ottemperanza alla risoluzione n. 1325(2000) del Consiglio di sicurezza delle Nazioni Unite (S/RES/1325), sulle donne, la pace e la sicurezza, e alle risoluzioni seguenti, comprese le azioni di promozione, monitoraggio e valutazione dello stesso piano nonché la formazione nel settore della mediazione e della prevenzione dei conflitti, e per le conseguenti azioni previste, è autorizzata la spesa di 1 milione di euro per ciascuno degli anni 2021, 2022 e 2023.</w:t>
      </w:r>
    </w:p>
    <w:p w14:paraId="4C66BD80"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lastRenderedPageBreak/>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2. Al fine di assicurare un riallineamento con gli obiettivi di finanziamento concordati a livello internazionale per l'aiuto pubblico allo sviluppo, il finanziamento annuale in favore dell'Agenzia per la cooperazione allo sviluppo previsto dall'articolo 18, comma 2, lettera c) della legge 11 agosto 2014, n. 125, è incrementato di 9 milioni di euro per l'anno 2021.</w:t>
      </w:r>
    </w:p>
    <w:p w14:paraId="1C80A641"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i/>
          <w:iCs/>
          <w:color w:val="000000" w:themeColor="text1"/>
          <w:sz w:val="24"/>
          <w:szCs w:val="24"/>
        </w:rPr>
        <w:t>Conseguentemente il fondo di cui all'articolo 209 è ridotto di 6 milioni di euro per l'anno 2021 e di 1 milione di euro per ciascuno degli anni 2022 e 2023.</w:t>
      </w:r>
    </w:p>
    <w:p w14:paraId="0E76BB6C"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i/>
          <w:iCs/>
          <w:color w:val="000000" w:themeColor="text1"/>
          <w:sz w:val="24"/>
          <w:szCs w:val="24"/>
        </w:rPr>
        <w:t>Conseguentemente alla Tabella A, voce Ministero degli affari esteri e della cooperazione internazionale apportare le seguenti variazioni:</w:t>
      </w:r>
    </w:p>
    <w:p w14:paraId="7C00CD5C"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2021: – 4.000.000.</w:t>
      </w:r>
      <w:r>
        <w:rPr>
          <w:rStyle w:val="Rimandonotaapidipagina"/>
          <w:rFonts w:eastAsia="Times New Roman" w:cs="Arial"/>
          <w:b/>
          <w:color w:val="000000" w:themeColor="text1"/>
          <w:sz w:val="24"/>
          <w:szCs w:val="24"/>
        </w:rPr>
        <w:footnoteReference w:id="173"/>
      </w:r>
    </w:p>
    <w:p w14:paraId="45D34C4A" w14:textId="77777777" w:rsidR="00722743" w:rsidRPr="005015AE" w:rsidRDefault="0072274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22951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115.</w:t>
      </w:r>
    </w:p>
    <w:p w14:paraId="07BF586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(Fondi per la partecipazione a organismi internazionali)</w:t>
      </w:r>
    </w:p>
    <w:p w14:paraId="52AEF2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A899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assicurare l'adempimento delle obbligazioni internazionali, sono disposti i seguenti interventi:</w:t>
      </w:r>
    </w:p>
    <w:p w14:paraId="0B25DA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contributo per la partecipazione italiana al bilancio dell'Organizzazione europea per le ricerche astronomiche nell'emisfero australe di cui alla legge 10 marzo 1982, n. 127, è rideterminato in 25,5 milioni di euro annui a decorrere dall'anno 2021. L'articolo 1, comma 983, della legge 28 dicembre 2015, n. 208, è abrogato;</w:t>
      </w:r>
    </w:p>
    <w:p w14:paraId="462B5D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il contributo al Consiglio d'Europa di cui alla legge 23 luglio 1949, n. 433, è incrementato di 2,2 milioni di euro annui a decorrere dall'anno 2021;</w:t>
      </w:r>
    </w:p>
    <w:p w14:paraId="08BA27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il contributo al Fondo europeo per la gioventù di cui alla legge 31 marzo 1980, n. 140, è incrementato di 182.000 euro annui a decorrere dall'anno 2021;</w:t>
      </w:r>
    </w:p>
    <w:p w14:paraId="688E76F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   d) il contributo per la partecipazione italiana alla </w:t>
      </w:r>
      <w:proofErr w:type="spellStart"/>
      <w:r w:rsidRPr="005015AE">
        <w:rPr>
          <w:rFonts w:asciiTheme="minorHAnsi" w:eastAsia="Times New Roman" w:hAnsiTheme="minorHAnsi" w:cs="Times New Roman"/>
          <w:bCs/>
          <w:iCs/>
          <w:color w:val="000000" w:themeColor="text1"/>
          <w:sz w:val="24"/>
          <w:szCs w:val="24"/>
        </w:rPr>
        <w:t>European</w:t>
      </w:r>
      <w:proofErr w:type="spellEnd"/>
      <w:r w:rsidRPr="005015AE">
        <w:rPr>
          <w:rFonts w:asciiTheme="minorHAnsi" w:eastAsia="Times New Roman" w:hAnsiTheme="minorHAnsi" w:cs="Times New Roman"/>
          <w:bCs/>
          <w:iCs/>
          <w:color w:val="000000" w:themeColor="text1"/>
          <w:sz w:val="24"/>
          <w:szCs w:val="24"/>
        </w:rPr>
        <w:t xml:space="preserve"> Peace Facility è determinato in 55.561.000 euro per l'anno 2021, in 68.561.000 euro per l'anno 2022, in 80.561.000 euro per l'anno 2023 e in 92.000.000 di euro annui a decorrere dall'anno 2024.</w:t>
      </w:r>
    </w:p>
    <w:p w14:paraId="3C76E621" w14:textId="77777777" w:rsidR="00CF5264" w:rsidRDefault="00CF526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675841" w14:textId="77777777" w:rsidR="00CF5264" w:rsidRPr="002B3577" w:rsidRDefault="00CF5264" w:rsidP="00CF5264">
      <w:pPr>
        <w:jc w:val="center"/>
        <w:rPr>
          <w:b/>
          <w:bCs/>
          <w:color w:val="000000" w:themeColor="text1"/>
          <w:sz w:val="24"/>
          <w:szCs w:val="24"/>
        </w:rPr>
      </w:pPr>
      <w:r w:rsidRPr="002B3577">
        <w:rPr>
          <w:b/>
          <w:bCs/>
          <w:color w:val="000000" w:themeColor="text1"/>
          <w:sz w:val="24"/>
          <w:szCs w:val="24"/>
        </w:rPr>
        <w:t>Art. 115-bis.</w:t>
      </w:r>
    </w:p>
    <w:p w14:paraId="6FB18E67" w14:textId="77777777" w:rsidR="00CF5264" w:rsidRPr="002B3577" w:rsidRDefault="00CF5264" w:rsidP="00CF5264">
      <w:pPr>
        <w:jc w:val="center"/>
        <w:rPr>
          <w:b/>
          <w:bCs/>
          <w:color w:val="000000" w:themeColor="text1"/>
          <w:sz w:val="24"/>
          <w:szCs w:val="24"/>
        </w:rPr>
      </w:pPr>
      <w:r w:rsidRPr="002B3577">
        <w:rPr>
          <w:b/>
          <w:bCs/>
          <w:color w:val="000000" w:themeColor="text1"/>
          <w:sz w:val="24"/>
          <w:szCs w:val="24"/>
        </w:rPr>
        <w:t>(Expo Dubai)</w:t>
      </w:r>
    </w:p>
    <w:p w14:paraId="09B0E8A0" w14:textId="77777777" w:rsidR="00CF5264" w:rsidRPr="002B3577" w:rsidRDefault="00CF5264" w:rsidP="00CF5264">
      <w:pPr>
        <w:jc w:val="both"/>
        <w:rPr>
          <w:b/>
          <w:bCs/>
          <w:color w:val="000000" w:themeColor="text1"/>
          <w:sz w:val="24"/>
          <w:szCs w:val="24"/>
        </w:rPr>
      </w:pPr>
    </w:p>
    <w:p w14:paraId="62D9087B" w14:textId="77777777" w:rsidR="00CF5264" w:rsidRPr="002B3577" w:rsidRDefault="00CF5264" w:rsidP="00CF5264">
      <w:pPr>
        <w:jc w:val="both"/>
        <w:rPr>
          <w:b/>
          <w:bCs/>
          <w:color w:val="000000" w:themeColor="text1"/>
          <w:sz w:val="24"/>
          <w:szCs w:val="24"/>
        </w:rPr>
      </w:pPr>
      <w:r w:rsidRPr="002B3577">
        <w:rPr>
          <w:b/>
          <w:bCs/>
          <w:color w:val="000000" w:themeColor="text1"/>
          <w:sz w:val="24"/>
          <w:szCs w:val="24"/>
        </w:rPr>
        <w:t>  1. All'articolo 1, comma 587, della legge 30 dicembre 2018, n. 145, sono apportate le seguenti modificazioni:</w:t>
      </w:r>
    </w:p>
    <w:p w14:paraId="3B274607" w14:textId="77777777" w:rsidR="00CF5264" w:rsidRPr="002B3577" w:rsidRDefault="00CF5264" w:rsidP="00CF5264">
      <w:pPr>
        <w:jc w:val="both"/>
        <w:rPr>
          <w:b/>
          <w:bCs/>
          <w:color w:val="000000" w:themeColor="text1"/>
          <w:sz w:val="24"/>
          <w:szCs w:val="24"/>
        </w:rPr>
      </w:pPr>
    </w:p>
    <w:p w14:paraId="6CB6513C" w14:textId="77777777" w:rsidR="00CF5264" w:rsidRPr="002B3577" w:rsidRDefault="00CF5264" w:rsidP="00CF5264">
      <w:pPr>
        <w:jc w:val="both"/>
        <w:rPr>
          <w:b/>
          <w:bCs/>
          <w:color w:val="000000" w:themeColor="text1"/>
          <w:sz w:val="24"/>
          <w:szCs w:val="24"/>
        </w:rPr>
      </w:pPr>
      <w:r w:rsidRPr="002B3577">
        <w:rPr>
          <w:b/>
          <w:bCs/>
          <w:color w:val="000000" w:themeColor="text1"/>
          <w:sz w:val="24"/>
          <w:szCs w:val="24"/>
        </w:rPr>
        <w:t>   a) al primo periodo, le parole «2,5 milioni di euro per l'anno 2021» sono sostituite dalle seguenti: «8,7 milioni di euro per l'anno 2021»;</w:t>
      </w:r>
    </w:p>
    <w:p w14:paraId="29574AB5" w14:textId="77777777" w:rsidR="00CF5264" w:rsidRPr="002B3577" w:rsidRDefault="00CF5264" w:rsidP="00CF5264">
      <w:pPr>
        <w:jc w:val="both"/>
        <w:rPr>
          <w:b/>
          <w:bCs/>
          <w:color w:val="000000" w:themeColor="text1"/>
          <w:sz w:val="24"/>
          <w:szCs w:val="24"/>
        </w:rPr>
      </w:pPr>
    </w:p>
    <w:p w14:paraId="14D9C86A" w14:textId="77777777" w:rsidR="00CF5264" w:rsidRPr="002B3577" w:rsidRDefault="00CF5264" w:rsidP="00CF5264">
      <w:pPr>
        <w:jc w:val="both"/>
        <w:rPr>
          <w:b/>
          <w:bCs/>
          <w:color w:val="000000" w:themeColor="text1"/>
          <w:sz w:val="24"/>
          <w:szCs w:val="24"/>
        </w:rPr>
      </w:pPr>
      <w:r w:rsidRPr="002B3577">
        <w:rPr>
          <w:b/>
          <w:bCs/>
          <w:color w:val="000000" w:themeColor="text1"/>
          <w:sz w:val="24"/>
          <w:szCs w:val="24"/>
        </w:rPr>
        <w:t>   b) sono aggiunti, in fine, i seguenti periodi: «Alle attività all'estero del Commissariato di cui al presente comma si applicano, in quanto compatibili, le disposizioni del regolamento di cui al decreto del Presidente della Repubblica 1° febbraio 2010, n. 54. Il Commissariato è assistito da un Comitato di monitoraggio, composto da un membro, designato dal Presidente della Corte dei conti, in qualità di Presidente, da un componente designato dal Ministro degli affari esteri e della cooperazione internazionale e da un componente designato dal Ministro dell'economia e delle finanze. Ai componenti del Comitato di monitoraggio non spettano compensi, gettoni di presenza, rimborsi spese o altri emolumenti comunque denominati».</w:t>
      </w:r>
    </w:p>
    <w:p w14:paraId="01EA4901" w14:textId="77777777" w:rsidR="00CF5264" w:rsidRPr="002B3577" w:rsidRDefault="00CF5264" w:rsidP="00CF5264">
      <w:pPr>
        <w:jc w:val="both"/>
        <w:rPr>
          <w:b/>
          <w:bCs/>
          <w:color w:val="000000" w:themeColor="text1"/>
          <w:sz w:val="24"/>
          <w:szCs w:val="24"/>
        </w:rPr>
      </w:pPr>
    </w:p>
    <w:p w14:paraId="13FF4B36" w14:textId="77777777" w:rsidR="00CF5264" w:rsidRPr="002B3577" w:rsidRDefault="00CF5264" w:rsidP="00CF5264">
      <w:pPr>
        <w:jc w:val="both"/>
        <w:rPr>
          <w:b/>
          <w:bCs/>
          <w:color w:val="000000" w:themeColor="text1"/>
          <w:sz w:val="24"/>
          <w:szCs w:val="24"/>
        </w:rPr>
      </w:pPr>
      <w:r w:rsidRPr="002B3577">
        <w:rPr>
          <w:b/>
          <w:bCs/>
          <w:color w:val="000000" w:themeColor="text1"/>
          <w:sz w:val="24"/>
          <w:szCs w:val="24"/>
        </w:rPr>
        <w:t>  Conseguentemente il fondo di cui all'articolo 209 è ridotto di 6,2 milioni di euro per l'anno 2021</w:t>
      </w:r>
      <w:r>
        <w:rPr>
          <w:rStyle w:val="Rimandonotaapidipagina"/>
          <w:b/>
          <w:bCs/>
          <w:color w:val="000000" w:themeColor="text1"/>
          <w:sz w:val="24"/>
          <w:szCs w:val="24"/>
        </w:rPr>
        <w:footnoteReference w:id="174"/>
      </w:r>
    </w:p>
    <w:p w14:paraId="43F511AA" w14:textId="77777777" w:rsidR="00CF5264" w:rsidRDefault="00CF526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B37655" w14:textId="77777777" w:rsidR="00290C71" w:rsidRPr="009220D1" w:rsidRDefault="00290C71" w:rsidP="00290C71">
      <w:pPr>
        <w:jc w:val="center"/>
        <w:rPr>
          <w:b/>
          <w:bCs/>
          <w:color w:val="000000" w:themeColor="text1"/>
          <w:sz w:val="24"/>
          <w:szCs w:val="24"/>
        </w:rPr>
      </w:pPr>
      <w:r w:rsidRPr="009220D1">
        <w:rPr>
          <w:b/>
          <w:bCs/>
          <w:color w:val="000000" w:themeColor="text1"/>
          <w:sz w:val="24"/>
          <w:szCs w:val="24"/>
        </w:rPr>
        <w:t>Art. 115-bis.</w:t>
      </w:r>
    </w:p>
    <w:p w14:paraId="1ECF70F9" w14:textId="77777777" w:rsidR="00290C71" w:rsidRPr="009220D1" w:rsidRDefault="00290C71" w:rsidP="00290C71">
      <w:pPr>
        <w:jc w:val="center"/>
        <w:rPr>
          <w:b/>
          <w:bCs/>
          <w:color w:val="000000" w:themeColor="text1"/>
          <w:sz w:val="24"/>
          <w:szCs w:val="24"/>
        </w:rPr>
      </w:pPr>
      <w:r w:rsidRPr="009220D1">
        <w:rPr>
          <w:b/>
          <w:bCs/>
          <w:color w:val="000000" w:themeColor="text1"/>
          <w:sz w:val="24"/>
          <w:szCs w:val="24"/>
        </w:rPr>
        <w:t>(Rinnovo dei Comitati degli italiani all'estero e del Consiglio Generale degli italiani all'estero)</w:t>
      </w:r>
    </w:p>
    <w:p w14:paraId="172DCEFC" w14:textId="77777777" w:rsidR="00290C71" w:rsidRPr="009220D1" w:rsidRDefault="00290C71" w:rsidP="00290C71">
      <w:pPr>
        <w:jc w:val="both"/>
        <w:rPr>
          <w:b/>
          <w:bCs/>
          <w:color w:val="000000" w:themeColor="text1"/>
          <w:sz w:val="24"/>
          <w:szCs w:val="24"/>
        </w:rPr>
      </w:pPr>
    </w:p>
    <w:p w14:paraId="536A5ACF" w14:textId="77777777" w:rsidR="00290C71" w:rsidRPr="009220D1" w:rsidRDefault="00290C71" w:rsidP="00290C71">
      <w:pPr>
        <w:jc w:val="both"/>
        <w:rPr>
          <w:b/>
          <w:bCs/>
          <w:color w:val="000000" w:themeColor="text1"/>
          <w:sz w:val="24"/>
          <w:szCs w:val="24"/>
        </w:rPr>
      </w:pPr>
      <w:r w:rsidRPr="009220D1">
        <w:rPr>
          <w:b/>
          <w:bCs/>
          <w:color w:val="000000" w:themeColor="text1"/>
          <w:sz w:val="24"/>
          <w:szCs w:val="24"/>
        </w:rPr>
        <w:t xml:space="preserve">  1. Per lo svolgimento delle votazioni per il rinnovo dei Comitati degli italiani all'estero di cui alla legge 23 ottobre 2003, n. 286, e del Consiglio generale degli italiani all'estero di cui alla legge 6 novembre 1989, n. 368, nonché per introdurre in via sperimentale modalità di espressione del voto in </w:t>
      </w:r>
      <w:r w:rsidRPr="009220D1">
        <w:rPr>
          <w:b/>
          <w:bCs/>
          <w:color w:val="000000" w:themeColor="text1"/>
          <w:sz w:val="24"/>
          <w:szCs w:val="24"/>
        </w:rPr>
        <w:lastRenderedPageBreak/>
        <w:t>via digitale per lo svolgimento delle medesime votazioni, è autorizzata la spesa di 9 milioni di euro per l'anno 2021.</w:t>
      </w:r>
    </w:p>
    <w:p w14:paraId="322A990F" w14:textId="77777777" w:rsidR="00290C71" w:rsidRPr="009220D1" w:rsidRDefault="00290C71" w:rsidP="00290C71">
      <w:pPr>
        <w:jc w:val="both"/>
        <w:rPr>
          <w:b/>
          <w:bCs/>
          <w:color w:val="000000" w:themeColor="text1"/>
          <w:sz w:val="24"/>
          <w:szCs w:val="24"/>
        </w:rPr>
      </w:pPr>
      <w:r w:rsidRPr="009220D1">
        <w:rPr>
          <w:b/>
          <w:bCs/>
          <w:color w:val="000000" w:themeColor="text1"/>
          <w:sz w:val="24"/>
          <w:szCs w:val="24"/>
        </w:rPr>
        <w:t>  Conseguentemente, il fondo di cui all'articolo 209, è ridotto di 9 milioni di euro per l'anno 2021.</w:t>
      </w:r>
      <w:r>
        <w:rPr>
          <w:rStyle w:val="Rimandonotaapidipagina"/>
          <w:b/>
          <w:bCs/>
          <w:color w:val="000000" w:themeColor="text1"/>
          <w:sz w:val="24"/>
          <w:szCs w:val="24"/>
        </w:rPr>
        <w:footnoteReference w:id="175"/>
      </w:r>
    </w:p>
    <w:p w14:paraId="273E9078" w14:textId="77777777" w:rsidR="00290C71" w:rsidRPr="005015AE" w:rsidRDefault="00290C7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39120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75667D" w14:textId="77777777" w:rsidR="0095230A" w:rsidRPr="00FF1E5F" w:rsidRDefault="0095230A" w:rsidP="0095230A">
      <w:pPr>
        <w:shd w:val="clear" w:color="auto" w:fill="FFFFFF"/>
        <w:spacing w:after="120" w:line="240" w:lineRule="auto"/>
        <w:jc w:val="center"/>
        <w:rPr>
          <w:rFonts w:eastAsia="Times New Roman" w:cs="Arial"/>
          <w:b/>
          <w:color w:val="000000" w:themeColor="text1"/>
          <w:sz w:val="24"/>
          <w:szCs w:val="24"/>
        </w:rPr>
      </w:pPr>
      <w:r w:rsidRPr="00FF1E5F">
        <w:rPr>
          <w:rFonts w:eastAsia="Times New Roman" w:cs="Arial"/>
          <w:b/>
          <w:color w:val="000000" w:themeColor="text1"/>
          <w:sz w:val="24"/>
          <w:szCs w:val="24"/>
        </w:rPr>
        <w:t>Art. 115-</w:t>
      </w:r>
      <w:r w:rsidRPr="00FF1E5F">
        <w:rPr>
          <w:rFonts w:eastAsia="Times New Roman" w:cs="Arial"/>
          <w:b/>
          <w:i/>
          <w:iCs/>
          <w:color w:val="000000" w:themeColor="text1"/>
          <w:sz w:val="24"/>
          <w:szCs w:val="24"/>
        </w:rPr>
        <w:t>bis.</w:t>
      </w:r>
    </w:p>
    <w:p w14:paraId="10E9C259" w14:textId="77777777" w:rsidR="0095230A" w:rsidRDefault="0095230A" w:rsidP="0095230A">
      <w:pPr>
        <w:shd w:val="clear" w:color="auto" w:fill="FFFFFF"/>
        <w:spacing w:after="120" w:line="240" w:lineRule="auto"/>
        <w:jc w:val="center"/>
        <w:rPr>
          <w:rFonts w:eastAsia="Times New Roman" w:cs="Arial"/>
          <w:b/>
          <w:i/>
          <w:iCs/>
          <w:color w:val="000000" w:themeColor="text1"/>
          <w:sz w:val="24"/>
          <w:szCs w:val="24"/>
        </w:rPr>
      </w:pPr>
      <w:r w:rsidRPr="00FF1E5F">
        <w:rPr>
          <w:rFonts w:eastAsia="Times New Roman" w:cs="Arial"/>
          <w:b/>
          <w:i/>
          <w:iCs/>
          <w:color w:val="000000" w:themeColor="text1"/>
          <w:sz w:val="24"/>
          <w:szCs w:val="24"/>
        </w:rPr>
        <w:t>(Iniziative per il Giubileo del 2025)</w:t>
      </w:r>
    </w:p>
    <w:p w14:paraId="72D18A66" w14:textId="77777777" w:rsidR="0095230A" w:rsidRPr="00FF1E5F" w:rsidRDefault="0095230A" w:rsidP="0095230A">
      <w:pPr>
        <w:shd w:val="clear" w:color="auto" w:fill="FFFFFF"/>
        <w:spacing w:after="120" w:line="240" w:lineRule="auto"/>
        <w:jc w:val="center"/>
        <w:rPr>
          <w:rFonts w:eastAsia="Times New Roman" w:cs="Arial"/>
          <w:b/>
          <w:color w:val="000000" w:themeColor="text1"/>
          <w:sz w:val="24"/>
          <w:szCs w:val="24"/>
        </w:rPr>
      </w:pPr>
    </w:p>
    <w:p w14:paraId="6BB7627D"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1. Al fine di coordinare, attraverso la costituzione di un apposito tavolo istituzionale, le iniziative e la realizzazione degli interventi e delle opere necessari allo svolgimento del Giubileo della Chiesa cattolica previsto per l'anno 2025, è autorizzata la spesa di 1 milione di euro per ciascuno degli anni 2021 e 2022. Il tavolo istituzionale è presieduto dal Presidente del Consiglio dei ministri e ne fanno parte il Ministro degli affari esteri e della cooperazione internazionale, il Ministro dell'interno, il Ministro dell'economia e delle finanze, il Ministro delle infrastrutture e dei trasporti, il Ministro per i beni e le attività culturali e per il turismo, il presidente della regione Lazio e il sindaco di Roma capitale, che possono delegare la loro partecipazione a propri rappresentanti, nonché due senatori e due deputati indicati, rispettivamente, dal Presidente del Senato della Repubblica e dal Presidente della Camera dei deputati, sentiti i gruppi parlamentari. Il predetto tavolo definisce, anche sulla base delle proposte pervenute dalle amministrazioni interessate e delle intese tra la Santa Sede e lo Stato italiano, gli indirizzi nonché il piano degli interventi e delle opere necessari, da aggiornare e rimodulare su base almeno semestrale, sentite le competenti Commissioni parlamentari.</w:t>
      </w:r>
    </w:p>
    <w:p w14:paraId="754A43ED"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2. Gli interventi e le opere di cui al comma 1, se realizzati in aree ubicate almeno parzialmente nel territorio della Santa Sede e almeno parzialmente di proprietà della stessa, sono subordinati alla definizione consensuale, mediante scambio di note tra la Santa Sede e lo Stato italiano, delle modalità per la loro attuazione.</w:t>
      </w:r>
    </w:p>
    <w:p w14:paraId="3D1CD84E"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alla tabella A, voce</w:t>
      </w:r>
      <w:r w:rsidRPr="00FF1E5F">
        <w:rPr>
          <w:rFonts w:eastAsia="Times New Roman" w:cs="Arial"/>
          <w:b/>
          <w:color w:val="000000" w:themeColor="text1"/>
          <w:sz w:val="24"/>
          <w:szCs w:val="24"/>
        </w:rPr>
        <w:t> Ministero dell'economia e delle finanze</w:t>
      </w:r>
      <w:r w:rsidRPr="00FF1E5F">
        <w:rPr>
          <w:rFonts w:eastAsia="Times New Roman" w:cs="Arial"/>
          <w:b/>
          <w:i/>
          <w:iCs/>
          <w:color w:val="000000" w:themeColor="text1"/>
          <w:sz w:val="24"/>
          <w:szCs w:val="24"/>
        </w:rPr>
        <w:t>, apportare le seguenti variazioni:</w:t>
      </w:r>
    </w:p>
    <w:p w14:paraId="16A2EFE5"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2021: – 1.000.000</w:t>
      </w:r>
    </w:p>
    <w:p w14:paraId="03D9E994"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2022: – 1.000.000</w:t>
      </w:r>
      <w:r>
        <w:rPr>
          <w:rStyle w:val="Rimandonotaapidipagina"/>
          <w:rFonts w:eastAsia="Times New Roman" w:cs="Arial"/>
          <w:b/>
          <w:color w:val="000000" w:themeColor="text1"/>
          <w:sz w:val="24"/>
          <w:szCs w:val="24"/>
        </w:rPr>
        <w:footnoteReference w:id="176"/>
      </w:r>
    </w:p>
    <w:p w14:paraId="59E28DE2" w14:textId="77777777" w:rsidR="0095230A" w:rsidRPr="005015AE" w:rsidRDefault="0095230A"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69FD0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116.</w:t>
      </w:r>
    </w:p>
    <w:p w14:paraId="741BEA6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(Interventi e opere per il Giubileo del 2025)</w:t>
      </w:r>
    </w:p>
    <w:p w14:paraId="6DFC3F7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1CA91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3902C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D0EC7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B104E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9CDBF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117.</w:t>
      </w:r>
    </w:p>
    <w:p w14:paraId="1BAECFE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(Rendiconti consuntivi dei comitati degli italiani all'estero)</w:t>
      </w:r>
    </w:p>
    <w:p w14:paraId="1C6A5D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83AC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16F52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6BB8F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47632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87BF8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118.</w:t>
      </w:r>
    </w:p>
    <w:p w14:paraId="53CBB52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(Studiare Sviluppo Srl)</w:t>
      </w:r>
    </w:p>
    <w:p w14:paraId="48F240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B3E1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FED68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1DD48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121B2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D15BA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XI</w:t>
      </w:r>
    </w:p>
    <w:p w14:paraId="7EB64C0A"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IN MATERIA DI TRASPORTI E AMBIENTE</w:t>
      </w:r>
    </w:p>
    <w:p w14:paraId="3290202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E2F6AF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Capo I</w:t>
      </w:r>
    </w:p>
    <w:p w14:paraId="5C28436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IN MATERIA DI INFRASTRUTTURE, TRASPORTI E MOBILITÀ SOSTENIBILE</w:t>
      </w:r>
    </w:p>
    <w:p w14:paraId="0FAF8C6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CAB3E0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119.</w:t>
      </w:r>
    </w:p>
    <w:p w14:paraId="3076E21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servizi di trasporto di persone su strada mediante autobus)</w:t>
      </w:r>
    </w:p>
    <w:p w14:paraId="5BCB6C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FB6D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85 del decreto-legge 14 agosto 2020, n. 104, convertito, con modificazioni, dalla legge 13 ottobre 2020, n. 126, i commi 1 e 2 sono sostituiti dai seguenti:</w:t>
      </w:r>
    </w:p>
    <w:p w14:paraId="39AA93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sostenere il settore dei servizi di trasporto di linea di persone effettuati su strada mediante autobus e non soggetti a obblighi di servizio pubblico, nonché di mitigare gli effetti negativi derivanti dall'emergenza epidemiologica da COVID-19, è istituito presso il Ministero delle infrastrutture e dei trasporti un fondo, con una dotazione di 20 milioni di euro per ciascuno degli anni 2020 e 2021, destinato:</w:t>
      </w:r>
    </w:p>
    <w:p w14:paraId="5FDE35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nella misura di 20 milioni di euro per l'anno 2020, a compensare i danni subìti dalle imprese esercenti i servizi di cui all'alinea del presente comma ai sensi e per gli effetti del decreto legislativo 21 novembre 2005, n. 285, ovvero sulla base di autorizzazioni rilasciate dal Ministero delle infrastrutture e dei trasporti ai sensi del regolamento (CE) n. 1073/2009 del Parlamento europeo e del Consiglio, del 21 ottobre 2009, ovvero sulla base di autorizzazioni rilasciate dalle regioni e dagli enti locali ai sensi delle norme regionali di attuazione del decreto legislativo 19 novembre 1997, n. 422, in ragione dei minori ricavi registrati, in conseguenza delle misure di contenimento e di contrasto all'emergenza da COVID-19, nel periodo dal 23 febbraio 2020 al 31 dicembre 2020 rispetto alla media dei ricavi registrati nel medesimo periodo del precedente biennio;</w:t>
      </w:r>
    </w:p>
    <w:p w14:paraId="6AB8CE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nella misura di 20 milioni di euro per l'anno 2021, al ristoro delle rate di finanziamento o dei canoni di leasing, con scadenza compresa anche per effetto di dilazione tra il 23 febbraio 2020 e il 31 dicembre 2020 e concernenti gli acquisti effettuati, a partire dal 1° gennaio 2018, anche mediante contratti di locazione finanziaria, di veicoli nuovi di fabbrica di categoria M2 e M3, da parte di imprese esercenti i servizi di cui all'alinea ai sensi e per gli effetti del decreto legislativo 21 novembre 2005, n. 285, ovvero sulla base di autorizzazioni rilasciate dal Ministero delle infrastrutture e dei trasporti ai sensi del regolamento (CE) n. 1073/2009 del Parlamento europeo e del Consiglio, del 21 ottobre 2009, ovvero sulla base di autorizzazioni rilasciate dalle regioni e dagli enti locali ai sensi delle norme regionali di attuazione del decreto legislativo 19 novembre 1997, n. 422.</w:t>
      </w:r>
    </w:p>
    <w:p w14:paraId="4ED4A0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Con uno o più decreti del Ministro delle infrastrutture e dei trasporti, di concerto con il Ministro dell'economia e delle finanze, da adottare entro trenta giorni dalla data di entrata in vigore della presente disposizione, sono stabiliti i criteri e le modalità per l'erogazione delle risorse di cui al comma 1. Relativamente agli interventi di cui alla lettera a) del comma 1, tali criteri, al fine di evitare </w:t>
      </w:r>
      <w:proofErr w:type="spellStart"/>
      <w:r w:rsidRPr="005015AE">
        <w:rPr>
          <w:rFonts w:asciiTheme="minorHAnsi" w:eastAsia="Times New Roman" w:hAnsiTheme="minorHAnsi" w:cs="Times New Roman"/>
          <w:bCs/>
          <w:iCs/>
          <w:color w:val="000000" w:themeColor="text1"/>
          <w:sz w:val="24"/>
          <w:szCs w:val="24"/>
        </w:rPr>
        <w:t>sovracompensazioni</w:t>
      </w:r>
      <w:proofErr w:type="spellEnd"/>
      <w:r w:rsidRPr="005015AE">
        <w:rPr>
          <w:rFonts w:asciiTheme="minorHAnsi" w:eastAsia="Times New Roman" w:hAnsiTheme="minorHAnsi" w:cs="Times New Roman"/>
          <w:bCs/>
          <w:iCs/>
          <w:color w:val="000000" w:themeColor="text1"/>
          <w:sz w:val="24"/>
          <w:szCs w:val="24"/>
        </w:rPr>
        <w:t xml:space="preserve">, sono definiti anche tenendo conto dei costi cessanti, dei minori costi di esercizio derivanti dagli ammortizzatori sociali applicati in conseguenza dell'emergenza epidemiologica da COVID-19 e dei costi aggiuntivi sostenuti in conseguenza della medesima emergenza. Sono in ogni caso </w:t>
      </w:r>
      <w:r w:rsidRPr="005015AE">
        <w:rPr>
          <w:rFonts w:asciiTheme="minorHAnsi" w:eastAsia="Times New Roman" w:hAnsiTheme="minorHAnsi" w:cs="Times New Roman"/>
          <w:bCs/>
          <w:iCs/>
          <w:color w:val="000000" w:themeColor="text1"/>
          <w:sz w:val="24"/>
          <w:szCs w:val="24"/>
        </w:rPr>
        <w:lastRenderedPageBreak/>
        <w:t>esclusi gli importi recuperabili da assicurazione, contenzioso, arbitrato o altra fonte per il ristoro del medesimo danno».</w:t>
      </w:r>
    </w:p>
    <w:p w14:paraId="4E255F65"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114, della legge 27 dicembre 2019, n. 160, il secondo periodo è sostituito dal seguente: «Una quota pari a 50 milioni di euro delle risorse autorizzate ai sensi del comma 113 è destinata al ristoro delle rate di finanziamento o dei canoni di leasing, con scadenza compresa anche per effetto di dilazione tra il 23 febbraio 2020 e il 31 dicembre 2020, concernenti gli acquisiti di veicoli nuovi di fabbrica di categoria M2 e M3 e adibiti allo svolgimento del servizio di trasporto di passeggeri su strada ai sensi della legge 11 agosto 2003, n. 218, effettuati a partire dal 1° gennaio 2018 anche mediante contratti di locazione finanziaria. Il contributo di cui al secondo periodo del presente comma è riconosciuto anche per gli acquisti effettuati senza provvedere alla radiazione per rottamazione dei veicoli a motorizzazione termica prevista dal primo periodo del presente comma».</w:t>
      </w:r>
    </w:p>
    <w:p w14:paraId="0AC98F45" w14:textId="77777777" w:rsidR="00026EC7" w:rsidRPr="009220D1" w:rsidRDefault="00026EC7" w:rsidP="00026EC7">
      <w:pPr>
        <w:jc w:val="center"/>
        <w:rPr>
          <w:b/>
          <w:bCs/>
          <w:color w:val="000000" w:themeColor="text1"/>
          <w:sz w:val="24"/>
          <w:szCs w:val="24"/>
        </w:rPr>
      </w:pPr>
      <w:r w:rsidRPr="009220D1">
        <w:rPr>
          <w:b/>
          <w:bCs/>
          <w:color w:val="000000" w:themeColor="text1"/>
          <w:sz w:val="24"/>
          <w:szCs w:val="24"/>
        </w:rPr>
        <w:t>Art. 119-bis.</w:t>
      </w:r>
    </w:p>
    <w:p w14:paraId="7189FAEB" w14:textId="77777777" w:rsidR="00026EC7" w:rsidRPr="009220D1" w:rsidRDefault="00026EC7" w:rsidP="00026EC7">
      <w:pPr>
        <w:jc w:val="center"/>
        <w:rPr>
          <w:b/>
          <w:bCs/>
          <w:color w:val="000000" w:themeColor="text1"/>
          <w:sz w:val="24"/>
          <w:szCs w:val="24"/>
        </w:rPr>
      </w:pPr>
      <w:r w:rsidRPr="009220D1">
        <w:rPr>
          <w:b/>
          <w:bCs/>
          <w:color w:val="000000" w:themeColor="text1"/>
          <w:sz w:val="24"/>
          <w:szCs w:val="24"/>
        </w:rPr>
        <w:t>(Modifiche alla legge 28 dicembre 2015, n. 208, in materia di adeguamento dei mezzi di trasporto pubblico locale e regionale)</w:t>
      </w:r>
    </w:p>
    <w:p w14:paraId="556BF3B2" w14:textId="77777777" w:rsidR="00026EC7" w:rsidRPr="009220D1" w:rsidRDefault="00026EC7" w:rsidP="00026EC7">
      <w:pPr>
        <w:jc w:val="both"/>
        <w:rPr>
          <w:b/>
          <w:bCs/>
          <w:color w:val="000000" w:themeColor="text1"/>
          <w:sz w:val="24"/>
          <w:szCs w:val="24"/>
        </w:rPr>
      </w:pPr>
    </w:p>
    <w:p w14:paraId="2970C3EA" w14:textId="77777777" w:rsidR="00026EC7" w:rsidRPr="009220D1" w:rsidRDefault="00026EC7" w:rsidP="00026EC7">
      <w:pPr>
        <w:jc w:val="both"/>
        <w:rPr>
          <w:b/>
          <w:bCs/>
          <w:color w:val="000000" w:themeColor="text1"/>
          <w:sz w:val="24"/>
          <w:szCs w:val="24"/>
        </w:rPr>
      </w:pPr>
      <w:r w:rsidRPr="009220D1">
        <w:rPr>
          <w:b/>
          <w:bCs/>
          <w:color w:val="000000" w:themeColor="text1"/>
          <w:sz w:val="24"/>
          <w:szCs w:val="24"/>
        </w:rPr>
        <w:t>  1. All'articolo 1, comma 866, primo periodo, della legge 28 dicembre 2015, n. 208, dopo le parole: «nonché alla riqualificazione elettrica» sono inserite le seguenti: «e, nei limiti del 15 per cento della dotazione del Fondo, alla riconversione a gas naturale dei mezzi a gasolio euro 4 ed euro 5».</w:t>
      </w:r>
      <w:r>
        <w:rPr>
          <w:rStyle w:val="Rimandonotaapidipagina"/>
          <w:b/>
          <w:bCs/>
          <w:color w:val="000000" w:themeColor="text1"/>
          <w:sz w:val="24"/>
          <w:szCs w:val="24"/>
        </w:rPr>
        <w:footnoteReference w:id="177"/>
      </w:r>
    </w:p>
    <w:p w14:paraId="6618B016" w14:textId="77777777" w:rsidR="00026EC7" w:rsidRDefault="00026EC7"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283227" w14:textId="77777777" w:rsidR="00BD61E5" w:rsidRDefault="00BD61E5" w:rsidP="00BD61E5">
      <w:pPr>
        <w:jc w:val="center"/>
        <w:rPr>
          <w:b/>
          <w:bCs/>
          <w:color w:val="000000" w:themeColor="text1"/>
          <w:sz w:val="24"/>
          <w:szCs w:val="24"/>
        </w:rPr>
      </w:pPr>
    </w:p>
    <w:p w14:paraId="0D18ED2B" w14:textId="77777777" w:rsidR="00BD61E5" w:rsidRPr="00B27AD2" w:rsidRDefault="00BD61E5" w:rsidP="00BD61E5">
      <w:pPr>
        <w:jc w:val="center"/>
        <w:rPr>
          <w:b/>
          <w:bCs/>
          <w:color w:val="000000" w:themeColor="text1"/>
          <w:sz w:val="24"/>
          <w:szCs w:val="24"/>
        </w:rPr>
      </w:pPr>
      <w:r w:rsidRPr="00B27AD2">
        <w:rPr>
          <w:b/>
          <w:bCs/>
          <w:color w:val="000000" w:themeColor="text1"/>
          <w:sz w:val="24"/>
          <w:szCs w:val="24"/>
        </w:rPr>
        <w:t>Art. 119-bis.</w:t>
      </w:r>
    </w:p>
    <w:p w14:paraId="104F4CC9" w14:textId="77777777" w:rsidR="00BD61E5" w:rsidRPr="00B27AD2" w:rsidRDefault="00BD61E5" w:rsidP="00BD61E5">
      <w:pPr>
        <w:jc w:val="center"/>
        <w:rPr>
          <w:b/>
          <w:bCs/>
          <w:color w:val="000000" w:themeColor="text1"/>
          <w:sz w:val="24"/>
          <w:szCs w:val="24"/>
        </w:rPr>
      </w:pPr>
      <w:r w:rsidRPr="00B27AD2">
        <w:rPr>
          <w:b/>
          <w:bCs/>
          <w:color w:val="000000" w:themeColor="text1"/>
          <w:sz w:val="24"/>
          <w:szCs w:val="24"/>
        </w:rPr>
        <w:t>(Disposizioni in materia di trasporto rapido di massa)</w:t>
      </w:r>
    </w:p>
    <w:p w14:paraId="4D417D68" w14:textId="77777777" w:rsidR="00BD61E5" w:rsidRPr="00B27AD2" w:rsidRDefault="00BD61E5" w:rsidP="00BD61E5">
      <w:pPr>
        <w:jc w:val="both"/>
        <w:rPr>
          <w:b/>
          <w:bCs/>
          <w:color w:val="000000" w:themeColor="text1"/>
          <w:sz w:val="24"/>
          <w:szCs w:val="24"/>
        </w:rPr>
      </w:pPr>
    </w:p>
    <w:p w14:paraId="6474D612" w14:textId="77777777" w:rsidR="00BD61E5" w:rsidRPr="00B27AD2" w:rsidRDefault="00BD61E5" w:rsidP="00BD61E5">
      <w:pPr>
        <w:jc w:val="both"/>
        <w:rPr>
          <w:b/>
          <w:bCs/>
          <w:color w:val="000000" w:themeColor="text1"/>
          <w:sz w:val="24"/>
          <w:szCs w:val="24"/>
        </w:rPr>
      </w:pPr>
      <w:r w:rsidRPr="00B27AD2">
        <w:rPr>
          <w:b/>
          <w:bCs/>
          <w:color w:val="000000" w:themeColor="text1"/>
          <w:sz w:val="24"/>
          <w:szCs w:val="24"/>
        </w:rPr>
        <w:t>  1. Per consentire una gestione della linea M1 della metropolitana di Brescia, improntata ai criteri di efficienza ed economicità, anche al fine di accrescere la qualità dei servizi erogati, è autorizzata la spesa di 10 milioni di euro a decorrere dall'anno 2021.</w:t>
      </w:r>
    </w:p>
    <w:p w14:paraId="714561D4" w14:textId="77777777" w:rsidR="00BD61E5" w:rsidRPr="00B27AD2" w:rsidRDefault="00BD61E5" w:rsidP="00BD61E5">
      <w:pPr>
        <w:jc w:val="both"/>
        <w:rPr>
          <w:b/>
          <w:bCs/>
          <w:color w:val="000000" w:themeColor="text1"/>
          <w:sz w:val="24"/>
          <w:szCs w:val="24"/>
        </w:rPr>
      </w:pPr>
      <w:r w:rsidRPr="00B27AD2">
        <w:rPr>
          <w:b/>
          <w:bCs/>
          <w:color w:val="000000" w:themeColor="text1"/>
          <w:sz w:val="24"/>
          <w:szCs w:val="24"/>
        </w:rPr>
        <w:lastRenderedPageBreak/>
        <w:t>  Conseguentemente il fondo di cui all'articolo 209 è ridotto di 10 milioni di euro annui a decorrere dall'anno 2021.</w:t>
      </w:r>
      <w:r>
        <w:rPr>
          <w:rStyle w:val="Rimandonotaapidipagina"/>
          <w:b/>
          <w:bCs/>
          <w:color w:val="000000" w:themeColor="text1"/>
          <w:sz w:val="24"/>
          <w:szCs w:val="24"/>
        </w:rPr>
        <w:footnoteReference w:id="178"/>
      </w:r>
    </w:p>
    <w:p w14:paraId="0DC6F46F" w14:textId="77777777" w:rsidR="00BD61E5" w:rsidRDefault="00BD61E5"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9C07E3" w14:textId="77777777" w:rsidR="00E53966" w:rsidRDefault="00E53966"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E766D6" w14:textId="77777777" w:rsidR="00E53966" w:rsidRPr="00A241FC" w:rsidRDefault="00E53966" w:rsidP="00E53966">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 119-</w:t>
      </w:r>
      <w:r w:rsidRPr="00A241FC">
        <w:rPr>
          <w:rFonts w:eastAsia="Times New Roman" w:cs="Arial"/>
          <w:b/>
          <w:i/>
          <w:iCs/>
          <w:color w:val="000000" w:themeColor="text1"/>
          <w:sz w:val="24"/>
          <w:szCs w:val="24"/>
        </w:rPr>
        <w:t>bis</w:t>
      </w:r>
    </w:p>
    <w:p w14:paraId="1860CB47" w14:textId="77777777" w:rsidR="00E53966" w:rsidRDefault="00E53966" w:rsidP="00E53966">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(Proroga e modifiche all'incentivo per l'acquisto di autoveicoli a basse emissioni di CO</w:t>
      </w:r>
      <w:r w:rsidRPr="00A241FC">
        <w:rPr>
          <w:rFonts w:eastAsia="Times New Roman" w:cs="Arial"/>
          <w:b/>
          <w:i/>
          <w:iCs/>
          <w:color w:val="000000" w:themeColor="text1"/>
          <w:sz w:val="24"/>
          <w:szCs w:val="24"/>
          <w:vertAlign w:val="subscript"/>
        </w:rPr>
        <w:t>2</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e all'imposta sull'acquisto di autoveicoli ad elevate emissioni di CO</w:t>
      </w:r>
      <w:r w:rsidRPr="00A241FC">
        <w:rPr>
          <w:rFonts w:eastAsia="Times New Roman" w:cs="Arial"/>
          <w:b/>
          <w:i/>
          <w:iCs/>
          <w:color w:val="000000" w:themeColor="text1"/>
          <w:sz w:val="24"/>
          <w:szCs w:val="24"/>
          <w:vertAlign w:val="subscript"/>
        </w:rPr>
        <w:t>2</w:t>
      </w:r>
      <w:r w:rsidRPr="00A241FC">
        <w:rPr>
          <w:rFonts w:eastAsia="Times New Roman" w:cs="Arial"/>
          <w:b/>
          <w:i/>
          <w:iCs/>
          <w:color w:val="000000" w:themeColor="text1"/>
          <w:sz w:val="24"/>
          <w:szCs w:val="24"/>
        </w:rPr>
        <w:t>)</w:t>
      </w:r>
    </w:p>
    <w:p w14:paraId="54632AB9"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p>
    <w:p w14:paraId="7B6AE36E"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All'articolo 1 della legge 30 dicembre 2018, n. 145, sono apportate le seguenti modificazioni:</w:t>
      </w:r>
    </w:p>
    <w:p w14:paraId="4EA3E633"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al comma 1034, le parole: «Entro quindici giorni dalla data di consegna del veicolo nuovo» sono sostituite dalle seguenti: «Entro trenta giorni dalla data di consegna del veicolo nuovo»;</w:t>
      </w:r>
    </w:p>
    <w:p w14:paraId="00C31A75"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al comma 1042, le parole: «31 dicembre 2021» sono sostituite dalle seguenti: «31 dicembre 2020»;</w:t>
      </w:r>
    </w:p>
    <w:p w14:paraId="57DAAB82"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w:t>
      </w:r>
      <w:r w:rsidRPr="00A241FC">
        <w:rPr>
          <w:rFonts w:eastAsia="Times New Roman" w:cs="Arial"/>
          <w:b/>
          <w:color w:val="000000" w:themeColor="text1"/>
          <w:sz w:val="24"/>
          <w:szCs w:val="24"/>
        </w:rPr>
        <w:t> dopo il comma 1042 è inserito il seguente:</w:t>
      </w:r>
    </w:p>
    <w:p w14:paraId="7AF26C1F"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w:t>
      </w:r>
      <w:r w:rsidRPr="00A241FC">
        <w:rPr>
          <w:rFonts w:eastAsia="Times New Roman" w:cs="Arial"/>
          <w:b/>
          <w:i/>
          <w:iCs/>
          <w:color w:val="000000" w:themeColor="text1"/>
          <w:sz w:val="24"/>
          <w:szCs w:val="24"/>
        </w:rPr>
        <w:t>1042-bis</w:t>
      </w:r>
      <w:r w:rsidRPr="00A241FC">
        <w:rPr>
          <w:rFonts w:eastAsia="Times New Roman" w:cs="Arial"/>
          <w:b/>
          <w:color w:val="000000" w:themeColor="text1"/>
          <w:sz w:val="24"/>
          <w:szCs w:val="24"/>
        </w:rPr>
        <w:t>. A decorrere dal 1° gennaio 2021 e fino al 31 dicembre 2021, il pagamento dell'imposta di cui al comma 1042 è effettuato secondo le classi e gli importi di cui alla seguente tabella:</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525" w:type="dxa"/>
          <w:right w:w="525" w:type="dxa"/>
        </w:tblCellMar>
        <w:tblLook w:val="04A0" w:firstRow="1" w:lastRow="0" w:firstColumn="1" w:lastColumn="0" w:noHBand="0" w:noVBand="1"/>
      </w:tblPr>
      <w:tblGrid>
        <w:gridCol w:w="5619"/>
        <w:gridCol w:w="4513"/>
      </w:tblGrid>
      <w:tr w:rsidR="00E53966" w:rsidRPr="003F0B87" w14:paraId="2818BB95"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2ADB05" w14:textId="77777777" w:rsidR="00E53966" w:rsidRPr="00A241FC" w:rsidRDefault="00E53966" w:rsidP="00E53966">
            <w:pPr>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CO</w:t>
            </w:r>
            <w:r w:rsidRPr="00A241FC">
              <w:rPr>
                <w:rFonts w:eastAsia="Times New Roman" w:cs="Arial"/>
                <w:b/>
                <w:color w:val="000000" w:themeColor="text1"/>
                <w:sz w:val="24"/>
                <w:szCs w:val="24"/>
                <w:vertAlign w:val="subscript"/>
              </w:rPr>
              <w:t>2</w:t>
            </w:r>
            <w:r w:rsidRPr="00A241FC">
              <w:rPr>
                <w:rFonts w:eastAsia="Times New Roman" w:cs="Arial"/>
                <w:b/>
                <w:color w:val="000000" w:themeColor="text1"/>
                <w:sz w:val="24"/>
                <w:szCs w:val="24"/>
              </w:rPr>
              <w:t> g/km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212F1A" w14:textId="77777777" w:rsidR="00E53966" w:rsidRPr="00A241FC" w:rsidRDefault="00E53966" w:rsidP="00E53966">
            <w:pPr>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Imposta (euro)</w:t>
            </w:r>
          </w:p>
        </w:tc>
      </w:tr>
      <w:tr w:rsidR="00E53966" w:rsidRPr="003F0B87" w14:paraId="59CA7196"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E11360" w14:textId="77777777" w:rsidR="00E53966" w:rsidRPr="00A241FC" w:rsidRDefault="00E53966" w:rsidP="00E53966">
            <w:pPr>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191-210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B13851" w14:textId="77777777" w:rsidR="00E53966" w:rsidRPr="00A241FC" w:rsidRDefault="00E53966" w:rsidP="00E53966">
            <w:pPr>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1.100</w:t>
            </w:r>
          </w:p>
        </w:tc>
      </w:tr>
      <w:tr w:rsidR="00E53966" w:rsidRPr="003F0B87" w14:paraId="6DBEDC76"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747291" w14:textId="77777777" w:rsidR="00E53966" w:rsidRPr="00A241FC" w:rsidRDefault="00E53966" w:rsidP="00E53966">
            <w:pPr>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211-240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BEDCD" w14:textId="77777777" w:rsidR="00E53966" w:rsidRPr="00A241FC" w:rsidRDefault="00E53966" w:rsidP="00E53966">
            <w:pPr>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1.600</w:t>
            </w:r>
          </w:p>
        </w:tc>
      </w:tr>
      <w:tr w:rsidR="00E53966" w:rsidRPr="003F0B87" w14:paraId="4583E2F0"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1C98F9" w14:textId="77777777" w:rsidR="00E53966" w:rsidRPr="00A241FC" w:rsidRDefault="00E53966" w:rsidP="00E53966">
            <w:pPr>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241-290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556E8" w14:textId="77777777" w:rsidR="00E53966" w:rsidRPr="00A241FC" w:rsidRDefault="00E53966" w:rsidP="00E53966">
            <w:pPr>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2.000</w:t>
            </w:r>
          </w:p>
        </w:tc>
      </w:tr>
      <w:tr w:rsidR="00E53966" w:rsidRPr="003F0B87" w14:paraId="436642A8"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5F72A" w14:textId="77777777" w:rsidR="00E53966" w:rsidRPr="00A241FC" w:rsidRDefault="00E53966" w:rsidP="00E53966">
            <w:pPr>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Superiore a 290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7E843" w14:textId="77777777" w:rsidR="00E53966" w:rsidRPr="00A241FC" w:rsidRDefault="00E53966" w:rsidP="00E53966">
            <w:pPr>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2.500</w:t>
            </w:r>
          </w:p>
        </w:tc>
      </w:tr>
    </w:tbl>
    <w:p w14:paraId="45180B96"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d)</w:t>
      </w:r>
      <w:r w:rsidRPr="00A241FC">
        <w:rPr>
          <w:rFonts w:eastAsia="Times New Roman" w:cs="Arial"/>
          <w:b/>
          <w:color w:val="000000" w:themeColor="text1"/>
          <w:sz w:val="24"/>
          <w:szCs w:val="24"/>
        </w:rPr>
        <w:t> ai commi da 1043 a 1045, le parole: «al comma 1042</w:t>
      </w:r>
      <w:proofErr w:type="gramStart"/>
      <w:r w:rsidRPr="00A241FC">
        <w:rPr>
          <w:rFonts w:eastAsia="Times New Roman" w:cs="Arial"/>
          <w:b/>
          <w:color w:val="000000" w:themeColor="text1"/>
          <w:sz w:val="24"/>
          <w:szCs w:val="24"/>
        </w:rPr>
        <w:t>» ,</w:t>
      </w:r>
      <w:proofErr w:type="gramEnd"/>
      <w:r w:rsidRPr="00A241FC">
        <w:rPr>
          <w:rFonts w:eastAsia="Times New Roman" w:cs="Arial"/>
          <w:b/>
          <w:color w:val="000000" w:themeColor="text1"/>
          <w:sz w:val="24"/>
          <w:szCs w:val="24"/>
        </w:rPr>
        <w:t xml:space="preserve"> ovunque ricorrono, sono sostituite dalle seguenti: «ai commi 1042 e 1042-bis»;</w:t>
      </w:r>
    </w:p>
    <w:p w14:paraId="46814A31"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e)</w:t>
      </w:r>
      <w:r w:rsidRPr="00A241FC">
        <w:rPr>
          <w:rFonts w:eastAsia="Times New Roman" w:cs="Arial"/>
          <w:b/>
          <w:color w:val="000000" w:themeColor="text1"/>
          <w:sz w:val="24"/>
          <w:szCs w:val="24"/>
        </w:rPr>
        <w:t> dopo il comma 1046 è inserito il seguente:</w:t>
      </w:r>
    </w:p>
    <w:p w14:paraId="69080554"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w:t>
      </w:r>
      <w:r w:rsidRPr="00A241FC">
        <w:rPr>
          <w:rFonts w:eastAsia="Times New Roman" w:cs="Arial"/>
          <w:b/>
          <w:i/>
          <w:iCs/>
          <w:color w:val="000000" w:themeColor="text1"/>
          <w:sz w:val="24"/>
          <w:szCs w:val="24"/>
        </w:rPr>
        <w:t>1046-bis</w:t>
      </w:r>
      <w:r w:rsidRPr="00A241FC">
        <w:rPr>
          <w:rFonts w:eastAsia="Times New Roman" w:cs="Arial"/>
          <w:b/>
          <w:color w:val="000000" w:themeColor="text1"/>
          <w:sz w:val="24"/>
          <w:szCs w:val="24"/>
        </w:rPr>
        <w:t xml:space="preserve">. A decorrere dal 1° gennaio 2021 il numero dei grammi di biossido di carbonio emessi per chilometro dal veicolo per la determinazione del contributo di cui al comma 1031 e dell'imposta </w:t>
      </w:r>
      <w:r w:rsidRPr="00A241FC">
        <w:rPr>
          <w:rFonts w:eastAsia="Times New Roman" w:cs="Arial"/>
          <w:b/>
          <w:color w:val="000000" w:themeColor="text1"/>
          <w:sz w:val="24"/>
          <w:szCs w:val="24"/>
        </w:rPr>
        <w:lastRenderedPageBreak/>
        <w:t>di cui al comma 1042-</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 è quello relativo al ciclo di prova WLTP previsto dal regolamento (UE) 2017/1151 della Commissione, del 1° giugno 2017, come riportato nel secondo riquadro al punto V.7 della carta di circolazione del veicolo medesimo. Nelle more del passaggio al nuovo ciclo di omologazione WLTP, ai fini dell'erogazione dei contributi di cui al comma 1031 del presente articolo e al comma 1-</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 dell'articolo 44 del decreto-legge 19 maggio 2020, n. 34, convertito, con modificazioni, dalla legge 17 luglio 2020, n. 77, nella carta di circolazione dei veicoli acquistati fino al 31 dicembre 2020 e immatricolati dal 1° gennaio 2021 fino al 30 giugno 2021, si considera il valore di emissioni di anidride carbonica relativo al ciclo NEDC, secondo quanto stabilito con circolare del Ministero delle infrastrutture e dei trasporti».</w:t>
      </w:r>
    </w:p>
    <w:p w14:paraId="73C144F3"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 Fermo restando quanto previsto dall'articolo 1, comma 1031, della legge 30 dicembre 2018, n. 145, alle persone fisiche e giuridiche che acquistano in Italia dal 1° gennaio 2021 al 31 dicembre 2021, anche in locazione finanziaria, un veicolo nuovo di fabbrica sono riconosciuti i seguenti contributi:</w:t>
      </w:r>
    </w:p>
    <w:p w14:paraId="587F0B86"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per l'acquisto di un veicolo con contestuale rottamazione di un veicolo omologato in una classe inferiore ad Euro 6 e che sia stato immatricolato prima del 1° gennaio 2011, il contributo statale è parametrato al numero di grammi (g) di anidride carbonica (CO</w:t>
      </w:r>
      <w:r w:rsidRPr="00A241FC">
        <w:rPr>
          <w:rFonts w:eastAsia="Times New Roman" w:cs="Arial"/>
          <w:b/>
          <w:color w:val="000000" w:themeColor="text1"/>
          <w:sz w:val="24"/>
          <w:szCs w:val="24"/>
          <w:vertAlign w:val="subscript"/>
        </w:rPr>
        <w:t>2</w:t>
      </w:r>
      <w:r w:rsidRPr="00A241FC">
        <w:rPr>
          <w:rFonts w:eastAsia="Times New Roman" w:cs="Arial"/>
          <w:b/>
          <w:color w:val="000000" w:themeColor="text1"/>
          <w:sz w:val="24"/>
          <w:szCs w:val="24"/>
        </w:rPr>
        <w:t>) emessi per chilometro (km) secondo gli importi di cui alla seguente tabella ed è riconosciuto a condizione che sia praticato dal venditore uno sconto pari ad almeno 2.000 euro:</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525" w:type="dxa"/>
          <w:right w:w="525" w:type="dxa"/>
        </w:tblCellMar>
        <w:tblLook w:val="04A0" w:firstRow="1" w:lastRow="0" w:firstColumn="1" w:lastColumn="0" w:noHBand="0" w:noVBand="1"/>
      </w:tblPr>
      <w:tblGrid>
        <w:gridCol w:w="4417"/>
        <w:gridCol w:w="5715"/>
      </w:tblGrid>
      <w:tr w:rsidR="00E53966" w:rsidRPr="00A241FC" w14:paraId="5DFB7C7B"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9E73A"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CO</w:t>
            </w:r>
            <w:r w:rsidRPr="00A241FC">
              <w:rPr>
                <w:rFonts w:eastAsia="Times New Roman" w:cs="Arial"/>
                <w:b/>
                <w:color w:val="000000" w:themeColor="text1"/>
                <w:sz w:val="24"/>
                <w:szCs w:val="24"/>
                <w:vertAlign w:val="subscript"/>
              </w:rPr>
              <w:t>2</w:t>
            </w:r>
            <w:r w:rsidRPr="00A241FC">
              <w:rPr>
                <w:rFonts w:eastAsia="Times New Roman" w:cs="Arial"/>
                <w:b/>
                <w:color w:val="000000" w:themeColor="text1"/>
                <w:sz w:val="24"/>
                <w:szCs w:val="24"/>
              </w:rPr>
              <w:t> (g/km)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863DA"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Contributo (euro)</w:t>
            </w:r>
          </w:p>
        </w:tc>
      </w:tr>
      <w:tr w:rsidR="00E53966" w:rsidRPr="00A241FC" w14:paraId="603290FE"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3762B"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91049"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2.000</w:t>
            </w:r>
          </w:p>
        </w:tc>
      </w:tr>
      <w:tr w:rsidR="00E53966" w:rsidRPr="00A241FC" w14:paraId="2D52F60D"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F13D43"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7F6C6"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2.000</w:t>
            </w:r>
          </w:p>
        </w:tc>
      </w:tr>
    </w:tbl>
    <w:p w14:paraId="62B62EAE"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per l'acquisto di un veicolo in assenza di rottamazione, il contributo statale è parametrato al numero di g di CO</w:t>
      </w:r>
      <w:r w:rsidRPr="00A241FC">
        <w:rPr>
          <w:rFonts w:eastAsia="Times New Roman" w:cs="Arial"/>
          <w:b/>
          <w:color w:val="000000" w:themeColor="text1"/>
          <w:sz w:val="24"/>
          <w:szCs w:val="24"/>
          <w:vertAlign w:val="subscript"/>
        </w:rPr>
        <w:t>2</w:t>
      </w:r>
      <w:r w:rsidRPr="00A241FC">
        <w:rPr>
          <w:rFonts w:eastAsia="Times New Roman" w:cs="Arial"/>
          <w:b/>
          <w:color w:val="000000" w:themeColor="text1"/>
          <w:sz w:val="24"/>
          <w:szCs w:val="24"/>
        </w:rPr>
        <w:t> emessi per km secondo gli importi di cui alla seguente tabella ed è riconosciuto a condizione che sia praticato dal venditore uno sconto pari ad almeno 1.000 euro:</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525" w:type="dxa"/>
          <w:right w:w="525" w:type="dxa"/>
        </w:tblCellMar>
        <w:tblLook w:val="04A0" w:firstRow="1" w:lastRow="0" w:firstColumn="1" w:lastColumn="0" w:noHBand="0" w:noVBand="1"/>
      </w:tblPr>
      <w:tblGrid>
        <w:gridCol w:w="4981"/>
        <w:gridCol w:w="5151"/>
      </w:tblGrid>
      <w:tr w:rsidR="00E53966" w:rsidRPr="00A241FC" w14:paraId="1F11CB92"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29C0E0"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CO</w:t>
            </w:r>
            <w:r w:rsidRPr="00A241FC">
              <w:rPr>
                <w:rFonts w:eastAsia="Times New Roman" w:cs="Arial"/>
                <w:b/>
                <w:color w:val="000000" w:themeColor="text1"/>
                <w:sz w:val="24"/>
                <w:szCs w:val="24"/>
                <w:vertAlign w:val="subscript"/>
              </w:rPr>
              <w:t>2</w:t>
            </w:r>
            <w:r w:rsidRPr="00A241FC">
              <w:rPr>
                <w:rFonts w:eastAsia="Times New Roman" w:cs="Arial"/>
                <w:b/>
                <w:color w:val="000000" w:themeColor="text1"/>
                <w:sz w:val="24"/>
                <w:szCs w:val="24"/>
              </w:rPr>
              <w:t> (g/km)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D907ED"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Contributo (euro)</w:t>
            </w:r>
          </w:p>
        </w:tc>
      </w:tr>
      <w:tr w:rsidR="00E53966" w:rsidRPr="00A241FC" w14:paraId="5EE8753C"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BB5A90"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8DF479"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1.000</w:t>
            </w:r>
          </w:p>
        </w:tc>
      </w:tr>
      <w:tr w:rsidR="00E53966" w:rsidRPr="00A241FC" w14:paraId="6161C769"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E6703E"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6CAE27"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1.000</w:t>
            </w:r>
          </w:p>
        </w:tc>
      </w:tr>
    </w:tbl>
    <w:p w14:paraId="7F2BFEA7"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3. I contributi di cui al comma 2 sono riconosciuti per i veicoli di categoria M1 nuovi di fabbrica aventi un prezzo inferiore a quello previsto dal comma 1031 dell'articolo 1 della legge 30 dicembre 2018, n. 14</w:t>
      </w:r>
      <w:r w:rsidRPr="00A241FC">
        <w:rPr>
          <w:rFonts w:eastAsia="Times New Roman" w:cs="Arial"/>
          <w:b/>
          <w:i/>
          <w:iCs/>
          <w:color w:val="000000" w:themeColor="text1"/>
          <w:sz w:val="24"/>
          <w:szCs w:val="24"/>
        </w:rPr>
        <w:t>.</w:t>
      </w:r>
    </w:p>
    <w:p w14:paraId="55D54201"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xml:space="preserve">4. Fermo restando quanto previsto dall'articolo 1, comma 1031, della legge 30 dicembre 2018, n. 145, alle persone fisiche e giuridiche che acquistano in Italia dal 1° gennaio 2021 al 30 giugno 2021, anche in locazione finanziaria, un veicolo nuovo di fabbrica, è riconosciuto un contributo di euro 1.500 per l'acquisto di un solo veicolo con contestuale rottamazione di un veicolo omologato in una classe inferiore ad Euro 6 e che sia stato immatricolato prima del 1° gennaio 2011, qualora il numero </w:t>
      </w:r>
      <w:r w:rsidRPr="00A241FC">
        <w:rPr>
          <w:rFonts w:eastAsia="Times New Roman" w:cs="Arial"/>
          <w:b/>
          <w:color w:val="000000" w:themeColor="text1"/>
          <w:sz w:val="24"/>
          <w:szCs w:val="24"/>
        </w:rPr>
        <w:lastRenderedPageBreak/>
        <w:t>di grammi (g) di anidride carbonica (CO</w:t>
      </w:r>
      <w:r w:rsidRPr="00A241FC">
        <w:rPr>
          <w:rFonts w:eastAsia="Times New Roman" w:cs="Arial"/>
          <w:b/>
          <w:color w:val="000000" w:themeColor="text1"/>
          <w:sz w:val="24"/>
          <w:szCs w:val="24"/>
          <w:vertAlign w:val="subscript"/>
        </w:rPr>
        <w:t>2</w:t>
      </w:r>
      <w:r w:rsidRPr="00A241FC">
        <w:rPr>
          <w:rFonts w:eastAsia="Times New Roman" w:cs="Arial"/>
          <w:b/>
          <w:color w:val="000000" w:themeColor="text1"/>
          <w:sz w:val="24"/>
          <w:szCs w:val="24"/>
        </w:rPr>
        <w:t>) emessi per chilometro (km) sia compreso tra 61 e 135 e sia praticato dal venditore uno sconto pari ad almeno 2.000 euro.</w:t>
      </w:r>
    </w:p>
    <w:p w14:paraId="71520B95"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5. Il contributo di cui al comma 4 è riconosciuto per i veicoli di categoria M1 nuovi di fabbrica che siano omologati in una classe non inferiore ad Euro 6 di</w:t>
      </w:r>
      <w:r w:rsidRPr="00A241FC">
        <w:rPr>
          <w:rFonts w:eastAsia="Times New Roman" w:cs="Arial"/>
          <w:b/>
          <w:bCs/>
          <w:color w:val="000000" w:themeColor="text1"/>
          <w:sz w:val="24"/>
          <w:szCs w:val="24"/>
        </w:rPr>
        <w:t xml:space="preserve"> </w:t>
      </w:r>
      <w:r w:rsidRPr="00A241FC">
        <w:rPr>
          <w:rFonts w:eastAsia="Times New Roman" w:cs="Arial"/>
          <w:b/>
          <w:color w:val="000000" w:themeColor="text1"/>
          <w:sz w:val="24"/>
          <w:szCs w:val="24"/>
        </w:rPr>
        <w:t>ultima generazione e abbiano un prezzo, risultante dal listino prezzi ufficiale della casa automobilistica produttrice, inferiore a 40.000 euro al netto dell'imposta sul valore aggiunto.</w:t>
      </w:r>
    </w:p>
    <w:p w14:paraId="7393508E"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6. I contributi di cui al comma 2 sono cumulabili con il contributo di cui al comma 1031 dell'articolo 1 della legge 30 dicembre 2018, n. 145. Nel caso in cui l'acquisto del veicolo di cui ai commi 2 e 4 sia subordinato al totale o parziale finanziamento dell'importo, si applicano le disposizioni di cui all'articolo 6 del decreto legislativo 13 agosto 2010, n. 141, e l'acquirente può in ogni caso estinguere o surrogare il finanziamento stesso in qualsiasi momento e senza penali.</w:t>
      </w:r>
    </w:p>
    <w:p w14:paraId="75865A7C"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7. A chi acquista in Italia, a decorrere dal 1° gennaio 2021 e fino al 30 giugno 2021, veicoli commerciali di categoria N1 nuovi di fabbrica o autoveicoli speciali di categoria M1 nuovi di fabbrica, è riconosciuto un contributo differenziato in base alla massa totale a terra del veicolo, all'alimentazione e all'eventuale rottamazione di un veicolo della medesima categoria omologato in una classe fino ad Euro 4/IV, secondo la seguente tabella:</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525" w:type="dxa"/>
          <w:right w:w="525" w:type="dxa"/>
        </w:tblCellMar>
        <w:tblLook w:val="04A0" w:firstRow="1" w:lastRow="0" w:firstColumn="1" w:lastColumn="0" w:noHBand="0" w:noVBand="1"/>
      </w:tblPr>
      <w:tblGrid>
        <w:gridCol w:w="2457"/>
        <w:gridCol w:w="2636"/>
        <w:gridCol w:w="2512"/>
        <w:gridCol w:w="2527"/>
      </w:tblGrid>
      <w:tr w:rsidR="00E53966" w:rsidRPr="00A241FC" w14:paraId="600933CD"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A2D79"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Massa totale a terra</w:t>
            </w:r>
          </w:p>
          <w:p w14:paraId="3EBF607C"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(tonnellate)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5539B"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Veicoli esclusivamente elettrici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C543FD"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Ibridi o alimentazione</w:t>
            </w:r>
          </w:p>
          <w:p w14:paraId="00CE2338"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alternativa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29DACE"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Altre tipologie</w:t>
            </w:r>
          </w:p>
          <w:p w14:paraId="03BC0B46"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di alimentazione</w:t>
            </w:r>
          </w:p>
        </w:tc>
      </w:tr>
      <w:tr w:rsidR="00E53966" w:rsidRPr="00A241FC" w14:paraId="318145FF"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5223A"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0-1,999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CEF459" w14:textId="77777777" w:rsidR="00E53966" w:rsidRPr="00A241FC" w:rsidRDefault="00E53966" w:rsidP="00E53966">
            <w:pPr>
              <w:spacing w:after="120" w:line="240" w:lineRule="auto"/>
              <w:jc w:val="both"/>
              <w:rPr>
                <w:rFonts w:eastAsia="Times New Roman" w:cs="Arial"/>
                <w:b/>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80B5AC" w14:textId="77777777" w:rsidR="00E53966" w:rsidRPr="00A241FC" w:rsidRDefault="00E53966" w:rsidP="00E53966">
            <w:pPr>
              <w:spacing w:after="120" w:line="240" w:lineRule="auto"/>
              <w:jc w:val="both"/>
              <w:rPr>
                <w:rFonts w:eastAsia="Times New Roman" w:cs="Arial"/>
                <w:b/>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C6824B" w14:textId="77777777" w:rsidR="00E53966" w:rsidRPr="00A241FC" w:rsidRDefault="00E53966" w:rsidP="00E53966">
            <w:pPr>
              <w:spacing w:after="120" w:line="240" w:lineRule="auto"/>
              <w:jc w:val="both"/>
              <w:rPr>
                <w:rFonts w:eastAsia="Times New Roman" w:cs="Arial"/>
                <w:b/>
                <w:color w:val="000000" w:themeColor="text1"/>
                <w:sz w:val="24"/>
                <w:szCs w:val="24"/>
              </w:rPr>
            </w:pPr>
          </w:p>
        </w:tc>
      </w:tr>
      <w:tr w:rsidR="00E53966" w:rsidRPr="00A241FC" w14:paraId="01758039"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71DCE"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Con rottamazione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EF3D54"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10A305"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4AD90B"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1.200</w:t>
            </w:r>
          </w:p>
        </w:tc>
      </w:tr>
      <w:tr w:rsidR="00E53966" w:rsidRPr="00A241FC" w14:paraId="4C8476B6"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C4BCB0"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Senza rottamazione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76555"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3.200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75877"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9A2BA"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800</w:t>
            </w:r>
          </w:p>
        </w:tc>
      </w:tr>
      <w:tr w:rsidR="00E53966" w:rsidRPr="00A241FC" w14:paraId="19B9700C"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CB065A"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2-3,299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F6331" w14:textId="77777777" w:rsidR="00E53966" w:rsidRPr="00A241FC" w:rsidRDefault="00E53966" w:rsidP="00E53966">
            <w:pPr>
              <w:spacing w:after="120" w:line="240" w:lineRule="auto"/>
              <w:jc w:val="both"/>
              <w:rPr>
                <w:rFonts w:eastAsia="Times New Roman" w:cs="Arial"/>
                <w:b/>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4D26FD" w14:textId="77777777" w:rsidR="00E53966" w:rsidRPr="00A241FC" w:rsidRDefault="00E53966" w:rsidP="00E53966">
            <w:pPr>
              <w:spacing w:after="120" w:line="240" w:lineRule="auto"/>
              <w:jc w:val="both"/>
              <w:rPr>
                <w:rFonts w:eastAsia="Times New Roman" w:cs="Arial"/>
                <w:b/>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DB017" w14:textId="77777777" w:rsidR="00E53966" w:rsidRPr="00A241FC" w:rsidRDefault="00E53966" w:rsidP="00E53966">
            <w:pPr>
              <w:spacing w:after="120" w:line="240" w:lineRule="auto"/>
              <w:jc w:val="both"/>
              <w:rPr>
                <w:rFonts w:eastAsia="Times New Roman" w:cs="Arial"/>
                <w:b/>
                <w:color w:val="000000" w:themeColor="text1"/>
                <w:sz w:val="24"/>
                <w:szCs w:val="24"/>
              </w:rPr>
            </w:pPr>
          </w:p>
        </w:tc>
      </w:tr>
      <w:tr w:rsidR="00E53966" w:rsidRPr="00A241FC" w14:paraId="69A3EDB3"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C426A"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Con rottamazione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5CD657"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5.600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97AEEE"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ECCCE"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2.000</w:t>
            </w:r>
          </w:p>
        </w:tc>
      </w:tr>
      <w:tr w:rsidR="00E53966" w:rsidRPr="00A241FC" w14:paraId="6A382FEA"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2D753"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Senza rottamazione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B6930"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4.800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AF2EB5"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9F882F"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1.200</w:t>
            </w:r>
          </w:p>
        </w:tc>
      </w:tr>
      <w:tr w:rsidR="00E53966" w:rsidRPr="00A241FC" w14:paraId="4A6BDCD8"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310BC"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3,3-3,5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F59EEB" w14:textId="77777777" w:rsidR="00E53966" w:rsidRPr="00A241FC" w:rsidRDefault="00E53966" w:rsidP="00E53966">
            <w:pPr>
              <w:spacing w:after="120" w:line="240" w:lineRule="auto"/>
              <w:jc w:val="both"/>
              <w:rPr>
                <w:rFonts w:eastAsia="Times New Roman" w:cs="Arial"/>
                <w:b/>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E4DB3" w14:textId="77777777" w:rsidR="00E53966" w:rsidRPr="00A241FC" w:rsidRDefault="00E53966" w:rsidP="00E53966">
            <w:pPr>
              <w:spacing w:after="120" w:line="240" w:lineRule="auto"/>
              <w:jc w:val="both"/>
              <w:rPr>
                <w:rFonts w:eastAsia="Times New Roman" w:cs="Arial"/>
                <w:b/>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7ABEF" w14:textId="77777777" w:rsidR="00E53966" w:rsidRPr="00A241FC" w:rsidRDefault="00E53966" w:rsidP="00E53966">
            <w:pPr>
              <w:spacing w:after="120" w:line="240" w:lineRule="auto"/>
              <w:jc w:val="both"/>
              <w:rPr>
                <w:rFonts w:eastAsia="Times New Roman" w:cs="Arial"/>
                <w:b/>
                <w:color w:val="000000" w:themeColor="text1"/>
                <w:sz w:val="24"/>
                <w:szCs w:val="24"/>
              </w:rPr>
            </w:pPr>
          </w:p>
        </w:tc>
      </w:tr>
      <w:tr w:rsidR="00E53966" w:rsidRPr="00A241FC" w14:paraId="13AE3ECF"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42F66"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Con rottamazione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B293B"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8999B8"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4.400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B0727"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3.200</w:t>
            </w:r>
          </w:p>
        </w:tc>
      </w:tr>
      <w:tr w:rsidR="00E53966" w:rsidRPr="00A241FC" w14:paraId="4D6A2D9C" w14:textId="77777777" w:rsidTr="00E539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AC444C"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lastRenderedPageBreak/>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Senza rottamazione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C4DAD2"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6.400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B8182"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741C30" w14:textId="77777777" w:rsidR="00E53966" w:rsidRPr="00A241FC" w:rsidRDefault="00E53966" w:rsidP="00E53966">
            <w:pPr>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2.000</w:t>
            </w:r>
          </w:p>
        </w:tc>
      </w:tr>
    </w:tbl>
    <w:p w14:paraId="7D64A125"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8. Ai fini dell'attuazione dei commi 2, 4 e 7 del presente articolo si applicano, in quanto compatibili, le disposizioni dei commi 1032, 1033, 1034, 1035, 1036, 1037 e 1038 dell'articolo 1 della legge 30 dicembre 2018, n. 145, nonché le disposizioni di cui al decreto del Ministro dello sviluppo economico 20 marzo 2019, pubblicato nella </w:t>
      </w:r>
      <w:r w:rsidRPr="00A241FC">
        <w:rPr>
          <w:rFonts w:eastAsia="Times New Roman" w:cs="Arial"/>
          <w:b/>
          <w:i/>
          <w:iCs/>
          <w:color w:val="000000" w:themeColor="text1"/>
          <w:sz w:val="24"/>
          <w:szCs w:val="24"/>
        </w:rPr>
        <w:t>Gazzetta Ufficiale</w:t>
      </w:r>
      <w:r w:rsidRPr="00A241FC">
        <w:rPr>
          <w:rFonts w:eastAsia="Times New Roman" w:cs="Arial"/>
          <w:b/>
          <w:color w:val="000000" w:themeColor="text1"/>
          <w:sz w:val="24"/>
          <w:szCs w:val="24"/>
        </w:rPr>
        <w:t> n. 82 del 6 aprile 2019.</w:t>
      </w:r>
    </w:p>
    <w:p w14:paraId="188702BA"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9. Per l'erogazione dei contributi di cui ai commi 2, 4 e 7 del presente articolo, il fondo di cui all'articolo 1, comma 1041, della legge 30 dicembre 2018, n. 145, è rifinanziato nella misura di 420 milioni di euro per l'anno 2021 quale limite di spesa secondo la seguente ripartizione:</w:t>
      </w:r>
    </w:p>
    <w:p w14:paraId="0E805DD5"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euro 120 milioni riservati ai contributi aggiuntivi per l'acquisto di autoveicoli compresi nelle fasce 0-20 g/km CO</w:t>
      </w:r>
      <w:r w:rsidRPr="00A241FC">
        <w:rPr>
          <w:rFonts w:eastAsia="Times New Roman" w:cs="Arial"/>
          <w:b/>
          <w:color w:val="000000" w:themeColor="text1"/>
          <w:sz w:val="24"/>
          <w:szCs w:val="24"/>
          <w:vertAlign w:val="subscript"/>
        </w:rPr>
        <w:t>2</w:t>
      </w:r>
      <w:r w:rsidRPr="00A241FC">
        <w:rPr>
          <w:rFonts w:eastAsia="Times New Roman" w:cs="Arial"/>
          <w:b/>
          <w:color w:val="000000" w:themeColor="text1"/>
          <w:sz w:val="24"/>
          <w:szCs w:val="24"/>
        </w:rPr>
        <w:t> e 21-60 g/km CO</w:t>
      </w:r>
      <w:r w:rsidRPr="00A241FC">
        <w:rPr>
          <w:rFonts w:eastAsia="Times New Roman" w:cs="Arial"/>
          <w:b/>
          <w:color w:val="000000" w:themeColor="text1"/>
          <w:sz w:val="24"/>
          <w:szCs w:val="24"/>
          <w:vertAlign w:val="subscript"/>
        </w:rPr>
        <w:t>2</w:t>
      </w:r>
      <w:r w:rsidRPr="00A241FC">
        <w:rPr>
          <w:rFonts w:eastAsia="Times New Roman" w:cs="Arial"/>
          <w:b/>
          <w:color w:val="000000" w:themeColor="text1"/>
          <w:sz w:val="24"/>
          <w:szCs w:val="24"/>
        </w:rPr>
        <w:t> di cui alle lettere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e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del comma 2;</w:t>
      </w:r>
    </w:p>
    <w:p w14:paraId="6D9C7A0F"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euro 250 milioni riservati ai contributi per l'acquisto di autoveicoli compresi nella fascia 61-135 g/km CO</w:t>
      </w:r>
      <w:r w:rsidRPr="00A241FC">
        <w:rPr>
          <w:rFonts w:eastAsia="Times New Roman" w:cs="Arial"/>
          <w:b/>
          <w:color w:val="000000" w:themeColor="text1"/>
          <w:sz w:val="24"/>
          <w:szCs w:val="24"/>
          <w:vertAlign w:val="subscript"/>
        </w:rPr>
        <w:t>2</w:t>
      </w:r>
      <w:r w:rsidRPr="00A241FC">
        <w:rPr>
          <w:rFonts w:eastAsia="Times New Roman" w:cs="Arial"/>
          <w:b/>
          <w:color w:val="000000" w:themeColor="text1"/>
          <w:sz w:val="24"/>
          <w:szCs w:val="24"/>
        </w:rPr>
        <w:t> di cui al comma 4;</w:t>
      </w:r>
    </w:p>
    <w:p w14:paraId="27038ECE"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w:t>
      </w:r>
      <w:r w:rsidRPr="00A241FC">
        <w:rPr>
          <w:rFonts w:eastAsia="Times New Roman" w:cs="Arial"/>
          <w:b/>
          <w:color w:val="000000" w:themeColor="text1"/>
          <w:sz w:val="24"/>
          <w:szCs w:val="24"/>
        </w:rPr>
        <w:t> euro 50 milioni riservati ai contributi per l'acquisto di veicoli commerciali di categoria N1 nuovi di fabbrica o autoveicoli speciali di categoria M1 nuovi di fabbrica previsti dal comma 7, di cui 10 milioni riservati ai veicoli esclusivamente elettrici.</w:t>
      </w:r>
    </w:p>
    <w:p w14:paraId="4E8A4A54"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207 è ridotto di 420 milioni di euro per l'anno 2021.</w:t>
      </w:r>
      <w:r>
        <w:rPr>
          <w:rStyle w:val="Rimandonotaapidipagina"/>
          <w:rFonts w:eastAsia="Times New Roman" w:cs="Arial"/>
          <w:b/>
          <w:i/>
          <w:iCs/>
          <w:color w:val="000000" w:themeColor="text1"/>
          <w:sz w:val="24"/>
          <w:szCs w:val="24"/>
        </w:rPr>
        <w:footnoteReference w:id="179"/>
      </w:r>
    </w:p>
    <w:p w14:paraId="2A525C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A10E0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120.</w:t>
      </w:r>
    </w:p>
    <w:p w14:paraId="21A4C13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porti e di trasporti marittimi)</w:t>
      </w:r>
    </w:p>
    <w:p w14:paraId="4895598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498AE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199 del decreto-legge 19 maggio 2020, n. 34, convertito, con modificazioni, dalla legge 17 luglio 2020, n. 77, sono apportate le seguenti modificazioni:</w:t>
      </w:r>
    </w:p>
    <w:p w14:paraId="106EBE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10-bis, al primo periodo, dopo le parole: «un fondo con una dotazione di 10 milioni di euro per l'anno 2020» sono aggiunte le seguenti: «e di 68 milioni per l'anno 2021» e, al secondo periodo, dopo le parole: «nel limite di 5 milioni di euro» sono inserite le seguenti: «per l'anno 2020 e nel limite di 63 milioni di euro per l'anno 2021»;</w:t>
      </w:r>
    </w:p>
    <w:p w14:paraId="0382D7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10-ter, dopo le parole: «nel limite di 5 milioni di euro per l'anno 2020» sono inserite le seguenti: «e nel limite di 5 milioni di euro per l'anno 2021» e le parole: «nel periodo compreso tra il 1° febbraio 2020 e il 31 luglio 2020» sono sostituite dalle seguenti: «nel periodo compreso tra il 1° febbraio 2020 e il 31 dicembre 2020».</w:t>
      </w:r>
    </w:p>
    <w:p w14:paraId="4D8126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All'articolo 48, comma 6, del decreto-legge 16 luglio 2020, n. 76, convertito, con modificazioni, dalla legge 11 settembre 2020, n. 120, le parole: «31 dicembre 2020» sono sostituite dalle seguenti: «30 aprile 2021».</w:t>
      </w:r>
    </w:p>
    <w:p w14:paraId="6EC023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88 del decreto-legge 14 agosto 2020, n. 104, convertito, con modificazioni, dalla legge 13 ottobre 2020, n. 126, sono apportate le seguenti modificazioni:</w:t>
      </w:r>
    </w:p>
    <w:p w14:paraId="5C219C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 le parole: «e fino al 31 dicembre 2020» sono sostituite dalle seguenti: «e fino al 30 aprile 2021»;</w:t>
      </w:r>
    </w:p>
    <w:p w14:paraId="107B4D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 le parole: «e 7 milioni di euro per l'anno 2021» sono sostituite dalle seguenti: «e 35 milioni di euro per l'anno 2021».</w:t>
      </w:r>
    </w:p>
    <w:p w14:paraId="6546E54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All'articolo 89, comma 1, del decreto-legge 14 agosto 2020, n. 104, convertito, con modificazioni, dalla legge 13 ottobre 2020, n. 126, dopo le parole: «di 50 milioni di euro per l'anno 2020» sono inserite le seguenti: «e di 20 milioni di euro per l'anno 2021».</w:t>
      </w:r>
    </w:p>
    <w:p w14:paraId="6BD79A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In considerazione dei danni subìti dall'intero settore dei terminal portuali asserviti allo sbarco e imbarco di persone a causa dell'insorgenza dell'epidemia di COVID-19 e al fine di salvaguardare i livelli occupazionali e la competitività e l'efficienza del settore del trasporto marittimo e del comparto crocieristico dei terminal portuali, è istituito presso il Ministero delle infrastrutture e dei trasporti un fondo con una dotazione iniziale di 20 milioni di euro per l'anno 2021, destinato a compensare la riduzione dei ricavi conseguente al decremento di passeggeri sbarcati e imbarcati nel periodo dal 23 febbraio 2020 al 31 dicembre 2020 rispetto alla media dei ricavi registrata nel medesimo periodo del precedente biennio.</w:t>
      </w:r>
    </w:p>
    <w:p w14:paraId="493DF8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Con decreto del Ministro delle infrastrutture e dei trasporti, di concerto con il Ministro dell'economia e delle finanze, da adottare entro trenta giorni dalla data di entrata in vigore della presente legge, sono stabiliti i criteri e le modalità per il riconoscimento della compensazione di cui al comma 5 del presente articolo alle imprese titolari di concessioni demaniali di cui agli articoli 6 e 18 della legge 28 gennaio 1994, n. 84, nonché all'articolo 36 del codice della navigazione. Tali criteri, al fine di evitare </w:t>
      </w:r>
      <w:proofErr w:type="spellStart"/>
      <w:r w:rsidRPr="005015AE">
        <w:rPr>
          <w:rFonts w:asciiTheme="minorHAnsi" w:eastAsia="Times New Roman" w:hAnsiTheme="minorHAnsi" w:cs="Times New Roman"/>
          <w:bCs/>
          <w:iCs/>
          <w:color w:val="000000" w:themeColor="text1"/>
          <w:sz w:val="24"/>
          <w:szCs w:val="24"/>
        </w:rPr>
        <w:t>sovracompensazioni</w:t>
      </w:r>
      <w:proofErr w:type="spellEnd"/>
      <w:r w:rsidRPr="005015AE">
        <w:rPr>
          <w:rFonts w:asciiTheme="minorHAnsi" w:eastAsia="Times New Roman" w:hAnsiTheme="minorHAnsi" w:cs="Times New Roman"/>
          <w:bCs/>
          <w:iCs/>
          <w:color w:val="000000" w:themeColor="text1"/>
          <w:sz w:val="24"/>
          <w:szCs w:val="24"/>
        </w:rPr>
        <w:t>, sono definiti anche tenendo conto dei costi cessanti, dei minori costi di esercizio derivanti dagli ammortizzatori sociali applicati in conseguenza dell'emergenza epidemiologica da COVID-19 e dei costi aggiuntivi sostenuti in conseguenza della medesima emergenza. Sono esclusi gli importi recuperabili da assicurazione, contenzioso, arbitrato o altra fonte per il ristoro del medesimo danno.</w:t>
      </w:r>
    </w:p>
    <w:p w14:paraId="6966E88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L'efficacia delle disposizioni di cui ai commi 5 e 6 del presente articolo è subordinata all'autorizzazione della Commissione europea ai sensi dell'articolo 108, paragrafo 3, del Trattato sul funzionamento dell'Unione europea.</w:t>
      </w:r>
    </w:p>
    <w:p w14:paraId="2BF391DC" w14:textId="77777777" w:rsidR="00D758EC" w:rsidRPr="00B27AD2" w:rsidRDefault="00D758EC" w:rsidP="00D758EC">
      <w:pPr>
        <w:jc w:val="both"/>
        <w:rPr>
          <w:b/>
          <w:bCs/>
          <w:color w:val="000000" w:themeColor="text1"/>
          <w:sz w:val="24"/>
          <w:szCs w:val="24"/>
        </w:rPr>
      </w:pPr>
      <w:r w:rsidRPr="00B27AD2">
        <w:rPr>
          <w:b/>
          <w:bCs/>
          <w:color w:val="000000" w:themeColor="text1"/>
          <w:sz w:val="24"/>
          <w:szCs w:val="24"/>
        </w:rPr>
        <w:t>  7-bis. Al comma 18 dell'articolo 1 del decreto-legge dicembre 2009, n. 194, recante Proroga di termini previsti da disposizioni legislative, convertito, con modificazioni, dall'articolo 1, comma 1, della legge 26 febbraio 2010, n. 25, sono apportate le seguenti modificazioni:</w:t>
      </w:r>
    </w:p>
    <w:p w14:paraId="3A2F6057" w14:textId="77777777" w:rsidR="00D758EC" w:rsidRPr="00B27AD2" w:rsidRDefault="00D758EC" w:rsidP="00D758EC">
      <w:pPr>
        <w:jc w:val="both"/>
        <w:rPr>
          <w:b/>
          <w:bCs/>
          <w:color w:val="000000" w:themeColor="text1"/>
          <w:sz w:val="24"/>
          <w:szCs w:val="24"/>
        </w:rPr>
      </w:pPr>
    </w:p>
    <w:p w14:paraId="468FC505" w14:textId="77777777" w:rsidR="00D758EC" w:rsidRPr="00B27AD2" w:rsidRDefault="00D758EC" w:rsidP="00D758EC">
      <w:pPr>
        <w:jc w:val="both"/>
        <w:rPr>
          <w:b/>
          <w:bCs/>
          <w:color w:val="000000" w:themeColor="text1"/>
          <w:sz w:val="24"/>
          <w:szCs w:val="24"/>
        </w:rPr>
      </w:pPr>
      <w:r w:rsidRPr="00B27AD2">
        <w:rPr>
          <w:b/>
          <w:bCs/>
          <w:color w:val="000000" w:themeColor="text1"/>
          <w:sz w:val="24"/>
          <w:szCs w:val="24"/>
        </w:rPr>
        <w:t xml:space="preserve">   a) dopo le parole: «del presente decreto» sono inserite le seguenti: «, nonché esclusivamente quelle ad uso pesca </w:t>
      </w:r>
      <w:proofErr w:type="spellStart"/>
      <w:r w:rsidRPr="00B27AD2">
        <w:rPr>
          <w:b/>
          <w:bCs/>
          <w:color w:val="000000" w:themeColor="text1"/>
          <w:sz w:val="24"/>
          <w:szCs w:val="24"/>
        </w:rPr>
        <w:t>ed</w:t>
      </w:r>
      <w:proofErr w:type="spellEnd"/>
      <w:r w:rsidRPr="00B27AD2">
        <w:rPr>
          <w:b/>
          <w:bCs/>
          <w:color w:val="000000" w:themeColor="text1"/>
          <w:sz w:val="24"/>
          <w:szCs w:val="24"/>
        </w:rPr>
        <w:t xml:space="preserve"> acquacoltura, rilasciate successivamente a tale data a seguito di una procedura amministrativa attivata anteriormente al 31 dicembre 2009,»;</w:t>
      </w:r>
    </w:p>
    <w:p w14:paraId="14861B5F" w14:textId="77777777" w:rsidR="00D758EC" w:rsidRPr="00B27AD2" w:rsidRDefault="00D758EC" w:rsidP="00D758EC">
      <w:pPr>
        <w:jc w:val="both"/>
        <w:rPr>
          <w:b/>
          <w:bCs/>
          <w:color w:val="000000" w:themeColor="text1"/>
          <w:sz w:val="24"/>
          <w:szCs w:val="24"/>
        </w:rPr>
      </w:pPr>
    </w:p>
    <w:p w14:paraId="77D4DB15" w14:textId="77777777" w:rsidR="00D758EC" w:rsidRPr="00B27AD2" w:rsidRDefault="00D758EC" w:rsidP="00D758EC">
      <w:pPr>
        <w:jc w:val="both"/>
        <w:rPr>
          <w:b/>
          <w:bCs/>
          <w:color w:val="000000" w:themeColor="text1"/>
          <w:sz w:val="24"/>
          <w:szCs w:val="24"/>
        </w:rPr>
      </w:pPr>
      <w:r w:rsidRPr="00B27AD2">
        <w:rPr>
          <w:b/>
          <w:bCs/>
          <w:color w:val="000000" w:themeColor="text1"/>
          <w:sz w:val="24"/>
          <w:szCs w:val="24"/>
        </w:rPr>
        <w:t>   b) le parole: «31 dicembre 2015» sono sostituite dalle seguenti: «31 dicembre 2018».</w:t>
      </w:r>
      <w:r>
        <w:rPr>
          <w:rStyle w:val="Rimandonotaapidipagina"/>
          <w:b/>
          <w:bCs/>
          <w:color w:val="000000" w:themeColor="text1"/>
          <w:sz w:val="24"/>
          <w:szCs w:val="24"/>
        </w:rPr>
        <w:footnoteReference w:id="180"/>
      </w:r>
    </w:p>
    <w:p w14:paraId="3BE5B116" w14:textId="77777777" w:rsidR="00D758EC" w:rsidRDefault="00D758E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C76797"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7-</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 Al fine di garantire la continuità territoriale dell'area dello Stretto di Messina, è autorizzata la spesa di 4 milioni di euro per l'anno 2021, di 5 milioni di euro per l'anno 2022 e di 6 milioni di euro per l'anno 2023 per interventi di riqualificazione del porto di Reggio Calabria volti ad assicurare la mobilità dei passeggeri e ad agevolare i collegamenti con il porto di Messina.</w:t>
      </w:r>
    </w:p>
    <w:p w14:paraId="7DDDFA72"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alla Tabella A, voce Ministero dell'economia e delle finanze, apportare le seguenti variazioni:</w:t>
      </w:r>
    </w:p>
    <w:p w14:paraId="47DDEB83"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2021: –4.000.000;</w:t>
      </w:r>
    </w:p>
    <w:p w14:paraId="27A0E36C"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2022: –5.000.000;</w:t>
      </w:r>
    </w:p>
    <w:p w14:paraId="6241701D"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2023: –6.000.000.</w:t>
      </w:r>
      <w:r>
        <w:rPr>
          <w:rStyle w:val="Rimandonotaapidipagina"/>
          <w:rFonts w:eastAsia="Times New Roman" w:cs="Arial"/>
          <w:b/>
          <w:color w:val="000000" w:themeColor="text1"/>
          <w:sz w:val="24"/>
          <w:szCs w:val="24"/>
        </w:rPr>
        <w:footnoteReference w:id="181"/>
      </w:r>
    </w:p>
    <w:p w14:paraId="0376E6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67081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121.</w:t>
      </w:r>
    </w:p>
    <w:p w14:paraId="22ADD8C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trasporto ferroviario di merci)</w:t>
      </w:r>
    </w:p>
    <w:p w14:paraId="026251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E1CF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È autorizzata la spesa di 5 milioni di euro annui dal 2021 al 2034 al fine di sostenere le imprese detentrici e noleggiatrici di carri ferroviari merci, nonché gli spedizionieri e gli operatori del trasporto multimodale limitatamente all'attività relativa ai trasporti ferroviari, per gli effetti economici subìti direttamente imputabili all'emergenza epidemiologica da COVID-19 registrati dal 23 febbraio 2020 al 31 dicembre 2020 in relazione alle attività effettuate nel territorio nazionale. A tale fine, le imprese di cui al primo periodo provvedono a rendicontare, entro il 15 marzo 2021, gli effetti economici subìti dal 23 febbraio 2020 al 31 dicembre 2020, secondo le modalità definite con decreto del Ministro delle </w:t>
      </w:r>
      <w:r w:rsidRPr="005015AE">
        <w:rPr>
          <w:rFonts w:asciiTheme="minorHAnsi" w:eastAsia="Times New Roman" w:hAnsiTheme="minorHAnsi" w:cs="Times New Roman"/>
          <w:bCs/>
          <w:iCs/>
          <w:color w:val="000000" w:themeColor="text1"/>
          <w:sz w:val="24"/>
          <w:szCs w:val="24"/>
        </w:rPr>
        <w:lastRenderedPageBreak/>
        <w:t>infrastrutture e dei trasporti, di concerto con il Ministro dell'economia e delle finanze, da adottare entro il 28 febbraio 2021. Le risorse di cui al primo periodo sono assegnate alle imprese beneficiarie con decreto del Ministro delle infrastrutture e dei trasporti da adottare entro il 30 aprile 2021.</w:t>
      </w:r>
    </w:p>
    <w:p w14:paraId="41E319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4AC25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122.</w:t>
      </w:r>
    </w:p>
    <w:p w14:paraId="0F0E9DB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roofErr w:type="spellStart"/>
      <w:r w:rsidRPr="005015AE">
        <w:rPr>
          <w:rFonts w:asciiTheme="minorHAnsi" w:eastAsia="Times New Roman" w:hAnsiTheme="minorHAnsi" w:cs="Times New Roman"/>
          <w:bCs/>
          <w:iCs/>
          <w:color w:val="000000" w:themeColor="text1"/>
          <w:sz w:val="24"/>
          <w:szCs w:val="24"/>
        </w:rPr>
        <w:t>Ferrobonus</w:t>
      </w:r>
      <w:proofErr w:type="spellEnd"/>
      <w:r w:rsidRPr="005015AE">
        <w:rPr>
          <w:rFonts w:asciiTheme="minorHAnsi" w:eastAsia="Times New Roman" w:hAnsiTheme="minorHAnsi" w:cs="Times New Roman"/>
          <w:bCs/>
          <w:iCs/>
          <w:color w:val="000000" w:themeColor="text1"/>
          <w:sz w:val="24"/>
          <w:szCs w:val="24"/>
        </w:rPr>
        <w:t xml:space="preserve"> e </w:t>
      </w:r>
      <w:proofErr w:type="spellStart"/>
      <w:r w:rsidRPr="005015AE">
        <w:rPr>
          <w:rFonts w:asciiTheme="minorHAnsi" w:eastAsia="Times New Roman" w:hAnsiTheme="minorHAnsi" w:cs="Times New Roman"/>
          <w:bCs/>
          <w:iCs/>
          <w:color w:val="000000" w:themeColor="text1"/>
          <w:sz w:val="24"/>
          <w:szCs w:val="24"/>
        </w:rPr>
        <w:t>Marebonus</w:t>
      </w:r>
      <w:proofErr w:type="spellEnd"/>
      <w:r w:rsidRPr="005015AE">
        <w:rPr>
          <w:rFonts w:asciiTheme="minorHAnsi" w:eastAsia="Times New Roman" w:hAnsiTheme="minorHAnsi" w:cs="Times New Roman"/>
          <w:bCs/>
          <w:iCs/>
          <w:color w:val="000000" w:themeColor="text1"/>
          <w:sz w:val="24"/>
          <w:szCs w:val="24"/>
        </w:rPr>
        <w:t>)</w:t>
      </w:r>
    </w:p>
    <w:p w14:paraId="3EC601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25FB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le finalità di cui all'articolo 1, comma 647, della legge 28 dicembre 2015, n. 208, fermo restando quanto previsto dall'articolo 1, comma 110, della legge 27 dicembre 2019, n. 160, è autorizzata la spesa di ulteriori 25 milioni di euro per l'anno 2021, di 19,5 milioni di euro per l'anno 2022 e di 21,5 milioni di euro per ciascuno degli anni dal 2023 al 2026.</w:t>
      </w:r>
    </w:p>
    <w:p w14:paraId="4530EC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finalità di cui all'articolo 1, comma 648, della legge 28 dicembre 2015, n. 208, fermo restando quanto previsto dall'articolo 1, comma 111, della legge 27 dicembre 2019, n. 160, è autorizzata la spesa di ulteriori 25 milioni di euro per l'anno 2021, di 19 milioni di euro per l'anno 2022 e di 22 milioni di euro per ciascuno degli anni dal 2023 al 2026.</w:t>
      </w:r>
    </w:p>
    <w:p w14:paraId="00F949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L'efficacia delle autorizzazioni di spesa di cui ai commi 1 e 2 del presente articolo è subordinata alla dichiarazione di compatibilità da parte della Commissione europea ai sensi dell'articolo 108, paragrafo 3, del Trattato sul funzionamento dell'Unione europea.</w:t>
      </w:r>
    </w:p>
    <w:p w14:paraId="76806D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ECCCE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123.</w:t>
      </w:r>
    </w:p>
    <w:p w14:paraId="127DA16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sostegno al settore ferroviario)</w:t>
      </w:r>
    </w:p>
    <w:p w14:paraId="78A573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5112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sostenere le imprese che effettuano servizi di trasporto ferroviario di passeggeri e di merci non soggetti a obblighi di servizio pubblico per gli effetti economici subìti direttamente imputabili all'emergenza epidemiologica da COVID-19, registrati dal 1° gennaio 2021 al 30 aprile 2021, è autorizzata la spesa di 30 milioni di euro per ciascuno degli anni dal 2021 al 2034.</w:t>
      </w:r>
    </w:p>
    <w:p w14:paraId="0737B3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imprese di cui al comma 1 del presente articolo procedono a rendicontare entro il 31 luglio 2021 gli effetti economici di cui al medesimo comma 1, secondo le modalità definite con il decreto del Ministro delle infrastrutture e dei trasporti di cui al comma 4 dell'articolo 214 del decreto-legge 19 maggio 2020, n. 34, convertito, con modificazioni, dalla legge 17 luglio 2020, n. 77.</w:t>
      </w:r>
    </w:p>
    <w:p w14:paraId="7EE8FB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risorse complessivamente stanziate di cui al comma 1 sono assegnate alle imprese beneficiarie con decreto del Ministro delle infrastrutture e dei trasporti, di concerto con il Ministro dell'economia e delle finanze, da adottare entro il 31 ottobre 2021.</w:t>
      </w:r>
    </w:p>
    <w:p w14:paraId="4AF912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  4. L'erogazione delle risorse assegnate ai sensi del comma 3 del presente articolo è subordinata alla dichiarazione di compatibilità da parte della Commissione europea ai sensi dell'articolo 108, paragrafo 3, del Trattato sul funzionamento dell'Unione europea.</w:t>
      </w:r>
    </w:p>
    <w:p w14:paraId="50416C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Allo scopo di sostenere la ripresa del traffico ferroviario è autorizzata la spesa di 20 milioni di euro per l'anno 2021 e di 10 milioni di euro per ciascuno degli anni dal 2022 al 2034 a favore di Rete ferroviaria italiana Spa. Lo stanziamento di cui al primo periodo del presente comma è dedotto da Rete ferroviaria italiana Spa dai costi netti totali afferenti ai servizi del pacchetto minimo di accesso al fine di disporre, dal 1° gennaio 2021 al 30 aprile 2021, entro il limite massimo dello stanziamento di cui al medesimo primo periodo, una riduzione del canone per l'utilizzo dell'infrastruttura ferroviaria fino al 100 per cento della quota eccedente la copertura del costo direttamente legato alla prestazione del servizio ferroviario di cui all'articolo 17, comma 4, del decreto legislativo 15 luglio 2015, n. 112, per i servizi ferroviari passeggeri non sottoposti a obbligo di servizio pubblico e per i servizi ferroviari merci. Il canone per l'utilizzo dell'infrastruttura su cui applicare la riduzione di cui al secondo periodo del presente comma è determinato sulla base delle vigenti misure di regolazione definite dall'Autorità di regolazione dei trasporti di cui all'articolo 37 del decreto-legge 6 dicembre 2011, n. 201, convertito, con modificazioni, dalla legge 22 dicembre 2011, n. 214.</w:t>
      </w:r>
    </w:p>
    <w:p w14:paraId="78EE01A2"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Eventuali risorse residue, nell'ambito di quelle di cui al comma 5, conseguenti anche a riduzioni dei volumi di traffico rispetto a quelli previsti dal piano regolatorio 2016-2021 e riferiti al periodo compreso tra il 1° gennaio 2021 e il 30 aprile 2021, sono destinate a compensare il gestore dell'infrastruttura ferroviaria nazionale delle minori entrate derivanti dal gettito del canone per l'utilizzo dell'infrastruttura ferroviaria nel medesimo periodo. Entro il 30 settembre 2021, Rete ferroviaria italiana Spa trasmette al Ministero delle infrastrutture e dei trasporti e all'Autorità di regolazione dei trasporti una rendicontazione sull'attuazione del comma 5 e del presente comma.</w:t>
      </w:r>
    </w:p>
    <w:p w14:paraId="5DC1AEB1" w14:textId="77777777" w:rsidR="004452B1" w:rsidRPr="00B27AD2" w:rsidRDefault="004452B1" w:rsidP="004452B1">
      <w:pPr>
        <w:jc w:val="both"/>
        <w:rPr>
          <w:b/>
          <w:bCs/>
          <w:color w:val="000000" w:themeColor="text1"/>
          <w:sz w:val="24"/>
          <w:szCs w:val="24"/>
        </w:rPr>
      </w:pPr>
      <w:r w:rsidRPr="00B27AD2">
        <w:rPr>
          <w:b/>
          <w:bCs/>
          <w:color w:val="000000" w:themeColor="text1"/>
          <w:sz w:val="24"/>
          <w:szCs w:val="24"/>
        </w:rPr>
        <w:t>  6-bis. All'articolo 1, comma 1, della legge 14 luglio 1993, n. 238, dopo le parole: «i contratti di programma,» sono inserite le seguenti: «i contratti di servizio,».</w:t>
      </w:r>
    </w:p>
    <w:p w14:paraId="6A57AC77" w14:textId="77777777" w:rsidR="004452B1" w:rsidRPr="00B27AD2" w:rsidRDefault="004452B1" w:rsidP="004452B1">
      <w:pPr>
        <w:jc w:val="both"/>
        <w:rPr>
          <w:b/>
          <w:bCs/>
          <w:color w:val="000000" w:themeColor="text1"/>
          <w:sz w:val="24"/>
          <w:szCs w:val="24"/>
        </w:rPr>
      </w:pPr>
      <w:r w:rsidRPr="00B27AD2">
        <w:rPr>
          <w:b/>
          <w:bCs/>
          <w:color w:val="000000" w:themeColor="text1"/>
          <w:sz w:val="24"/>
          <w:szCs w:val="24"/>
        </w:rPr>
        <w:t>  6-ter. Il comma 2-ter dell'articolo 9 del decreto-legge 1° ottobre 2007, n. 159, convertito, con modificazioni, dalla legge 29 novembre 2007, n. 222, è abrogato.</w:t>
      </w:r>
      <w:r>
        <w:rPr>
          <w:rStyle w:val="Rimandonotaapidipagina"/>
          <w:b/>
          <w:bCs/>
          <w:color w:val="000000" w:themeColor="text1"/>
          <w:sz w:val="24"/>
          <w:szCs w:val="24"/>
        </w:rPr>
        <w:footnoteReference w:id="182"/>
      </w:r>
    </w:p>
    <w:p w14:paraId="40804E36" w14:textId="77777777" w:rsidR="004452B1" w:rsidRPr="005015AE" w:rsidRDefault="004452B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4546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B0A6B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124.</w:t>
      </w:r>
    </w:p>
    <w:p w14:paraId="1CF9120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(Conferimento alle regioni delle funzioni relative ai servizi ferroviari interregionali indivisi)</w:t>
      </w:r>
    </w:p>
    <w:p w14:paraId="1A3646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399FC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Previa sottoscrizione di apposito accordo di programma tra lo Stato, le regioni e le province autonome interessate, sono attribuiti alla regione autonoma Friuli Venezia Giulia, in attuazione di quanto previsto all'articolo 9, comma 7, del decreto legislativo 1&amp;#176; aprile 2004, n. 111, tutti i servizi di trasporto ferroviario passeggeri interregionale indivisi attualmente svolti sulle direttrici Trieste-Venezia e Trieste-Udine-Venezia e alla regione Veneto le funzioni e i compiti di programmazione e di amministrazione dei servizi ferroviari interregionali indivisi attualmente svolti sulla direttrice Bologna-Brennero.</w:t>
      </w:r>
    </w:p>
    <w:p w14:paraId="50B3E5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Entro il 31 dicembre 2021, la regione Veneto e la regione Friuli Venezia Giulia procedono all'affidamento dei servizi di cui al comma 1 e alla sottoscrizione dei relativi contratti di servizio, che costituiscono a tutti gli effetti servizi di interesse regionale.</w:t>
      </w:r>
    </w:p>
    <w:p w14:paraId="207610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l'effettuazione dei servizi ferroviari interregionali sono assegnati 11.212.210 euro annui alla regione Veneto e 22.633.652 euro annui alla regione Friuli Venezia Giulia a decorrere dalla data effettiva di cessazione dell'esercizio delle funzioni da parte del Ministero delle infrastrutture e dei trasporti, ai sensi del comma 5. A tale fine, le risorse disponibili nello stato di previsione della spesa del Ministero dell'economia e delle finanze sono integrate di 3.906.278 euro annui a decorrere dall'anno 2021.</w:t>
      </w:r>
    </w:p>
    <w:p w14:paraId="6C7009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Dalla data di decorrenza dell'affidamento dei servizi di cui al comma 1 del presente articolo, le risorse del fondo per il finanziamento degli investimenti e lo sviluppo infrastrutturale del Paese di cui all'articolo 1, comma 140, della legge 11 dicembre 2016, n. 232, e all'articolo 1, comma 1072, della legge 27 dicembre 2017, n. 205, già stanziate per interventi di rinnovo del materiale rotabile ferroviario, sono assegnate alla regione Veneto per 11.042.500 euro per l'anno 2021, 15.859.375 euro per l'anno 2022, 21.875.000 euro per l'anno 2023, 22.649.375 euro per l'anno 2024 e 4.375.000 euro per l'anno 2025 e alla regione Friuli Venezia Giulia per 14.197.500 euro per l'anno 2021, 20.390.625 euro per l'anno 2022, 28.125.000 euro per l'anno 2023, 29.120.625 euro per l'anno 2024 e 5.625.000 euro per l'anno 2025.</w:t>
      </w:r>
    </w:p>
    <w:p w14:paraId="2139A7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II Ministero delle infrastrutture e dei trasporti, al fine di garantire la continuità del servizio, provvede ad assicurare la continuità dei collegamenti interregionali di cui al comma 1, nel limite delle risorse destinate allo scopo, fino all'affidamento dei servizi di cui al comma 2 e comunque non oltre il 31 dicembre 2021.</w:t>
      </w:r>
    </w:p>
    <w:p w14:paraId="3BD91B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F45CA0"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125.</w:t>
      </w:r>
    </w:p>
    <w:p w14:paraId="4392205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tariffe sociali)</w:t>
      </w:r>
    </w:p>
    <w:p w14:paraId="57EFAEFA"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11892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garantire un completo ed efficace sistema di collegamenti aerei da e per la Sicilia, che consenta di ridurre i disagi derivanti dalla condizione di insularità, e di assicurare la continuità del diritto </w:t>
      </w:r>
      <w:r w:rsidRPr="005015AE">
        <w:rPr>
          <w:rFonts w:asciiTheme="minorHAnsi" w:eastAsia="Times New Roman" w:hAnsiTheme="minorHAnsi" w:cs="Times New Roman"/>
          <w:bCs/>
          <w:iCs/>
          <w:color w:val="000000" w:themeColor="text1"/>
          <w:sz w:val="24"/>
          <w:szCs w:val="24"/>
        </w:rPr>
        <w:lastRenderedPageBreak/>
        <w:t>alla mobilità, ai sensi dell'articolo 107, paragrafo 2, lettera a), del Trattato sul funzionamento dell'Unione europea, nonché di mitigare gli effetti economici derivanti dall'emergenza epidemiologica da COVID-19, il contributo previsto dall'articolo 1, commi 124 e 125, della legge 27 dicembre 2019, n. 160, è riconosciuto per ogni biglietto aereo acquistato da e per Palermo e Catania fino al 31 dicembre 2022, nel limite delle risorse disponibili. A tale fine è autorizzata la spesa di 25 milioni di euro per ciascuno degli anni 2021 e 2022. Si applicano, in quanto compatibili, le disposizioni del decreto del Ministro delle infrastrutture e dei trasporti di cui al comma 126 dell'articolo 1 della citata legge n. 160 del 2019.</w:t>
      </w:r>
    </w:p>
    <w:p w14:paraId="46CA3D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le medesime finalità di cui al comma 1 del presente articolo, all'articolo 1, comma 125, della legge 27 dicembre 2019, n. 160, sono apportate le seguenti modificazioni:</w:t>
      </w:r>
    </w:p>
    <w:p w14:paraId="57B3E2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 lettera c), le parole: «non superiore a 20.000 euro» sono sostituite dalle seguenti: «non superiore a 25.000 euro»;</w:t>
      </w:r>
    </w:p>
    <w:p w14:paraId="2B0A462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alla lettera d), le parole: «non superiore a 20.000 euro» sono sostituite dalle seguenti: «non superiore a 25.000 euro».</w:t>
      </w:r>
    </w:p>
    <w:p w14:paraId="44323630" w14:textId="77777777" w:rsidR="00F753E1" w:rsidRPr="009B1420" w:rsidRDefault="00F753E1" w:rsidP="00F753E1">
      <w:pPr>
        <w:jc w:val="both"/>
        <w:rPr>
          <w:b/>
          <w:bCs/>
          <w:color w:val="000000" w:themeColor="text1"/>
          <w:sz w:val="24"/>
          <w:szCs w:val="24"/>
        </w:rPr>
      </w:pPr>
      <w:r w:rsidRPr="009B1420">
        <w:rPr>
          <w:b/>
          <w:bCs/>
          <w:color w:val="000000" w:themeColor="text1"/>
          <w:sz w:val="24"/>
          <w:szCs w:val="24"/>
        </w:rPr>
        <w:t>2-bis. Entro il 30 giugno 2021, in attuazione del principio di leale collaborazione, la Commissione paritetica per l'attuazione dello statuto della regione Siciliana determina, avvalendosi degli studi e delle analisi di amministrazioni ed enti statali e di quelli elaborati dalla medesima regione, i costi derivanti dalla condizione di insularità.</w:t>
      </w:r>
      <w:r>
        <w:rPr>
          <w:rStyle w:val="Rimandonotaapidipagina"/>
          <w:b/>
          <w:bCs/>
          <w:color w:val="000000" w:themeColor="text1"/>
          <w:sz w:val="24"/>
          <w:szCs w:val="24"/>
        </w:rPr>
        <w:footnoteReference w:id="183"/>
      </w:r>
    </w:p>
    <w:p w14:paraId="5555981E" w14:textId="77777777" w:rsidR="00F753E1" w:rsidRPr="005015AE" w:rsidRDefault="00F753E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B998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0C27A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126.</w:t>
      </w:r>
    </w:p>
    <w:p w14:paraId="535A438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la promozione della mobilità sostenibile)</w:t>
      </w:r>
    </w:p>
    <w:p w14:paraId="48DE6B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C1F6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contributo di cui all'articolo 1, comma 1057, della legge 30 dicembre 2018, n. 145, è riconosciuto, nel limite di 20 milioni di euro per ciascuno degli anni 2021, 2022 e 2023 e nel limite di 30 milioni di euro per ciascuno degli anni 2024, 2025 e 2026, alle medesime condizioni previste dal citato comma 1057, anche per gli acquisti di cui al medesimo comma effettuati negli anni dal 2021 al 2026.</w:t>
      </w:r>
    </w:p>
    <w:p w14:paraId="070D5C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Al fine di riconoscere l'erogazione del buono mobilità per il rimborso degli acquisti dei beni e servizi di cui all'articolo 2, comma 1, terzo periodo, del decreto-legge 14 ottobre 2019, n. 111, convertito, con modificazioni, dalla legge 12 dicembre 2019, n. 141, effettuati dal 4 maggio 2020 al 2 novembre 2020, il fondo denominato «Programma sperimentale buono mobilità», di cui all'articolo 2, </w:t>
      </w:r>
      <w:r w:rsidRPr="005015AE">
        <w:rPr>
          <w:rFonts w:asciiTheme="minorHAnsi" w:eastAsia="Times New Roman" w:hAnsiTheme="minorHAnsi" w:cs="Times New Roman"/>
          <w:bCs/>
          <w:iCs/>
          <w:color w:val="000000" w:themeColor="text1"/>
          <w:sz w:val="24"/>
          <w:szCs w:val="24"/>
        </w:rPr>
        <w:lastRenderedPageBreak/>
        <w:t>comma 1, primo periodo, del citato decreto-legge n. 111 del 2019, convertito, con modificazioni, dalla legge n. 141 del 2019, è incrementato di 100 milioni di euro per l'anno 2021.</w:t>
      </w:r>
    </w:p>
    <w:p w14:paraId="26AE49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Alle medesime finalità di cui al comma 2 del presente articolo sono destinate le risorse derivanti dal mancato o parziale utilizzo, alla data del 5 dicembre 2020, dei buoni mobilità erogati ai sensi dell'articolo 2, comma 1, terzo periodo, del decreto-legge 14 ottobre 2019, n. 111, convertito, con modificazioni, dalla legge 12 dicembre 2019, n. 141.</w:t>
      </w:r>
    </w:p>
    <w:p w14:paraId="075392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 conclusione delle procedure di assegnazione delle risorse di cui ai commi 2 e 3 del presente articolo, le eventuali disponibilità sono destinate, per l'anno 2021, alla finalità di cui all'articolo 2, comma 1, sesto periodo, del decreto-legge 14 ottobre 2019, n. 111, convertito, con modificazioni, dalla legge 12 dicembre 2019, n. 141.</w:t>
      </w:r>
    </w:p>
    <w:p w14:paraId="2C233B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All'onere derivante dal comma 2 del presente articolo, pari a 100 milioni di euro per l'anno 2021, si provvede mediante utilizzo delle risorse già iscritte a legislazione vigente sui capitoli dello stato di previsione del Ministero dell'ambiente e della tutela del territorio e del mare per l'esercizio finanziario 2021, finanziati con quota parte dei proventi delle aste delle quote di emissione di CO2 di cui all'articolo 19 del decreto legislativo 13 marzo 2013, n. 30.</w:t>
      </w:r>
    </w:p>
    <w:p w14:paraId="5EAD7F8D" w14:textId="77777777" w:rsidR="000507DC" w:rsidRDefault="000507DC" w:rsidP="000507DC">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EF5197">
        <w:rPr>
          <w:rFonts w:eastAsia="Times New Roman" w:cs="Arial"/>
          <w:b/>
          <w:color w:val="000000" w:themeColor="text1"/>
          <w:sz w:val="24"/>
          <w:szCs w:val="24"/>
        </w:rPr>
        <w:t>5-</w:t>
      </w:r>
      <w:r w:rsidRPr="00EF5197">
        <w:rPr>
          <w:rFonts w:eastAsia="Times New Roman" w:cs="Arial"/>
          <w:b/>
          <w:i/>
          <w:iCs/>
          <w:color w:val="000000" w:themeColor="text1"/>
          <w:sz w:val="24"/>
          <w:szCs w:val="24"/>
        </w:rPr>
        <w:t>bis.</w:t>
      </w:r>
      <w:r w:rsidRPr="00EF5197">
        <w:rPr>
          <w:rFonts w:eastAsia="Times New Roman" w:cs="Arial"/>
          <w:b/>
          <w:color w:val="000000" w:themeColor="text1"/>
          <w:sz w:val="24"/>
          <w:szCs w:val="24"/>
        </w:rPr>
        <w:t> Al comma 4 dell'articolo 93 del codice della strada, di cui al decreto legislativo 30 aprile 1992, n. 285, sono aggiunti, in fine, i seguenti periodi: «L'immatricolazione dei veicoli di interesse storico e collezionistico è effettuata su presentazione di un titolo di proprietà e di un certificato attestante le caratteristiche tecniche rilasciato dalla casa costruttrice o da uno degli enti o delle associazioni abilitati indicati dall'articolo 60. In caso di nuova immatricolazione di veicoli che sono già stati precedentemente iscritti al Pubblico registro automobilistico e cancellati d'ufficio o su richiesta di un precedente proprietario, ad esclusione dei veicoli che risultano demoliti ai sensi della normativa vigente in materia di contributi statali alla rottamazione, il richiedente ha facoltà di ottenere le targhe e il libretto di circolazione della prima iscrizione al Pubblico registro automobilistico, ovvero di ottenere una targa del periodo storico di costruzione o di circolazione del veicolo, in entrambi i casi conformi alla grafica originale, purché la sigla alfa-numerica prescelta non sia già presente nel sistema meccanografico del Centro elaborazione dati della Motorizzazione civile e riferita a un altro veicolo ancora circolante, indipendentemente dalla difformità di grafica e di formato di tali documenti rispetto a quelli attuali rispondenti allo </w:t>
      </w:r>
      <w:r w:rsidRPr="00EF5197">
        <w:rPr>
          <w:rFonts w:eastAsia="Times New Roman" w:cs="Arial"/>
          <w:b/>
          <w:i/>
          <w:iCs/>
          <w:color w:val="000000" w:themeColor="text1"/>
          <w:sz w:val="24"/>
          <w:szCs w:val="24"/>
        </w:rPr>
        <w:t>standard</w:t>
      </w:r>
      <w:r w:rsidRPr="00EF5197">
        <w:rPr>
          <w:rFonts w:eastAsia="Times New Roman" w:cs="Arial"/>
          <w:b/>
          <w:color w:val="000000" w:themeColor="text1"/>
          <w:sz w:val="24"/>
          <w:szCs w:val="24"/>
        </w:rPr>
        <w:t xml:space="preserve"> europeo. Tale facoltà è concessa anche retroattivamente per i veicoli che sono stati negli anni reimmatricolati o </w:t>
      </w:r>
      <w:proofErr w:type="spellStart"/>
      <w:r w:rsidRPr="00EF5197">
        <w:rPr>
          <w:rFonts w:eastAsia="Times New Roman" w:cs="Arial"/>
          <w:b/>
          <w:color w:val="000000" w:themeColor="text1"/>
          <w:sz w:val="24"/>
          <w:szCs w:val="24"/>
        </w:rPr>
        <w:t>ritargati</w:t>
      </w:r>
      <w:proofErr w:type="spellEnd"/>
      <w:r w:rsidRPr="00EF5197">
        <w:rPr>
          <w:rFonts w:eastAsia="Times New Roman" w:cs="Arial"/>
          <w:b/>
          <w:color w:val="000000" w:themeColor="text1"/>
          <w:sz w:val="24"/>
          <w:szCs w:val="24"/>
        </w:rPr>
        <w:t xml:space="preserve">, purché in regola con il pagamento degli oneri dovuti. Il rilascio della targa e del libretto di circolazione della prima iscrizione al Pubblico registro automobilistico, nonché il rilascio di una targa del periodo storico di costruzione o di circolazione del veicolo sono soggetti al pagamento di un contributo, il cui importo e i cui criteri e modalità di versamento sono stabiliti con decreto dirigenziale del Ministero delle </w:t>
      </w:r>
      <w:r w:rsidRPr="00EF5197">
        <w:rPr>
          <w:rFonts w:eastAsia="Times New Roman" w:cs="Arial"/>
          <w:b/>
          <w:color w:val="000000" w:themeColor="text1"/>
          <w:sz w:val="24"/>
          <w:szCs w:val="24"/>
        </w:rPr>
        <w:lastRenderedPageBreak/>
        <w:t>infrastrutture e dei trasporti. I proventi derivanti dal contributo di cui al periodo precedente concorrono al raggiungimento degli obiettivi di finanza pubblica».</w:t>
      </w:r>
      <w:r>
        <w:rPr>
          <w:rStyle w:val="Rimandonotaapidipagina"/>
          <w:rFonts w:eastAsia="Times New Roman" w:cs="Arial"/>
          <w:b/>
          <w:color w:val="000000" w:themeColor="text1"/>
          <w:sz w:val="24"/>
          <w:szCs w:val="24"/>
        </w:rPr>
        <w:footnoteReference w:id="184"/>
      </w:r>
    </w:p>
    <w:p w14:paraId="410321F5" w14:textId="77777777" w:rsidR="0011408E" w:rsidRPr="00082043" w:rsidRDefault="0011408E" w:rsidP="0011408E">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5-</w:t>
      </w:r>
      <w:r w:rsidRPr="00082043">
        <w:rPr>
          <w:rFonts w:eastAsia="Times New Roman" w:cs="Arial"/>
          <w:b/>
          <w:i/>
          <w:iCs/>
          <w:color w:val="000000" w:themeColor="text1"/>
          <w:sz w:val="24"/>
          <w:szCs w:val="24"/>
        </w:rPr>
        <w:t>bis</w:t>
      </w:r>
      <w:r w:rsidRPr="00082043">
        <w:rPr>
          <w:rFonts w:eastAsia="Times New Roman" w:cs="Arial"/>
          <w:b/>
          <w:color w:val="000000" w:themeColor="text1"/>
          <w:sz w:val="24"/>
          <w:szCs w:val="24"/>
        </w:rPr>
        <w:t>. Al fine di raggiungere gli obiettivi di decarbonizzazione nell'ambito dei trasporti</w:t>
      </w:r>
      <w:r w:rsidRPr="00082043">
        <w:rPr>
          <w:rFonts w:eastAsia="Times New Roman" w:cs="Arial"/>
          <w:b/>
          <w:bCs/>
          <w:color w:val="000000" w:themeColor="text1"/>
          <w:sz w:val="24"/>
          <w:szCs w:val="24"/>
        </w:rPr>
        <w:t xml:space="preserve"> </w:t>
      </w:r>
      <w:r w:rsidRPr="00082043">
        <w:rPr>
          <w:rFonts w:eastAsia="Times New Roman" w:cs="Arial"/>
          <w:b/>
          <w:color w:val="000000" w:themeColor="text1"/>
          <w:sz w:val="24"/>
          <w:szCs w:val="24"/>
        </w:rPr>
        <w:t>e facilitare la diffusione della mobilità elettrica non solo nell'ambito urbano, i concessionari autostradali provvedono a dotare le tratte di propria competenza di punti di ricarica di potenza elevata, ai sensi dell'articolo 2 comma 1, lettera </w:t>
      </w:r>
      <w:r w:rsidRPr="00082043">
        <w:rPr>
          <w:rFonts w:eastAsia="Times New Roman" w:cs="Arial"/>
          <w:b/>
          <w:i/>
          <w:iCs/>
          <w:color w:val="000000" w:themeColor="text1"/>
          <w:sz w:val="24"/>
          <w:szCs w:val="24"/>
        </w:rPr>
        <w:t>e)</w:t>
      </w:r>
      <w:r w:rsidRPr="00082043">
        <w:rPr>
          <w:rFonts w:eastAsia="Times New Roman" w:cs="Arial"/>
          <w:b/>
          <w:color w:val="000000" w:themeColor="text1"/>
          <w:sz w:val="24"/>
          <w:szCs w:val="24"/>
        </w:rPr>
        <w:t>, n. 2, del decreto legislativo 16 dicembre 2016, n. 257, garantendo che le infrastrutture messe a disposizione consentano agli utilizzatori tempi di attesa per l'accesso al servizio non superiori a quelli offerti agli utilizzatori di veicoli a combustione interna. I concessionari autostradali, entro sessanta giorni dalla data di entrata in vigore della presente legge, provvedono a pubblicare le caratteristiche tecniche minime delle soluzioni per la ricarica di veicoli elettrici da installare sulle tratte di propria competenza e, nel caso in cui entro centottanta giorni non provvedano a dotarsi di un numero adeguato di punti di ricarica, consentono a chiunque ne faccia richiesta di candidarsi all'installazione delle suddette infrastrutture all'interno delle tratte di propria competenza. In tali casi il concessionario è tenuto a pubblicare, entro trenta giorni dalla ricezione della richiesta, una manifestazione di interesse volta a selezionare l'operatore sulla base delle caratteristiche tecniche della soluzione proposta, delle condizioni commerciali che valorizzino l'efficienza, la qualità e la varietà dei servizi nonché dei modelli contrattuali idonei ad assicurare la competitività dell'offerta in termini di qualità e disponibilità dei servizi.</w:t>
      </w:r>
      <w:r w:rsidR="00106011">
        <w:rPr>
          <w:rStyle w:val="Rimandonotaapidipagina"/>
          <w:rFonts w:eastAsia="Times New Roman" w:cs="Arial"/>
          <w:b/>
          <w:color w:val="000000" w:themeColor="text1"/>
          <w:sz w:val="24"/>
          <w:szCs w:val="24"/>
        </w:rPr>
        <w:footnoteReference w:id="185"/>
      </w:r>
    </w:p>
    <w:p w14:paraId="303A96C3" w14:textId="77777777" w:rsidR="0011408E" w:rsidRPr="00082043" w:rsidRDefault="0011408E" w:rsidP="0011408E">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082043">
        <w:rPr>
          <w:rFonts w:eastAsia="Times New Roman" w:cs="Arial"/>
          <w:b/>
          <w:color w:val="000000" w:themeColor="text1"/>
          <w:sz w:val="24"/>
          <w:szCs w:val="24"/>
        </w:rPr>
        <w:t>5-</w:t>
      </w:r>
      <w:r w:rsidRPr="00082043">
        <w:rPr>
          <w:rFonts w:eastAsia="Times New Roman" w:cs="Arial"/>
          <w:b/>
          <w:i/>
          <w:iCs/>
          <w:color w:val="000000" w:themeColor="text1"/>
          <w:sz w:val="24"/>
          <w:szCs w:val="24"/>
        </w:rPr>
        <w:t>bis</w:t>
      </w:r>
      <w:r w:rsidRPr="00082043">
        <w:rPr>
          <w:rFonts w:eastAsia="Times New Roman" w:cs="Arial"/>
          <w:b/>
          <w:color w:val="000000" w:themeColor="text1"/>
          <w:sz w:val="24"/>
          <w:szCs w:val="24"/>
        </w:rPr>
        <w:t>. Al fine di promuovere nuovi sistemi di mobilità sostenibile, attraverso la definizione di processi di ottimizzazione della logistica in ambito urbano, alle microimprese e piccole imprese, di cui alla raccomandazione 2003/361/CE della Commissione, del 6 maggio 2003, che svolgono attività di trasporto merci urbano di ultimo miglio, nel limite massimo complessivo di 2 milioni di euro per l'anno 2021, è riconosciuto un credito d'imposta annuo nella misura massima del 30 per cento delle spese sostenute e documentate per l'acquisto di </w:t>
      </w:r>
      <w:r w:rsidRPr="00082043">
        <w:rPr>
          <w:rFonts w:eastAsia="Times New Roman" w:cs="Arial"/>
          <w:b/>
          <w:i/>
          <w:iCs/>
          <w:color w:val="000000" w:themeColor="text1"/>
          <w:sz w:val="24"/>
          <w:szCs w:val="24"/>
        </w:rPr>
        <w:t>cargo bike</w:t>
      </w:r>
      <w:r w:rsidRPr="00082043">
        <w:rPr>
          <w:rFonts w:eastAsia="Times New Roman" w:cs="Arial"/>
          <w:b/>
          <w:color w:val="000000" w:themeColor="text1"/>
          <w:sz w:val="24"/>
          <w:szCs w:val="24"/>
        </w:rPr>
        <w:t> e </w:t>
      </w:r>
      <w:r w:rsidRPr="00082043">
        <w:rPr>
          <w:rFonts w:eastAsia="Times New Roman" w:cs="Arial"/>
          <w:b/>
          <w:i/>
          <w:iCs/>
          <w:color w:val="000000" w:themeColor="text1"/>
          <w:sz w:val="24"/>
          <w:szCs w:val="24"/>
        </w:rPr>
        <w:t>cargo bike</w:t>
      </w:r>
      <w:r w:rsidRPr="00082043">
        <w:rPr>
          <w:rFonts w:eastAsia="Times New Roman" w:cs="Arial"/>
          <w:b/>
          <w:color w:val="000000" w:themeColor="text1"/>
          <w:sz w:val="24"/>
          <w:szCs w:val="24"/>
        </w:rPr>
        <w:t> a pedalata assistita fino ad un importo massimo annuale di 2.000 euro per ciascuna impresa beneficiaria. Con decreto del Ministro dell'ambiente e della tutela del territorio e del mare, di concerto con il Ministro delle infrastrutture e dei trasporti e del Ministro dell'economia e delle finanze, da emanare entro sessanta giorni dalla data di entrata in vigore della presente legge, sono definiti i criteri e le modalità di applicazione e fruizione del credito d'imposta di cui al presente comma, anche con riguardo all'ammontare del credito d'imposta spettante. Al fine di incentivare l'uso di </w:t>
      </w:r>
      <w:r w:rsidRPr="00082043">
        <w:rPr>
          <w:rFonts w:eastAsia="Times New Roman" w:cs="Arial"/>
          <w:b/>
          <w:i/>
          <w:iCs/>
          <w:color w:val="000000" w:themeColor="text1"/>
          <w:sz w:val="24"/>
          <w:szCs w:val="24"/>
        </w:rPr>
        <w:t>cargo bike</w:t>
      </w:r>
      <w:r w:rsidRPr="00082043">
        <w:rPr>
          <w:rFonts w:eastAsia="Times New Roman" w:cs="Arial"/>
          <w:b/>
          <w:color w:val="000000" w:themeColor="text1"/>
          <w:sz w:val="24"/>
          <w:szCs w:val="24"/>
        </w:rPr>
        <w:t xml:space="preserve"> a pedalata assistita nel trasporto merci urbano, all'articolo 50, comma 1, del codice della strada, di cui al decreto legislativo 30 aprile 1992, n. 285, è aggiunto, in fine, il seguente periodo: «I velocipedi a pedalata </w:t>
      </w:r>
      <w:r w:rsidRPr="00082043">
        <w:rPr>
          <w:rFonts w:eastAsia="Times New Roman" w:cs="Arial"/>
          <w:b/>
          <w:color w:val="000000" w:themeColor="text1"/>
          <w:sz w:val="24"/>
          <w:szCs w:val="24"/>
        </w:rPr>
        <w:lastRenderedPageBreak/>
        <w:t>assistita possono essere dotati di un pulsante che permetta di attivare il motore anche a pedali fermi, purché con questa modalità il veicolo non superi i 6 km/h.».</w:t>
      </w:r>
    </w:p>
    <w:p w14:paraId="52B679C0" w14:textId="77777777" w:rsidR="0011408E" w:rsidRPr="00082043" w:rsidRDefault="0011408E" w:rsidP="0011408E">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5-</w:t>
      </w:r>
      <w:r w:rsidRPr="00082043">
        <w:rPr>
          <w:rFonts w:eastAsia="Times New Roman" w:cs="Arial"/>
          <w:b/>
          <w:i/>
          <w:iCs/>
          <w:color w:val="000000" w:themeColor="text1"/>
          <w:sz w:val="24"/>
          <w:szCs w:val="24"/>
        </w:rPr>
        <w:t>ter</w:t>
      </w:r>
      <w:r w:rsidRPr="00082043">
        <w:rPr>
          <w:rFonts w:eastAsia="Times New Roman" w:cs="Arial"/>
          <w:b/>
          <w:color w:val="000000" w:themeColor="text1"/>
          <w:sz w:val="24"/>
          <w:szCs w:val="24"/>
        </w:rPr>
        <w:t>. L'efficacia delle disposizioni di cui al comma 5-</w:t>
      </w:r>
      <w:r w:rsidRPr="00082043">
        <w:rPr>
          <w:rFonts w:eastAsia="Times New Roman" w:cs="Arial"/>
          <w:b/>
          <w:i/>
          <w:iCs/>
          <w:color w:val="000000" w:themeColor="text1"/>
          <w:sz w:val="24"/>
          <w:szCs w:val="24"/>
        </w:rPr>
        <w:t>bis</w:t>
      </w:r>
      <w:r w:rsidRPr="00082043">
        <w:rPr>
          <w:rFonts w:eastAsia="Times New Roman" w:cs="Arial"/>
          <w:b/>
          <w:color w:val="000000" w:themeColor="text1"/>
          <w:sz w:val="24"/>
          <w:szCs w:val="24"/>
        </w:rPr>
        <w:t> è subordinata all'autorizzazione della Commissione europea ai sensi dell'articolo 108, paragrafo 3, del Trattato sul funzionamento dell'Unione europea.</w:t>
      </w:r>
    </w:p>
    <w:p w14:paraId="3D699C75" w14:textId="77777777" w:rsidR="0011408E" w:rsidRPr="00082043" w:rsidRDefault="0011408E" w:rsidP="0011408E">
      <w:pPr>
        <w:shd w:val="clear" w:color="auto" w:fill="FFFFFF"/>
        <w:spacing w:after="120" w:line="240" w:lineRule="auto"/>
        <w:jc w:val="both"/>
        <w:rPr>
          <w:rFonts w:eastAsia="Times New Roman" w:cs="Arial"/>
          <w:b/>
          <w:color w:val="000000" w:themeColor="text1"/>
          <w:sz w:val="24"/>
          <w:szCs w:val="24"/>
        </w:rPr>
      </w:pPr>
      <w:r w:rsidRPr="00082043">
        <w:rPr>
          <w:rFonts w:eastAsia="Times New Roman" w:cs="Arial"/>
          <w:b/>
          <w:color w:val="000000" w:themeColor="text1"/>
          <w:sz w:val="24"/>
          <w:szCs w:val="24"/>
        </w:rPr>
        <w:t> </w:t>
      </w:r>
      <w:r w:rsidRPr="00082043">
        <w:rPr>
          <w:rFonts w:eastAsia="Times New Roman" w:cs="Arial"/>
          <w:b/>
          <w:color w:val="000000" w:themeColor="text1"/>
          <w:sz w:val="24"/>
          <w:szCs w:val="24"/>
        </w:rPr>
        <w:t> </w:t>
      </w:r>
      <w:r w:rsidRPr="00082043">
        <w:rPr>
          <w:rFonts w:eastAsia="Times New Roman" w:cs="Arial"/>
          <w:b/>
          <w:i/>
          <w:iCs/>
          <w:color w:val="000000" w:themeColor="text1"/>
          <w:sz w:val="24"/>
          <w:szCs w:val="24"/>
        </w:rPr>
        <w:t>Conseguentemente il fondo di cui all'articolo 209 è ridotto di 2 milioni di euro per l'anno 2021</w:t>
      </w:r>
      <w:r w:rsidRPr="00082043">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186"/>
      </w:r>
    </w:p>
    <w:p w14:paraId="17A408F3"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5-</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 Al fine di fare fronte ai danni causati dagli eventi alluvionali verificatisi negli anni 2019-2020, per i quali è stato dichiarato lo stato di emergenza ai sensi dell'articolo 24, comma 1, del codice della protezione civile, di cui al decreto legislativo 2 gennaio 2018, n. 1, è autorizzata la spesa di 100 milioni di euro per l'anno 2021, da destinare alla realizzazione degli interventi urgenti e alla ricognizione dei fabbisogni previsti dall'articolo 25, comma 2, lettere </w:t>
      </w:r>
      <w:r w:rsidRPr="00A241FC">
        <w:rPr>
          <w:rFonts w:eastAsia="Times New Roman" w:cs="Arial"/>
          <w:b/>
          <w:i/>
          <w:iCs/>
          <w:color w:val="000000" w:themeColor="text1"/>
          <w:sz w:val="24"/>
          <w:szCs w:val="24"/>
        </w:rPr>
        <w:t>d)</w:t>
      </w:r>
      <w:r w:rsidRPr="00A241FC">
        <w:rPr>
          <w:rFonts w:eastAsia="Times New Roman" w:cs="Arial"/>
          <w:b/>
          <w:color w:val="000000" w:themeColor="text1"/>
          <w:sz w:val="24"/>
          <w:szCs w:val="24"/>
        </w:rPr>
        <w:t> ed </w:t>
      </w:r>
      <w:r w:rsidRPr="00A241FC">
        <w:rPr>
          <w:rFonts w:eastAsia="Times New Roman" w:cs="Arial"/>
          <w:b/>
          <w:i/>
          <w:iCs/>
          <w:color w:val="000000" w:themeColor="text1"/>
          <w:sz w:val="24"/>
          <w:szCs w:val="24"/>
        </w:rPr>
        <w:t>e)</w:t>
      </w:r>
      <w:r w:rsidRPr="00A241FC">
        <w:rPr>
          <w:rFonts w:eastAsia="Times New Roman" w:cs="Arial"/>
          <w:b/>
          <w:color w:val="000000" w:themeColor="text1"/>
          <w:sz w:val="24"/>
          <w:szCs w:val="24"/>
        </w:rPr>
        <w:t> del citato codice, di cui al decreto legislativo n. 1 del 2018. A tale fine, nello stato di previsione del Ministero dell'economia e delle finanze, è istituito, per l'anno 2021, un apposito fondo da trasferire alla Presidenza del Consiglio dei ministri – Dipartimento della protezione civile. Alla ripartizione delle risorse del fondo di cui al secondo periodo si provvede con ordinanza del Capo del Dipartimento della protezione civile, di concerto con il Ministro dell'economia e delle finanze.</w:t>
      </w:r>
    </w:p>
    <w:p w14:paraId="0AF820F5"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207 della presente legge è ridotto di 100 milioni di euro per l'anno 2021.</w:t>
      </w:r>
      <w:r>
        <w:rPr>
          <w:rStyle w:val="Rimandonotaapidipagina"/>
          <w:rFonts w:eastAsia="Times New Roman" w:cs="Arial"/>
          <w:b/>
          <w:i/>
          <w:iCs/>
          <w:color w:val="000000" w:themeColor="text1"/>
          <w:sz w:val="24"/>
          <w:szCs w:val="24"/>
        </w:rPr>
        <w:footnoteReference w:id="187"/>
      </w:r>
    </w:p>
    <w:p w14:paraId="6C14FFD6"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5-</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Per l'accelerazione e l'attuazione degli investimenti concernenti il dissesto idrogeologico, compresi quelli finanziabili tra le linee di azione sulla tutela del territorio nell'ambito del Piano nazionale di ripresa e resilienza, le regioni e le province autonome di Trento e di Bolzano, il Dipartimento della protezione civile della Presidenza del Consiglio dei ministri e i soggetti attuatori indicati nelle ordinanze del Capo del Dipartimento della protezione civile possono, sulla base della ricognizione e del riparto di cui al comma 5-</w:t>
      </w:r>
      <w:r w:rsidRPr="00FF1E5F">
        <w:rPr>
          <w:rFonts w:eastAsia="Times New Roman" w:cs="Arial"/>
          <w:b/>
          <w:i/>
          <w:iCs/>
          <w:color w:val="000000" w:themeColor="text1"/>
          <w:sz w:val="24"/>
          <w:szCs w:val="24"/>
        </w:rPr>
        <w:t>quater</w:t>
      </w:r>
      <w:r w:rsidRPr="00FF1E5F">
        <w:rPr>
          <w:rFonts w:eastAsia="Times New Roman" w:cs="Arial"/>
          <w:b/>
          <w:color w:val="000000" w:themeColor="text1"/>
          <w:sz w:val="24"/>
          <w:szCs w:val="24"/>
        </w:rPr>
        <w:t>, e nel limite delle risorse assegnate, fare ricorso a contratti di lavoro a tempo determinato, comprese altre forme di lavoro flessibile, con durata non superiore al 31 dicembre 2021, di personale di comprovata esperienza e professionalità connessa alla natura degli interventi, in deroga alle disposizioni degli articoli 6, 6-</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e 7 del decreto legislativo 30 marzo 2001, n. 165. I contratti di cui al presente comma sono destinati al supporto tecnico per il rispetto delle tempistiche previste per gli interventi, alla verifica da parte dei commissari delegati dell'andamento dei progetti nonché alla messa a terra degli investimenti concernenti il dissesto idrogeologico.</w:t>
      </w:r>
    </w:p>
    <w:p w14:paraId="7CA7B4B7"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5-</w:t>
      </w:r>
      <w:r w:rsidRPr="00FF1E5F">
        <w:rPr>
          <w:rFonts w:eastAsia="Times New Roman" w:cs="Arial"/>
          <w:b/>
          <w:i/>
          <w:iCs/>
          <w:color w:val="000000" w:themeColor="text1"/>
          <w:sz w:val="24"/>
          <w:szCs w:val="24"/>
        </w:rPr>
        <w:t>ter</w:t>
      </w:r>
      <w:r w:rsidRPr="00FF1E5F">
        <w:rPr>
          <w:rFonts w:eastAsia="Times New Roman" w:cs="Arial"/>
          <w:b/>
          <w:color w:val="000000" w:themeColor="text1"/>
          <w:sz w:val="24"/>
          <w:szCs w:val="24"/>
        </w:rPr>
        <w:t>. Per le finalità di cui al comma 5-</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xml:space="preserve">, i soggetti ivi indicati inviano i propri fabbisogni di personale al Dipartimento della protezione civile della Presidenza del Consiglio dei ministri per il </w:t>
      </w:r>
      <w:r w:rsidRPr="00FF1E5F">
        <w:rPr>
          <w:rFonts w:eastAsia="Times New Roman" w:cs="Arial"/>
          <w:b/>
          <w:color w:val="000000" w:themeColor="text1"/>
          <w:sz w:val="24"/>
          <w:szCs w:val="24"/>
        </w:rPr>
        <w:lastRenderedPageBreak/>
        <w:t>successivo riparto, tra i medesimi soggetti, delle risorse finanziarie disponibili, nel limite massimo</w:t>
      </w:r>
      <w:r w:rsidRPr="00FF1E5F">
        <w:rPr>
          <w:rFonts w:eastAsia="Times New Roman" w:cs="Arial"/>
          <w:b/>
          <w:bCs/>
          <w:color w:val="000000" w:themeColor="text1"/>
          <w:sz w:val="24"/>
          <w:szCs w:val="24"/>
        </w:rPr>
        <w:t xml:space="preserve"> de</w:t>
      </w:r>
      <w:r w:rsidRPr="00FF1E5F">
        <w:rPr>
          <w:rFonts w:eastAsia="Times New Roman" w:cs="Arial"/>
          <w:b/>
          <w:color w:val="000000" w:themeColor="text1"/>
          <w:sz w:val="24"/>
          <w:szCs w:val="24"/>
        </w:rPr>
        <w:t>ll'importo di cui al comma 5-</w:t>
      </w:r>
      <w:r w:rsidRPr="00FF1E5F">
        <w:rPr>
          <w:rFonts w:eastAsia="Times New Roman" w:cs="Arial"/>
          <w:b/>
          <w:i/>
          <w:iCs/>
          <w:color w:val="000000" w:themeColor="text1"/>
          <w:sz w:val="24"/>
          <w:szCs w:val="24"/>
        </w:rPr>
        <w:t>quinquies</w:t>
      </w:r>
      <w:r w:rsidRPr="00FF1E5F">
        <w:rPr>
          <w:rFonts w:eastAsia="Times New Roman" w:cs="Arial"/>
          <w:b/>
          <w:color w:val="000000" w:themeColor="text1"/>
          <w:sz w:val="24"/>
          <w:szCs w:val="24"/>
        </w:rPr>
        <w:t>. Al riparto si provvede con decreto del Presidente del Consiglio dei ministri, di concerto con il Ministro dell'economia e delle finanze, previo parere della Conferenza permanente per i rapporti tra lo Stato, le regioni e le province autonome di Trento e di Bolzano, su proposta del Capo del Dipartimento della protezione civile.</w:t>
      </w:r>
    </w:p>
    <w:p w14:paraId="48CCD9F9"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5-</w:t>
      </w:r>
      <w:r w:rsidRPr="00FF1E5F">
        <w:rPr>
          <w:rFonts w:eastAsia="Times New Roman" w:cs="Arial"/>
          <w:b/>
          <w:i/>
          <w:iCs/>
          <w:color w:val="000000" w:themeColor="text1"/>
          <w:sz w:val="24"/>
          <w:szCs w:val="24"/>
        </w:rPr>
        <w:t>quater</w:t>
      </w:r>
      <w:r w:rsidRPr="00FF1E5F">
        <w:rPr>
          <w:rFonts w:eastAsia="Times New Roman" w:cs="Arial"/>
          <w:b/>
          <w:color w:val="000000" w:themeColor="text1"/>
          <w:sz w:val="24"/>
          <w:szCs w:val="24"/>
        </w:rPr>
        <w:t>. Per l'individuazione del personale di cui al comma 5-</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le amministrazioni pubbliche possono attingere alle graduatorie vigenti anche di altre amministrazioni, formate anche per assunzioni a tempo indeterminato, per profili professionali compatibili con le esigenze. Il personale assunto mediante attingimento da graduatorie per assunzioni a tempo indeterminato vigenti, in caso di chiamata derivante dallo scorrimento della rispettiva graduatoria, non perde il diritto all'assunzione a tempo indeterminato, che è automaticamente posticipata alla data di scadenza del contratto a tempo determinato.</w:t>
      </w:r>
    </w:p>
    <w:p w14:paraId="75D30B48" w14:textId="77777777" w:rsidR="0095230A" w:rsidRPr="00FF1E5F" w:rsidRDefault="0095230A" w:rsidP="0095230A">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5-</w:t>
      </w:r>
      <w:r w:rsidRPr="00FF1E5F">
        <w:rPr>
          <w:rFonts w:eastAsia="Times New Roman" w:cs="Arial"/>
          <w:b/>
          <w:i/>
          <w:iCs/>
          <w:color w:val="000000" w:themeColor="text1"/>
          <w:sz w:val="24"/>
          <w:szCs w:val="24"/>
        </w:rPr>
        <w:t>quinquies</w:t>
      </w:r>
      <w:r w:rsidRPr="00FF1E5F">
        <w:rPr>
          <w:rFonts w:eastAsia="Times New Roman" w:cs="Arial"/>
          <w:b/>
          <w:color w:val="000000" w:themeColor="text1"/>
          <w:sz w:val="24"/>
          <w:szCs w:val="24"/>
        </w:rPr>
        <w:t>. Per l'attuazione dei commi da 5-</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a 5-</w:t>
      </w:r>
      <w:r w:rsidRPr="00FF1E5F">
        <w:rPr>
          <w:rFonts w:eastAsia="Times New Roman" w:cs="Arial"/>
          <w:b/>
          <w:i/>
          <w:iCs/>
          <w:color w:val="000000" w:themeColor="text1"/>
          <w:sz w:val="24"/>
          <w:szCs w:val="24"/>
        </w:rPr>
        <w:t>quater</w:t>
      </w:r>
      <w:r w:rsidRPr="00FF1E5F">
        <w:rPr>
          <w:rFonts w:eastAsia="Times New Roman" w:cs="Arial"/>
          <w:b/>
          <w:color w:val="000000" w:themeColor="text1"/>
          <w:sz w:val="24"/>
          <w:szCs w:val="24"/>
        </w:rPr>
        <w:t> è autorizzata la spesa di 35 milioni di euro per l'anno 2021, da iscrivere in un apposito fondo da ripartire istituito nello stato di previsione del Ministero dell'economia e delle finanze.</w:t>
      </w:r>
    </w:p>
    <w:p w14:paraId="3C64C397" w14:textId="77777777" w:rsidR="0095230A" w:rsidRDefault="0095230A" w:rsidP="0095230A">
      <w:pPr>
        <w:shd w:val="clear" w:color="auto" w:fill="FFFFFF"/>
        <w:spacing w:after="120" w:line="240" w:lineRule="auto"/>
        <w:jc w:val="both"/>
        <w:rPr>
          <w:rFonts w:eastAsia="Times New Roman" w:cs="Arial"/>
          <w:b/>
          <w:i/>
          <w:iCs/>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207 è ridotto di 35 milioni di euro per l'anno 2021.</w:t>
      </w:r>
      <w:r>
        <w:rPr>
          <w:rStyle w:val="Rimandonotaapidipagina"/>
          <w:rFonts w:eastAsia="Times New Roman" w:cs="Arial"/>
          <w:b/>
          <w:i/>
          <w:iCs/>
          <w:color w:val="000000" w:themeColor="text1"/>
          <w:sz w:val="24"/>
          <w:szCs w:val="24"/>
        </w:rPr>
        <w:footnoteReference w:id="188"/>
      </w:r>
    </w:p>
    <w:p w14:paraId="00B04A35" w14:textId="77777777" w:rsidR="001E406C" w:rsidRDefault="001E406C" w:rsidP="0095230A">
      <w:pPr>
        <w:shd w:val="clear" w:color="auto" w:fill="FFFFFF"/>
        <w:spacing w:after="120" w:line="240" w:lineRule="auto"/>
        <w:jc w:val="both"/>
        <w:rPr>
          <w:rFonts w:eastAsia="Times New Roman" w:cs="Arial"/>
          <w:b/>
          <w:i/>
          <w:iCs/>
          <w:color w:val="000000" w:themeColor="text1"/>
          <w:sz w:val="24"/>
          <w:szCs w:val="24"/>
        </w:rPr>
      </w:pPr>
    </w:p>
    <w:p w14:paraId="061B7846" w14:textId="77777777" w:rsidR="001E406C" w:rsidRPr="009220D1" w:rsidRDefault="001E406C" w:rsidP="001E406C">
      <w:pPr>
        <w:jc w:val="center"/>
        <w:rPr>
          <w:b/>
          <w:bCs/>
          <w:color w:val="000000" w:themeColor="text1"/>
          <w:sz w:val="24"/>
          <w:szCs w:val="24"/>
        </w:rPr>
      </w:pPr>
      <w:r w:rsidRPr="009220D1">
        <w:rPr>
          <w:b/>
          <w:bCs/>
          <w:color w:val="000000" w:themeColor="text1"/>
          <w:sz w:val="24"/>
          <w:szCs w:val="24"/>
        </w:rPr>
        <w:t>Art. 126-bis.</w:t>
      </w:r>
    </w:p>
    <w:p w14:paraId="66E1BE90" w14:textId="77777777" w:rsidR="001E406C" w:rsidRPr="009220D1" w:rsidRDefault="001E406C" w:rsidP="001E406C">
      <w:pPr>
        <w:jc w:val="center"/>
        <w:rPr>
          <w:b/>
          <w:bCs/>
          <w:color w:val="000000" w:themeColor="text1"/>
          <w:sz w:val="24"/>
          <w:szCs w:val="24"/>
        </w:rPr>
      </w:pPr>
      <w:r w:rsidRPr="009220D1">
        <w:rPr>
          <w:b/>
          <w:bCs/>
          <w:color w:val="000000" w:themeColor="text1"/>
          <w:sz w:val="24"/>
          <w:szCs w:val="24"/>
        </w:rPr>
        <w:t>(Buono veicoli sicuri)</w:t>
      </w:r>
    </w:p>
    <w:p w14:paraId="7D589B4B" w14:textId="77777777" w:rsidR="001E406C" w:rsidRPr="009220D1" w:rsidRDefault="001E406C" w:rsidP="001E406C">
      <w:pPr>
        <w:jc w:val="both"/>
        <w:rPr>
          <w:b/>
          <w:bCs/>
          <w:color w:val="000000" w:themeColor="text1"/>
          <w:sz w:val="24"/>
          <w:szCs w:val="24"/>
        </w:rPr>
      </w:pPr>
    </w:p>
    <w:p w14:paraId="4B4A8C4C" w14:textId="77777777" w:rsidR="001E406C" w:rsidRPr="009220D1" w:rsidRDefault="001E406C" w:rsidP="001E406C">
      <w:pPr>
        <w:jc w:val="both"/>
        <w:rPr>
          <w:b/>
          <w:bCs/>
          <w:color w:val="000000" w:themeColor="text1"/>
          <w:sz w:val="24"/>
          <w:szCs w:val="24"/>
        </w:rPr>
      </w:pPr>
      <w:r w:rsidRPr="009220D1">
        <w:rPr>
          <w:b/>
          <w:bCs/>
          <w:color w:val="000000" w:themeColor="text1"/>
          <w:sz w:val="24"/>
          <w:szCs w:val="24"/>
        </w:rPr>
        <w:t>  1. Al fine di adeguare la tariffa relativa alla revisione dei veicoli a motore e dei loro rimorchi, di cui all'articolo 80 del codice della strada, di cui al decreto legislativo 30 aprile 1992, n. 285, il Ministro delle infrastrutture e dei trasporti, ai sensi del comma 12 del citato articolo 80, con proprio decreto, di concerto con il Ministro dell'economia e delle finanze, entro trenta giorni dalla data di entrata in vigore della presente legge, modifica la tariffa prevista dall'articolo 2, comma 1, del regolamento di cui al decreto del Ministro dei trasporti 2 agosto 2007, n. 161, aumentandola di un importo pari 9,95 euro.</w:t>
      </w:r>
    </w:p>
    <w:p w14:paraId="05F529C9" w14:textId="77777777" w:rsidR="001E406C" w:rsidRPr="009220D1" w:rsidRDefault="001E406C" w:rsidP="001E406C">
      <w:pPr>
        <w:jc w:val="both"/>
        <w:rPr>
          <w:b/>
          <w:bCs/>
          <w:color w:val="000000" w:themeColor="text1"/>
          <w:sz w:val="24"/>
          <w:szCs w:val="24"/>
        </w:rPr>
      </w:pPr>
      <w:r w:rsidRPr="009220D1">
        <w:rPr>
          <w:b/>
          <w:bCs/>
          <w:color w:val="000000" w:themeColor="text1"/>
          <w:sz w:val="24"/>
          <w:szCs w:val="24"/>
        </w:rPr>
        <w:t xml:space="preserve">  2. A titolo di misura compensativa dell'aumento di cui al comma 1, per i tre anni successivi alla data di entrata in vigore del decreto di cui al medesimo comma, è riconosciuto un buono, denominato «buono veicoli sicuri», ai proprietari di veicoli a motore che nel medesimo periodo temporale sottopongono il proprio veicolo e l'eventuale rimorchio alle operazioni di revisione di cui </w:t>
      </w:r>
      <w:r w:rsidRPr="009220D1">
        <w:rPr>
          <w:b/>
          <w:bCs/>
          <w:color w:val="000000" w:themeColor="text1"/>
          <w:sz w:val="24"/>
          <w:szCs w:val="24"/>
        </w:rPr>
        <w:lastRenderedPageBreak/>
        <w:t>all'articolo 80, comma 8, del codice della strada, di cui al decreto legislativo 30 aprile 1992, n. 285. Il buono può essere riconosciuto per un solo veicolo a motore e per una sola volta. L'importo del buono è pari 9,95 euro. Il buono di cui al presente comma è riconosciuto nel limite delle risorse di cui al comma 3 del presente articolo. Il Ministro delle infrastrutture e trasporti, con proprio decreto, di concerto con il Ministro dell'economia e delle finanze, entro trenta giorni dalla data di entrata in vigore della presente legge, definisce le modalità di attuazione del presente comma.</w:t>
      </w:r>
    </w:p>
    <w:p w14:paraId="2950C642" w14:textId="77777777" w:rsidR="001E406C" w:rsidRPr="009220D1" w:rsidRDefault="001E406C" w:rsidP="001E406C">
      <w:pPr>
        <w:jc w:val="both"/>
        <w:rPr>
          <w:b/>
          <w:bCs/>
          <w:color w:val="000000" w:themeColor="text1"/>
          <w:sz w:val="24"/>
          <w:szCs w:val="24"/>
        </w:rPr>
      </w:pPr>
      <w:r w:rsidRPr="009220D1">
        <w:rPr>
          <w:b/>
          <w:bCs/>
          <w:color w:val="000000" w:themeColor="text1"/>
          <w:sz w:val="24"/>
          <w:szCs w:val="24"/>
        </w:rPr>
        <w:t>  3. Ai fini di cui al comma 2, nello stato di previsione del Ministero delle infrastrutture e dei trasponi, è istituito un fondo con una dotazione di 4 milioni di euro per ciascuno degli anni 2021, 2022 e 2023.</w:t>
      </w:r>
    </w:p>
    <w:p w14:paraId="1AD29B55" w14:textId="77777777" w:rsidR="001E406C" w:rsidRPr="009220D1" w:rsidRDefault="001E406C" w:rsidP="001E406C">
      <w:pPr>
        <w:jc w:val="both"/>
        <w:rPr>
          <w:b/>
          <w:bCs/>
          <w:color w:val="000000" w:themeColor="text1"/>
          <w:sz w:val="24"/>
          <w:szCs w:val="24"/>
        </w:rPr>
      </w:pPr>
    </w:p>
    <w:p w14:paraId="1C9DDF0D" w14:textId="77777777" w:rsidR="001E406C" w:rsidRPr="009220D1" w:rsidRDefault="001E406C" w:rsidP="001E406C">
      <w:pPr>
        <w:jc w:val="both"/>
        <w:rPr>
          <w:b/>
          <w:bCs/>
          <w:color w:val="000000" w:themeColor="text1"/>
          <w:sz w:val="24"/>
          <w:szCs w:val="24"/>
        </w:rPr>
      </w:pPr>
      <w:r w:rsidRPr="009220D1">
        <w:rPr>
          <w:b/>
          <w:bCs/>
          <w:color w:val="000000" w:themeColor="text1"/>
          <w:sz w:val="24"/>
          <w:szCs w:val="24"/>
        </w:rPr>
        <w:t>  Conseguentemente il fondo di cui all'articolo 209 è ridotto di 4 milioni di euro per ciascuno degli anni 2021, 2022 e 2023.</w:t>
      </w:r>
      <w:r>
        <w:rPr>
          <w:rStyle w:val="Rimandonotaapidipagina"/>
          <w:b/>
          <w:bCs/>
          <w:color w:val="000000" w:themeColor="text1"/>
          <w:sz w:val="24"/>
          <w:szCs w:val="24"/>
        </w:rPr>
        <w:footnoteReference w:id="189"/>
      </w:r>
    </w:p>
    <w:p w14:paraId="6F82C106" w14:textId="77777777" w:rsidR="001E406C" w:rsidRPr="00FF1E5F" w:rsidRDefault="001E406C" w:rsidP="0095230A">
      <w:pPr>
        <w:shd w:val="clear" w:color="auto" w:fill="FFFFFF"/>
        <w:spacing w:after="120" w:line="240" w:lineRule="auto"/>
        <w:jc w:val="both"/>
        <w:rPr>
          <w:rFonts w:eastAsia="Times New Roman" w:cs="Arial"/>
          <w:b/>
          <w:color w:val="000000" w:themeColor="text1"/>
          <w:sz w:val="24"/>
          <w:szCs w:val="24"/>
        </w:rPr>
      </w:pPr>
    </w:p>
    <w:p w14:paraId="0633F2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DA9627"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127.</w:t>
      </w:r>
    </w:p>
    <w:p w14:paraId="09BF021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in materia di regime fiscale della nautica da diporto e delle navi adibite alla navigazione in alto mare)</w:t>
      </w:r>
    </w:p>
    <w:p w14:paraId="7FBF7D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4529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8-bis del decreto del Presidente della Repubblica 26 ottobre 1972, n. 633, è aggiunto, in fine, il seguente comma:</w:t>
      </w:r>
    </w:p>
    <w:p w14:paraId="2854AF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   «Ai fini dell'applicazione del primo comma, una nave si considera adibita alla navigazione in alto mare se ha effettuato nell'anno solare precedente o, in caso di primo utilizzo, effettua nell'anno in corso, un numero di viaggi in alto mare superiore al 70 per cento. Per viaggio in alto mare si intende il tragitto compreso tra due punti di approdo durante il quale è superato il limite delle acque territoriali, calcolato in base alla linea di bassa marea, a prescindere dalla rotta seguita. I soggetti che intendono avvalersi della facoltà di effettuare acquisti o importazioni senza pagamento dell'imposta attestano la condizione della navigazione in alto mare mediante apposita dichiarazione. La dichiarazione deve essere redatta in conformità al modello approvato con provvedimento del direttore dell'Agenzia delle </w:t>
      </w:r>
      <w:r w:rsidRPr="005015AE">
        <w:rPr>
          <w:rFonts w:asciiTheme="minorHAnsi" w:eastAsia="Times New Roman" w:hAnsiTheme="minorHAnsi" w:cs="Times New Roman"/>
          <w:bCs/>
          <w:iCs/>
          <w:color w:val="000000" w:themeColor="text1"/>
          <w:sz w:val="24"/>
          <w:szCs w:val="24"/>
        </w:rPr>
        <w:lastRenderedPageBreak/>
        <w:t>entrate e deve essere trasmessa telematicamente all'Agenzia delle entrate, che rilascia apposita ricevuta telematica con indicazione del protocollo di ricezione. La dichiarazione può riguardare anche più operazioni tra le stesse parti. Gli estremi del protocollo di ricezione della dichiarazione devono essere indicati nelle fatture emesse in base ad essa, ovvero devono essere riportati dall'importatore nella dichiarazione doganale. I soggetti che dichiarano una percentuale determinata provvisoriamente, sulla base dell'uso previsto della nave, verificano, a conclusione dell'anno solare, la sussistenza della condizione dell'effettiva navigazione in alto mare».</w:t>
      </w:r>
    </w:p>
    <w:p w14:paraId="53D799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7 del decreto legislativo 18 dicembre 1997, n. 471, sono apportate le seguenti modificazioni:</w:t>
      </w:r>
    </w:p>
    <w:p w14:paraId="111D89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dopo il comma 3 sono inseriti i seguenti:</w:t>
      </w:r>
    </w:p>
    <w:p w14:paraId="3520A3A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   «3-bis. Le disposizioni di cui al comma 3 del presente articolo si applicano anche a chi effettua operazioni senza addebito d'imposta in mancanza della dichiarazione di cui all'articolo 8-bis, terzo comma, del decreto del Presidente della Repubblica 26 ottobre 1972, n. 633, nonché al cessionario, committente o importatore che rilascia la predetta dichiarazione in assenza dei presupposti richiesti dalla legge.</w:t>
      </w:r>
    </w:p>
    <w:p w14:paraId="4032F9E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   3-ter. È punito con la sanzione prevista al comma 3 chi, in mancanza dei presupposti richiesti dalla legge, dichiara all'altro contraente o in dogana la sussistenza della condizione dell'effettiva navigazione in alto mare relativa all'anno solare precedente, ai sensi dell'articolo 8-bis, terzo comma, del decreto del Presidente della Repubblica 26 ottobre 1972, n. 633»;</w:t>
      </w:r>
    </w:p>
    <w:p w14:paraId="7EAA3A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comma 4-bis è inserito il seguente:</w:t>
      </w:r>
    </w:p>
    <w:p w14:paraId="63A599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   «4-ter. È punito con la sanzione prevista al comma 3 il cedente o prestatore che effettua cessioni o prestazioni di cui all'articolo 8-bis, primo comma, del decreto del Presidente della Repubblica 26 ottobre 1972, n. 633, senza avere prima riscontrato per via telematica l'avvenuta presentazione all'Agenzia delle entrate della dichiarazione di cui all'articolo 8-bis, terzo comma, del medesimo decreto del Presidente della Repubblica n. 633 del 1972».</w:t>
      </w:r>
    </w:p>
    <w:p w14:paraId="62F081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La dichiarazione resa dall'utilizzatore, in relazione all'effettivo utilizzo nel territorio dell'Unione europea delle prestazioni di servizi di locazione anche finanziaria, noleggio e simili non a breve termine di imbarcazioni da diporto, ai fini dell'imposta sul valore aggiunto dovuta su tali prestazioni ai sensi dell'articolo 7-sexies, comma 1, lettera e-bis), del decreto del Presidente della Repubblica 26 ottobre 1972, n. 633, è redatta in conformità al modello approvato con provvedimento del direttore dell'Agenzia delle entrate ed è trasmessa telematicamente all'Agenzia delle entrate, che rilascia apposita ricevuta telematica con indicazione del protocollo di ricezione. La dichiarazione può riguardare anche più operazioni tra le stesse parti. Gli estremi del protocollo di ricezione della dichiarazione devono essere indicati nelle fatture relative alla prestazione del servizio. Gli utilizzatori che dichiarano una percentuale determinata provvisoriamente, sulla base dell'uso previsto dell'imbarcazione, verificano, a conclusione dell'anno solare, la sussistenza della condizione dell'effettivo utilizzo del servizio nel territorio dell'Unione europea e integrano, entro il primo mese dell'anno successivo, la </w:t>
      </w:r>
      <w:r w:rsidRPr="005015AE">
        <w:rPr>
          <w:rFonts w:asciiTheme="minorHAnsi" w:eastAsia="Times New Roman" w:hAnsiTheme="minorHAnsi" w:cs="Times New Roman"/>
          <w:bCs/>
          <w:iCs/>
          <w:color w:val="000000" w:themeColor="text1"/>
          <w:sz w:val="24"/>
          <w:szCs w:val="24"/>
        </w:rPr>
        <w:lastRenderedPageBreak/>
        <w:t>dichiarazione. Il prestatore emette la nota di variazione in relazione alla maggiore o alla minore imposta dovuta ai sensi dell'articolo 26 del decreto del Presidente della Repubblica 26 ottobre 1972, n. 633, senza applicazione di sanzioni e interessi. In caso di dichiarazione mendace, l'ufficio dell'Agenzia delle entrate recupera nei confronti dell'utilizzatore la differenza tra l'imposta sul valore aggiunto dovuta in base all'effettivo utilizzo del servizio di cui al primo periodo del presente comma nel territorio dell'Unione europea e l'imposta indicata in fattura in base alla dichiarazione mendace, irroga all'utilizzatore la sanzione amministrativa pari al 30 per cento della differenza medesima e intima il pagamento degli interessi moratori calcolati al tasso legale con maturazione giorno per giorno. Il prestatore che effettua le prestazioni di cui al primo periodo del presente comma senza avere prima riscontrato per via telematica l'avvenuta presentazione all'Agenzia delle entrate della dichiarazione prevista dal medesimo primo periodo, è responsabile dell'imposta sul valore aggiunto dovuta in relazione all'effettivo utilizzo dei servizi di locazione anche finanziaria, noleggio e simili non a breve termine relativi alle imbarcazioni da diporto nel territorio dell'Unione europea nonché delle eventuali sanzioni e interessi.</w:t>
      </w:r>
    </w:p>
    <w:p w14:paraId="3F993E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Con provvedimento del direttore dell'Agenzia delle entrate, da adottare entro sessanta giorni dalla data di entrata in vigore della presente legge, sono approvati il modello per la presentazione delle dichiarazioni di cui all'articolo 8-bis del decreto del Presidente della Repubblica 26 ottobre 1972, n. 633, e il modello per la presentazione della dichiarazione di cui al comma 3 del presente articolo, nonché stabiliti i criteri e le modalità di applicazione delle disposizioni di cui ai commi da 1 a 3 del presente articolo. Entro centoventi giorni dall'adozione del provvedimento di cui al primo periodo del presente comma, l'Agenzia delle entrate mette a disposizione dell'Agenzia delle dogane e dei monopoli la banca dati delle dichiarazioni di navigazione in alto mare per dispensare l'operatore dalla consegna in dogana di copia cartacea delle medesime dichiarazioni nonché delle ricevute di presentazione.</w:t>
      </w:r>
    </w:p>
    <w:p w14:paraId="750BC8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disposizioni di cui ai commi 1, 2 e 3 si applicano alle operazioni effettuate a partire dal sessantesimo giorno successivo all'adozione del provvedimento del direttore dell'Agenzia delle entrate di cui al comma 4.</w:t>
      </w:r>
    </w:p>
    <w:p w14:paraId="600817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74172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128.</w:t>
      </w:r>
    </w:p>
    <w:p w14:paraId="4DAA30DA"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(Compagnie aeree che effettuano prevalentemente trasporti internazionali)</w:t>
      </w:r>
    </w:p>
    <w:p w14:paraId="1520FF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FD59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 causa delle restrizioni alla circolazione di beni e persone imposte per limitare la diffusione del virus SARS-CoV-2, per l'anno 2020 si considerano compagnie aeree che effettuano prevalentemente trasporti internazionali quelle che, ai sensi dell'articolo 8-bis, primo comma, lettera c), del decreto del Presidente della Repubblica 26 ottobre 1972, n. 633, rispettavano tale requisito con riferimento all'anno 2019.</w:t>
      </w:r>
    </w:p>
    <w:p w14:paraId="6B625269"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008992" w14:textId="77777777" w:rsidR="00E53966" w:rsidRPr="00A241FC" w:rsidRDefault="00E53966" w:rsidP="00E53966">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lastRenderedPageBreak/>
        <w:t>Art. 128-</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w:t>
      </w:r>
    </w:p>
    <w:p w14:paraId="4DAA7098" w14:textId="77777777" w:rsidR="00E53966" w:rsidRDefault="00E53966" w:rsidP="00E53966">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(Misure a sostegno del settore aeroportuale)</w:t>
      </w:r>
    </w:p>
    <w:p w14:paraId="1EAE46CC" w14:textId="77777777" w:rsidR="00E53966" w:rsidRPr="00A241FC" w:rsidRDefault="00E53966" w:rsidP="00E53966">
      <w:pPr>
        <w:shd w:val="clear" w:color="auto" w:fill="FFFFFF"/>
        <w:spacing w:after="120" w:line="240" w:lineRule="auto"/>
        <w:jc w:val="center"/>
        <w:rPr>
          <w:rFonts w:eastAsia="Times New Roman" w:cs="Arial"/>
          <w:b/>
          <w:color w:val="000000" w:themeColor="text1"/>
          <w:sz w:val="24"/>
          <w:szCs w:val="24"/>
        </w:rPr>
      </w:pPr>
    </w:p>
    <w:p w14:paraId="1EDEAFD7"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Al fine di mitigare gli effetti economici sull'intero settore aeroportuale derivanti dall'emergenza epidemiologica da COVID-19, le disposizioni di cui all'articolo 5, comma 1, lettera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del decreto del Ministro del lavoro e delle politiche sociali n. 95269 del 7 aprile 2016, pubblicato nella </w:t>
      </w:r>
      <w:r w:rsidRPr="00A241FC">
        <w:rPr>
          <w:rFonts w:eastAsia="Times New Roman" w:cs="Arial"/>
          <w:b/>
          <w:i/>
          <w:iCs/>
          <w:color w:val="000000" w:themeColor="text1"/>
          <w:sz w:val="24"/>
          <w:szCs w:val="24"/>
        </w:rPr>
        <w:t>Gazzetta Ufficiale</w:t>
      </w:r>
      <w:r w:rsidRPr="00A241FC">
        <w:rPr>
          <w:rFonts w:eastAsia="Times New Roman" w:cs="Arial"/>
          <w:b/>
          <w:color w:val="000000" w:themeColor="text1"/>
          <w:sz w:val="24"/>
          <w:szCs w:val="24"/>
        </w:rPr>
        <w:t> n. 118 del 21 maggio 2016, si applicano anche in relazione ai trattamenti di integrazione salariale in deroga di cui all'articolo 54, comma 2, della presente legge, richiesti dalle imprese di cui all'articolo 20, comma 3, lettera a), del decreto legislativo 14 settembre 2015, n. 148.</w:t>
      </w:r>
    </w:p>
    <w:p w14:paraId="600C99A1"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 Per le medesime finalità di cui al comma 1, nello stato di previsione del Ministero delle infrastrutture e dei trasporti è istituito un fondo con una dotazione di 500 milioni di euro per l'anno 2021, destinato alla compensazione:</w:t>
      </w:r>
    </w:p>
    <w:p w14:paraId="5E6E9D1D"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nel limite di 450 milioni di euro, dei danni subiti dai gestori aeroportuali in possesso del prescritto certificato in corso di validità rilasciato dall'Ente nazionale dell'aviazione civile;</w:t>
      </w:r>
    </w:p>
    <w:p w14:paraId="548E4364"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nel limite di 50 milioni di euro, dei danni subiti dai prestatori di servizi aeroportuali di assistenza a terra in possesso del prescritto certificato in corso di validità rilasciato dall'Ente nazionale dell'aviazione civile.</w:t>
      </w:r>
    </w:p>
    <w:p w14:paraId="70BC35B5"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xml:space="preserve">3. Ai fini della determinazione del contributo riconoscibile alle imprese beneficiarie di cui al comma 2, si tiene conto dei minori ricavi e dei maggiori costi direttamente imputabili all'emergenza epidemiologica da COVID-19 registrati nel periodo compreso tra il 23 febbraio 2020 e il 31 gennaio 2021 rispetto a quelli registrati nel periodo compreso tra il 23 febbraio 2019 e il 31 gennaio 2020 relativamente ai servizi offerti, nonché, al fine di evitare </w:t>
      </w:r>
      <w:proofErr w:type="spellStart"/>
      <w:r w:rsidRPr="00A241FC">
        <w:rPr>
          <w:rFonts w:eastAsia="Times New Roman" w:cs="Arial"/>
          <w:b/>
          <w:color w:val="000000" w:themeColor="text1"/>
          <w:sz w:val="24"/>
          <w:szCs w:val="24"/>
        </w:rPr>
        <w:t>sovracompensazioni</w:t>
      </w:r>
      <w:proofErr w:type="spellEnd"/>
      <w:r w:rsidRPr="00A241FC">
        <w:rPr>
          <w:rFonts w:eastAsia="Times New Roman" w:cs="Arial"/>
          <w:b/>
          <w:color w:val="000000" w:themeColor="text1"/>
          <w:sz w:val="24"/>
          <w:szCs w:val="24"/>
        </w:rPr>
        <w:t>:</w:t>
      </w:r>
    </w:p>
    <w:p w14:paraId="7F654D8C"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delle riduzioni di costi registrate nel periodo compreso tra il 23 febbraio 2020 e il 31 gennaio 2021 rispetto al periodo compreso tra il 23 febbraio 2019 e il 31 gennaio 2020, dovuti all'accesso agli ammortizzatori sociali, nonché delle altre misure di sostegno di natura pubblica finalizzate mitigare gli effetti economici causati dall'emergenza epidemiologica da COVID-19;</w:t>
      </w:r>
    </w:p>
    <w:p w14:paraId="6C5CEA2B"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b)</w:t>
      </w:r>
      <w:r w:rsidRPr="00A241FC">
        <w:rPr>
          <w:rFonts w:eastAsia="Times New Roman" w:cs="Arial"/>
          <w:b/>
          <w:color w:val="000000" w:themeColor="text1"/>
          <w:sz w:val="24"/>
          <w:szCs w:val="24"/>
        </w:rPr>
        <w:t> degli eventuali importi recuperabili da assicurazione, contenzioso, arbitrato</w:t>
      </w:r>
      <w:r w:rsidRPr="003F0B87">
        <w:rPr>
          <w:rFonts w:eastAsia="Times New Roman" w:cs="Arial"/>
          <w:color w:val="000000" w:themeColor="text1"/>
          <w:sz w:val="24"/>
          <w:szCs w:val="24"/>
        </w:rPr>
        <w:t xml:space="preserve"> </w:t>
      </w:r>
      <w:r w:rsidRPr="00A241FC">
        <w:rPr>
          <w:rFonts w:eastAsia="Times New Roman" w:cs="Arial"/>
          <w:b/>
          <w:color w:val="000000" w:themeColor="text1"/>
          <w:sz w:val="24"/>
          <w:szCs w:val="24"/>
        </w:rPr>
        <w:t>o</w:t>
      </w:r>
      <w:r w:rsidRPr="00A241FC">
        <w:rPr>
          <w:rFonts w:eastAsia="Times New Roman" w:cs="Arial"/>
          <w:b/>
          <w:bCs/>
          <w:color w:val="000000" w:themeColor="text1"/>
          <w:sz w:val="24"/>
          <w:szCs w:val="24"/>
        </w:rPr>
        <w:t xml:space="preserve"> </w:t>
      </w:r>
      <w:r w:rsidRPr="00A241FC">
        <w:rPr>
          <w:rFonts w:eastAsia="Times New Roman" w:cs="Arial"/>
          <w:b/>
          <w:color w:val="000000" w:themeColor="text1"/>
          <w:sz w:val="24"/>
          <w:szCs w:val="24"/>
        </w:rPr>
        <w:t>altra fonte per il ristoro del medesimo danno.</w:t>
      </w:r>
    </w:p>
    <w:p w14:paraId="43906CA1"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4. Alle imprese beneficiarie può essere riconosciuto un contributo fino al 100 per cento del pregiudizio subìto e determinato ai sensi del comma 3. Nel caso in cui il totale dei contributi riconoscibili alla generalità delle imprese beneficiarie sia complessivamente superiore alle risorse stanziate ai sensi del comma 2, l'entità della quota di contributo assegnata a ciascuna impresa beneficiaria è determinata in modo proporzionale al contributo riconoscibile alla stessa impresa rispetto al totale dei contributi riconoscibili e, comunque, nel limite massimo del 20 per cento delle risorse indicate al medesimo comma 2.</w:t>
      </w:r>
    </w:p>
    <w:p w14:paraId="16A443D1"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lastRenderedPageBreak/>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5. Con uno o più decreti del Ministro delle infrastrutture e trasporti, di concerto con il Ministro dell'economia e delle finanze, da adottare entro il 31 gennaio 2021, previo parere delle competenti Commissioni parlamentari, sono definiti i contenuti, il termine e le modalità di presentazione delle domande di accesso al contributo, nonché i criteri di determinazione e di erogazione del contributo. Il parere delle Commissioni parlamentari è reso entro sette giorni dalla richiesta; decorso inutilmente tale termine si prescinde dall'acquisizione del parere.</w:t>
      </w:r>
    </w:p>
    <w:p w14:paraId="36CA6EE9"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6. L'efficacia delle disposizioni di cui ai commi da 2 a 4 è subordinata all'autorizzazione della Commissione europea ai sensi dell'articolo 108, paragrafo 3, del Trattato sul funzionamento dell'Unione europea.</w:t>
      </w:r>
    </w:p>
    <w:p w14:paraId="0F0DAD26"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7. Nelle more del perfezionamento della procedura di autorizzazione di cui al comma 6, il Ministero delle infrastrutture e dei trasporti è autorizzato a erogare, a titolo di anticipazione, un importo non superiore a 315 milioni di euro alle imprese aventi i requisiti di cui al comma 2, lettera </w:t>
      </w:r>
      <w:r w:rsidRPr="00A241FC">
        <w:rPr>
          <w:rFonts w:eastAsia="Times New Roman" w:cs="Arial"/>
          <w:b/>
          <w:i/>
          <w:iCs/>
          <w:color w:val="000000" w:themeColor="text1"/>
          <w:sz w:val="24"/>
          <w:szCs w:val="24"/>
        </w:rPr>
        <w:t>a)</w:t>
      </w:r>
      <w:r w:rsidRPr="00A241FC">
        <w:rPr>
          <w:rFonts w:eastAsia="Times New Roman" w:cs="Arial"/>
          <w:b/>
          <w:color w:val="000000" w:themeColor="text1"/>
          <w:sz w:val="24"/>
          <w:szCs w:val="24"/>
        </w:rPr>
        <w:t> che ne facciano richiesta, nonché un importo non superiore a 35 milioni di euro alle imprese aventi i requisiti di cui al comma 2, lettera b) che ne facciano richiesta. L'anticipazione, comprensiva di interessi al tasso Euribor a sei mesi pubblicato il giorno lavorativo antecedente alla data di erogazione, maggiorato di 1.000 punti base, è restituita, entro il 15 dicembre 2021, mediante versamento all'entrata del bilancio dello Stato per la successiva riassegnazione al fondo di cui al comma 2, in caso di mancato perfezionamento della procedura di autorizzazione entro il termine del 30 novembre 2021. In caso di perfezionamento della procedura di autorizzazione con esito positivo, non si dà luogo alla restituzione dell'anticipazione né al pagamento degli interessi e l'importo resta acquisito definitivamente dai beneficiari.</w:t>
      </w:r>
    </w:p>
    <w:p w14:paraId="1AB84FBE" w14:textId="77777777" w:rsidR="00E53966" w:rsidRPr="00A241FC" w:rsidRDefault="00E53966" w:rsidP="00E53966">
      <w:pPr>
        <w:shd w:val="clear" w:color="auto" w:fill="FFFFFF"/>
        <w:spacing w:after="120" w:line="240" w:lineRule="auto"/>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207 è ridotto di 500 milioni di euro.</w:t>
      </w:r>
      <w:r>
        <w:rPr>
          <w:rStyle w:val="Rimandonotaapidipagina"/>
          <w:rFonts w:eastAsia="Times New Roman" w:cs="Arial"/>
          <w:b/>
          <w:i/>
          <w:iCs/>
          <w:color w:val="000000" w:themeColor="text1"/>
          <w:sz w:val="24"/>
          <w:szCs w:val="24"/>
        </w:rPr>
        <w:footnoteReference w:id="190"/>
      </w:r>
    </w:p>
    <w:p w14:paraId="2BD7E3B2" w14:textId="77777777" w:rsidR="00E53966" w:rsidRPr="005015AE" w:rsidRDefault="00E53966"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46FBE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129.</w:t>
      </w:r>
    </w:p>
    <w:p w14:paraId="023BB24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(Chiusura della liquidazione della società Stretto di Messina Spa in liquidazione)</w:t>
      </w:r>
    </w:p>
    <w:p w14:paraId="473224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AD62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BB698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6FC5C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A7CD3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B8C6D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130.</w:t>
      </w:r>
    </w:p>
    <w:p w14:paraId="48B1773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infrastrutture stradali)</w:t>
      </w:r>
    </w:p>
    <w:p w14:paraId="5B37EA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33ADD2"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13-bis, comma 2, del decreto-legge 16 ottobre 2017, n. 148, convertito, con modificazioni, dalla legge 4 dicembre 2017, n. 172, il primo periodo è sostituito dai seguenti: «A seguito dell'affidamento di cui al comma 4 del presente articolo, la società Autobrennero Spa provvede al trasferimento all'entrata del bilancio dello Stato delle risorse accantonate in regime di esenzione fiscale fino alla data del predetto affidamento nel fondo di cui all'articolo 55, comma 13, della legge 27 dicembre 1997, n. 449, mediante versamenti rateizzati di pari importo, da effettuare entro l'anno 2028. La società Autobrennero Spa provvede al versamento delle rate entro il 15 dicembre di ciascuno degli anni successivi a quello di effettuazione dell'affidamento di cui al comma 4 del presente articolo. Le risorse versate dalla società Autobrennero Spa sono riassegnate allo stato di previsione del Ministero dell'economia e delle finanze e trasferite alla società Rete ferroviaria italiana Spa».</w:t>
      </w:r>
    </w:p>
    <w:p w14:paraId="58A00E21" w14:textId="77777777" w:rsidR="00066DF4" w:rsidRDefault="00066DF4" w:rsidP="00066DF4">
      <w:pPr>
        <w:jc w:val="both"/>
        <w:rPr>
          <w:b/>
          <w:bCs/>
          <w:color w:val="000000" w:themeColor="text1"/>
          <w:sz w:val="24"/>
          <w:szCs w:val="24"/>
        </w:rPr>
      </w:pPr>
      <w:r w:rsidRPr="007B109D">
        <w:rPr>
          <w:b/>
          <w:bCs/>
          <w:color w:val="000000" w:themeColor="text1"/>
          <w:sz w:val="24"/>
          <w:szCs w:val="24"/>
        </w:rPr>
        <w:t>  1-bis. Al comma 4 dell'articolo 13-bis del decreto-legge 16 ottobre 2017, n. 148, convertito, con modificazioni, dalla legge 4 dicembre 2017, n. 172, le parole: «entro il 29 dicembre 2020 e il versamento degli importi dovuti per l'anno 2020 e per gli anni precedenti dal concessionario subentrante della predetta infrastruttura ai sensi del comma 3 è effettuato entro il 31 dicembre 2020» sono sostituite dalle seguenti: «entro il 30 aprile 2021 e il versamento degli importi dovuti per l'anno 2020 e per gli anni precedenti dal concessionario subentrante della predetta infrastruttura ai sensi del comma 3 è effettuato per il 50 per cento entro il 30 giugno 2021 e per il restante 50 per cento entro il 30 aprile 2022».</w:t>
      </w:r>
      <w:r>
        <w:rPr>
          <w:rStyle w:val="Rimandonotaapidipagina"/>
          <w:b/>
          <w:bCs/>
          <w:color w:val="000000" w:themeColor="text1"/>
          <w:sz w:val="24"/>
          <w:szCs w:val="24"/>
        </w:rPr>
        <w:footnoteReference w:id="191"/>
      </w:r>
    </w:p>
    <w:p w14:paraId="0F4AF4B6" w14:textId="77777777" w:rsidR="00F16A17" w:rsidRPr="007B109D" w:rsidRDefault="00F16A17" w:rsidP="00F16A17">
      <w:pPr>
        <w:jc w:val="center"/>
        <w:rPr>
          <w:b/>
          <w:bCs/>
          <w:color w:val="000000" w:themeColor="text1"/>
          <w:sz w:val="24"/>
          <w:szCs w:val="24"/>
        </w:rPr>
      </w:pPr>
      <w:r w:rsidRPr="007B109D">
        <w:rPr>
          <w:b/>
          <w:bCs/>
          <w:color w:val="000000" w:themeColor="text1"/>
          <w:sz w:val="24"/>
          <w:szCs w:val="24"/>
        </w:rPr>
        <w:t>Art. 130-bis.</w:t>
      </w:r>
    </w:p>
    <w:p w14:paraId="499AB319" w14:textId="77777777" w:rsidR="00F16A17" w:rsidRPr="007B109D" w:rsidRDefault="00F16A17" w:rsidP="00F16A17">
      <w:pPr>
        <w:jc w:val="center"/>
        <w:rPr>
          <w:b/>
          <w:bCs/>
          <w:color w:val="000000" w:themeColor="text1"/>
          <w:sz w:val="24"/>
          <w:szCs w:val="24"/>
        </w:rPr>
      </w:pPr>
      <w:r w:rsidRPr="007B109D">
        <w:rPr>
          <w:b/>
          <w:bCs/>
          <w:color w:val="000000" w:themeColor="text1"/>
          <w:sz w:val="24"/>
          <w:szCs w:val="24"/>
        </w:rPr>
        <w:t>(Disposizioni in materia di strade. Messa in sicurezza della strada statale n. 4 – via Salaria)</w:t>
      </w:r>
    </w:p>
    <w:p w14:paraId="4ED59CC6" w14:textId="77777777" w:rsidR="00F16A17" w:rsidRPr="007B109D" w:rsidRDefault="00F16A17" w:rsidP="00F16A17">
      <w:pPr>
        <w:jc w:val="both"/>
        <w:rPr>
          <w:b/>
          <w:bCs/>
          <w:color w:val="000000" w:themeColor="text1"/>
          <w:sz w:val="24"/>
          <w:szCs w:val="24"/>
        </w:rPr>
      </w:pPr>
    </w:p>
    <w:p w14:paraId="73EC37D6" w14:textId="77777777" w:rsidR="00F16A17" w:rsidRPr="007B109D" w:rsidRDefault="00F16A17" w:rsidP="00F16A17">
      <w:pPr>
        <w:jc w:val="both"/>
        <w:rPr>
          <w:b/>
          <w:bCs/>
          <w:color w:val="000000" w:themeColor="text1"/>
          <w:sz w:val="24"/>
          <w:szCs w:val="24"/>
        </w:rPr>
      </w:pPr>
      <w:r w:rsidRPr="007B109D">
        <w:rPr>
          <w:b/>
          <w:bCs/>
          <w:color w:val="000000" w:themeColor="text1"/>
          <w:sz w:val="24"/>
          <w:szCs w:val="24"/>
        </w:rPr>
        <w:t>  1. Nelle more dell'adeguamento a quattro corsie della piattaforma stradale e di messa in sicurezza della strada statale n. 4 – via Salaria nel tratto compreso tra il chilometro 56 e il chilometro 64, è autorizzata la spesa di 2 milioni di euro per l'anno 2021 per l'effettuazione da parte della società ANAS Spa degli interventi urgenti di messa in sicurezza del tratto compreso tra il chilometro 58 e il chilometro 62.</w:t>
      </w:r>
    </w:p>
    <w:p w14:paraId="4826F9C3" w14:textId="77777777" w:rsidR="00F16A17" w:rsidRPr="007B109D" w:rsidRDefault="00F16A17" w:rsidP="00F16A17">
      <w:pPr>
        <w:jc w:val="both"/>
        <w:rPr>
          <w:b/>
          <w:bCs/>
          <w:color w:val="000000" w:themeColor="text1"/>
          <w:sz w:val="24"/>
          <w:szCs w:val="24"/>
        </w:rPr>
      </w:pPr>
      <w:r w:rsidRPr="007B109D">
        <w:rPr>
          <w:b/>
          <w:bCs/>
          <w:color w:val="000000" w:themeColor="text1"/>
          <w:sz w:val="24"/>
          <w:szCs w:val="24"/>
        </w:rPr>
        <w:t xml:space="preserve">  2. Alla realizzazione degli interventi urgenti di messa in sicurezza di cui al comma 1 del presente articolo, si provvede a valere sulle risorse attribuite al Ministero delle infrastrutture e dei trasporti a </w:t>
      </w:r>
      <w:r w:rsidRPr="007B109D">
        <w:rPr>
          <w:b/>
          <w:bCs/>
          <w:color w:val="000000" w:themeColor="text1"/>
          <w:sz w:val="24"/>
          <w:szCs w:val="24"/>
        </w:rPr>
        <w:lastRenderedPageBreak/>
        <w:t>valere sul fondo di cui all'articolo 1, comma 95, della legge 30 dicembre 2018, n. 145, e già assegnate alla società ANAS Spa per la realizzazione del piano di potenziamento e riqualificazione della strada statale n. 4 – via Salaria nel tratto compreso tra il chilometro 56 e il chilometro 64.</w:t>
      </w:r>
    </w:p>
    <w:p w14:paraId="1A4892C5" w14:textId="77777777" w:rsidR="00F16A17" w:rsidRPr="007B109D" w:rsidRDefault="00F16A17" w:rsidP="00F16A17">
      <w:pPr>
        <w:jc w:val="both"/>
        <w:rPr>
          <w:b/>
          <w:bCs/>
          <w:color w:val="000000" w:themeColor="text1"/>
          <w:sz w:val="24"/>
          <w:szCs w:val="24"/>
        </w:rPr>
      </w:pPr>
      <w:r w:rsidRPr="007B109D">
        <w:rPr>
          <w:b/>
          <w:bCs/>
          <w:color w:val="000000" w:themeColor="text1"/>
          <w:sz w:val="24"/>
          <w:szCs w:val="24"/>
        </w:rPr>
        <w:t>  3. Dall'attuazione del presente articolo non devono derivare nuovi o maggiori oneri a carico della finanza pubblica.</w:t>
      </w:r>
      <w:r>
        <w:rPr>
          <w:rStyle w:val="Rimandonotaapidipagina"/>
          <w:b/>
          <w:bCs/>
          <w:color w:val="000000" w:themeColor="text1"/>
          <w:sz w:val="24"/>
          <w:szCs w:val="24"/>
        </w:rPr>
        <w:footnoteReference w:id="192"/>
      </w:r>
    </w:p>
    <w:p w14:paraId="6D335CBD" w14:textId="77777777" w:rsidR="00F16A17" w:rsidRPr="007B109D" w:rsidRDefault="00F16A17" w:rsidP="00066DF4">
      <w:pPr>
        <w:jc w:val="both"/>
        <w:rPr>
          <w:b/>
          <w:bCs/>
          <w:color w:val="000000" w:themeColor="text1"/>
          <w:sz w:val="24"/>
          <w:szCs w:val="24"/>
        </w:rPr>
      </w:pPr>
    </w:p>
    <w:p w14:paraId="6679C24F" w14:textId="77777777" w:rsidR="00066DF4" w:rsidRPr="005015AE" w:rsidRDefault="00066DF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20301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w:t>
      </w:r>
    </w:p>
    <w:p w14:paraId="35E178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25CE71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7BD70F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72D0A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131.</w:t>
      </w:r>
    </w:p>
    <w:p w14:paraId="43BC05EA"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strade. Strada a scorrimento veloce Lioni-Grottaminarda)</w:t>
      </w:r>
    </w:p>
    <w:p w14:paraId="1F3BBB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82A6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C4AB2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8ACFC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F63B8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B558E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132.</w:t>
      </w:r>
    </w:p>
    <w:p w14:paraId="7B216EB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(Disciplina delle infrastrutture per la ricarica dei veicoli alimentati a energia elettrica)</w:t>
      </w:r>
    </w:p>
    <w:p w14:paraId="4CA21F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8E20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17-septies, comma 9, del decreto-legge 22 giugno 2012, n. 83, convertito, con modificazioni, dalla legge 7 agosto 2012, n. 134, le parole da: «partecipa al cofinanziamento» fino a: «dei progetti» sono sostituite dalle seguenti: «finanzia le spese sostenute per l'acquisto e per l'installazione degli impianti nell'ambito dei progetti».</w:t>
      </w:r>
    </w:p>
    <w:p w14:paraId="2175FC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All'articolo 8 del decreto legislativo 16 dicembre 2016, n. 257, dopo il comma 5 è inserito il seguente:</w:t>
      </w:r>
    </w:p>
    <w:p w14:paraId="465BE8A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   «5-bis. Con decreto del Ministro delle infrastrutture e dei trasporti, di concerto con il Ministro dello sviluppo economico, previa intesa in sede di Conferenza unificata di cui all'articolo 8 del decreto legislativo 28 agosto 1997, n. 281, da adottare entro novanta giorni dalla data di entrata in vigore della presente disposizione, sono definite le modalità di alimentazione della PUN da parte dei gestori delle infrastrutture pubbliche e delle infrastrutture private ad accesso pubblico obbligati a conferire alla PUN il set minimo di dati e informazioni previsti dal </w:t>
      </w:r>
      <w:proofErr w:type="spellStart"/>
      <w:r w:rsidRPr="005015AE">
        <w:rPr>
          <w:rFonts w:asciiTheme="minorHAnsi" w:eastAsia="Times New Roman" w:hAnsiTheme="minorHAnsi" w:cs="Times New Roman"/>
          <w:bCs/>
          <w:iCs/>
          <w:color w:val="000000" w:themeColor="text1"/>
          <w:sz w:val="24"/>
          <w:szCs w:val="24"/>
        </w:rPr>
        <w:t>PNire</w:t>
      </w:r>
      <w:proofErr w:type="spellEnd"/>
      <w:r w:rsidRPr="005015AE">
        <w:rPr>
          <w:rFonts w:asciiTheme="minorHAnsi" w:eastAsia="Times New Roman" w:hAnsiTheme="minorHAnsi" w:cs="Times New Roman"/>
          <w:bCs/>
          <w:iCs/>
          <w:color w:val="000000" w:themeColor="text1"/>
          <w:sz w:val="24"/>
          <w:szCs w:val="24"/>
        </w:rPr>
        <w:t>».</w:t>
      </w:r>
    </w:p>
    <w:p w14:paraId="4EF9AD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57, comma 6, del decreto-legge 16 luglio 2020, n. 76, convertito, con modificazioni, dalla legge 11 settembre 2020, n. 120, le parole: «in coerenza con i propri strumenti di pianificazione» sono sostituite dalle seguenti: «in coerenza con gli strumenti di pianificazione regionali e comunali».</w:t>
      </w:r>
    </w:p>
    <w:p w14:paraId="5B7F2F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4D1EF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133.</w:t>
      </w:r>
    </w:p>
    <w:p w14:paraId="5EAA5DD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(Costituzione di un fondo finalizzato alla rimozione delle navi abbandonate nei porti)</w:t>
      </w:r>
    </w:p>
    <w:p w14:paraId="48DF1F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C591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Nello stato di previsione del Ministero delle infrastrutture e dei trasporti è istituito un fondo con una dotazione di 2 milioni di euro per l'anno 2021 e di 5 milioni di euro per ciascuno degli anni 2022 e 2023.</w:t>
      </w:r>
    </w:p>
    <w:p w14:paraId="60672E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 comma 1 è finalizzato alla parziale copertura dei costi sostenuti dalle Autorità di sistema portuale per la rimozione delle navi, delle navi abbandonate e dei relitti, fino a un massimo del 50 per cento dei predetti costi, secondo le modalità stabilite dal decreto di cui al comma 5.</w:t>
      </w:r>
    </w:p>
    <w:p w14:paraId="7180EB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Una quota del fondo di cui al comma 1, pari a 1,5 milioni di euro per l'anno 2021 e a 3 milioni di euro per ciascuno degli anni 2022 e 2023, è destinata alla rimozione, alla demolizione e alla vendita, anche solo parziale, di navi e galleggianti, compresi i sommergibili, radiati dalla Marina militare presenti nelle aree portuali militari di Augusta, Taranto e La Spezia, per i quali la Marina militare resta autorità competente.</w:t>
      </w:r>
    </w:p>
    <w:p w14:paraId="79DD5B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Per le finalità di cui al comma 2, le Autorità di sistema portuale sono autorizzate a sostenere i costi necessari, anche istruttori, per provvedere alla rimozione delle navi, delle navi abbandonate e dei relitti, ferma restando ogni iniziativa utile al loro contenimento, in particolare quando vi siano le condizioni per la vendita della nave ai fini del successivo reimpiego. Sia nel caso di vendita sia nel caso di demolizione si provvede ai sensi dell'articolo 35 del codice dei contratti pubblici, di cui al decreto legislativo 18 aprile 2016, n. 50, e nel rispetto degli articoli 12, 13 e 14 del regolamento (UE) n. 1257/2013 del Parlamento europeo e del Consiglio, del 20 novembre 2013.</w:t>
      </w:r>
    </w:p>
    <w:p w14:paraId="3C0D3F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Con decreto del Ministro delle infrastrutture e dei trasporti, di concerto con il Ministro della difesa limitatamente ai criteri e alle modalità di applicazione del comma 3 del presente articolo, da emanare entro sessanta giorni dalla data di entrata in vigore della presente legge, sono definite le </w:t>
      </w:r>
      <w:r w:rsidRPr="005015AE">
        <w:rPr>
          <w:rFonts w:asciiTheme="minorHAnsi" w:eastAsia="Times New Roman" w:hAnsiTheme="minorHAnsi" w:cs="Times New Roman"/>
          <w:bCs/>
          <w:iCs/>
          <w:color w:val="000000" w:themeColor="text1"/>
          <w:sz w:val="24"/>
          <w:szCs w:val="24"/>
        </w:rPr>
        <w:lastRenderedPageBreak/>
        <w:t>modalità di attribuzione delle risorse di cui al comma 1 del presente articolo, di notificazione all'eventuale proprietario, di pubblicità dell'avvio delle procedure, di ripartizione dei ricavi realizzati dal vincitore di gara con la vendita, anche dei soli rottami ricavati dalla demolizione, ferme restando le disposizioni dell'articolo 73 del codice della navigazione.</w:t>
      </w:r>
    </w:p>
    <w:p w14:paraId="634DF6F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097EBC" w14:textId="77777777" w:rsidR="00E53966" w:rsidRPr="00A241FC" w:rsidRDefault="00E53966" w:rsidP="00E53966">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 133</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w:t>
      </w:r>
    </w:p>
    <w:p w14:paraId="244FD3EE" w14:textId="77777777" w:rsidR="00E53966" w:rsidRPr="00A241FC" w:rsidRDefault="00E53966" w:rsidP="00E53966">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(Rifinanziamento del Fondo destinato agli inquilini morosi incolpevoli)</w:t>
      </w:r>
    </w:p>
    <w:p w14:paraId="25821EF0" w14:textId="77777777" w:rsidR="00E53966" w:rsidRPr="00A241FC" w:rsidRDefault="00E53966" w:rsidP="00E53966">
      <w:pPr>
        <w:shd w:val="clear" w:color="auto" w:fill="FFFFFF"/>
        <w:spacing w:after="120" w:line="240" w:lineRule="auto"/>
        <w:jc w:val="center"/>
        <w:rPr>
          <w:rFonts w:eastAsia="Times New Roman" w:cs="Arial"/>
          <w:b/>
          <w:color w:val="000000" w:themeColor="text1"/>
          <w:sz w:val="24"/>
          <w:szCs w:val="24"/>
        </w:rPr>
      </w:pPr>
    </w:p>
    <w:p w14:paraId="0BE9AFFD"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Il Fondo di cui all'articolo 6, comma 5, del decreto-legge 31 agosto 2013, n. 102, convertito, con modificazioni, dalla legge 28 ottobre 2013, n. 124, è incrementato di 50 milioni di euro per l'anno 2021.</w:t>
      </w:r>
    </w:p>
    <w:p w14:paraId="1F112560"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207 è ridotto di 50 milioni di euro per l'anno 2021.</w:t>
      </w:r>
      <w:r>
        <w:rPr>
          <w:rStyle w:val="Rimandonotaapidipagina"/>
          <w:rFonts w:eastAsia="Times New Roman" w:cs="Arial"/>
          <w:b/>
          <w:i/>
          <w:iCs/>
          <w:color w:val="000000" w:themeColor="text1"/>
          <w:sz w:val="24"/>
          <w:szCs w:val="24"/>
        </w:rPr>
        <w:footnoteReference w:id="193"/>
      </w:r>
    </w:p>
    <w:p w14:paraId="6FD38AA5" w14:textId="77777777" w:rsidR="00E53966" w:rsidRDefault="00E53966" w:rsidP="00E5396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7AD3AE"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r w:rsidRPr="00FB1FE5">
        <w:rPr>
          <w:rFonts w:eastAsia="Times New Roman" w:cs="Arial"/>
          <w:b/>
          <w:color w:val="000000" w:themeColor="text1"/>
          <w:sz w:val="24"/>
          <w:szCs w:val="24"/>
        </w:rPr>
        <w:t>Art. 133-</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w:t>
      </w:r>
    </w:p>
    <w:p w14:paraId="001777E2" w14:textId="77777777" w:rsidR="00E55B0D" w:rsidRDefault="00E55B0D" w:rsidP="00E55B0D">
      <w:pPr>
        <w:shd w:val="clear" w:color="auto" w:fill="FFFFFF"/>
        <w:spacing w:after="120" w:line="240" w:lineRule="auto"/>
        <w:jc w:val="center"/>
        <w:rPr>
          <w:rFonts w:eastAsia="Times New Roman" w:cs="Arial"/>
          <w:b/>
          <w:i/>
          <w:iCs/>
          <w:color w:val="000000" w:themeColor="text1"/>
          <w:sz w:val="24"/>
          <w:szCs w:val="24"/>
        </w:rPr>
      </w:pPr>
      <w:r w:rsidRPr="00FB1FE5">
        <w:rPr>
          <w:rFonts w:eastAsia="Times New Roman" w:cs="Arial"/>
          <w:b/>
          <w:i/>
          <w:iCs/>
          <w:color w:val="000000" w:themeColor="text1"/>
          <w:sz w:val="24"/>
          <w:szCs w:val="24"/>
        </w:rPr>
        <w:t>(Ristoro a favore delle città portuali)</w:t>
      </w:r>
    </w:p>
    <w:p w14:paraId="1F5EB906"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p>
    <w:p w14:paraId="0FECDD32"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1. Nello stato di previsione del Ministero delle infrastrutture e dei trasporti è istituito un Fondo, con una dotazione 5 milioni di euro per l'anno 2021, da destinare, a titolo di ristoro, alle città portuali che hanno subìto perdite economiche a seguito del calo del turismo crocieristico prodotto dalla pandemia da COVID-19.</w:t>
      </w:r>
    </w:p>
    <w:p w14:paraId="0CEE8941"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2. Il Ministro delle infrastrutture e dei trasporti, con proprio decreto, di concerto con il Ministro dell'economia e delle finanze e con il Ministro per i beni e le attività culturali e per il turismo, da adottare entro sessanta giorni dalla data di entrata in vigore della presente legge, individua i criteri le modalità di riparto del Fondo in ragione della riduzione del numero dei passeggeri.</w:t>
      </w:r>
    </w:p>
    <w:p w14:paraId="36143E08"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5 milioni di euro per l'anno 2021.</w:t>
      </w:r>
      <w:r>
        <w:rPr>
          <w:rStyle w:val="Rimandonotaapidipagina"/>
          <w:rFonts w:eastAsia="Times New Roman" w:cs="Arial"/>
          <w:b/>
          <w:i/>
          <w:iCs/>
          <w:color w:val="000000" w:themeColor="text1"/>
          <w:sz w:val="24"/>
          <w:szCs w:val="24"/>
        </w:rPr>
        <w:footnoteReference w:id="194"/>
      </w:r>
    </w:p>
    <w:p w14:paraId="419C9452" w14:textId="77777777" w:rsidR="00E55B0D" w:rsidRPr="005015AE" w:rsidRDefault="00E55B0D" w:rsidP="00E5396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F2D85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Capo II</w:t>
      </w:r>
    </w:p>
    <w:p w14:paraId="3562778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LA TUTELA DELL'AMBIENTE</w:t>
      </w:r>
    </w:p>
    <w:p w14:paraId="1D90E597"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AC4A06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134.</w:t>
      </w:r>
    </w:p>
    <w:p w14:paraId="444990D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potenziare il sistema nazionale delle aree protette)</w:t>
      </w:r>
    </w:p>
    <w:p w14:paraId="554750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DA57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potenziare la gestione e il funzionamento dei parchi nazionali già costituiti, nonché di garantire il funzionamento dei nuovi parchi nazionali da costituire, le risorse di cui all'articolo 1, comma 43, della legge 28 dicembre 1995, n. 549, sono incrementate di 6 milioni di euro annui a decorrere dall'anno 2021.</w:t>
      </w:r>
    </w:p>
    <w:p w14:paraId="725A10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fine di garantire il funzionamento delle aree marine protette</w:t>
      </w:r>
      <w:r w:rsidR="00DC0F6D">
        <w:rPr>
          <w:rFonts w:asciiTheme="minorHAnsi" w:eastAsia="Times New Roman" w:hAnsiTheme="minorHAnsi" w:cs="Times New Roman"/>
          <w:bCs/>
          <w:iCs/>
          <w:color w:val="000000" w:themeColor="text1"/>
          <w:sz w:val="24"/>
          <w:szCs w:val="24"/>
        </w:rPr>
        <w:t xml:space="preserve"> </w:t>
      </w:r>
      <w:r w:rsidR="00DC0F6D" w:rsidRPr="00DC0F6D">
        <w:rPr>
          <w:rFonts w:eastAsia="Times New Roman" w:cs="Arial"/>
          <w:b/>
          <w:color w:val="000000" w:themeColor="text1"/>
          <w:sz w:val="24"/>
          <w:szCs w:val="24"/>
        </w:rPr>
        <w:t>e</w:t>
      </w:r>
      <w:r w:rsidR="00DC0F6D" w:rsidRPr="00DC0F6D">
        <w:rPr>
          <w:rFonts w:eastAsia="Times New Roman" w:cs="Arial"/>
          <w:b/>
          <w:bCs/>
          <w:color w:val="000000" w:themeColor="text1"/>
          <w:sz w:val="24"/>
          <w:szCs w:val="24"/>
        </w:rPr>
        <w:t xml:space="preserve"> </w:t>
      </w:r>
      <w:r w:rsidR="00DC0F6D" w:rsidRPr="00DC0F6D">
        <w:rPr>
          <w:rFonts w:eastAsia="Times New Roman" w:cs="Arial"/>
          <w:b/>
          <w:color w:val="000000" w:themeColor="text1"/>
          <w:sz w:val="24"/>
          <w:szCs w:val="24"/>
        </w:rPr>
        <w:t>dei parchi sommersi di cui al comma 10 dell'articolo 114 della legge 23 dicembre 2000, n. 388</w:t>
      </w:r>
      <w:r w:rsidR="00DC0F6D">
        <w:rPr>
          <w:rStyle w:val="Rimandonotaapidipagina"/>
          <w:rFonts w:eastAsia="Times New Roman" w:cs="Arial"/>
          <w:b/>
          <w:color w:val="000000" w:themeColor="text1"/>
          <w:sz w:val="24"/>
          <w:szCs w:val="24"/>
        </w:rPr>
        <w:footnoteReference w:id="195"/>
      </w:r>
      <w:r w:rsidRPr="005015AE">
        <w:rPr>
          <w:rFonts w:asciiTheme="minorHAnsi" w:eastAsia="Times New Roman" w:hAnsiTheme="minorHAnsi" w:cs="Times New Roman"/>
          <w:bCs/>
          <w:iCs/>
          <w:color w:val="000000" w:themeColor="text1"/>
          <w:sz w:val="24"/>
          <w:szCs w:val="24"/>
        </w:rPr>
        <w:t>, l'autorizzazione di spesa di cui all'articolo 8, comma 10, della legge 23 marzo 2001, n. 93, è incrementata di 3 milioni di euro annui a decorrere dall'anno 2021.</w:t>
      </w:r>
    </w:p>
    <w:p w14:paraId="043029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promuovere la tutela e la valorizzazione delle aree nazionali protette e delle altre aree riconosciute in ambito internazionale per il particolare pregio naturalistico, è autorizzata la spesa di 2 milioni di euro annui a decorrere dall'anno 2023 per la prosecuzione del programma di cui all'articolo 5-ter del decreto-legge 14 ottobre 2019, n. 111, convertito, con modificazioni, dalla legge 12 dicembre 2019, n. 141.</w:t>
      </w:r>
    </w:p>
    <w:p w14:paraId="46C515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L'autorizzazione di spesa di cui all'articolo 3 della legge 1&amp;#176; giugno 2002, n. 120, è ridotta di 2 milioni di euro annui decorrere dall'anno 2023.</w:t>
      </w:r>
    </w:p>
    <w:p w14:paraId="11D2117E" w14:textId="77777777" w:rsidR="00DC0F6D" w:rsidRPr="00DC0F6D" w:rsidRDefault="00DC0F6D" w:rsidP="00DC0F6D">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DC0F6D">
        <w:rPr>
          <w:rFonts w:eastAsia="Times New Roman" w:cs="Arial"/>
          <w:b/>
          <w:color w:val="000000" w:themeColor="text1"/>
          <w:sz w:val="24"/>
          <w:szCs w:val="24"/>
        </w:rPr>
        <w:t>4-</w:t>
      </w:r>
      <w:r w:rsidRPr="00DC0F6D">
        <w:rPr>
          <w:rFonts w:eastAsia="Times New Roman" w:cs="Arial"/>
          <w:b/>
          <w:i/>
          <w:iCs/>
          <w:color w:val="000000" w:themeColor="text1"/>
          <w:sz w:val="24"/>
          <w:szCs w:val="24"/>
        </w:rPr>
        <w:t>bis</w:t>
      </w:r>
      <w:r w:rsidRPr="00DC0F6D">
        <w:rPr>
          <w:rFonts w:eastAsia="Times New Roman" w:cs="Arial"/>
          <w:b/>
          <w:color w:val="000000" w:themeColor="text1"/>
          <w:sz w:val="24"/>
          <w:szCs w:val="24"/>
        </w:rPr>
        <w:t>. Al fine di tutelare gli ecosistemi marini, all'articolo 36, comma 1, della legge 6 dicembre 1991, n. 394, dopo la lettera </w:t>
      </w:r>
      <w:proofErr w:type="spellStart"/>
      <w:r w:rsidRPr="00DC0F6D">
        <w:rPr>
          <w:rFonts w:eastAsia="Times New Roman" w:cs="Arial"/>
          <w:b/>
          <w:i/>
          <w:iCs/>
          <w:color w:val="000000" w:themeColor="text1"/>
          <w:sz w:val="24"/>
          <w:szCs w:val="24"/>
        </w:rPr>
        <w:t>ee-septies</w:t>
      </w:r>
      <w:proofErr w:type="spellEnd"/>
      <w:r w:rsidRPr="00DC0F6D">
        <w:rPr>
          <w:rFonts w:eastAsia="Times New Roman" w:cs="Arial"/>
          <w:b/>
          <w:i/>
          <w:iCs/>
          <w:color w:val="000000" w:themeColor="text1"/>
          <w:sz w:val="24"/>
          <w:szCs w:val="24"/>
        </w:rPr>
        <w:t>)</w:t>
      </w:r>
      <w:r w:rsidRPr="00DC0F6D">
        <w:rPr>
          <w:rFonts w:eastAsia="Times New Roman" w:cs="Arial"/>
          <w:b/>
          <w:color w:val="000000" w:themeColor="text1"/>
          <w:sz w:val="24"/>
          <w:szCs w:val="24"/>
        </w:rPr>
        <w:t> è aggiunta la seguente:</w:t>
      </w:r>
    </w:p>
    <w:p w14:paraId="42F5CDCA" w14:textId="77777777" w:rsidR="00DC0F6D" w:rsidRPr="00DC0F6D" w:rsidRDefault="00DC0F6D" w:rsidP="00DC0F6D">
      <w:pPr>
        <w:shd w:val="clear" w:color="auto" w:fill="FFFFFF"/>
        <w:spacing w:after="120" w:line="240" w:lineRule="auto"/>
        <w:jc w:val="both"/>
        <w:rPr>
          <w:rFonts w:eastAsia="Times New Roman" w:cs="Arial"/>
          <w:b/>
          <w:color w:val="000000" w:themeColor="text1"/>
          <w:sz w:val="24"/>
          <w:szCs w:val="24"/>
        </w:rPr>
      </w:pPr>
      <w:r w:rsidRPr="00DC0F6D">
        <w:rPr>
          <w:rFonts w:eastAsia="Times New Roman" w:cs="Arial"/>
          <w:b/>
          <w:color w:val="000000" w:themeColor="text1"/>
          <w:sz w:val="24"/>
          <w:szCs w:val="24"/>
        </w:rPr>
        <w:t> </w:t>
      </w:r>
      <w:r w:rsidRPr="00DC0F6D">
        <w:rPr>
          <w:rFonts w:eastAsia="Times New Roman" w:cs="Arial"/>
          <w:b/>
          <w:color w:val="000000" w:themeColor="text1"/>
          <w:sz w:val="24"/>
          <w:szCs w:val="24"/>
        </w:rPr>
        <w:t> </w:t>
      </w:r>
      <w:r w:rsidRPr="00DC0F6D">
        <w:rPr>
          <w:rFonts w:eastAsia="Times New Roman" w:cs="Arial"/>
          <w:b/>
          <w:color w:val="000000" w:themeColor="text1"/>
          <w:sz w:val="24"/>
          <w:szCs w:val="24"/>
        </w:rPr>
        <w:t> </w:t>
      </w:r>
      <w:r w:rsidRPr="00DC0F6D">
        <w:rPr>
          <w:rFonts w:eastAsia="Times New Roman" w:cs="Arial"/>
          <w:b/>
          <w:color w:val="000000" w:themeColor="text1"/>
          <w:sz w:val="24"/>
          <w:szCs w:val="24"/>
        </w:rPr>
        <w:t>«</w:t>
      </w:r>
      <w:proofErr w:type="spellStart"/>
      <w:r w:rsidRPr="00DC0F6D">
        <w:rPr>
          <w:rFonts w:eastAsia="Times New Roman" w:cs="Arial"/>
          <w:b/>
          <w:i/>
          <w:iCs/>
          <w:color w:val="000000" w:themeColor="text1"/>
          <w:sz w:val="24"/>
          <w:szCs w:val="24"/>
        </w:rPr>
        <w:t>ee-octies</w:t>
      </w:r>
      <w:proofErr w:type="spellEnd"/>
      <w:r w:rsidRPr="00DC0F6D">
        <w:rPr>
          <w:rFonts w:eastAsia="Times New Roman" w:cs="Arial"/>
          <w:b/>
          <w:i/>
          <w:iCs/>
          <w:color w:val="000000" w:themeColor="text1"/>
          <w:sz w:val="24"/>
          <w:szCs w:val="24"/>
        </w:rPr>
        <w:t>)</w:t>
      </w:r>
      <w:r w:rsidRPr="00DC0F6D">
        <w:rPr>
          <w:rFonts w:eastAsia="Times New Roman" w:cs="Arial"/>
          <w:b/>
          <w:color w:val="000000" w:themeColor="text1"/>
          <w:sz w:val="24"/>
          <w:szCs w:val="24"/>
        </w:rPr>
        <w:t xml:space="preserve"> Isole </w:t>
      </w:r>
      <w:proofErr w:type="spellStart"/>
      <w:r w:rsidRPr="00DC0F6D">
        <w:rPr>
          <w:rFonts w:eastAsia="Times New Roman" w:cs="Arial"/>
          <w:b/>
          <w:color w:val="000000" w:themeColor="text1"/>
          <w:sz w:val="24"/>
          <w:szCs w:val="24"/>
        </w:rPr>
        <w:t>Cheradi</w:t>
      </w:r>
      <w:proofErr w:type="spellEnd"/>
      <w:r w:rsidRPr="00DC0F6D">
        <w:rPr>
          <w:rFonts w:eastAsia="Times New Roman" w:cs="Arial"/>
          <w:b/>
          <w:color w:val="000000" w:themeColor="text1"/>
          <w:sz w:val="24"/>
          <w:szCs w:val="24"/>
        </w:rPr>
        <w:t xml:space="preserve"> e Mar Piccolo, da istituire anche separatamente».</w:t>
      </w:r>
    </w:p>
    <w:p w14:paraId="6AE48F01" w14:textId="77777777" w:rsidR="00DC0F6D" w:rsidRPr="00DC0F6D" w:rsidRDefault="00DC0F6D" w:rsidP="00DC0F6D">
      <w:pPr>
        <w:shd w:val="clear" w:color="auto" w:fill="FFFFFF"/>
        <w:spacing w:after="120" w:line="240" w:lineRule="auto"/>
        <w:jc w:val="both"/>
        <w:rPr>
          <w:rFonts w:eastAsia="Times New Roman" w:cs="Arial"/>
          <w:b/>
          <w:color w:val="000000" w:themeColor="text1"/>
          <w:sz w:val="24"/>
          <w:szCs w:val="24"/>
        </w:rPr>
      </w:pPr>
      <w:r w:rsidRPr="00DC0F6D">
        <w:rPr>
          <w:rFonts w:eastAsia="Times New Roman" w:cs="Arial"/>
          <w:b/>
          <w:color w:val="000000" w:themeColor="text1"/>
          <w:sz w:val="24"/>
          <w:szCs w:val="24"/>
        </w:rPr>
        <w:t> </w:t>
      </w:r>
      <w:r w:rsidRPr="00DC0F6D">
        <w:rPr>
          <w:rFonts w:eastAsia="Times New Roman" w:cs="Arial"/>
          <w:b/>
          <w:color w:val="000000" w:themeColor="text1"/>
          <w:sz w:val="24"/>
          <w:szCs w:val="24"/>
        </w:rPr>
        <w:t> </w:t>
      </w:r>
      <w:r w:rsidRPr="00DC0F6D">
        <w:rPr>
          <w:rFonts w:eastAsia="Times New Roman" w:cs="Arial"/>
          <w:b/>
          <w:color w:val="000000" w:themeColor="text1"/>
          <w:sz w:val="24"/>
          <w:szCs w:val="24"/>
        </w:rPr>
        <w:t>4-</w:t>
      </w:r>
      <w:r w:rsidRPr="00DC0F6D">
        <w:rPr>
          <w:rFonts w:eastAsia="Times New Roman" w:cs="Arial"/>
          <w:b/>
          <w:i/>
          <w:iCs/>
          <w:color w:val="000000" w:themeColor="text1"/>
          <w:sz w:val="24"/>
          <w:szCs w:val="24"/>
        </w:rPr>
        <w:t>ter</w:t>
      </w:r>
      <w:r w:rsidRPr="00DC0F6D">
        <w:rPr>
          <w:rFonts w:eastAsia="Times New Roman" w:cs="Arial"/>
          <w:b/>
          <w:color w:val="000000" w:themeColor="text1"/>
          <w:sz w:val="24"/>
          <w:szCs w:val="24"/>
        </w:rPr>
        <w:t>. Per l'istituzione delle aree di cui al comma 4-</w:t>
      </w:r>
      <w:r w:rsidRPr="00DC0F6D">
        <w:rPr>
          <w:rFonts w:eastAsia="Times New Roman" w:cs="Arial"/>
          <w:b/>
          <w:i/>
          <w:iCs/>
          <w:color w:val="000000" w:themeColor="text1"/>
          <w:sz w:val="24"/>
          <w:szCs w:val="24"/>
        </w:rPr>
        <w:t>bis</w:t>
      </w:r>
      <w:r w:rsidRPr="00DC0F6D">
        <w:rPr>
          <w:rFonts w:eastAsia="Times New Roman" w:cs="Arial"/>
          <w:b/>
          <w:color w:val="000000" w:themeColor="text1"/>
          <w:sz w:val="24"/>
          <w:szCs w:val="24"/>
        </w:rPr>
        <w:t> è autorizzata la spesa di 500.000 euro per l'anno 2021. Alle relative spese di funzionamento si provvede con le risorse umane, strumentali e finanziarie disponibili a legislazione vigente.</w:t>
      </w:r>
    </w:p>
    <w:p w14:paraId="5D4F0449" w14:textId="77777777" w:rsidR="00DC0F6D" w:rsidRDefault="00DC0F6D" w:rsidP="00DC0F6D">
      <w:pPr>
        <w:shd w:val="clear" w:color="auto" w:fill="FFFFFF"/>
        <w:spacing w:after="120" w:line="240" w:lineRule="auto"/>
        <w:rPr>
          <w:rFonts w:eastAsia="Times New Roman" w:cs="Arial"/>
          <w:color w:val="000000" w:themeColor="text1"/>
          <w:sz w:val="24"/>
          <w:szCs w:val="24"/>
        </w:rPr>
      </w:pPr>
      <w:r w:rsidRPr="003F0B87">
        <w:rPr>
          <w:rFonts w:eastAsia="Times New Roman" w:cs="Arial"/>
          <w:color w:val="000000" w:themeColor="text1"/>
          <w:sz w:val="24"/>
          <w:szCs w:val="24"/>
        </w:rPr>
        <w:t> </w:t>
      </w:r>
      <w:r w:rsidRPr="00DC0F6D">
        <w:rPr>
          <w:rFonts w:eastAsia="Times New Roman" w:cs="Arial"/>
          <w:b/>
          <w:color w:val="000000" w:themeColor="text1"/>
          <w:sz w:val="24"/>
          <w:szCs w:val="24"/>
        </w:rPr>
        <w:t> </w:t>
      </w:r>
      <w:r w:rsidRPr="00DC0F6D">
        <w:rPr>
          <w:rFonts w:eastAsia="Times New Roman" w:cs="Arial"/>
          <w:b/>
          <w:i/>
          <w:iCs/>
          <w:color w:val="000000" w:themeColor="text1"/>
          <w:sz w:val="24"/>
          <w:szCs w:val="24"/>
        </w:rPr>
        <w:t>Conseguentemente, il fondo di cui all'articolo 209 è ridotto di 500.000 euro per l'anno 2021</w:t>
      </w:r>
      <w:r>
        <w:rPr>
          <w:rStyle w:val="Rimandonotaapidipagina"/>
          <w:rFonts w:eastAsia="Times New Roman" w:cs="Arial"/>
          <w:b/>
          <w:i/>
          <w:iCs/>
          <w:color w:val="000000" w:themeColor="text1"/>
          <w:sz w:val="24"/>
          <w:szCs w:val="24"/>
        </w:rPr>
        <w:footnoteReference w:id="196"/>
      </w:r>
    </w:p>
    <w:p w14:paraId="3B6446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E413A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135.</w:t>
      </w:r>
    </w:p>
    <w:p w14:paraId="18D273B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(Potenziamento delle misure di tutela ambientale)</w:t>
      </w:r>
    </w:p>
    <w:p w14:paraId="5CAEE87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D19BA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All'articolo 1, comma 103, della legge 27 dicembre 2019, n. 160, le parole: «per ciascuno degli anni 2020, 2021 e 2022» sono sostituite dalle seguenti: «per l'anno 2020, nonché di 10 milioni di euro per ciascuno degli anni 2021 e 2022».</w:t>
      </w:r>
    </w:p>
    <w:p w14:paraId="1F086E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fine di valutare la natura ecosostenibile dei progetti di investimento pubblici o privati, in coerenza con il regolamento (UE) 2020/852 del Parlamento europeo e del Consiglio, del 18 giugno 2020, relativo all'istituzione di un quadro che favorisce gli investimenti sostenibili e recante modifica del regolamento (UE) 2019/2088, è istituito, presso il Ministero dell'ambiente e della tutela del territorio e del mare, il «Sistema volontario di certificazione ambientale per la finanza sostenibile» cui ciascun soggetto, pubblico o privato, può accedere su base volontaria.</w:t>
      </w:r>
    </w:p>
    <w:p w14:paraId="2181EF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Con delibera del Comitato interministeriale per la programmazione economica, su proposta del Ministro dell'ambiente e della tutela del territorio e del mare, di concerto con il Ministro dell'economia e delle finanze, da adottare entro sessanta giorni dalla data di entrata in vigore della presente legge, sono definiti, in via sperimentale, indicatori volti a misurare il grado di sostenibilità ambientale e la natura ecosostenibile dei progetti pubblici e privati di investimenti nonché le modalità di calcolo degli stessi, in relazione agli obiettivi di cui al citato regolamento (UE) 2020/852 e tenuto conto dei criteri di vaglio tecnico adottati dalla Commissione europea in materia, in coerenza con gli indirizzi adottati dal Comitato interministeriale per la programmazione economica ai sensi dell'articolo 64, comma 1, del decreto-legge 16 luglio 2020, n. 76, convertito, con modificazioni, dalla legge 11 settembre 2020, n. 120. Con la medesima delibera, al fine di garantire omogeneità e qualità del dato e di evitare costi di conformità eccessivamente onerosi per gli operatori economici, sono definite le modalità di accesso al sistema di certificazione da parte dei soggetti pubblici e privati, con particolare riferimento agli istituti di credito e finanziari, nonché i dati da fornire necessari al calcolo degli indicatori e le modalità di inserimento degli stessi mediante specifica piattaforma informatica.</w:t>
      </w:r>
    </w:p>
    <w:p w14:paraId="10C5EE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fine di esaminare le richieste e rilasciare la relativa certificazione ambientale, è istituito, presso il Ministero dell'ambiente e della tutela del territorio e del mare, il Comitato per la finanza ecosostenibile composto da tre esperti designati dal Ministro dell'ambiente e della tutela del territorio e del mare, di cui uno con funzioni di presidente, da due esperti nominati dal Ministro dell'economia e delle finanze, di cui uno con funzione di vicepresidente, e da due esperti nominati dal Sottosegretario di Stato alla Presidenza del Consiglio dei ministri con funzioni di segretario del Comitato interministeriale per la programmazione economica. Con decreto del Presidente del Consiglio dei ministri, su proposta del Ministro dell'ambiente e della tutela del territorio e del mare, di concerto con il Ministro dell'economia e delle finanze, sono definite le modalità di funzionamento del Comitato, compresi i compensi per i componenti e gli oneri di funzionamento dello stesso.</w:t>
      </w:r>
    </w:p>
    <w:p w14:paraId="146CF74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 fine dell'attuazione dei commi 2, 3 e 4 del presente articolo è autorizzata la spesa di 500.000 euro annui a decorrere dall'anno 2021. L'autorizzazione di spesa di cui all'articolo 3 della legge 1&amp;#176; giugno 2002, n. 120, è ridotta di 500.000 euro annui decorrere dall'anno 2021.</w:t>
      </w:r>
    </w:p>
    <w:p w14:paraId="335679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  6. All'articolo 5, comma 5, del decreto-legge 14 ottobre 2019, n. 111, convertito, con modificazioni, dalla legge 12 dicembre 2019, n. 141, le parole: «non superiore allo 0,5% annuo» sono sostituite dalle seguenti: «non superiore al 2% annuo».</w:t>
      </w:r>
    </w:p>
    <w:p w14:paraId="176E5B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Al fine di assicurare al Corpo delle capitanerie di porto – Guardia costiera l'esercizio delle funzioni di vigilanza e controllo in materia di tutela dell'ambiente marino e costiero di cui all'articolo 8 della legge 8 luglio 1986, n. 349, all'articolo 3 della legge 28 gennaio 1994, n. 84, e all'articolo 135 del codice dell'ordinamento militare, di cui al decreto legislativo 15 marzo 2010, n. 66, è autorizzata la spesa di 3 milioni di euro annui a decorrere dall'anno 2022, da iscrivere nello stato di previsione del Ministero dell'ambiente e della tutela del territorio e del mare.</w:t>
      </w:r>
    </w:p>
    <w:p w14:paraId="7FADF3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Al fine di sostenere e velocizzare le attività istruttorie poste in essere dalla Commissione tecnica per la valutazione dell'impatto ambientale e la valutazione d'impatto strategica e dalla Commissione tecnica PNIEC di cui all'articolo 8 del decreto legislativo 3 aprile 2006, n. 152, nonché dalla Commissione istruttoria per l'autorizzazione integrata ambientale – IPPC di cui all'articolo 8-bis del medesimo decreto legislativo n. 152 del 2006, il Ministero dell'ambiente e della tutela del territorio e del mare si avvale, mediante specifica convenzione, dell'Istituto superiore per la protezione e la ricerca ambientale, di cui all'articolo 28 del decreto-legge 25 giugno 2008, n. 112, convertito, con modificazioni, dalla legge 6 agosto 2008, n. 133.</w:t>
      </w:r>
    </w:p>
    <w:p w14:paraId="4F68D0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Per le finalità di cui al comma 8 è autorizzata la spesa di 3 milioni di per ciascuno degli anni 2021 e 2022.</w:t>
      </w:r>
    </w:p>
    <w:p w14:paraId="030B8E83"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9-</w:t>
      </w:r>
      <w:r w:rsidRPr="00852874">
        <w:rPr>
          <w:rFonts w:eastAsia="Times New Roman" w:cs="Arial"/>
          <w:b/>
          <w:i/>
          <w:iCs/>
          <w:color w:val="000000" w:themeColor="text1"/>
          <w:sz w:val="24"/>
          <w:szCs w:val="24"/>
        </w:rPr>
        <w:t>bis</w:t>
      </w:r>
      <w:r w:rsidRPr="00852874">
        <w:rPr>
          <w:rFonts w:eastAsia="Times New Roman" w:cs="Arial"/>
          <w:b/>
          <w:color w:val="000000" w:themeColor="text1"/>
          <w:sz w:val="24"/>
          <w:szCs w:val="24"/>
        </w:rPr>
        <w:t>. Al fine di garantire l'implementazione delle funzioni di monitoraggio che il Sistema nazionale a rete per la protezione dell'ambiente, di cui alla legge 28 giugno 2016, n. 132, nell'ottica dell'attuazione dei livelli essenziali delle prestazioni tecniche ambientali, deve garantire in maniera omogenea in tutto il territorio nazionale, le risorse destinate all'attuazione dei programmi previsti dall'articolo 11, comma 3, del decreto legislativo 13 ottobre 2010, n. 190, sono incrementate di 6 milioni di euro annui a decorrere dall'anno 2021.</w:t>
      </w:r>
    </w:p>
    <w:p w14:paraId="6D66F315"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i/>
          <w:iCs/>
          <w:color w:val="000000" w:themeColor="text1"/>
          <w:sz w:val="24"/>
          <w:szCs w:val="24"/>
        </w:rPr>
        <w:t>Conseguentemente, il fondo di cui all'articolo 209 è ridotto di 6 milioni di euro annui a decorrere dall'anno 2021.</w:t>
      </w:r>
      <w:r>
        <w:rPr>
          <w:rStyle w:val="Rimandonotaapidipagina"/>
          <w:rFonts w:eastAsia="Times New Roman" w:cs="Arial"/>
          <w:b/>
          <w:i/>
          <w:iCs/>
          <w:color w:val="000000" w:themeColor="text1"/>
          <w:sz w:val="24"/>
          <w:szCs w:val="24"/>
        </w:rPr>
        <w:footnoteReference w:id="197"/>
      </w:r>
    </w:p>
    <w:p w14:paraId="21884F04" w14:textId="77777777" w:rsidR="00313E8D" w:rsidRDefault="00313E8D"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54C038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136.</w:t>
      </w:r>
    </w:p>
    <w:p w14:paraId="503018E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(Istituzione del Fondo per la promozione dell'uso consapevole della risorsa idrica e per incentivare la contabilizzazione dei consumi idrici)</w:t>
      </w:r>
    </w:p>
    <w:p w14:paraId="60390F7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1434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 fine di garantire l'attuazione del principio di risparmio dell'acqua attraverso la promozione della misurazione individuale dei consumi, nello stato di previsione del Ministero dell'ambiente e della tutela del territorio e del mare è istituito un fondo denominato «Fondo per la promozione dell'uso consapevole della risorsa idrica» con una dotazione pari a 500.000 euro per ciascuno degli anni 2021 e 2022, destinato all'effettuazione, in collaborazione con l'Autorità di regolazione per energia, reti e ambiente, di campagne informative per gli utenti del servizio idrico integrato. Con decreto del Ministro dell'ambiente e della tutela del territorio e del mare, sentiti il Ministro dello sviluppo economico e l'Autorità di regolazione per energia, reti e ambiente, da adottare entro sessanta giorni dalla data di entrata in vigore della presente legge, sono definite le modalità di utilizzo del Fondo di cui al presente comma.</w:t>
      </w:r>
    </w:p>
    <w:p w14:paraId="0A4163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w:t>
      </w:r>
    </w:p>
    <w:p w14:paraId="099B37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22BA6D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65170A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w:t>
      </w:r>
    </w:p>
    <w:p w14:paraId="3FF09F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0D1FF2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1DAEDDC0"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7DD9FA" w14:textId="77777777" w:rsidR="00722743" w:rsidRPr="004C69EA" w:rsidRDefault="00722743" w:rsidP="00722743">
      <w:pPr>
        <w:shd w:val="clear" w:color="auto" w:fill="FFFFFF"/>
        <w:spacing w:after="120" w:line="240" w:lineRule="auto"/>
        <w:jc w:val="center"/>
        <w:rPr>
          <w:rFonts w:eastAsia="Times New Roman" w:cs="Arial"/>
          <w:b/>
          <w:color w:val="000000" w:themeColor="text1"/>
          <w:sz w:val="24"/>
          <w:szCs w:val="24"/>
        </w:rPr>
      </w:pPr>
      <w:r w:rsidRPr="004C69EA">
        <w:rPr>
          <w:rFonts w:eastAsia="Times New Roman" w:cs="Arial"/>
          <w:b/>
          <w:color w:val="000000" w:themeColor="text1"/>
          <w:sz w:val="24"/>
          <w:szCs w:val="24"/>
        </w:rPr>
        <w:t>Art. 136-</w:t>
      </w:r>
      <w:r w:rsidRPr="004C69EA">
        <w:rPr>
          <w:rFonts w:eastAsia="Times New Roman" w:cs="Arial"/>
          <w:b/>
          <w:i/>
          <w:iCs/>
          <w:color w:val="000000" w:themeColor="text1"/>
          <w:sz w:val="24"/>
          <w:szCs w:val="24"/>
        </w:rPr>
        <w:t>bis</w:t>
      </w:r>
      <w:r w:rsidRPr="004C69EA">
        <w:rPr>
          <w:rFonts w:eastAsia="Times New Roman" w:cs="Arial"/>
          <w:b/>
          <w:color w:val="000000" w:themeColor="text1"/>
          <w:sz w:val="24"/>
          <w:szCs w:val="24"/>
        </w:rPr>
        <w:t>.</w:t>
      </w:r>
    </w:p>
    <w:p w14:paraId="6F2033BE" w14:textId="77777777" w:rsidR="00722743" w:rsidRDefault="00722743" w:rsidP="00722743">
      <w:pPr>
        <w:shd w:val="clear" w:color="auto" w:fill="FFFFFF"/>
        <w:spacing w:after="120" w:line="240" w:lineRule="auto"/>
        <w:jc w:val="center"/>
        <w:rPr>
          <w:rFonts w:eastAsia="Times New Roman" w:cs="Arial"/>
          <w:b/>
          <w:i/>
          <w:iCs/>
          <w:color w:val="000000" w:themeColor="text1"/>
          <w:sz w:val="24"/>
          <w:szCs w:val="24"/>
        </w:rPr>
      </w:pPr>
      <w:r w:rsidRPr="004C69EA">
        <w:rPr>
          <w:rFonts w:eastAsia="Times New Roman" w:cs="Arial"/>
          <w:b/>
          <w:i/>
          <w:iCs/>
          <w:color w:val="000000" w:themeColor="text1"/>
          <w:sz w:val="24"/>
          <w:szCs w:val="24"/>
        </w:rPr>
        <w:t>(Risorse per l'approvvigionamento idrico e l'attrazione degli investimenti nelle isole minori)</w:t>
      </w:r>
    </w:p>
    <w:p w14:paraId="416DFDC1" w14:textId="77777777" w:rsidR="00722743" w:rsidRPr="004C69EA" w:rsidRDefault="00722743" w:rsidP="00722743">
      <w:pPr>
        <w:shd w:val="clear" w:color="auto" w:fill="FFFFFF"/>
        <w:spacing w:after="120" w:line="240" w:lineRule="auto"/>
        <w:jc w:val="center"/>
        <w:rPr>
          <w:rFonts w:eastAsia="Times New Roman" w:cs="Arial"/>
          <w:b/>
          <w:color w:val="000000" w:themeColor="text1"/>
          <w:sz w:val="24"/>
          <w:szCs w:val="24"/>
        </w:rPr>
      </w:pPr>
    </w:p>
    <w:p w14:paraId="33ACA729"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1. Nello stato di previsione del Ministero dell'interno è istituito un fondo con una dotazione di 4,5 milioni di euro per ciascuno degli anni 2021, 2022 e 2023, per l'approvvigionamento idrico dei comuni delle isole minori con popolazione inferiore a 15.000 abitanti. Il riparto delle risorse di cui al primo periodo in favore dei predetti comuni è effettuato con decreto del Ministro dell'interno, di concerto con il Ministro dell'economia e delle finanze, previa intesa in sede di Conferenza Stato-città ed autonomie locali, da adottare entro il 28 febbraio 2021, in proporzione alle spese sostenute nell'anno 2020 per l'acquisto e l'approvvigionamento dell'acqua, come certificate dai comuni interessati entro il 31 gennaio 2021.</w:t>
      </w:r>
    </w:p>
    <w:p w14:paraId="0195A5C4"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2. Nello stato di previsione del Ministero dell'economia e delle finanze è istituto, per il successivo trasferimento al bilancio autonomo della Presidenza del Consiglio dei ministri, e la conseguente assegnazione al dipartimento per gli affari regionali e le autonomie, un fondo con una dotazione di 1,5 milioni di euro per ciascuno degli anni 2021, 2022 e 2023. Il fondo di cui al presente comma è destinato al finanziamento di iniziative di promozione e di attrazione degli investimenti nelle isole minori.</w:t>
      </w:r>
    </w:p>
    <w:p w14:paraId="650509D2" w14:textId="77777777" w:rsidR="00722743" w:rsidRPr="004C69EA" w:rsidRDefault="00722743" w:rsidP="00722743">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lastRenderedPageBreak/>
        <w:t> </w:t>
      </w:r>
      <w:r w:rsidRPr="004C69EA">
        <w:rPr>
          <w:rFonts w:eastAsia="Times New Roman" w:cs="Arial"/>
          <w:b/>
          <w:color w:val="000000" w:themeColor="text1"/>
          <w:sz w:val="24"/>
          <w:szCs w:val="24"/>
        </w:rPr>
        <w:t> </w:t>
      </w:r>
      <w:r w:rsidRPr="004C69EA">
        <w:rPr>
          <w:rFonts w:eastAsia="Times New Roman" w:cs="Arial"/>
          <w:b/>
          <w:i/>
          <w:iCs/>
          <w:color w:val="000000" w:themeColor="text1"/>
          <w:sz w:val="24"/>
          <w:szCs w:val="24"/>
        </w:rPr>
        <w:t>Conseguentemente il fondo di cui all'articolo 209 è ridotto di 6 milioni di euro per ciascuno degli anni 2021, 2022 e 2023.</w:t>
      </w:r>
      <w:r>
        <w:rPr>
          <w:rStyle w:val="Rimandonotaapidipagina"/>
          <w:rFonts w:eastAsia="Times New Roman" w:cs="Arial"/>
          <w:b/>
          <w:i/>
          <w:iCs/>
          <w:color w:val="000000" w:themeColor="text1"/>
          <w:sz w:val="24"/>
          <w:szCs w:val="24"/>
        </w:rPr>
        <w:footnoteReference w:id="198"/>
      </w:r>
    </w:p>
    <w:p w14:paraId="0D56B148" w14:textId="77777777" w:rsidR="00722743" w:rsidRPr="005015AE" w:rsidRDefault="00722743"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DBDCF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137.</w:t>
      </w:r>
    </w:p>
    <w:p w14:paraId="7AB9BAD6"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(Istituzione del centro nazionale di accoglienza degli animali confiscati presso il Comando unità forestali, ambientali e agroalimentari)</w:t>
      </w:r>
    </w:p>
    <w:p w14:paraId="424197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55829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istituito, presso il Comando unità forestali, ambientali e agroalimentari di cui all'articolo 174-bis del codice dell'ordinamento militare, di cui al decreto legislativo 15 marzo 2010, n. 66, il centro nazionale di accoglienza degli animali confiscati ai sensi della legge 7 febbraio 1992, n. 150, e sottoposti a particolari forme di protezione in attuazione di convenzioni e accordi internazionali. A tal fine è autorizzata la spesa di 3 milioni di euro annui a decorrere dall'anno 2021, da iscrivere nello stato di previsione del Ministero dell'ambiente e della tutela del territorio e del mare, per la stipula di una convenzione con il Comando unità forestali, ambientali e agroalimentari per la gestione del centro nazionale di accoglienza di cui al periodo precedente.</w:t>
      </w:r>
    </w:p>
    <w:p w14:paraId="107FC81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Gli animali sottoposti a sequestro a opera dell'autorità giudiziaria restano nella custodia giudiziaria dei proprietari con oneri a carico dei medesimi proprietari fino all'eventuale confisca degli animali stessi.</w:t>
      </w:r>
    </w:p>
    <w:p w14:paraId="112C60D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8BF850" w14:textId="77777777" w:rsidR="00313E8D" w:rsidRPr="00852874" w:rsidRDefault="00313E8D" w:rsidP="00313E8D">
      <w:pPr>
        <w:shd w:val="clear" w:color="auto" w:fill="FFFFFF"/>
        <w:spacing w:after="120" w:line="240" w:lineRule="auto"/>
        <w:jc w:val="center"/>
        <w:rPr>
          <w:rFonts w:eastAsia="Times New Roman" w:cs="Arial"/>
          <w:b/>
          <w:color w:val="000000" w:themeColor="text1"/>
          <w:sz w:val="24"/>
          <w:szCs w:val="24"/>
        </w:rPr>
      </w:pPr>
      <w:r w:rsidRPr="00852874">
        <w:rPr>
          <w:rFonts w:eastAsia="Times New Roman" w:cs="Arial"/>
          <w:b/>
          <w:color w:val="000000" w:themeColor="text1"/>
          <w:sz w:val="24"/>
          <w:szCs w:val="24"/>
        </w:rPr>
        <w:t>Art. 137-</w:t>
      </w:r>
      <w:r w:rsidRPr="00852874">
        <w:rPr>
          <w:rFonts w:eastAsia="Times New Roman" w:cs="Arial"/>
          <w:b/>
          <w:i/>
          <w:iCs/>
          <w:color w:val="000000" w:themeColor="text1"/>
          <w:sz w:val="24"/>
          <w:szCs w:val="24"/>
        </w:rPr>
        <w:t>bis</w:t>
      </w:r>
      <w:r w:rsidRPr="00852874">
        <w:rPr>
          <w:rFonts w:eastAsia="Times New Roman" w:cs="Arial"/>
          <w:b/>
          <w:color w:val="000000" w:themeColor="text1"/>
          <w:sz w:val="24"/>
          <w:szCs w:val="24"/>
        </w:rPr>
        <w:t>.</w:t>
      </w:r>
    </w:p>
    <w:p w14:paraId="0AC1F799" w14:textId="77777777" w:rsidR="00313E8D" w:rsidRPr="00852874" w:rsidRDefault="00313E8D" w:rsidP="00313E8D">
      <w:pPr>
        <w:shd w:val="clear" w:color="auto" w:fill="FFFFFF"/>
        <w:spacing w:after="120" w:line="240" w:lineRule="auto"/>
        <w:jc w:val="center"/>
        <w:rPr>
          <w:rFonts w:eastAsia="Times New Roman" w:cs="Arial"/>
          <w:b/>
          <w:iCs/>
          <w:color w:val="000000" w:themeColor="text1"/>
          <w:sz w:val="24"/>
          <w:szCs w:val="24"/>
        </w:rPr>
      </w:pPr>
      <w:r w:rsidRPr="00852874">
        <w:rPr>
          <w:rFonts w:eastAsia="Times New Roman" w:cs="Arial"/>
          <w:b/>
          <w:iCs/>
          <w:color w:val="000000" w:themeColor="text1"/>
          <w:sz w:val="24"/>
          <w:szCs w:val="24"/>
        </w:rPr>
        <w:t>(Fondo per il recupero della fauna selvatica)</w:t>
      </w:r>
    </w:p>
    <w:p w14:paraId="4E4456AA" w14:textId="77777777" w:rsidR="00313E8D" w:rsidRPr="00852874" w:rsidRDefault="00313E8D" w:rsidP="00313E8D">
      <w:pPr>
        <w:shd w:val="clear" w:color="auto" w:fill="FFFFFF"/>
        <w:spacing w:after="120" w:line="240" w:lineRule="auto"/>
        <w:jc w:val="center"/>
        <w:rPr>
          <w:rFonts w:eastAsia="Times New Roman" w:cs="Arial"/>
          <w:b/>
          <w:color w:val="000000" w:themeColor="text1"/>
          <w:sz w:val="24"/>
          <w:szCs w:val="24"/>
        </w:rPr>
      </w:pPr>
    </w:p>
    <w:p w14:paraId="2EBD866F"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xml:space="preserve">1. È istituito, nello stato di previsione del Ministero dell'ambiente e della tutela del territorio e del mare, il Fondo per il recupero della fauna selvatica, con una dotazione di 1 milione di euro per l'anno 2021. Il Fondo è destinato al fine di sostenere l'attività di tutela e cura della fauna selvatica svolta dalle associazioni ambientaliste riconosciute ai sensi dell'articolo 13 della legge 8 luglio 1986, n. 349, il cui statuto preveda finalità di tutela e cura della fauna selvatica e che gestiscano centri per la cura e il recupero della fauna selvatica ai sensi della legge 11 febbraio 1992, n. 157, con particolare riferimento alle specie faunistiche di interesse comunitario di cui alle direttive 92/43/CEE del Consiglio, del 21 maggio 1992, e 2009/147/CE del Parlamento europeo e del Consiglio, del 30 novembre 2009. Con decreto del Ministro dell'ambiente e della tutela del territorio e del mare, da adottare entro sei mesi dalla data di entrata in vigore della presente legge, sentiti il Ministro delle </w:t>
      </w:r>
      <w:r w:rsidRPr="00852874">
        <w:rPr>
          <w:rFonts w:eastAsia="Times New Roman" w:cs="Arial"/>
          <w:b/>
          <w:color w:val="000000" w:themeColor="text1"/>
          <w:sz w:val="24"/>
          <w:szCs w:val="24"/>
        </w:rPr>
        <w:lastRenderedPageBreak/>
        <w:t>politiche agricole alimentari e forestali e il Ministro della salute, sono definite le modalità di utilizzo del Fondo di cui al presente comma.</w:t>
      </w:r>
    </w:p>
    <w:p w14:paraId="37DB1F86"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2. Entro novanta giorni dalla data di entrata in vigore della presente legge, le regioni e le province autonome di Trento e di Bolzano trasmettono al Ministero dell'ambiente e della tutela del territorio e del mare l'elenco dei centri per il recupero della fauna selvatica operanti nel rispettivo</w:t>
      </w:r>
      <w:r w:rsidRPr="00852874">
        <w:rPr>
          <w:rFonts w:eastAsia="Times New Roman" w:cs="Arial"/>
          <w:b/>
          <w:bCs/>
          <w:color w:val="000000" w:themeColor="text1"/>
          <w:sz w:val="24"/>
          <w:szCs w:val="24"/>
        </w:rPr>
        <w:t xml:space="preserve"> </w:t>
      </w:r>
      <w:r w:rsidRPr="00852874">
        <w:rPr>
          <w:rFonts w:eastAsia="Times New Roman" w:cs="Arial"/>
          <w:b/>
          <w:color w:val="000000" w:themeColor="text1"/>
          <w:sz w:val="24"/>
          <w:szCs w:val="24"/>
        </w:rPr>
        <w:t>territorio e afferenti alle associazioni di cui al comma 1.</w:t>
      </w:r>
    </w:p>
    <w:p w14:paraId="6C55314B"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i/>
          <w:iCs/>
          <w:color w:val="000000" w:themeColor="text1"/>
          <w:sz w:val="24"/>
          <w:szCs w:val="24"/>
        </w:rPr>
        <w:t>Conseguentemente, il fondo di cui all'articolo 209 è ridotto di 1 milione di euro per il 2021</w:t>
      </w:r>
      <w:r w:rsidRPr="00852874">
        <w:rPr>
          <w:rFonts w:eastAsia="Times New Roman" w:cs="Arial"/>
          <w:b/>
          <w:color w:val="000000" w:themeColor="text1"/>
          <w:sz w:val="24"/>
          <w:szCs w:val="24"/>
        </w:rPr>
        <w:t>.</w:t>
      </w:r>
      <w:r>
        <w:rPr>
          <w:rStyle w:val="Rimandonotaapidipagina"/>
          <w:rFonts w:eastAsia="Times New Roman" w:cs="Arial"/>
          <w:b/>
          <w:color w:val="000000" w:themeColor="text1"/>
          <w:sz w:val="24"/>
          <w:szCs w:val="24"/>
        </w:rPr>
        <w:footnoteReference w:id="199"/>
      </w:r>
    </w:p>
    <w:p w14:paraId="1B50ED61" w14:textId="77777777" w:rsidR="00313E8D" w:rsidRPr="005015AE" w:rsidRDefault="00313E8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AF61B5"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138.</w:t>
      </w:r>
    </w:p>
    <w:p w14:paraId="05440A77"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(Progetti pilota di educazione ambientale nelle aree protette naturalistiche)</w:t>
      </w:r>
    </w:p>
    <w:p w14:paraId="1E5223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1800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realizzare progetti pilota di educazione ambientale destinati a studenti degli istituti comprensivi delle scuole dell'infanzia, primarie e secondarie di primo grado, site nei comuni che ricadono nelle zone economiche ambientali di cui all'articolo 4-ter del decreto-legge 14 ottobre 2019, n. 111, convertito, con modificazioni, dalla legge 12 dicembre 2019, n. 141, nelle riserve MAB-UNESCO e nei siti naturalistici dichiarati dall'UNESCO patrimonio dell'umanità, è istituito, nello stato di previsione del Ministero dell'ambiente e della tutela del territorio e del mare, un fondo con una dotazione di 4 milioni di euro per ciascuno degli anni 2021 e 2022. Con decreto del Ministro dell'ambiente e della tutela del territorio e del mare, di concerto con il Ministro dell'economia e delle finanze, sono definiti i criteri e le modalità di riparto del fondo di cui al periodo precedente. Alle attività previste dal presente comma, comprese quelle che coinvolgono i docenti scolastici, si provvede nel limite delle risorse del fondo di cui al primo periodo, oltre che nei limiti delle disponibilità del fondo per il miglioramento dell'offerta formativa dell'istituzione scolastica interessata.</w:t>
      </w:r>
    </w:p>
    <w:p w14:paraId="43DC85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w:t>
      </w:r>
    </w:p>
    <w:p w14:paraId="7DEC84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75A22FD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p>
    <w:p w14:paraId="6A11C2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53941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139.</w:t>
      </w:r>
    </w:p>
    <w:p w14:paraId="0F65ECD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(Agevolazioni fiscali per promuovere il vuoto a rendere nelle zone economiche ambientali)</w:t>
      </w:r>
    </w:p>
    <w:p w14:paraId="543C82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7956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 fine di prevenire la produzione di rifiuti di imballaggio e di favorire il riutilizzo degli imballaggi usati nelle zone economiche ambientali di cui all'articolo 4-ter del decreto-legge 14 ottobre 2019, n. 111, convertito, con modificazioni, dalla legge 12 dicembre 2019, n. 141, è promosso il sistema del vuoto a rendere per gli imballaggi contenenti liquidi a fini alimentari, primari e riutilizzabili di cui, rispettivamente, alle lettere b) ed e) del comma 1 dell'articolo 218 del decreto legislativo 3 aprile 2006, n. 152.</w:t>
      </w:r>
    </w:p>
    <w:p w14:paraId="39EA41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Agli utilizzatori di cui alla lettera s) del comma 1 dell'articolo 218 del decreto legislativo 3 aprile 2006, n. 152, aventi la sede operativa all'interno di una zona economica ambientale e che introducono per la vendita il sistema del vuoto a rendere per gli imballaggi di cui al comma 1 del presente articolo è riconosciuto, in via sperimentale, un contributo economico a fondo perduto pari alla spesa sostenuta e documentata per un importo massimo di 10.000 euro ciascuno, corrisposto secondo l'ordine di presentazione delle domande ammissibili, nel limite complessivo di 5 milioni di euro per ciascuno degli anni 2021 e 2022, fino a esaurimento delle predette risorse.</w:t>
      </w:r>
    </w:p>
    <w:p w14:paraId="6AE83B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promuovere il sistema del vuoto a rendere di cui al comma 1, gli utilizzatori di cui al comma 2 riconoscono agli acquirenti, negli anni 2021 e 2022, un abbuono, all'atto della resa dell'imballaggio, pari al 25 per cento del prezzo dell'imballaggio stesso, contenente la merce ed esposto nella fattura o ricevuta fiscale o scontrino fiscale.</w:t>
      </w:r>
    </w:p>
    <w:p w14:paraId="6A345A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Agli utilizzatori che hanno concesso l'abbuono è riconosciuto un credito d'imposta di importo pari al doppio dell'importo degli abbuoni riconosciuti agli acquirenti.</w:t>
      </w:r>
    </w:p>
    <w:p w14:paraId="758AC41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credito d'imposta di cui al comma 4 è riconosciuto fino a un importo massimo di 10.000 euro annui per ciascun utilizzatore, nel limite massimo complessivo di 5 milioni di euro annui per gli anni 2021 e 2022. Il credito d'imposta è utilizzabile esclusivamente in compensazione ai sensi dell'articolo 17 del decreto legislativo 9 luglio 1997, n. 241, e non è soggetto al limite di cui al comma 53 dell'articolo 1 della legge 24 dicembre 2007, n. 244.</w:t>
      </w:r>
    </w:p>
    <w:p w14:paraId="679119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Le disposizioni del presente articolo sono riconosciute nel rispetto delle condizioni e dei limiti di cui al regolamento (UE) n. 1407/2013 della Commissione, del 18 dicembre 2013, relativo all'applicazione degli articoli 107 e 108 del Trattato sul funzionamento dell'Unione europea agli aiuti de </w:t>
      </w:r>
      <w:proofErr w:type="spellStart"/>
      <w:r w:rsidRPr="005015AE">
        <w:rPr>
          <w:rFonts w:asciiTheme="minorHAnsi" w:eastAsia="Times New Roman" w:hAnsiTheme="minorHAnsi" w:cs="Times New Roman"/>
          <w:bCs/>
          <w:iCs/>
          <w:color w:val="000000" w:themeColor="text1"/>
          <w:sz w:val="24"/>
          <w:szCs w:val="24"/>
        </w:rPr>
        <w:t>minimis</w:t>
      </w:r>
      <w:proofErr w:type="spellEnd"/>
      <w:r w:rsidRPr="005015AE">
        <w:rPr>
          <w:rFonts w:asciiTheme="minorHAnsi" w:eastAsia="Times New Roman" w:hAnsiTheme="minorHAnsi" w:cs="Times New Roman"/>
          <w:bCs/>
          <w:iCs/>
          <w:color w:val="000000" w:themeColor="text1"/>
          <w:sz w:val="24"/>
          <w:szCs w:val="24"/>
        </w:rPr>
        <w:t xml:space="preserve">, al regolamento (UE) n. 1408/2013 della Commissione, del 18 dicembre 2013, relativo all'applicazione degli articoli 107 e 108 del Trattato sul funzionamento dell'Unione europea agli aiuti de </w:t>
      </w:r>
      <w:proofErr w:type="spellStart"/>
      <w:r w:rsidRPr="005015AE">
        <w:rPr>
          <w:rFonts w:asciiTheme="minorHAnsi" w:eastAsia="Times New Roman" w:hAnsiTheme="minorHAnsi" w:cs="Times New Roman"/>
          <w:bCs/>
          <w:iCs/>
          <w:color w:val="000000" w:themeColor="text1"/>
          <w:sz w:val="24"/>
          <w:szCs w:val="24"/>
        </w:rPr>
        <w:t>minimis</w:t>
      </w:r>
      <w:proofErr w:type="spellEnd"/>
      <w:r w:rsidRPr="005015AE">
        <w:rPr>
          <w:rFonts w:asciiTheme="minorHAnsi" w:eastAsia="Times New Roman" w:hAnsiTheme="minorHAnsi" w:cs="Times New Roman"/>
          <w:bCs/>
          <w:iCs/>
          <w:color w:val="000000" w:themeColor="text1"/>
          <w:sz w:val="24"/>
          <w:szCs w:val="24"/>
        </w:rPr>
        <w:t xml:space="preserve"> nel settore agricolo e al regolamento (UE) n. 717/2014 della Commissione, del 27 giugno 2014, relativo all'applicazione degli articoli 107 e 108 del Trattato sul funzionamento dell'Unione europea agli aiuti de </w:t>
      </w:r>
      <w:proofErr w:type="spellStart"/>
      <w:r w:rsidRPr="005015AE">
        <w:rPr>
          <w:rFonts w:asciiTheme="minorHAnsi" w:eastAsia="Times New Roman" w:hAnsiTheme="minorHAnsi" w:cs="Times New Roman"/>
          <w:bCs/>
          <w:iCs/>
          <w:color w:val="000000" w:themeColor="text1"/>
          <w:sz w:val="24"/>
          <w:szCs w:val="24"/>
        </w:rPr>
        <w:t>minimis</w:t>
      </w:r>
      <w:proofErr w:type="spellEnd"/>
      <w:r w:rsidRPr="005015AE">
        <w:rPr>
          <w:rFonts w:asciiTheme="minorHAnsi" w:eastAsia="Times New Roman" w:hAnsiTheme="minorHAnsi" w:cs="Times New Roman"/>
          <w:bCs/>
          <w:iCs/>
          <w:color w:val="000000" w:themeColor="text1"/>
          <w:sz w:val="24"/>
          <w:szCs w:val="24"/>
        </w:rPr>
        <w:t xml:space="preserve"> nel settore della pesca e dell'acquacoltura.</w:t>
      </w:r>
    </w:p>
    <w:p w14:paraId="449C20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Con decreto del Ministro dell'ambiente e della tutela del territorio e del mare, di concerto con il Ministro dell'economia e delle finanze, da adottare entro novanta giorni dalla data di entrata in vigore della presente legge, sono stabilite le disposizioni per l'attuazione del presente articolo.</w:t>
      </w:r>
    </w:p>
    <w:p w14:paraId="349841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06FB95"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140.</w:t>
      </w:r>
    </w:p>
    <w:p w14:paraId="36EE5B3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(Incentivi per la misurazione puntuale dei rifiuti nelle zone economiche ambientali)</w:t>
      </w:r>
    </w:p>
    <w:p w14:paraId="712F4A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5320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Nello stato di previsione del Ministero dell'ambiente e della tutela del territorio e del mare è istituito, in via sperimentale, il «Fondo per la promozione della tariffazione puntuale» con una dotazione pari a 5 milioni di euro per ciascuno degli anni 2021 e 2022, al fine di incentivare l'adozione dei sistemi di misurazione puntuale dei rifiuti conferiti dalle utenze domestiche al servizio pubblico nei comuni aventi la propria superficie in tutto o in parte compresa all'interno di una zona economica ambientale di cui all'articolo 4-ter del decreto-legge 14 ottobre 2019, n. 111, convertito, con modificazioni, dalla legge 12 dicembre 2019, n. 141.</w:t>
      </w:r>
    </w:p>
    <w:p w14:paraId="160397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Agli enti di governo d'ambito composti dai comuni di cui al comma 1 o, laddove non costituiti, ai comuni aventi la propria superficie in tutto o in parte compresa all'interno di una zona economica ambientale che adottano uno dei sistemi di misurazione puntuale dei rifiuti conferiti da utenze domestiche al servizio pubblico, ai sensi del decreto del Ministro dell'ambiente e della tutela del territorio e del mare 20 aprile 2017, pubblicato nella Gazzetta Ufficiale n. 117 del 22 maggio 2017, a valere sulle risorse del Fondo di cui al comma 1 del presente articolo, è erogato un contributo fino al 50 per cento della copertura dei costi sostenuti per l'acquisto delle infrastrutture tecniche e informatiche necessarie per l'adozione di uno dei sistemi di misurazione puntuale.</w:t>
      </w:r>
    </w:p>
    <w:p w14:paraId="22E863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Con decreto del Ministro dell'ambiente e della tutela del territorio e del mare, sentito il Ministro dell'economia e delle finanze, da adottare entro novanta giorni dalla data di entrata in vigore della presente legge, sono stabiliti criteri e modalità per l'attuazione dei commi 1 e 2, anche ai fini del rispetto dei limiti di spesa ivi previsti.</w:t>
      </w:r>
    </w:p>
    <w:p w14:paraId="483AF7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36F95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141.</w:t>
      </w:r>
    </w:p>
    <w:p w14:paraId="6D077B4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finalizzate all'acquisto del compost nelle zone economiche ambientali)</w:t>
      </w:r>
    </w:p>
    <w:p w14:paraId="53105C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C71B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promuovere la diffusione di compostiere di comunità nelle zone economiche ambientali di cui all'articolo 4-ter del decreto-legge 14 ottobre 2019, n. 111, convertito, con modificazioni, dalla legge 12 dicembre 2019, n. 141, nello stato di previsione del Ministero dell'ambiente e della tutela del territorio e del mare è istituito un fondo denominato «Contributi per la promozione di compostiere di comunità nelle zone economiche ambientali» con una dotazione di 5 milioni di euro per ciascuno degli anni 2021 e 2022.</w:t>
      </w:r>
    </w:p>
    <w:p w14:paraId="326EEF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Il fondo di cui al comma 1 è assegnato, mediante bandi pubblici, ai comuni il cui territorio è compreso, in tutto o in parte, all'interno di una zona economica ambientale, per contribuire all'acquisto di compostiere di comunità da realizzare secondo quanto disposto dal regolamento di cui al decreto del Ministro dell'ambiente e della tutela del territorio e del mare 29 dicembre 2016, n. 266. Il contributo riconosciuto ai comuni ai sensi del presente comma è cumulabile con altri contributi o finanziamenti </w:t>
      </w:r>
      <w:r w:rsidRPr="005015AE">
        <w:rPr>
          <w:rFonts w:asciiTheme="minorHAnsi" w:eastAsia="Times New Roman" w:hAnsiTheme="minorHAnsi" w:cs="Times New Roman"/>
          <w:bCs/>
          <w:iCs/>
          <w:color w:val="000000" w:themeColor="text1"/>
          <w:sz w:val="24"/>
          <w:szCs w:val="24"/>
        </w:rPr>
        <w:lastRenderedPageBreak/>
        <w:t>pubblici, anche europei, per la medesima finalità, fino alla concorrenza massima del 100 per cento delle spese sostenute.</w:t>
      </w:r>
    </w:p>
    <w:p w14:paraId="64D3BC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EAAB2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142.</w:t>
      </w:r>
    </w:p>
    <w:p w14:paraId="2AB4322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(Accelerazione delle procedure di VIA per la realizzazione delle opere destinate alle Olimpiadi invernali del 2026)</w:t>
      </w:r>
    </w:p>
    <w:p w14:paraId="5DF51D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7C39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nei tempi previsti la realizzazione delle opere necessarie per lo svolgimento dei Giochi olimpici e paralimpici invernali 2026 di Milano e Cortina:</w:t>
      </w:r>
    </w:p>
    <w:p w14:paraId="7BACB2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per la realizzazione del Pala Italia Santa Giulia e delle opere infrastrutturali ad esso connesse, all'interno del programma integrato di intervento </w:t>
      </w:r>
      <w:proofErr w:type="spellStart"/>
      <w:r w:rsidRPr="005015AE">
        <w:rPr>
          <w:rFonts w:asciiTheme="minorHAnsi" w:eastAsia="Times New Roman" w:hAnsiTheme="minorHAnsi" w:cs="Times New Roman"/>
          <w:bCs/>
          <w:iCs/>
          <w:color w:val="000000" w:themeColor="text1"/>
          <w:sz w:val="24"/>
          <w:szCs w:val="24"/>
        </w:rPr>
        <w:t>Montecity</w:t>
      </w:r>
      <w:proofErr w:type="spellEnd"/>
      <w:r w:rsidRPr="005015AE">
        <w:rPr>
          <w:rFonts w:asciiTheme="minorHAnsi" w:eastAsia="Times New Roman" w:hAnsiTheme="minorHAnsi" w:cs="Times New Roman"/>
          <w:bCs/>
          <w:iCs/>
          <w:color w:val="000000" w:themeColor="text1"/>
          <w:sz w:val="24"/>
          <w:szCs w:val="24"/>
        </w:rPr>
        <w:t>-Rogoredo, le relative procedure di VIA regionale si svolgono con le forme e le modalità di cui all'articolo 27-bis del decreto legislativo 3 aprile 2006, n. 152. I termini di cui al predetto articolo sono dimezzati, ad eccezione di quello previsto dall'ultimo periodo del comma 4 del medesimo articolo per la presentazione delle osservazioni, che è di trenta giorni;</w:t>
      </w:r>
    </w:p>
    <w:p w14:paraId="2B533910"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per la realizzazione del villaggio olimpico di Milano e delle infrastrutture di urbanizzazione ad esso accessorie, qualora entro il 31 luglio 2021 non sia stato adottato il piano attuativo per la zona speciale Porta Romana o l'alternativo strumento urbanistico unitario, come previsto dall'Accordo di programma per la trasformazione urbanistica delle aree ferroviarie dismesse e in dismissione site nel comune di Milano correlata al potenziamento del sistema ferroviario milanese, gli obiettivi di riqualificazione e trasformazione urbanistica dell'area indicata, limitatamente all'area identificata dal masterplan previsto dall'Accordo di programma quale sede del villaggio olimpico di Milano, possono essere realizzati mediante permesso di costruire convenzionato ai sensi dell'articolo 28-bis del testo unico delle disposizioni legislative e regolamentari in materia edilizia, di cui al decreto del Presidente della Repubblica 6 giugno 2001, n. 380, su richiesta dei soggetti proprietari delle aree interessate, da presentare entro il 31 ottobre 2021 e previo assenso del collegio di vigilanza istituito dal medesimo Accordo di programma,</w:t>
      </w:r>
    </w:p>
    <w:p w14:paraId="32C0DA47" w14:textId="77777777" w:rsidR="00B4101D" w:rsidRPr="00DC056D" w:rsidRDefault="00B4101D" w:rsidP="00B4101D">
      <w:pPr>
        <w:jc w:val="center"/>
        <w:rPr>
          <w:b/>
          <w:bCs/>
          <w:color w:val="000000" w:themeColor="text1"/>
          <w:sz w:val="24"/>
          <w:szCs w:val="24"/>
        </w:rPr>
      </w:pPr>
      <w:r w:rsidRPr="00DC056D">
        <w:rPr>
          <w:b/>
          <w:bCs/>
          <w:color w:val="000000" w:themeColor="text1"/>
          <w:sz w:val="24"/>
          <w:szCs w:val="24"/>
        </w:rPr>
        <w:t>Art. 142-bis.</w:t>
      </w:r>
    </w:p>
    <w:p w14:paraId="2B82A9DD" w14:textId="77777777" w:rsidR="00B4101D" w:rsidRPr="00DC056D" w:rsidRDefault="00B4101D" w:rsidP="00B4101D">
      <w:pPr>
        <w:jc w:val="center"/>
        <w:rPr>
          <w:b/>
          <w:bCs/>
          <w:color w:val="000000" w:themeColor="text1"/>
          <w:sz w:val="24"/>
          <w:szCs w:val="24"/>
        </w:rPr>
      </w:pPr>
      <w:r w:rsidRPr="00DC056D">
        <w:rPr>
          <w:b/>
          <w:bCs/>
          <w:color w:val="000000" w:themeColor="text1"/>
          <w:sz w:val="24"/>
          <w:szCs w:val="24"/>
        </w:rPr>
        <w:t>(Misure per il finanziamento degli impianti sportivi delle Olimpiadi 2026)</w:t>
      </w:r>
    </w:p>
    <w:p w14:paraId="4EBB557B" w14:textId="77777777" w:rsidR="00B4101D" w:rsidRPr="00DC056D" w:rsidRDefault="00B4101D" w:rsidP="00B4101D">
      <w:pPr>
        <w:jc w:val="both"/>
        <w:rPr>
          <w:b/>
          <w:bCs/>
          <w:color w:val="000000" w:themeColor="text1"/>
          <w:sz w:val="24"/>
          <w:szCs w:val="24"/>
        </w:rPr>
      </w:pPr>
    </w:p>
    <w:p w14:paraId="03CB337E" w14:textId="77777777" w:rsidR="00B4101D" w:rsidRPr="00DC056D" w:rsidRDefault="00B4101D" w:rsidP="00B4101D">
      <w:pPr>
        <w:jc w:val="both"/>
        <w:rPr>
          <w:b/>
          <w:bCs/>
          <w:color w:val="000000" w:themeColor="text1"/>
          <w:sz w:val="24"/>
          <w:szCs w:val="24"/>
        </w:rPr>
      </w:pPr>
      <w:r w:rsidRPr="00DC056D">
        <w:rPr>
          <w:b/>
          <w:bCs/>
          <w:color w:val="000000" w:themeColor="text1"/>
          <w:sz w:val="24"/>
          <w:szCs w:val="24"/>
        </w:rPr>
        <w:t xml:space="preserve">  1. Al fine di accelerare e di garantire sotto il profilo ambientale, economico e sociale la realizzazione delle opere connesse agli impianti sportivi delle Olimpiadi invernali 2026 nei territori della regione Lombardia, della regione Veneto e delle province autonome di Trento e di Bolzano e di incrementare l'attrattività turistica dei citati territori, è autorizzata, con riferimento a tutte le aree </w:t>
      </w:r>
      <w:r w:rsidRPr="00DC056D">
        <w:rPr>
          <w:b/>
          <w:bCs/>
          <w:color w:val="000000" w:themeColor="text1"/>
          <w:sz w:val="24"/>
          <w:szCs w:val="24"/>
        </w:rPr>
        <w:lastRenderedPageBreak/>
        <w:t>olimpiche, la spesa di 45 milioni di euro per l'anno 2021 e di 50 milioni di euro per ciascuno degli anni 2022 e 2023.</w:t>
      </w:r>
    </w:p>
    <w:p w14:paraId="25831A27" w14:textId="77777777" w:rsidR="00B4101D" w:rsidRPr="00DC056D" w:rsidRDefault="00B4101D" w:rsidP="00B4101D">
      <w:pPr>
        <w:jc w:val="both"/>
        <w:rPr>
          <w:b/>
          <w:bCs/>
          <w:color w:val="000000" w:themeColor="text1"/>
          <w:sz w:val="24"/>
          <w:szCs w:val="24"/>
        </w:rPr>
      </w:pPr>
      <w:r w:rsidRPr="00DC056D">
        <w:rPr>
          <w:b/>
          <w:bCs/>
          <w:color w:val="000000" w:themeColor="text1"/>
          <w:sz w:val="24"/>
          <w:szCs w:val="24"/>
        </w:rPr>
        <w:t>  2. Con uno o più decreti del Ministro per le politiche giovanili e lo sport, di concerto con il Ministro dell'economia e delle finanze, da adottare previa intesa con gli enti territoriali interessati, sono individuati gli interventi da finanziare, con l'indicazione per ciascuno di essi del soggetto attuatore e dell'entità del finanziamento concesso, e sono ripartite le risorse di cui al comma 1.</w:t>
      </w:r>
    </w:p>
    <w:p w14:paraId="318F188B" w14:textId="77777777" w:rsidR="00B4101D" w:rsidRPr="00DC056D" w:rsidRDefault="00B4101D" w:rsidP="00B4101D">
      <w:pPr>
        <w:jc w:val="both"/>
        <w:rPr>
          <w:b/>
          <w:bCs/>
          <w:color w:val="000000" w:themeColor="text1"/>
          <w:sz w:val="24"/>
          <w:szCs w:val="24"/>
        </w:rPr>
      </w:pPr>
    </w:p>
    <w:p w14:paraId="59AD662F" w14:textId="77777777" w:rsidR="00B4101D" w:rsidRPr="00DC056D" w:rsidRDefault="00B4101D" w:rsidP="00B4101D">
      <w:pPr>
        <w:jc w:val="both"/>
        <w:rPr>
          <w:b/>
          <w:bCs/>
          <w:color w:val="000000" w:themeColor="text1"/>
          <w:sz w:val="24"/>
          <w:szCs w:val="24"/>
        </w:rPr>
      </w:pPr>
      <w:r w:rsidRPr="00DC056D">
        <w:rPr>
          <w:b/>
          <w:bCs/>
          <w:color w:val="000000" w:themeColor="text1"/>
          <w:sz w:val="24"/>
          <w:szCs w:val="24"/>
        </w:rPr>
        <w:t>   Conseguentemente il fondo di cui all'articolo 209, comma 1, è ridotto di 45 milioni di euro per l'anno 2021 e di 50 milioni di euro per ciascuno degli anni 2022 e 2023.</w:t>
      </w:r>
      <w:r w:rsidR="00B444EF">
        <w:rPr>
          <w:rStyle w:val="Rimandonotaapidipagina"/>
          <w:b/>
          <w:bCs/>
          <w:color w:val="000000" w:themeColor="text1"/>
          <w:sz w:val="24"/>
          <w:szCs w:val="24"/>
        </w:rPr>
        <w:footnoteReference w:id="200"/>
      </w:r>
    </w:p>
    <w:p w14:paraId="6C36032C" w14:textId="77777777" w:rsidR="00B4101D" w:rsidRPr="005015AE" w:rsidRDefault="00B4101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2490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CCCAF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XII</w:t>
      </w:r>
    </w:p>
    <w:p w14:paraId="1392A61F"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REGIONI ED ENTI LOCALI</w:t>
      </w:r>
    </w:p>
    <w:p w14:paraId="7BFB9E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FF206D"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143.</w:t>
      </w:r>
    </w:p>
    <w:p w14:paraId="1C8BEA43"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(Risorse in favore degli enti in difficoltà finanziarie imputabili alle condizioni socio-economiche dei territori)</w:t>
      </w:r>
    </w:p>
    <w:p w14:paraId="3EA6DF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CB10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fondo di cui all'articolo 53, comma 1, del decreto-legge 14 agosto 2020, n. 104, convertito, con modificazioni, dalla legge 13 ottobre 2020, n. 126, è incrementato di 100 milioni di euro per l'anno 2021 e di 50 milioni di euro per l'anno 2022, da ripartire tra i comuni che hanno deliberato la procedura di riequilibrio finanziario di cui all'articolo 243-bis del testo unico delle leggi sull'ordinamento degli enti locali, di cui al decreto legislativo 18 agosto 2000, n. 267, e che alla data di entrata in vigore della presente legge risultano avere il piano di riequilibrio approvato e in corso di attuazione, anche se in attesa di rimodulazione a seguito di pronunce della Corte dei conti e della Corte costituzionale, nonché tra i comuni che alla medesima data risultano avere il piano di riequilibrio in attesa della deliberazione della sezione regionale della Corte dei conti sull'approvazione o sul diniego del piano stesso.</w:t>
      </w:r>
    </w:p>
    <w:p w14:paraId="63465B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Con decreto del Ministro dell'interno, di concerto con il Ministro dell'economia e delle finanze, sentita la Conferenza Stato-città ed autonomie locali, da emanare entro trenta giorni dalla data di entrata in vigore della presente legge, sono stabiliti i criteri e le modalità di riparto del fondo di cui al comma 1 per gli esercizi 2021 e 2022, tra i comuni di cui al medesimo comma 1 con l'ultimo indice di vulnerabilità sociale e materiale (IVSM) calcolato dall'ISTAT con riferimento all'ultimo elenco dei comuni disponibile, superiore al valore medio nazionale e con la relativa capacità fiscale pro capite, adottata ai sensi dell'articolo 43, comma 5-quater, primo periodo, del decreto- legge 12 settembre 2014, n. 133, convertito, con modificazioni, dalla legge 11 novembre 2014, n. 164, inferiore a 495; i criteri tengono conto dell'importo pro capite della quota da ripianare, calcolato tenendo conto della popolazione residente al 1° gennaio 2020 e del peso della quota da ripianare sulle entrate correnti; ai fini del riparto gli enti con popolazione superiore a 200.000 abitanti sono considerati come enti di 200.000 abitanti.</w:t>
      </w:r>
    </w:p>
    <w:p w14:paraId="1D283771"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Sono esclusi dall'applicazione dei commi 1 e 2 del presente articolo gli enti beneficiari delle risorse di cui all'articolo 53 del decreto-legge 14 agosto 2020, n. 104, convertito, con modificazioni, dalla legge 13 ottobre 2020, n. 126, come determinate dal decreto del Ministro dell'interno, di concerto con il Ministro dell'economia e delle finanze, concernente il riparto del fondo di cui allo stesso articolo 53.</w:t>
      </w:r>
    </w:p>
    <w:p w14:paraId="2AE3A792" w14:textId="77777777" w:rsidR="00272F8E" w:rsidRDefault="00272F8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A04462" w14:textId="77777777" w:rsidR="00272F8E" w:rsidRPr="007B109D" w:rsidRDefault="00272F8E" w:rsidP="00272F8E">
      <w:pPr>
        <w:jc w:val="center"/>
        <w:rPr>
          <w:b/>
          <w:bCs/>
          <w:color w:val="000000" w:themeColor="text1"/>
          <w:sz w:val="24"/>
          <w:szCs w:val="24"/>
        </w:rPr>
      </w:pPr>
      <w:r w:rsidRPr="007B109D">
        <w:rPr>
          <w:b/>
          <w:bCs/>
          <w:color w:val="000000" w:themeColor="text1"/>
          <w:sz w:val="24"/>
          <w:szCs w:val="24"/>
        </w:rPr>
        <w:t>Art. 143-bis.</w:t>
      </w:r>
    </w:p>
    <w:p w14:paraId="716C5437" w14:textId="77777777" w:rsidR="00272F8E" w:rsidRPr="007B109D" w:rsidRDefault="00272F8E" w:rsidP="00272F8E">
      <w:pPr>
        <w:jc w:val="center"/>
        <w:rPr>
          <w:b/>
          <w:bCs/>
          <w:color w:val="000000" w:themeColor="text1"/>
          <w:sz w:val="24"/>
          <w:szCs w:val="24"/>
        </w:rPr>
      </w:pPr>
      <w:r w:rsidRPr="007B109D">
        <w:rPr>
          <w:b/>
          <w:bCs/>
          <w:color w:val="000000" w:themeColor="text1"/>
          <w:sz w:val="24"/>
          <w:szCs w:val="24"/>
        </w:rPr>
        <w:t>(Contributi ai soggetti danneggiati dagli eventi alluvionali verificatisi nel territorio della regione Sardegna il 28 novembre 2020)</w:t>
      </w:r>
    </w:p>
    <w:p w14:paraId="63E7C27B" w14:textId="77777777" w:rsidR="00272F8E" w:rsidRPr="007B109D" w:rsidRDefault="00272F8E" w:rsidP="00272F8E">
      <w:pPr>
        <w:jc w:val="both"/>
        <w:rPr>
          <w:b/>
          <w:bCs/>
          <w:color w:val="000000" w:themeColor="text1"/>
          <w:sz w:val="24"/>
          <w:szCs w:val="24"/>
        </w:rPr>
      </w:pPr>
    </w:p>
    <w:p w14:paraId="4D1CD64E" w14:textId="77777777" w:rsidR="00272F8E" w:rsidRPr="007B109D" w:rsidRDefault="00272F8E" w:rsidP="00272F8E">
      <w:pPr>
        <w:jc w:val="both"/>
        <w:rPr>
          <w:b/>
          <w:bCs/>
          <w:color w:val="000000" w:themeColor="text1"/>
          <w:sz w:val="24"/>
          <w:szCs w:val="24"/>
        </w:rPr>
      </w:pPr>
      <w:r w:rsidRPr="007B109D">
        <w:rPr>
          <w:b/>
          <w:bCs/>
          <w:color w:val="000000" w:themeColor="text1"/>
          <w:sz w:val="24"/>
          <w:szCs w:val="24"/>
        </w:rPr>
        <w:t>  1. Al fine di fare fronte ai danni subiti dal patrimonio pubblico e privato e dalle attività economiche e produttive a seguito degli eccezionali eventi meteorologici del 28 novembre 2020 che hanno colpito il territorio della regione Sardegna, sono concessi, nel limite di 5 milioni di euro per l'anno 2021, contributi in favore dei soggetti pubblici e privati e delle attività economiche e produttive danneggiati.</w:t>
      </w:r>
    </w:p>
    <w:p w14:paraId="66563E35" w14:textId="77777777" w:rsidR="00272F8E" w:rsidRPr="007B109D" w:rsidRDefault="00272F8E" w:rsidP="00272F8E">
      <w:pPr>
        <w:jc w:val="both"/>
        <w:rPr>
          <w:b/>
          <w:bCs/>
          <w:color w:val="000000" w:themeColor="text1"/>
          <w:sz w:val="24"/>
          <w:szCs w:val="24"/>
        </w:rPr>
      </w:pPr>
      <w:r w:rsidRPr="007B109D">
        <w:rPr>
          <w:b/>
          <w:bCs/>
          <w:color w:val="000000" w:themeColor="text1"/>
          <w:sz w:val="24"/>
          <w:szCs w:val="24"/>
        </w:rPr>
        <w:t>  2. Con decreto del Ministro dell'economia e delle finanze, da adottare entro trenta giorni dalla data di entrata in vigore della presente legge, sentito il presidente della regione Sardegna, sono stabiliti i requisiti di accesso e i criteri di ripartizione dei contributi di cui al comma 1.</w:t>
      </w:r>
    </w:p>
    <w:p w14:paraId="159D6939" w14:textId="77777777" w:rsidR="00272F8E" w:rsidRPr="007B109D" w:rsidRDefault="00272F8E" w:rsidP="00272F8E">
      <w:pPr>
        <w:jc w:val="both"/>
        <w:rPr>
          <w:b/>
          <w:bCs/>
          <w:color w:val="000000" w:themeColor="text1"/>
          <w:sz w:val="24"/>
          <w:szCs w:val="24"/>
        </w:rPr>
      </w:pPr>
    </w:p>
    <w:p w14:paraId="52DA6DBF" w14:textId="77777777" w:rsidR="00272F8E" w:rsidRPr="007B109D" w:rsidRDefault="00272F8E" w:rsidP="00272F8E">
      <w:pPr>
        <w:jc w:val="both"/>
        <w:rPr>
          <w:b/>
          <w:bCs/>
          <w:color w:val="000000" w:themeColor="text1"/>
          <w:sz w:val="24"/>
          <w:szCs w:val="24"/>
        </w:rPr>
      </w:pPr>
      <w:r w:rsidRPr="007B109D">
        <w:rPr>
          <w:b/>
          <w:bCs/>
          <w:color w:val="000000" w:themeColor="text1"/>
          <w:sz w:val="24"/>
          <w:szCs w:val="24"/>
        </w:rPr>
        <w:lastRenderedPageBreak/>
        <w:t>  Conseguentemente il fondo di cui all'articolo 209 è ridotto di 5 milioni di euro per l'anno 2021.</w:t>
      </w:r>
      <w:r>
        <w:rPr>
          <w:rStyle w:val="Rimandonotaapidipagina"/>
          <w:b/>
          <w:bCs/>
          <w:color w:val="000000" w:themeColor="text1"/>
          <w:sz w:val="24"/>
          <w:szCs w:val="24"/>
        </w:rPr>
        <w:footnoteReference w:id="201"/>
      </w:r>
    </w:p>
    <w:p w14:paraId="20B12183" w14:textId="77777777" w:rsidR="00272F8E" w:rsidRPr="005015AE" w:rsidRDefault="00272F8E"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5F725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B3101B" w14:textId="77777777" w:rsidR="00313E8D" w:rsidRPr="00852874" w:rsidRDefault="00313E8D" w:rsidP="00313E8D">
      <w:pPr>
        <w:shd w:val="clear" w:color="auto" w:fill="FFFFFF"/>
        <w:spacing w:after="120" w:line="240" w:lineRule="auto"/>
        <w:jc w:val="center"/>
        <w:rPr>
          <w:rFonts w:eastAsia="Times New Roman" w:cs="Arial"/>
          <w:b/>
          <w:color w:val="000000" w:themeColor="text1"/>
          <w:sz w:val="24"/>
          <w:szCs w:val="24"/>
        </w:rPr>
      </w:pPr>
      <w:r w:rsidRPr="00852874">
        <w:rPr>
          <w:rFonts w:eastAsia="Times New Roman" w:cs="Arial"/>
          <w:b/>
          <w:color w:val="000000" w:themeColor="text1"/>
          <w:sz w:val="24"/>
          <w:szCs w:val="24"/>
        </w:rPr>
        <w:t>Art. 143-</w:t>
      </w:r>
      <w:r w:rsidRPr="00852874">
        <w:rPr>
          <w:rFonts w:eastAsia="Times New Roman" w:cs="Arial"/>
          <w:b/>
          <w:i/>
          <w:iCs/>
          <w:color w:val="000000" w:themeColor="text1"/>
          <w:sz w:val="24"/>
          <w:szCs w:val="24"/>
        </w:rPr>
        <w:t>bis</w:t>
      </w:r>
      <w:r w:rsidRPr="00852874">
        <w:rPr>
          <w:rFonts w:eastAsia="Times New Roman" w:cs="Arial"/>
          <w:b/>
          <w:color w:val="000000" w:themeColor="text1"/>
          <w:sz w:val="24"/>
          <w:szCs w:val="24"/>
        </w:rPr>
        <w:t>.</w:t>
      </w:r>
    </w:p>
    <w:p w14:paraId="2E7DD019" w14:textId="77777777" w:rsidR="00313E8D" w:rsidRPr="00852874" w:rsidRDefault="00313E8D" w:rsidP="00313E8D">
      <w:pPr>
        <w:shd w:val="clear" w:color="auto" w:fill="FFFFFF"/>
        <w:spacing w:after="120" w:line="240" w:lineRule="auto"/>
        <w:jc w:val="center"/>
        <w:rPr>
          <w:rFonts w:eastAsia="Times New Roman" w:cs="Arial"/>
          <w:b/>
          <w:iCs/>
          <w:color w:val="000000" w:themeColor="text1"/>
          <w:sz w:val="24"/>
          <w:szCs w:val="24"/>
        </w:rPr>
      </w:pPr>
      <w:r w:rsidRPr="00852874">
        <w:rPr>
          <w:rFonts w:eastAsia="Times New Roman" w:cs="Arial"/>
          <w:b/>
          <w:iCs/>
          <w:color w:val="000000" w:themeColor="text1"/>
          <w:sz w:val="24"/>
          <w:szCs w:val="24"/>
        </w:rPr>
        <w:t>(Fondo di investimento per la costruzione di rifugi)</w:t>
      </w:r>
    </w:p>
    <w:p w14:paraId="2BA52553" w14:textId="77777777" w:rsidR="00313E8D" w:rsidRPr="003F0B87" w:rsidRDefault="00313E8D" w:rsidP="00313E8D">
      <w:pPr>
        <w:shd w:val="clear" w:color="auto" w:fill="FFFFFF"/>
        <w:spacing w:after="120" w:line="240" w:lineRule="auto"/>
        <w:jc w:val="center"/>
        <w:rPr>
          <w:rFonts w:eastAsia="Times New Roman" w:cs="Arial"/>
          <w:color w:val="000000" w:themeColor="text1"/>
          <w:sz w:val="24"/>
          <w:szCs w:val="24"/>
        </w:rPr>
      </w:pPr>
    </w:p>
    <w:p w14:paraId="7995BD9C"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1. Nello stato di previsione del Ministero dell'interno è istituito un fondo, con una dotazione di 5 milioni di euro per ciascuno degli anni 2021 e 2022, in favore degli enti locali strutturalmente deficitari, in stato di predissesto o in stato di dissesto finanziario ai sensi degli articoli 242, 243-</w:t>
      </w:r>
      <w:r w:rsidRPr="00852874">
        <w:rPr>
          <w:rFonts w:eastAsia="Times New Roman" w:cs="Arial"/>
          <w:b/>
          <w:i/>
          <w:iCs/>
          <w:color w:val="000000" w:themeColor="text1"/>
          <w:sz w:val="24"/>
          <w:szCs w:val="24"/>
        </w:rPr>
        <w:t>bi</w:t>
      </w:r>
      <w:r w:rsidRPr="00852874">
        <w:rPr>
          <w:rFonts w:eastAsia="Times New Roman" w:cs="Arial"/>
          <w:b/>
          <w:color w:val="000000" w:themeColor="text1"/>
          <w:sz w:val="24"/>
          <w:szCs w:val="24"/>
        </w:rPr>
        <w:t>s e 244 del testo unico delle leggi sull'ordinamento degli enti locali, di cui al decreto legislativo 18 agosto 2000, n. 267, proprietari di rifugi per cani randagi le cui strutture non siano conformi alle normative edilizie o sanitario-amministrative alla data di entrata in vigore della presente legge.</w:t>
      </w:r>
    </w:p>
    <w:p w14:paraId="00980F6C"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2. Il fondo di cui al comma 1 è finalizzato al finanziamento di interventi per la messa a norma dei rifugi di cui al medesimo comma 1 o alla progettazione e costruzione di nuovi rifugi, nel rispetto dei requisiti previsti dalle normative regionali vigenti in materia.</w:t>
      </w:r>
    </w:p>
    <w:p w14:paraId="64945E8D"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3. Con decreto del Ministro dell'interno, di concerto con il Ministro dell'economia e delle finanze, previa intesa in sede di Conferenza unificata di cui al decreto legislativo 28 agosto 1997, n. 281, da emanare entro sessanta giorni dalla data di entrata in vigore della presente legge, sono stabilite le modalità di assegnazione delle risorse di cui al comma 1, da effettuare previa istanza degli enti interessati.</w:t>
      </w:r>
    </w:p>
    <w:p w14:paraId="2AFC2988"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i/>
          <w:iCs/>
          <w:color w:val="000000" w:themeColor="text1"/>
          <w:sz w:val="24"/>
          <w:szCs w:val="24"/>
        </w:rPr>
        <w:t>Conseguentemente il Fondo di cui all'articolo 209 è ridotto di 5 milioni di euro per ciascuno degli anni 2021 e 2022</w:t>
      </w:r>
      <w:r>
        <w:rPr>
          <w:rStyle w:val="Rimandonotaapidipagina"/>
          <w:rFonts w:eastAsia="Times New Roman" w:cs="Arial"/>
          <w:b/>
          <w:i/>
          <w:iCs/>
          <w:color w:val="000000" w:themeColor="text1"/>
          <w:sz w:val="24"/>
          <w:szCs w:val="24"/>
        </w:rPr>
        <w:footnoteReference w:id="202"/>
      </w:r>
    </w:p>
    <w:p w14:paraId="26D21156" w14:textId="77777777" w:rsidR="00313E8D" w:rsidRPr="005015AE" w:rsidRDefault="00313E8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EFDC4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144.</w:t>
      </w:r>
    </w:p>
    <w:p w14:paraId="03E3111A"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(Riforma delle risorse in favore delle province e delle città metropolitane delle regioni a statuto ordinario)</w:t>
      </w:r>
    </w:p>
    <w:p w14:paraId="3913BC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3290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 decorrere dall'anno 2022, i contributi e i fondi di parte corrente attribuiti alle province e alle città metropolitane delle regioni a statuto ordinario confluiscono in due specifici fondi da ripartire, sulla </w:t>
      </w:r>
      <w:r w:rsidRPr="005015AE">
        <w:rPr>
          <w:rFonts w:asciiTheme="minorHAnsi" w:eastAsia="Times New Roman" w:hAnsiTheme="minorHAnsi" w:cs="Times New Roman"/>
          <w:bCs/>
          <w:iCs/>
          <w:color w:val="000000" w:themeColor="text1"/>
          <w:sz w:val="24"/>
          <w:szCs w:val="24"/>
        </w:rPr>
        <w:lastRenderedPageBreak/>
        <w:t>base dell'istruttoria condotta dalla Commissione tecnica per i fabbisogni standard di cui all'articolo 1, comma 29, della legge 28 dicembre 2015, n. 208, tenendo progressivamente conto della differenza tra i fabbisogni standard e le capacità fiscali. Il riparto è operato con decreto del Presidente del Consiglio dei ministri, su proposta del Ministro dell'economia e delle finanze, di concerto con il Ministro dell'interno, previa intesa in sede di Conferenza Stato-città ed autonomie locali, da emanare entro il 30 settembre di ciascun anno precedente a quello di riferimento.</w:t>
      </w:r>
    </w:p>
    <w:p w14:paraId="3FE610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 decorrere dall'anno 2022, il contributo spettante a ciascuna provincia e città metropolitana a valere sui fondi di cui al comma 1 del presente articolo è versato dal Ministero dell'interno all'entrata del bilancio dello Stato a titolo di parziale concorso alla finanza pubblica da parte dei medesimi enti, di cui all'articolo 1, comma 418, della legge 23 dicembre 2014, n. 190. Fermo restando quanto disposto dal periodo precedente, ciascun ente beneficiario accerta in entrata la somma relativa al contributo attribuito e impegna in spesa il concorso alla finanza pubblica di cui al citato articolo 1, comma 418, della legge n. 190 del 2014, al lordo dell'importo del contributo stesso, provvedendo, per la quota riferita al contributo attribuito, all'emissione di mandati versati in quietanza di entrata.</w:t>
      </w:r>
    </w:p>
    <w:p w14:paraId="7824FF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Nel caso in cui il contributo di cui al comma 2 del presente articolo ecceda il concorso alla finanza pubblica di cui all'articolo 1, comma 418, della legge 23 dicembre 2014, n. 190, il Ministero dell'interno provvede al trasferimento della parte eccedente all'ente interessato.</w:t>
      </w:r>
    </w:p>
    <w:p w14:paraId="3E70D7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16925B"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145.</w:t>
      </w:r>
    </w:p>
    <w:p w14:paraId="1EF968B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(Norme contabili per gli enti territoriali)</w:t>
      </w:r>
    </w:p>
    <w:p w14:paraId="61328B5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B1893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109 del decreto-legge 17 marzo 2020, n. 18, convertito, con modificazioni, dalla legge 24 aprile 2020, n. 27, sono apportate le seguenti modificazioni:</w:t>
      </w:r>
    </w:p>
    <w:p w14:paraId="28E04C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1-ter è aggiunto, in fine, il seguente periodo: «Le disposizioni di cui ai precedenti periodi si applicano anche all'esercizio 2021, con riferimento al rendiconto 2020»;</w:t>
      </w:r>
    </w:p>
    <w:p w14:paraId="3FDEF0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 ultimo periodo, le parole: «all'esercizio finanziario 2020» sono sostituite dalle seguenti: «agli esercizi finanziari 2020 e 2021»;</w:t>
      </w:r>
    </w:p>
    <w:p w14:paraId="66CA4C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2-bis, le parole: «Per l'esercizio finanziario 2020» sono sostituite dalle seguenti: «Per gli esercizi finanziari 2020 e 2021».</w:t>
      </w:r>
    </w:p>
    <w:p w14:paraId="79E600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decreto legislativo 23 giugno 2011, n. 118, sono apportate le seguenti modificazioni:</w:t>
      </w:r>
    </w:p>
    <w:p w14:paraId="07A850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50, dopo il comma 3 è aggiunto il seguente:</w:t>
      </w:r>
    </w:p>
    <w:p w14:paraId="5F23C2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   «3-bis. Nelle more della conclusione del giudizio di parificazione del rendiconto dell'esercizio precedente da parte della Corte dei conti, i consigli regionali e delle province autonome di Trento e di Bolzano approvano la legge di assestamento del bilancio anche sulla base delle risultanze del rendiconto approvato dalla giunta, fermo restando l'obbligo di apportare le eventuali variazioni di </w:t>
      </w:r>
      <w:r w:rsidRPr="005015AE">
        <w:rPr>
          <w:rFonts w:asciiTheme="minorHAnsi" w:eastAsia="Times New Roman" w:hAnsiTheme="minorHAnsi" w:cs="Times New Roman"/>
          <w:bCs/>
          <w:iCs/>
          <w:color w:val="000000" w:themeColor="text1"/>
          <w:sz w:val="24"/>
          <w:szCs w:val="24"/>
        </w:rPr>
        <w:lastRenderedPageBreak/>
        <w:t>bilancio che si dovessero rendere necessarie a seguito dell'approvazione definitiva del rendiconto dopo la decisione di parificazione. In ogni caso, l'eventuale avanzo di amministrazione libero e quello destinato agli investimenti possono essere applicati al bilancio di previsione solo a seguito dell'approvazione con legge del rendiconto che ne certifica la sussistenza»;</w:t>
      </w:r>
    </w:p>
    <w:p w14:paraId="79D8E2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al paragrafo 3.23 dell'allegato 4/2, dopo le parole: «Qualora, dopo aver estinto tutti i debiti coperti da strumenti finanziari derivati e dopo avere estinto tutti i collegati contratti derivati, residui una quota positiva di </w:t>
      </w:r>
      <w:proofErr w:type="spellStart"/>
      <w:r w:rsidRPr="005015AE">
        <w:rPr>
          <w:rFonts w:asciiTheme="minorHAnsi" w:eastAsia="Times New Roman" w:hAnsiTheme="minorHAnsi" w:cs="Times New Roman"/>
          <w:bCs/>
          <w:iCs/>
          <w:color w:val="000000" w:themeColor="text1"/>
          <w:sz w:val="24"/>
          <w:szCs w:val="24"/>
        </w:rPr>
        <w:t>mark</w:t>
      </w:r>
      <w:proofErr w:type="spellEnd"/>
      <w:r w:rsidRPr="005015AE">
        <w:rPr>
          <w:rFonts w:asciiTheme="minorHAnsi" w:eastAsia="Times New Roman" w:hAnsiTheme="minorHAnsi" w:cs="Times New Roman"/>
          <w:bCs/>
          <w:iCs/>
          <w:color w:val="000000" w:themeColor="text1"/>
          <w:sz w:val="24"/>
          <w:szCs w:val="24"/>
        </w:rPr>
        <w:t xml:space="preserve"> to market, quest'ultima è destinata alla riduzione dell'indebitamento generale dell'ente» sono aggiunte le seguenti: «e alla riduzione del disavanzo 2020 o 2021 derivante dalle minori entrate registrate a seguito dell'epidemia da COVID-19».</w:t>
      </w:r>
    </w:p>
    <w:p w14:paraId="106467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valutare l'utilizzo delle quote accantonate e vincolate del risultato di amministrazione degli enti in disavanzo in considerazione del protrarsi dell'emergenza da COVID-19 è istituito, senza nuovi o maggiori oneri per la finanza pubblica, un tavolo tecnico composto da rappresentanti del Dipartimento della Ragioneria generale dello Stato del Ministero dell'economia e delle finanze, delle regioni e delle province autonome di Trento e di Bolzano.</w:t>
      </w:r>
    </w:p>
    <w:p w14:paraId="76E88F22"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852874">
        <w:rPr>
          <w:rFonts w:eastAsia="Times New Roman" w:cs="Arial"/>
          <w:b/>
          <w:color w:val="000000" w:themeColor="text1"/>
          <w:sz w:val="24"/>
          <w:szCs w:val="24"/>
        </w:rPr>
        <w:t>3-</w:t>
      </w:r>
      <w:r w:rsidRPr="00852874">
        <w:rPr>
          <w:rFonts w:eastAsia="Times New Roman" w:cs="Arial"/>
          <w:b/>
          <w:i/>
          <w:iCs/>
          <w:color w:val="000000" w:themeColor="text1"/>
          <w:sz w:val="24"/>
          <w:szCs w:val="24"/>
        </w:rPr>
        <w:t>bis</w:t>
      </w:r>
      <w:r w:rsidRPr="00852874">
        <w:rPr>
          <w:rFonts w:eastAsia="Times New Roman" w:cs="Arial"/>
          <w:b/>
          <w:color w:val="000000" w:themeColor="text1"/>
          <w:sz w:val="24"/>
          <w:szCs w:val="24"/>
        </w:rPr>
        <w:t>. Al comma 17 dell'articolo 3 della legge 24 dicembre 2003, n. 350, sono aggiunti, in fine, i seguenti periodi: «Inoltre, non costituiscono indebitamento, agli effetti del citato articolo 119, le operazioni di revisione, ristrutturazione o rinegoziazione dei contratti di approvvigionamento finanziario che determinano una riduzione del valore finanziario delle passività totali. In caso di estinzione anticipata di prestiti concessi dal Ministero dell'economia e delle finanze, gli importi pagati dalle regioni e dagli enti locali sono versati all'entrata del bilancio dello Stato per essere riassegnati, in relazione alla parte capitale, al Fondo per l'ammortamento dei titoli di Stato».</w:t>
      </w:r>
      <w:r>
        <w:rPr>
          <w:rStyle w:val="Rimandonotaapidipagina"/>
          <w:rFonts w:eastAsia="Times New Roman" w:cs="Arial"/>
          <w:b/>
          <w:color w:val="000000" w:themeColor="text1"/>
          <w:sz w:val="24"/>
          <w:szCs w:val="24"/>
        </w:rPr>
        <w:footnoteReference w:id="203"/>
      </w:r>
    </w:p>
    <w:p w14:paraId="52C811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41EED1"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146.</w:t>
      </w:r>
    </w:p>
    <w:p w14:paraId="5C73A762"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delle risorse per il trasporto scolastico)</w:t>
      </w:r>
    </w:p>
    <w:p w14:paraId="5BE944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E949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consentire l'erogazione dei servizi di trasporto scolastico in conformità alle misure di contenimento della diffusione del COVID-19 di cui al decreto-legge 25 marzo 2020, n. 19, convertito, con modificazioni, dalla legge 22 maggio 2020, n. 35, e al decreto-legge 16 maggio 2020, n. 33, convertito, con modificazioni, dalla legge 14 luglio 2020, n. 74, nello stato di previsione del Ministero delle infrastrutture e dei trasporti è istituito un fondo con una dotazione di 150 milioni di euro per l'anno 2021. Con decreto del Ministero delle infrastrutture e dei trasporti, di concerto con il Ministero dell'istruzione e con il Ministero dell'economia e delle finanze, previa intesa in sede di Conferenza unificata di cui all'articolo 8 del decreto legislativo 28 agosto 1997, n. 281, da adottare entro sessanta giorni dalla data di entrata in vigore della presente legge, sono definiti i criteri di riparto e le </w:t>
      </w:r>
      <w:r w:rsidRPr="005015AE">
        <w:rPr>
          <w:rFonts w:asciiTheme="minorHAnsi" w:eastAsia="Times New Roman" w:hAnsiTheme="minorHAnsi" w:cs="Times New Roman"/>
          <w:bCs/>
          <w:iCs/>
          <w:color w:val="000000" w:themeColor="text1"/>
          <w:sz w:val="24"/>
          <w:szCs w:val="24"/>
        </w:rPr>
        <w:lastRenderedPageBreak/>
        <w:t>assegnazioni ai singoli comuni, tenendo anche conto di quanto previsto dal comma 1-bis dell'articolo 39 del decreto-legge 14 agosto 2020, n. 104, convertito, con modificazioni, dalla legge 13 ottobre 2020, n. 126.</w:t>
      </w:r>
    </w:p>
    <w:p w14:paraId="76B803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705464"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147.</w:t>
      </w:r>
    </w:p>
    <w:p w14:paraId="4C624197"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delle risorse del fondo di solidarietà comunale per il miglioramento dei servizi in campo sociale e per il potenziamento degli asili nido)</w:t>
      </w:r>
    </w:p>
    <w:p w14:paraId="707B1F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7C6B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incrementare le risorse da destinare allo sviluppo e all'ampliamento dei servizi sociali comunali svolti in forma singola o associata dai comuni delle regioni a statuto ordinario e il livello di servizio in relazione all'aumento del numero di posti disponibili negli asilo nido comunali, la dotazione del fondo di solidarietà comunale è incrementata di 215.923.000 euro per l'anno 2021, di 254.923.000 euro per l'anno 2022, di 299.923.000 euro per l'anno 2023, di 345.923.000 euro per l'anno 2024, di 390.923.000 euro per l'anno 2025, di 442.923.000 euro per l'anno 2026, di 501.923.000 euro per l'anno 2027, di 559.923.000 euro per l'anno 2028, di 618.923.000 euro per l'anno 2029 e di 650.923.000 euro annui a decorrere dall'anno 2030, con riferimento allo sviluppo dei servizi sociali, e di 100 milioni di euro per l'anno 2022, di 150 milioni di euro per l'anno 2023, di 200 milioni di euro per l'anno 2024, di 250 milioni di euro per l'anno 2025 e di 300 milioni di euro annui a decorrere dall'anno 2026, per il potenziamento degli asili nido.</w:t>
      </w:r>
    </w:p>
    <w:p w14:paraId="4634D4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comma 449 dell'articolo 1 della legge 11 dicembre 2016, n. 232, dopo la lettera d-quater) sono aggiunte le seguenti:</w:t>
      </w:r>
    </w:p>
    <w:p w14:paraId="73B627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   «d-quinquies) destinato, quanto a 215.923.000 euro per l'anno 2021, a 254.923.000 euro per l'anno 2022, a 299. 923.000 euro per l'anno 2023, a 345.923.000 euro per l'anno 2024, a 390.923.000 euro per l'anno 2025, a 442.923.000 euro per l'anno 2026, a 501.923.000 euro per l'anno 2027, a 559.923.000 euro per l'anno 2028, a 618.923.000 euro per l'anno 2029 e a 650.923.000 euro annui a decorrere dall'anno 2030, quale quota di risorse finalizzata al finanziamento e allo sviluppo dei servizi sociali comunali svolti in forma singola o associata dai comuni delle regioni a statuto ordinario. I contributi di cui al periodo precedente sono ripartiti in proporzione del rispettivo coefficiente di riparto del fabbisogno standard calcolato per la funzione “Servizi sociali” e approvato dalla Commissione tecnica per i fabbisogni standard. Gli obiettivi di servizio e le modalità di monitoraggio, per definire il livello dei servizi offerti e l'utilizzo delle risorse da destinare al finanziamento e allo sviluppo dei servizi sociali, sono stabiliti entro il 30 giugno 2021 e successivamente entro il 31 marzo dell'anno di riferimento con decreto del Presidente del Consiglio dei ministri, sulla base di un'istruttoria tecnica condotta dalla Commissione tecnica per i fabbisogni standard con il supporto di esperti del settore, senza oneri per la finanza pubblica, e previa intesa in sede di Conferenza Stato-città ed autonomie locali. In caso di mancata intesa oltre il quindicesimo giorno dalla presentazione della proposta alla Conferenza Stato-città ed autonomie locali, il decreto di cui al periodo precedente può essere </w:t>
      </w:r>
      <w:r w:rsidRPr="005015AE">
        <w:rPr>
          <w:rFonts w:asciiTheme="minorHAnsi" w:eastAsia="Times New Roman" w:hAnsiTheme="minorHAnsi" w:cs="Times New Roman"/>
          <w:bCs/>
          <w:iCs/>
          <w:color w:val="000000" w:themeColor="text1"/>
          <w:sz w:val="24"/>
          <w:szCs w:val="24"/>
        </w:rPr>
        <w:lastRenderedPageBreak/>
        <w:t>comunque emanato. Le somme che, a seguito del monitoraggio di cui al terzo periodo, risultassero non destinate ad assicurare il livello dei servizi definiti sulla base degli obiettivi di servizio di cui al periodo precedente, sono recuperate a valere sul fondo di solidarietà comunale attribuito ai medesimi comuni o, in caso di insufficienza dello stesso, secondo le modalità di cui ai commi 128 e 129 dell'articolo 1 della legge 24 dicembre 2012, n. 228;</w:t>
      </w:r>
    </w:p>
    <w:p w14:paraId="2E1BB3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   d-sexies) destinato ai comuni delle regioni a statuto ordinario e delle regioni Sicilia e Sardegna quanto a 100 milioni di euro per l'anno 2022, a 150 milioni di euro per l'anno 2023, a 200 milioni di euro per l'anno 2024, a 250 milioni di euro per l'anno 2025 e a 300 milioni di euro annui a decorrere dall'anno 2026, quale quota di risorse finalizzata a incrementare, nel limite delle risorse disponibili per ciascun anno, in percentuale e nel limite dei livelli essenziali di prestazione (LEP), l'ammontare dei posti disponili negli asili nido, equivalenti in termini di costo standard al servizio a tempo pieno, in proporzione alla popolazione di età compresa tra 0 e 2 anni nei comuni nei quali il predetto rapporto è inferiore ai LEP. Fino alla definizione dei LEP, o in assenza degli stessi, il livello di riferimento del rapporto è dato dalla media relativa alla fascia demografica del comune individuata dalla Commissione tecnica per i fabbisogni standard contestualmente all'approvazione dei fabbisogni standard per la funzione “Asili nido”. Il contributo di cui al periodo precedente è ripartito su proposta della Commissione tecnica per i fabbisogni standard, tenendo conto, ove disponibili, dei fabbisogni standard per la funzione “Asili nido” approvati dalla stessa Commissione. Con decreto del Presidente del Consiglio dei ministri, su proposta della Commissione tecnica per i fabbisogni standard da adottare entro il 31 marzo 2022, sono altresì disciplinate le modalità di monitoraggio sull'utilizzo delle risorse assegnate. Le somme che a seguito del monitoraggio di cui al precedente periodo non risultano destinate al potenziamento dei posti di asilo nido sono recuperate a valere sul fondo di solidarietà comunale attribuito ai medesimi comuni o, in caso di insufficienza dello stesso, secondo le modalità di cui ai commi 128 e 129 dell'articolo 1 della legge 24 dicembre 2012, n. 228;</w:t>
      </w:r>
    </w:p>
    <w:p w14:paraId="77BDE40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w:t>
      </w:r>
      <w:proofErr w:type="spellStart"/>
      <w:r w:rsidRPr="005015AE">
        <w:rPr>
          <w:rFonts w:asciiTheme="minorHAnsi" w:eastAsia="Times New Roman" w:hAnsiTheme="minorHAnsi" w:cs="Times New Roman"/>
          <w:bCs/>
          <w:iCs/>
          <w:color w:val="000000" w:themeColor="text1"/>
          <w:sz w:val="24"/>
          <w:szCs w:val="24"/>
        </w:rPr>
        <w:t>septies</w:t>
      </w:r>
      <w:proofErr w:type="spellEnd"/>
      <w:r w:rsidRPr="005015AE">
        <w:rPr>
          <w:rFonts w:asciiTheme="minorHAnsi" w:eastAsia="Times New Roman" w:hAnsiTheme="minorHAnsi" w:cs="Times New Roman"/>
          <w:bCs/>
          <w:iCs/>
          <w:color w:val="000000" w:themeColor="text1"/>
          <w:sz w:val="24"/>
          <w:szCs w:val="24"/>
        </w:rPr>
        <w:t>) destinato, quanto a 1.077.000 euro a decorrere dall'anno 2021, alla compensazione del mancato recupero a carico del comune di Sappada, distaccato dalla regione Veneto e aggregato alla regione Friuli Venezia Giulia, nell'ambito della provincia di Udine, ai sensi della legge 5 dicembre 2017, n. 182, delle somme di cui agli allegati 1 e 2 del decreto del Presidente del Consiglio dei ministri 7 marzo 2018, pubblicato nel supplemento ordinario alla Gazzetta Ufficiale n. 83 del 10 aprile 2018».</w:t>
      </w:r>
    </w:p>
    <w:p w14:paraId="4AE300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 commi 848 e 850 dell'articolo 1 della legge 27 dicembre 2019, n. 160, sono abrogati.</w:t>
      </w:r>
    </w:p>
    <w:p w14:paraId="019300BB"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In considerazione delle disposizioni recate dai commi da 1 a 3 del presente articolo, al comma 448 dell'articolo 1 della legge 11 dicembre 2016, n. 232 le parole: «e in euro 6.213.684.364,87 a decorrere dall'anno 2020» sono sostituite dalle seguenti: «, in euro 6.213.684.365 per l'anno 2020, in euro 6.616.513.365 per l'anno 2021, in euro 6.855.513.365 per l'anno 2022, in euro 6.980.513.365 per l'anno 2023, in euro 7.306.513.365 per l'anno 2024, in euro 7.401.513.365 per l'anno 2025, in euro 7.503.513.365 per l'anno 2026, in euro 7.562.513.365 per l'anno 2027, in euro 7.620.513.365 per l'anno 2028, in euro 7.679.513.365 per l'anno 2029 e in euro 7.711.513.365 annui a decorrere dall'anno 2030».</w:t>
      </w:r>
    </w:p>
    <w:p w14:paraId="7F8FB7D5" w14:textId="77777777" w:rsidR="00FF4827" w:rsidRPr="007B109D" w:rsidRDefault="00FF4827" w:rsidP="00FF4827">
      <w:pPr>
        <w:jc w:val="center"/>
        <w:rPr>
          <w:b/>
          <w:bCs/>
          <w:color w:val="000000" w:themeColor="text1"/>
          <w:sz w:val="24"/>
          <w:szCs w:val="24"/>
        </w:rPr>
      </w:pPr>
      <w:r w:rsidRPr="007B109D">
        <w:rPr>
          <w:b/>
          <w:bCs/>
          <w:color w:val="000000" w:themeColor="text1"/>
          <w:sz w:val="24"/>
          <w:szCs w:val="24"/>
        </w:rPr>
        <w:lastRenderedPageBreak/>
        <w:t>Art. 147-bis.</w:t>
      </w:r>
    </w:p>
    <w:p w14:paraId="478C6589" w14:textId="77777777" w:rsidR="00FF4827" w:rsidRPr="007B109D" w:rsidRDefault="00FF4827" w:rsidP="00FF4827">
      <w:pPr>
        <w:jc w:val="center"/>
        <w:rPr>
          <w:b/>
          <w:bCs/>
          <w:color w:val="000000" w:themeColor="text1"/>
          <w:sz w:val="24"/>
          <w:szCs w:val="24"/>
        </w:rPr>
      </w:pPr>
      <w:r w:rsidRPr="007B109D">
        <w:rPr>
          <w:b/>
          <w:bCs/>
          <w:color w:val="000000" w:themeColor="text1"/>
          <w:sz w:val="24"/>
          <w:szCs w:val="24"/>
        </w:rPr>
        <w:t>(Potenziamento del sistema dei servizi sociali territoriali)</w:t>
      </w:r>
    </w:p>
    <w:p w14:paraId="70200139" w14:textId="77777777" w:rsidR="00FF4827" w:rsidRPr="007B109D" w:rsidRDefault="00FF4827" w:rsidP="00FF4827">
      <w:pPr>
        <w:jc w:val="both"/>
        <w:rPr>
          <w:b/>
          <w:bCs/>
          <w:color w:val="000000" w:themeColor="text1"/>
          <w:sz w:val="24"/>
          <w:szCs w:val="24"/>
        </w:rPr>
      </w:pPr>
    </w:p>
    <w:p w14:paraId="16DBDA5A"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  1. Al fine di potenziare il sistema dei servizi sociali comunali, gestiti in forma singola o associata e, contestualmente, i servizi di cui all'articolo 7, comma 1, del decreto legislativo 15 settembre 2017, n. 147, nella prospettiva del raggiungimento, nei limiti delle risorse disponibili a legislazione vigente, di un livello essenziale delle prestazioni e dei servizi sociali definito da un rapporto tra assistenti sociali impiegati nei servizi sociali territoriali e popolazione residente pari a 1 a 5000 in ogni ambito territoriale di cui all'articolo 8, comma 3, lettera a), della legge 8 novembre 2000, n. 328, e dell'ulteriore obiettivo di servizio di un rapporto tra assistenti sociali impiegati nei servizi sociali territoriali e popolazione residente pari a 1 a 4000, è attribuito, a favore di detti ambiti, sulla base del dato relativo alla popolazione complessiva residente:</w:t>
      </w:r>
    </w:p>
    <w:p w14:paraId="0B545EE1" w14:textId="77777777" w:rsidR="00FF4827" w:rsidRPr="007B109D" w:rsidRDefault="00FF4827" w:rsidP="00FF4827">
      <w:pPr>
        <w:jc w:val="both"/>
        <w:rPr>
          <w:b/>
          <w:bCs/>
          <w:color w:val="000000" w:themeColor="text1"/>
          <w:sz w:val="24"/>
          <w:szCs w:val="24"/>
        </w:rPr>
      </w:pPr>
    </w:p>
    <w:p w14:paraId="3EC88959"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   a) un contributo pari a 40.000 euro annui per ogni assistente sociale assunto a tempo indeterminato dall'ambito, ovvero dai comuni che ne fanno parte, in termini di equivalente a tempo pieno, in numero eccedente il rapporto di 1 a 6500 e fino al raggiungimento del rapporto di 1 a 5000;</w:t>
      </w:r>
    </w:p>
    <w:p w14:paraId="2E49EA3C" w14:textId="77777777" w:rsidR="00FF4827" w:rsidRPr="007B109D" w:rsidRDefault="00FF4827" w:rsidP="00FF4827">
      <w:pPr>
        <w:jc w:val="both"/>
        <w:rPr>
          <w:b/>
          <w:bCs/>
          <w:color w:val="000000" w:themeColor="text1"/>
          <w:sz w:val="24"/>
          <w:szCs w:val="24"/>
        </w:rPr>
      </w:pPr>
    </w:p>
    <w:p w14:paraId="64ABBD89"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   b) un contributo pari a 20.000 euro annui per ogni assistente sociale assunto a tempo indeterminato dall'ambito, ovvero dai comuni che ne fanno parte, in termini di equivalente a tempo pieno, in numero eccedente il rapporto di 1 a 5000 e fino al raggiungimento del rapporto di 1 a 4000.</w:t>
      </w:r>
    </w:p>
    <w:p w14:paraId="2B932463" w14:textId="77777777" w:rsidR="00FF4827" w:rsidRPr="007B109D" w:rsidRDefault="00FF4827" w:rsidP="00FF4827">
      <w:pPr>
        <w:jc w:val="both"/>
        <w:rPr>
          <w:b/>
          <w:bCs/>
          <w:color w:val="000000" w:themeColor="text1"/>
          <w:sz w:val="24"/>
          <w:szCs w:val="24"/>
        </w:rPr>
      </w:pPr>
    </w:p>
    <w:p w14:paraId="46E7A7DB"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  2. Entro il 28 febbraio di ogni anno, ciascun ambito territoriale di cui all'articolo 8, comma 3, lettera a), della legge 8 novembre 2000, n. 328, anche per conto dei comuni appartenenti allo stesso, invia al Ministero del lavoro e delle politiche sociali, secondo le modalità da questo definite, un prospetto riassuntivo che indichi, per il complesso dell'ambito e per ciascun comune, con riferimento all'anno precedente e alle previsioni per l'anno corrente:</w:t>
      </w:r>
    </w:p>
    <w:p w14:paraId="401F57BF" w14:textId="77777777" w:rsidR="00FF4827" w:rsidRPr="007B109D" w:rsidRDefault="00FF4827" w:rsidP="00FF4827">
      <w:pPr>
        <w:jc w:val="both"/>
        <w:rPr>
          <w:b/>
          <w:bCs/>
          <w:color w:val="000000" w:themeColor="text1"/>
          <w:sz w:val="24"/>
          <w:szCs w:val="24"/>
        </w:rPr>
      </w:pPr>
    </w:p>
    <w:p w14:paraId="0D761667"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lastRenderedPageBreak/>
        <w:t>   a) il numero medio di assistenti sociali in servizio nell'anno precedente assunti dai comuni che fanno parte dell'ambito o direttamente dall'ambito. Si fa riferimento al personale con rapporto di lavoro a tempo indeterminato, secondo la definizione di equivalente a tempo pieno, effettivamente impiegato nei servizi territoriali e nella loro organizzazione e pianificazione;</w:t>
      </w:r>
    </w:p>
    <w:p w14:paraId="064622FF" w14:textId="77777777" w:rsidR="00FF4827" w:rsidRPr="007B109D" w:rsidRDefault="00FF4827" w:rsidP="00FF4827">
      <w:pPr>
        <w:jc w:val="both"/>
        <w:rPr>
          <w:b/>
          <w:bCs/>
          <w:color w:val="000000" w:themeColor="text1"/>
          <w:sz w:val="24"/>
          <w:szCs w:val="24"/>
        </w:rPr>
      </w:pPr>
    </w:p>
    <w:p w14:paraId="4BB93F3E"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   b) la suddivisione dell'impiego degli assistenti sociali di cui alla lettera a) per area di attività.</w:t>
      </w:r>
    </w:p>
    <w:p w14:paraId="1CBC069E" w14:textId="77777777" w:rsidR="00FF4827" w:rsidRPr="007B109D" w:rsidRDefault="00FF4827" w:rsidP="00FF4827">
      <w:pPr>
        <w:jc w:val="both"/>
        <w:rPr>
          <w:b/>
          <w:bCs/>
          <w:color w:val="000000" w:themeColor="text1"/>
          <w:sz w:val="24"/>
          <w:szCs w:val="24"/>
        </w:rPr>
      </w:pPr>
    </w:p>
    <w:p w14:paraId="74568DBF"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  3. Il contributo di cui al comma 1 è attribuito dal Ministero del lavoro e delle politiche sociali a valere sul Fondo per la lotta alla povertà e all'esclusione sociale, di cui all'articolo 1, comma 386, della legge 28 dicembre 2015, n. 208. In sede di decreto annuale di riparto del Fondo è riservata a tale fine una quota massima di 180 milioni di euro annui a decorrere dall'anno 2021. Le somme necessarie all'attribuzione dei contributi previsti per l'anno corrente, di seguito denominate «somme prenotate» e quelle destinate alla liquidazione dei contributi relativi all'anno precedente, di seguito denominate «somme liquidabili», sono determinate, sulla base dei prospetti di cui al comma 2, con decreto del Ministero del lavoro e delle politiche sociali entro il 30 giugno di ciascun anno. Le somme prenotate sono considerate indisponibili per l'anno corrente e per tutti i successivi in sede di riparto del Fondo. Eventuali somme prenotate in un anno e non considerate liquidabili nell'anno successivo rientrano nella disponibilità del Fondo per la lotta alla povertà e all'esclusione sociale e sono ripartite in sede di riparto annuale del Fondo. Qualora, a seguito delle richieste da parte degli ambiti territoriali, le somme prenotate risultino eccedenti rispetto alla quota massima stabilita ai sensi del secondo periodo, si procede comunque all'attribuzione delle somme relative ai contributi già riconosciuti negli anni precedenti e ancora dovuti e alla riduzione proporzionale dei contributi di nuova attribuzione in relazione alla capienza della quota disponibile. I contributi di cui al comma 1 non spettano in caso di mancata o tardiva trasmissione delle informazioni previste dal comma 2.</w:t>
      </w:r>
    </w:p>
    <w:p w14:paraId="3788DAFD"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  4. Con decreto del Ministro del lavoro e delle politiche sociali sono definite le modalità in base alle quali il contributo attribuito all'ambito territoriale è da questo suddiviso assegnandolo ai comuni che ne fanno parte ed eventualmente all'ambito stesso, anche con riferimento ai comuni che versino in stato di dissesto o predissesto o siano comunque impossibilitati a realizzare le assunzioni, nonché ai comuni che esercitano in forma associata le funzioni relative ai servizi sociali.</w:t>
      </w:r>
    </w:p>
    <w:p w14:paraId="1845E677"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xml:space="preserve">  5. Per le finalità di cui al comma 1, a valere sulle risorse di cui al comma 3 e nel limite delle stesse, i comuni possono effettuare assunzioni di assistenti sociali, con rapporto di lavoro a tempo </w:t>
      </w:r>
      <w:r w:rsidRPr="007B109D">
        <w:rPr>
          <w:b/>
          <w:bCs/>
          <w:color w:val="000000" w:themeColor="text1"/>
          <w:sz w:val="24"/>
          <w:szCs w:val="24"/>
        </w:rPr>
        <w:lastRenderedPageBreak/>
        <w:t>indeterminato, fermo restando il rispetto degli obiettivi del pareggio di bilancio, in deroga ai vincoli di contenimento della spesa di personale di cui all'articolo 9, comma 28, del decreto-legge 31 maggio 2010, n. 78, convertito, con modificazioni, dalla legge 30 luglio 2010, n. 122, e all'articolo 1, commi 557 e 562, della legge 27 dicembre 2006, n. 296, anche ai sensi dell'articolo 57, comma 3-septies, del decreto-legge 14 agosto 2020, n. 104, convertito, con modificazioni, dalla legge 13 ottobre 2020, n. 126.</w:t>
      </w:r>
    </w:p>
    <w:p w14:paraId="4CA732CE"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  6. Agli stessi fini, fino al 31 dicembre 2023, le amministrazioni, ferma restando la garanzia dell'adeguato accesso dall'esterno, previa individuazione della relativa copertura finanziaria, possono indire procedure concorsuali riservate, anche su base regionale, in misura non superiore al 50 per cento dei posti disponibili, al personale non dirigenziale con qualifica di assistente sociale che possieda tutti i requisiti di cui all'articolo 20, comma 2, del decreto legislativo 25 maggio 2017, n. 75.</w:t>
      </w:r>
    </w:p>
    <w:p w14:paraId="4554DEEE"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  7. La dotazione del Fondo per la lotta alla povertà e all'esclusione sociale, di cui all'articolo 1, comma 386, della legge 28 dicembre 2015, n. 208, è incrementata di 2 milioni di euro annui a decorrere dall'anno 2021.</w:t>
      </w:r>
    </w:p>
    <w:p w14:paraId="63F91EFC" w14:textId="77777777" w:rsidR="00FF4827" w:rsidRPr="007B109D" w:rsidRDefault="00FF4827" w:rsidP="00FF4827">
      <w:pPr>
        <w:jc w:val="both"/>
        <w:rPr>
          <w:b/>
          <w:bCs/>
          <w:color w:val="000000" w:themeColor="text1"/>
          <w:sz w:val="24"/>
          <w:szCs w:val="24"/>
        </w:rPr>
      </w:pPr>
      <w:r w:rsidRPr="007B109D">
        <w:rPr>
          <w:b/>
          <w:bCs/>
          <w:color w:val="000000" w:themeColor="text1"/>
          <w:sz w:val="24"/>
          <w:szCs w:val="24"/>
        </w:rPr>
        <w:t>  8. La dotazione del Fondo per le politiche sociali, di cui all'articolo 59, comma 44, della legge 27 dicembre 1997, n. 449, è ridotta di 2 milioni di euro annui a decorrere dall'anno 2021.</w:t>
      </w:r>
      <w:r>
        <w:rPr>
          <w:rStyle w:val="Rimandonotaapidipagina"/>
          <w:b/>
          <w:bCs/>
          <w:color w:val="000000" w:themeColor="text1"/>
          <w:sz w:val="24"/>
          <w:szCs w:val="24"/>
        </w:rPr>
        <w:footnoteReference w:id="204"/>
      </w:r>
    </w:p>
    <w:p w14:paraId="6726912C" w14:textId="77777777" w:rsidR="00FF4827" w:rsidRDefault="00FF4827"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9C26D7" w14:textId="77777777" w:rsidR="00BF3F80" w:rsidRDefault="00BF3F8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8AE87C" w14:textId="77777777" w:rsidR="00BF3F80" w:rsidRPr="003A74B7" w:rsidRDefault="00BF3F80" w:rsidP="00BF3F80">
      <w:pPr>
        <w:jc w:val="center"/>
        <w:rPr>
          <w:b/>
          <w:bCs/>
          <w:color w:val="000000" w:themeColor="text1"/>
          <w:sz w:val="24"/>
          <w:szCs w:val="24"/>
        </w:rPr>
      </w:pPr>
      <w:r w:rsidRPr="003A74B7">
        <w:rPr>
          <w:b/>
          <w:bCs/>
          <w:color w:val="000000" w:themeColor="text1"/>
          <w:sz w:val="24"/>
          <w:szCs w:val="24"/>
        </w:rPr>
        <w:t>Art. 147-bis.</w:t>
      </w:r>
    </w:p>
    <w:p w14:paraId="3E05C9D8" w14:textId="77777777" w:rsidR="00BF3F80" w:rsidRPr="003A74B7" w:rsidRDefault="00BF3F80" w:rsidP="00BF3F80">
      <w:pPr>
        <w:jc w:val="center"/>
        <w:rPr>
          <w:b/>
          <w:bCs/>
          <w:color w:val="000000" w:themeColor="text1"/>
          <w:sz w:val="24"/>
          <w:szCs w:val="24"/>
        </w:rPr>
      </w:pPr>
      <w:r w:rsidRPr="003A74B7">
        <w:rPr>
          <w:b/>
          <w:bCs/>
          <w:color w:val="000000" w:themeColor="text1"/>
          <w:sz w:val="24"/>
          <w:szCs w:val="24"/>
        </w:rPr>
        <w:t>(Risorse per i comuni di confine e costieri coinvolti nella gestione dei flussi migratori)</w:t>
      </w:r>
    </w:p>
    <w:p w14:paraId="7F1D336A" w14:textId="77777777" w:rsidR="00BF3F80" w:rsidRPr="003A74B7" w:rsidRDefault="00BF3F80" w:rsidP="00BF3F80">
      <w:pPr>
        <w:jc w:val="center"/>
        <w:rPr>
          <w:b/>
          <w:bCs/>
          <w:color w:val="000000" w:themeColor="text1"/>
          <w:sz w:val="24"/>
          <w:szCs w:val="24"/>
        </w:rPr>
      </w:pPr>
    </w:p>
    <w:p w14:paraId="1E4A6272" w14:textId="77777777" w:rsidR="00BF3F80" w:rsidRPr="003A74B7" w:rsidRDefault="00BF3F80" w:rsidP="00BF3F80">
      <w:pPr>
        <w:jc w:val="both"/>
        <w:rPr>
          <w:b/>
          <w:bCs/>
          <w:color w:val="000000" w:themeColor="text1"/>
          <w:sz w:val="24"/>
          <w:szCs w:val="24"/>
        </w:rPr>
      </w:pPr>
      <w:r w:rsidRPr="003A74B7">
        <w:rPr>
          <w:b/>
          <w:bCs/>
          <w:color w:val="000000" w:themeColor="text1"/>
          <w:sz w:val="24"/>
          <w:szCs w:val="24"/>
        </w:rPr>
        <w:t>  1. In considerazione dei flussi migratori e delle conseguenti misure di sicurezza sanitaria per la prevenzione del contagio da COVID-19, è istituito, nello stato di previsione del Ministero dell'interno, un fondo, con una dotazione di 5 milioni di euro per l'anno 2021, finalizzato all'erogazione di contributi in favore dei comuni di confine con altri Paesi europei e dei comuni costieri interessati dalla gestione dei flussi migratori.</w:t>
      </w:r>
    </w:p>
    <w:p w14:paraId="26AF697C" w14:textId="77777777" w:rsidR="00BF3F80" w:rsidRPr="003A74B7" w:rsidRDefault="00BF3F80" w:rsidP="00BF3F80">
      <w:pPr>
        <w:jc w:val="both"/>
        <w:rPr>
          <w:b/>
          <w:bCs/>
          <w:color w:val="000000" w:themeColor="text1"/>
          <w:sz w:val="24"/>
          <w:szCs w:val="24"/>
        </w:rPr>
      </w:pPr>
      <w:r w:rsidRPr="003A74B7">
        <w:rPr>
          <w:b/>
          <w:bCs/>
          <w:color w:val="000000" w:themeColor="text1"/>
          <w:sz w:val="24"/>
          <w:szCs w:val="24"/>
        </w:rPr>
        <w:lastRenderedPageBreak/>
        <w:t>  2. I criteri e le modalità di concessione dei contributi di cui al comma 1 sono stabiliti, anche ai fini del rispetto del limite di spesa di cui al medesimo comma 1, con decreto del Ministro dell'interno, di concerto con il Ministro dell'economia e delle finanze, previa intesa in sede di Conferenza Stato-città e autonomie locali, da emanare entro sessanta giorni dalla data di entrata in vigore della presente legge.</w:t>
      </w:r>
    </w:p>
    <w:p w14:paraId="326E8B1F" w14:textId="77777777" w:rsidR="00BF3F80" w:rsidRPr="003A74B7" w:rsidRDefault="00BF3F80" w:rsidP="00BF3F80">
      <w:pPr>
        <w:jc w:val="both"/>
        <w:rPr>
          <w:b/>
          <w:bCs/>
          <w:color w:val="000000" w:themeColor="text1"/>
          <w:sz w:val="24"/>
          <w:szCs w:val="24"/>
        </w:rPr>
      </w:pPr>
    </w:p>
    <w:p w14:paraId="55DBEC44" w14:textId="77777777" w:rsidR="00BF3F80" w:rsidRPr="003A74B7" w:rsidRDefault="00BF3F80" w:rsidP="00BF3F80">
      <w:pPr>
        <w:jc w:val="both"/>
        <w:rPr>
          <w:b/>
          <w:bCs/>
          <w:color w:val="000000" w:themeColor="text1"/>
          <w:sz w:val="24"/>
          <w:szCs w:val="24"/>
        </w:rPr>
      </w:pPr>
      <w:r w:rsidRPr="003A74B7">
        <w:rPr>
          <w:b/>
          <w:bCs/>
          <w:color w:val="000000" w:themeColor="text1"/>
          <w:sz w:val="24"/>
          <w:szCs w:val="24"/>
        </w:rPr>
        <w:t>  Conseguentemente il fondo di cui all'articolo 209 è ridotto di 5 milioni di euro per l'anno 2021.</w:t>
      </w:r>
      <w:r>
        <w:rPr>
          <w:rStyle w:val="Rimandonotaapidipagina"/>
          <w:b/>
          <w:bCs/>
          <w:color w:val="000000" w:themeColor="text1"/>
          <w:sz w:val="24"/>
          <w:szCs w:val="24"/>
        </w:rPr>
        <w:footnoteReference w:id="205"/>
      </w:r>
    </w:p>
    <w:p w14:paraId="7103DBE5" w14:textId="77777777" w:rsidR="00BF3F80" w:rsidRPr="005015AE" w:rsidRDefault="00BF3F80"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17CF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78F1E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148.</w:t>
      </w:r>
    </w:p>
    <w:p w14:paraId="52E5DDF9"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(Attuazione dell'accordo tra il Governo e le autonomie speciali)</w:t>
      </w:r>
    </w:p>
    <w:p w14:paraId="578181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4D63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In attuazione dell'accordo sottoscritto in data 5 novembre 2020 tra il Governo e le autonomie speciali, il ristoro della perdita di gettito delle regioni a statuto speciale e delle province autonome di Trento e di Bolzano connesso agli effetti negativi derivanti dall'emergenza da COVID-19 per l'anno 2021 è pari a 100 milioni di euro ed è attuato mediante riduzione del contributo alla finanza pubblica previsto per il medesimo anno, secondo gli importi indicati per ciascun ente nella seguente tabella:</w:t>
      </w:r>
    </w:p>
    <w:p w14:paraId="1A00F2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76C2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REGIONI</w:t>
      </w:r>
    </w:p>
    <w:p w14:paraId="34052D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  Riduzione del concorso alla finanza pubblica a titolo di ristoro della perdita di gettito per l'anno 2021</w:t>
      </w:r>
    </w:p>
    <w:p w14:paraId="45A0A4C6" w14:textId="77777777" w:rsidR="000E5C2B" w:rsidRPr="00313E8D"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DE27B5" w14:textId="77777777" w:rsidR="000E5C2B" w:rsidRPr="00313E8D"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313E8D">
        <w:rPr>
          <w:rFonts w:asciiTheme="minorHAnsi" w:eastAsia="Times New Roman" w:hAnsiTheme="minorHAnsi" w:cs="Times New Roman"/>
          <w:bCs/>
          <w:iCs/>
          <w:color w:val="000000" w:themeColor="text1"/>
          <w:sz w:val="24"/>
          <w:szCs w:val="24"/>
        </w:rPr>
        <w:t>  Valle d'Aosta</w:t>
      </w:r>
    </w:p>
    <w:p w14:paraId="6BA6142E" w14:textId="77777777" w:rsidR="000E5C2B" w:rsidRPr="00313E8D"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313E8D">
        <w:rPr>
          <w:rFonts w:asciiTheme="minorHAnsi" w:eastAsia="Times New Roman" w:hAnsiTheme="minorHAnsi" w:cs="Times New Roman"/>
          <w:bCs/>
          <w:iCs/>
          <w:color w:val="000000" w:themeColor="text1"/>
          <w:sz w:val="24"/>
          <w:szCs w:val="24"/>
        </w:rPr>
        <w:t>3.200.000</w:t>
      </w:r>
    </w:p>
    <w:p w14:paraId="5D612936" w14:textId="77777777" w:rsidR="000E5C2B" w:rsidRPr="006C6383" w:rsidRDefault="000E5C2B" w:rsidP="000E5C2B">
      <w:pPr>
        <w:shd w:val="clear" w:color="auto" w:fill="FFFFFF"/>
        <w:tabs>
          <w:tab w:val="left" w:pos="993"/>
        </w:tabs>
        <w:spacing w:after="120" w:line="240" w:lineRule="auto"/>
        <w:jc w:val="both"/>
        <w:rPr>
          <w:rFonts w:asciiTheme="minorHAnsi" w:eastAsia="Times New Roman" w:hAnsiTheme="minorHAnsi" w:cs="Times New Roman"/>
          <w:b/>
          <w:bCs/>
          <w:iCs/>
          <w:color w:val="000000" w:themeColor="text1"/>
          <w:sz w:val="24"/>
          <w:szCs w:val="24"/>
        </w:rPr>
      </w:pPr>
    </w:p>
    <w:p w14:paraId="7376EA3C" w14:textId="77777777" w:rsidR="000E5C2B" w:rsidRPr="006C6383"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6C6383">
        <w:rPr>
          <w:rFonts w:asciiTheme="minorHAnsi" w:eastAsia="Times New Roman" w:hAnsiTheme="minorHAnsi" w:cs="Times New Roman"/>
          <w:bCs/>
          <w:iCs/>
          <w:color w:val="000000" w:themeColor="text1"/>
          <w:sz w:val="24"/>
          <w:szCs w:val="24"/>
        </w:rPr>
        <w:t>  Sardegna</w:t>
      </w:r>
    </w:p>
    <w:p w14:paraId="3404F6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5F83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18.200.000</w:t>
      </w:r>
    </w:p>
    <w:p w14:paraId="143249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2D64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  Trento</w:t>
      </w:r>
    </w:p>
    <w:p w14:paraId="30720B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1DE1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13.700.000</w:t>
      </w:r>
    </w:p>
    <w:p w14:paraId="6F54B9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5DD6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  Bolzano</w:t>
      </w:r>
    </w:p>
    <w:p w14:paraId="4B0BBB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1AC4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14.200.000</w:t>
      </w:r>
    </w:p>
    <w:p w14:paraId="4A010F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CA56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  Friuli Venezia Giulia</w:t>
      </w:r>
    </w:p>
    <w:p w14:paraId="5E6040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88B5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20.700.000</w:t>
      </w:r>
    </w:p>
    <w:p w14:paraId="709F8B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A69A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  Sicilia</w:t>
      </w:r>
    </w:p>
    <w:p w14:paraId="19863C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D353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30.000.000</w:t>
      </w:r>
    </w:p>
    <w:p w14:paraId="3F308F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EF1D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TOTALE</w:t>
      </w:r>
    </w:p>
    <w:p w14:paraId="245D12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95D21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100.000.000</w:t>
      </w:r>
    </w:p>
    <w:p w14:paraId="0BA8F2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6828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fine di tenere conto dei punti 9 e 10 dell'accordo quadro tra il Governo, le regioni a statuto speciale e le province autonome di Trento e di Bolzano in materia di finanza pubblica, sancito in sede di Conferenza permanente per i rapporti tra lo Stato, le regioni e le province autonome di Trento e di Bolzano, il 20 luglio 2020, è preordinato, a titolo di acconto, l'importo di 300 milioni di euro annui a decorrere dall'anno 2021. Per l'anno 2021 il predetto importo è comprensivo di 100 milioni di euro destinati alla riduzione del contributo alla finanza pubblica a titolo di ristoro della perdita di gettito connesso agli effetti negativi derivanti dall'emergenza da COVID-19 di cui al comma 1.</w:t>
      </w:r>
    </w:p>
    <w:p w14:paraId="15E82F25"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Le regioni a statuto speciale e le province autonome di Trento e di Bolzano concordano con lo Stato le azioni necessarie affinché gli enti locali del proprio territorio partecipino alle rilevazioni in materia di determinazione dei costi e dei fabbisogni standard poste in essere dalla SOSE – Soluzioni per </w:t>
      </w:r>
      <w:r w:rsidRPr="005015AE">
        <w:rPr>
          <w:rFonts w:asciiTheme="minorHAnsi" w:eastAsia="Times New Roman" w:hAnsiTheme="minorHAnsi" w:cs="Times New Roman"/>
          <w:bCs/>
          <w:iCs/>
          <w:color w:val="000000" w:themeColor="text1"/>
          <w:sz w:val="24"/>
          <w:szCs w:val="24"/>
        </w:rPr>
        <w:lastRenderedPageBreak/>
        <w:t>il sistema economico Spa, ai sensi dell'articolo 31, comma 3, del decreto legislativo 6 maggio 2011, n. 68.</w:t>
      </w:r>
    </w:p>
    <w:p w14:paraId="07655F68" w14:textId="77777777" w:rsidR="006679DC" w:rsidRDefault="006679D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09DEC3" w14:textId="77777777" w:rsidR="006679DC" w:rsidRPr="00CE78D6" w:rsidRDefault="006679DC" w:rsidP="006679DC">
      <w:pPr>
        <w:jc w:val="center"/>
        <w:rPr>
          <w:b/>
          <w:bCs/>
          <w:color w:val="000000" w:themeColor="text1"/>
          <w:sz w:val="24"/>
          <w:szCs w:val="24"/>
        </w:rPr>
      </w:pPr>
      <w:r w:rsidRPr="00CE78D6">
        <w:rPr>
          <w:b/>
          <w:bCs/>
          <w:color w:val="000000" w:themeColor="text1"/>
          <w:sz w:val="24"/>
          <w:szCs w:val="24"/>
        </w:rPr>
        <w:t>Art. 148-bis.</w:t>
      </w:r>
    </w:p>
    <w:p w14:paraId="30B3D1B5" w14:textId="77777777" w:rsidR="006679DC" w:rsidRPr="00CE78D6" w:rsidRDefault="006679DC" w:rsidP="006679DC">
      <w:pPr>
        <w:jc w:val="center"/>
        <w:rPr>
          <w:b/>
          <w:bCs/>
          <w:color w:val="000000" w:themeColor="text1"/>
          <w:sz w:val="24"/>
          <w:szCs w:val="24"/>
        </w:rPr>
      </w:pPr>
      <w:r w:rsidRPr="00CE78D6">
        <w:rPr>
          <w:b/>
          <w:bCs/>
          <w:color w:val="000000" w:themeColor="text1"/>
          <w:sz w:val="24"/>
          <w:szCs w:val="24"/>
        </w:rPr>
        <w:t>(Contributo a favore dei liberi consorzi e delle città metropolitane della Regione siciliana)</w:t>
      </w:r>
    </w:p>
    <w:p w14:paraId="7D80D1AF" w14:textId="77777777" w:rsidR="006679DC" w:rsidRPr="00CE78D6" w:rsidRDefault="006679DC" w:rsidP="006679DC">
      <w:pPr>
        <w:jc w:val="both"/>
        <w:rPr>
          <w:b/>
          <w:bCs/>
          <w:color w:val="000000" w:themeColor="text1"/>
          <w:sz w:val="24"/>
          <w:szCs w:val="24"/>
        </w:rPr>
      </w:pPr>
    </w:p>
    <w:p w14:paraId="51F92AF9" w14:textId="77777777" w:rsidR="006679DC" w:rsidRPr="00CE78D6" w:rsidRDefault="006679DC" w:rsidP="006679DC">
      <w:pPr>
        <w:jc w:val="both"/>
        <w:rPr>
          <w:b/>
          <w:bCs/>
          <w:color w:val="000000" w:themeColor="text1"/>
          <w:sz w:val="24"/>
          <w:szCs w:val="24"/>
        </w:rPr>
      </w:pPr>
      <w:r w:rsidRPr="00CE78D6">
        <w:rPr>
          <w:b/>
          <w:bCs/>
          <w:color w:val="000000" w:themeColor="text1"/>
          <w:sz w:val="24"/>
          <w:szCs w:val="24"/>
        </w:rPr>
        <w:t>  1. Il contributo di 80 milioni di euro riconosciuto a favore dei liberi consorzi e delle città metropolitane della Regione siciliana ai sensi dell'articolo 1, comma 875, della legge 27 dicembre 2019, n. 160, è aumentato a 90 milioni di euro annui a decorrere dall'anno 2021. Il contributo spettante a ciascun ente è determinato in proporzione al concorso alla finanza pubblica di cui all'articolo 1, comma 418, della legge 23 dicembre 2014, n. 190, al netto della riduzione della spesa di personale registrata da ciascun ente nel periodo dal 2014 al 2019, dei contributi ricevuti dalla Regione siciliana a valere sulla somma complessiva di 70 milioni di euro di cui all'articolo 1, comma 885, della legge 30 dicembre 2018, n. 145, nonché degli importi non più dovuti di cui all'articolo 47 del decreto-legge 24 aprile 2014, n. 66, convertito, con modificazioni, dalla legge 23 giugno 2014, n. 89, come indicati nella tabella 2 allegata al decreto-legge 24 aprile 2017, n. 50, convertito, con modificazioni, dalla legge 21 giugno 2017, n. 96. Il contributo di cui al secondo periodo è versato dal Ministero dell'interno all'entrata del bilancio dello Stato a titolo di parziale concorso alla finanza pubblica da parte dei medesimi enti. In considerazione di quanto disposto dal terzo periodo, ciascun ente beneficiario non iscrive nell'entrata le somme relative ai contributi attribuiti e iscrive nella spesa il concorso alla finanza pubblica di cui al citato articolo 1, comma 418, della legge n. 190 del 2014, al netto di un importo corrispondente alla somma dei contributi stessi. A decorrere dall'anno 2022 ciascun ente beneficiario accerta nell'entrata le somme relative ai contributi attribuiti e impegna nella spesa il concorso alla finanza pubblica di cui al citato articolo 1, comma 418, della legge n. 190 del 2014, al lordo del contributo stesso, provvedendo, per la quota riferita al contributo attribuito, all'emissione di mandati versati in quietanza di entrata.</w:t>
      </w:r>
    </w:p>
    <w:p w14:paraId="5EF26ACC" w14:textId="77777777" w:rsidR="006679DC" w:rsidRPr="005015AE" w:rsidRDefault="006679DC" w:rsidP="006679DC">
      <w:pPr>
        <w:jc w:val="both"/>
        <w:rPr>
          <w:rFonts w:asciiTheme="minorHAnsi" w:eastAsia="Times New Roman" w:hAnsiTheme="minorHAnsi" w:cs="Times New Roman"/>
          <w:bCs/>
          <w:iCs/>
          <w:color w:val="000000" w:themeColor="text1"/>
          <w:sz w:val="24"/>
          <w:szCs w:val="24"/>
        </w:rPr>
      </w:pPr>
      <w:r w:rsidRPr="00CE78D6">
        <w:rPr>
          <w:b/>
          <w:bCs/>
          <w:color w:val="000000" w:themeColor="text1"/>
          <w:sz w:val="24"/>
          <w:szCs w:val="24"/>
        </w:rPr>
        <w:t>  Conseguentemente, il fondo di cui all'articolo 209 è ridotto di 10 milioni di euro a decorrere dall'anno 2021.</w:t>
      </w:r>
      <w:r>
        <w:rPr>
          <w:rStyle w:val="Rimandonotaapidipagina"/>
          <w:b/>
          <w:bCs/>
          <w:color w:val="000000" w:themeColor="text1"/>
          <w:sz w:val="24"/>
          <w:szCs w:val="24"/>
        </w:rPr>
        <w:footnoteReference w:id="206"/>
      </w:r>
    </w:p>
    <w:p w14:paraId="14F7F3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536ABC"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149.</w:t>
      </w:r>
    </w:p>
    <w:p w14:paraId="26327508" w14:textId="77777777" w:rsidR="000E5C2B" w:rsidRPr="005015AE" w:rsidRDefault="000E5C2B" w:rsidP="008F6CF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delle risorse per investimenti degli enti territoriali)</w:t>
      </w:r>
    </w:p>
    <w:p w14:paraId="78C0795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FCCD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30 dicembre 2018, n. 145, sono apportate le seguenti modificazioni:</w:t>
      </w:r>
    </w:p>
    <w:p w14:paraId="1F5A58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il primo periodo del comma 134 è sostituito dai seguenti: «Al fine di favorire gli investimenti, per il periodo 2021-2034, sono assegnati alle regioni a statuto ordinario contributi per investimenti </w:t>
      </w:r>
      <w:r w:rsidR="007668C4" w:rsidRPr="00337A27">
        <w:rPr>
          <w:b/>
          <w:bCs/>
          <w:color w:val="000000" w:themeColor="text1"/>
          <w:sz w:val="24"/>
          <w:szCs w:val="24"/>
        </w:rPr>
        <w:t>per la progettazione e</w:t>
      </w:r>
      <w:r w:rsidR="007668C4">
        <w:rPr>
          <w:rStyle w:val="Rimandonotaapidipagina"/>
          <w:b/>
          <w:bCs/>
          <w:color w:val="000000" w:themeColor="text1"/>
          <w:sz w:val="24"/>
          <w:szCs w:val="24"/>
        </w:rPr>
        <w:footnoteReference w:id="207"/>
      </w:r>
      <w:r w:rsidR="007668C4" w:rsidRPr="005015AE">
        <w:rPr>
          <w:rFonts w:asciiTheme="minorHAnsi" w:eastAsia="Times New Roman" w:hAnsiTheme="minorHAnsi" w:cs="Times New Roman"/>
          <w:bCs/>
          <w:i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per la realizzazione di opere pubbliche per la messa in sicurezza degli edifici e del territorio, per interventi di viabilità e per la messa in sicurezza e lo sviluppo di sistemi di trasporto pubblico anche con la finalità di ridurre l'inquinamento ambientale, per la rigenerazione urbana e la riconversione energetica verso fonti rinnovabili, per le infrastrutture sociali e le bonifiche ambientali dei siti inquinati, nonché per investimenti di cui all'articolo 3, comma 18, lettera c), della legge 24 dicembre 2003, n. 350, nel limite complessivo di 135 milioni di euro per l'anno 2021, di 435 milioni di euro per l'anno 2022, di 424,5 milioni di euro per l'anno 2023, di 524,5 milioni di euro per l'anno 2024, di 124,5 milioni di euro per l'anno 2025, di 259,5 milioni di euro per l'anno 2026, di 304,5 milioni di euro per ciascuno degli anni dal 2027 al 2032, di 349,5 milioni di euro per l'anno 2033 e di 200 milioni di euro per l'anno 2034. Gli importi di cui al periodo precedente tengono conto della riduzione apportata ai sensi dell'articolo 39, comma 14-octies, del decreto-legge 30 dicembre 2019, n. 162, convertito, con modificazioni, dalla legge 28 febbraio 2020, n. 8» e al secondo periodo, le parole: «di cui al periodo precedente» sono sostituite dalle seguenti: «di cui al primo periodo»;</w:t>
      </w:r>
    </w:p>
    <w:p w14:paraId="680AC0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 tabella 1 è sostituita dalla tabella 1 di cui all'allegato D annesso alla presente legge;</w:t>
      </w:r>
    </w:p>
    <w:p w14:paraId="7F97E0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135, dopo la lettera c-quinquies) è aggiunta la seguente:</w:t>
      </w:r>
    </w:p>
    <w:p w14:paraId="007AFC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   «c-sexies) l'acquisto di impianti, macchinari, attrezzature tecnico-scientifiche, mezzi di trasporto e altri beni mobili a utilizzo pluriennale»;</w:t>
      </w:r>
    </w:p>
    <w:p w14:paraId="093C94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dopo il comma 135 è inserito il seguente:</w:t>
      </w:r>
    </w:p>
    <w:p w14:paraId="741E89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   «135-bis. Le regioni, nell'atto di assegnazione del contributo di cui al comma 134 del presente articolo ai comuni del proprio territorio, individuano gli interventi oggetto di finanziamento attraverso il codice unico di progetto (CUP), ai sensi dell'articolo 11 della legge 16 gennaio 2003, n. 3, prevedendo che i comuni beneficiari, entro il 30 novembre dell'anno precedente al periodo di riferimento, classifichino i medesimi interventi nel sistema di cui al comma 138 del presente articolo sotto la voce “Contributo investimenti indiretti articolo 1, comma 134, legge di bilancio 2019”»;</w:t>
      </w:r>
    </w:p>
    <w:p w14:paraId="529974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   e) dopo il comma 136 è inserito il seguente:</w:t>
      </w:r>
    </w:p>
    <w:p w14:paraId="641147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   «136-bis. Nel caso di mancato rispetto del termine di affidamento dei lavori o delle forniture di cui al comma 136 o di parziale utilizzo del contributo, verificato attraverso il sistema di cui al comma 138, il medesimo contributo è revocato, in tutto o in parte, entro il 30 settembre di ciascun anno di riferimento del contributo stesso; le somme revocate sono riassegnate con il medesimo provvedimento di revoca ai comuni per piccole opere. I comuni beneficiari del contributo di cui al periodo precedente sono tenuti ad affidare i lavori entro il 15 dicembre di ciascun anno e sono tenuti agli obblighi di monitoraggio di cui al comma 138. Nel caso di mancato rispetto del termine di cui al periodo precedente, verificato attraverso il sistema di cui al comma 138, le somme sono revocate e versate dalle regioni ad apposito capitolo del bilancio dello Stato»;</w:t>
      </w:r>
    </w:p>
    <w:p w14:paraId="05F9C3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al comma 137, dopo le parole: «opere pubbliche» sono inserite le seguenti: «o forniture»;</w:t>
      </w:r>
    </w:p>
    <w:p w14:paraId="59BF75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il comma 138 è sostituito dal seguente:</w:t>
      </w:r>
    </w:p>
    <w:p w14:paraId="210E3E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   «138. Il monitoraggio delle opere pubbliche o forniture di cui ai commi da 134 a 137 del presente articolo è effettuato dai comuni beneficiari, ovvero dalle regioni nel caso di investimenti diretti, attraverso il sistema previsto dal decreto legislativo 29 dicembre 2011, n. 229».</w:t>
      </w:r>
    </w:p>
    <w:p w14:paraId="3A8C135E"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63, della legge 27 dicembre 2019, n. 160, le parole: «manutenzione straordinaria e incremento dell'efficienza energetica» sono sostituite dalle seguenti: «manutenzione straordinaria, di messa in sicurezza, di nuova costruzione, incremento dell'efficienza energetica e di cablaggio interno».</w:t>
      </w:r>
    </w:p>
    <w:p w14:paraId="2ACFCF45"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2-</w:t>
      </w:r>
      <w:r w:rsidRPr="00852874">
        <w:rPr>
          <w:rFonts w:eastAsia="Times New Roman" w:cs="Arial"/>
          <w:b/>
          <w:i/>
          <w:iCs/>
          <w:color w:val="000000" w:themeColor="text1"/>
          <w:sz w:val="24"/>
          <w:szCs w:val="24"/>
        </w:rPr>
        <w:t>bis</w:t>
      </w:r>
      <w:r w:rsidRPr="00852874">
        <w:rPr>
          <w:rFonts w:eastAsia="Times New Roman" w:cs="Arial"/>
          <w:b/>
          <w:color w:val="000000" w:themeColor="text1"/>
          <w:sz w:val="24"/>
          <w:szCs w:val="24"/>
        </w:rPr>
        <w:t>. Il fondo per le emergenze di cui al Fondo unico per l'edilizia scolastica di cui all'articolo 11, comma 4-</w:t>
      </w:r>
      <w:r w:rsidRPr="00852874">
        <w:rPr>
          <w:rFonts w:eastAsia="Times New Roman" w:cs="Arial"/>
          <w:b/>
          <w:i/>
          <w:iCs/>
          <w:color w:val="000000" w:themeColor="text1"/>
          <w:sz w:val="24"/>
          <w:szCs w:val="24"/>
        </w:rPr>
        <w:t>sexies,</w:t>
      </w:r>
      <w:r w:rsidRPr="00852874">
        <w:rPr>
          <w:rFonts w:eastAsia="Times New Roman" w:cs="Arial"/>
          <w:b/>
          <w:color w:val="000000" w:themeColor="text1"/>
          <w:sz w:val="24"/>
          <w:szCs w:val="24"/>
        </w:rPr>
        <w:t> del decreto-legge 18 ottobre 2012, n. 179, convertito, con modificazioni, dalla legge 17 dicembre 2012, n. 221, è incrementato di 1 milione di euro per ciascuno degli anni 2021, 2022 e 2023.</w:t>
      </w:r>
    </w:p>
    <w:p w14:paraId="014F66E8"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2-</w:t>
      </w:r>
      <w:r w:rsidRPr="00852874">
        <w:rPr>
          <w:rFonts w:eastAsia="Times New Roman" w:cs="Arial"/>
          <w:b/>
          <w:i/>
          <w:iCs/>
          <w:color w:val="000000" w:themeColor="text1"/>
          <w:sz w:val="24"/>
          <w:szCs w:val="24"/>
        </w:rPr>
        <w:t>ter</w:t>
      </w:r>
      <w:r w:rsidRPr="00852874">
        <w:rPr>
          <w:rFonts w:eastAsia="Times New Roman" w:cs="Arial"/>
          <w:b/>
          <w:color w:val="000000" w:themeColor="text1"/>
          <w:sz w:val="24"/>
          <w:szCs w:val="24"/>
        </w:rPr>
        <w:t>. Per le finalità di cui al comma 2-</w:t>
      </w:r>
      <w:r w:rsidRPr="00852874">
        <w:rPr>
          <w:rFonts w:eastAsia="Times New Roman" w:cs="Arial"/>
          <w:b/>
          <w:i/>
          <w:iCs/>
          <w:color w:val="000000" w:themeColor="text1"/>
          <w:sz w:val="24"/>
          <w:szCs w:val="24"/>
        </w:rPr>
        <w:t>bis</w:t>
      </w:r>
      <w:r w:rsidRPr="00852874">
        <w:rPr>
          <w:rFonts w:eastAsia="Times New Roman" w:cs="Arial"/>
          <w:b/>
          <w:color w:val="000000" w:themeColor="text1"/>
          <w:sz w:val="24"/>
          <w:szCs w:val="24"/>
        </w:rPr>
        <w:t> e per garantire una maggiore celerità nell'attuazione degli interventi di edilizia scolastica, al comma 1 dell'articolo 7-</w:t>
      </w:r>
      <w:r w:rsidRPr="00852874">
        <w:rPr>
          <w:rFonts w:eastAsia="Times New Roman" w:cs="Arial"/>
          <w:b/>
          <w:i/>
          <w:iCs/>
          <w:color w:val="000000" w:themeColor="text1"/>
          <w:sz w:val="24"/>
          <w:szCs w:val="24"/>
        </w:rPr>
        <w:t>ter</w:t>
      </w:r>
      <w:r w:rsidRPr="00852874">
        <w:rPr>
          <w:rFonts w:eastAsia="Times New Roman" w:cs="Arial"/>
          <w:b/>
          <w:bCs/>
          <w:color w:val="000000" w:themeColor="text1"/>
          <w:sz w:val="24"/>
          <w:szCs w:val="24"/>
        </w:rPr>
        <w:t>Pag. 76</w:t>
      </w:r>
      <w:r w:rsidRPr="00852874">
        <w:rPr>
          <w:rFonts w:eastAsia="Times New Roman" w:cs="Arial"/>
          <w:b/>
          <w:color w:val="000000" w:themeColor="text1"/>
          <w:sz w:val="24"/>
          <w:szCs w:val="24"/>
        </w:rPr>
        <w:t>del decreto-legge 8 aprile 2020, n. 22, convertito, con modificazioni, dalla legge 6 giugno 2020, n. 41, sono apportate le seguenti modificazioni:</w:t>
      </w:r>
    </w:p>
    <w:p w14:paraId="5E2B87C7"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i/>
          <w:iCs/>
          <w:color w:val="000000" w:themeColor="text1"/>
          <w:sz w:val="24"/>
          <w:szCs w:val="24"/>
        </w:rPr>
        <w:t>a)</w:t>
      </w:r>
      <w:r w:rsidRPr="00852874">
        <w:rPr>
          <w:rFonts w:eastAsia="Times New Roman" w:cs="Arial"/>
          <w:b/>
          <w:color w:val="000000" w:themeColor="text1"/>
          <w:sz w:val="24"/>
          <w:szCs w:val="24"/>
        </w:rPr>
        <w:t> all'alinea, le parole: «31 dicembre 2020» sono sostituite dalle seguenti: «31 dicembre 2021»;</w:t>
      </w:r>
    </w:p>
    <w:p w14:paraId="4704D1A8"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i/>
          <w:iCs/>
          <w:color w:val="000000" w:themeColor="text1"/>
          <w:sz w:val="24"/>
          <w:szCs w:val="24"/>
        </w:rPr>
        <w:t>b)</w:t>
      </w:r>
      <w:r w:rsidRPr="00852874">
        <w:rPr>
          <w:rFonts w:eastAsia="Times New Roman" w:cs="Arial"/>
          <w:b/>
          <w:color w:val="000000" w:themeColor="text1"/>
          <w:sz w:val="24"/>
          <w:szCs w:val="24"/>
        </w:rPr>
        <w:t> alla lettera </w:t>
      </w:r>
      <w:r w:rsidRPr="00852874">
        <w:rPr>
          <w:rFonts w:eastAsia="Times New Roman" w:cs="Arial"/>
          <w:b/>
          <w:i/>
          <w:iCs/>
          <w:color w:val="000000" w:themeColor="text1"/>
          <w:sz w:val="24"/>
          <w:szCs w:val="24"/>
        </w:rPr>
        <w:t>a)</w:t>
      </w:r>
      <w:r w:rsidRPr="00852874">
        <w:rPr>
          <w:rFonts w:eastAsia="Times New Roman" w:cs="Arial"/>
          <w:b/>
          <w:color w:val="000000" w:themeColor="text1"/>
          <w:sz w:val="24"/>
          <w:szCs w:val="24"/>
        </w:rPr>
        <w:t>, dopo la parola: «articoli» sono inserite le seguenti: «21, 27,».</w:t>
      </w:r>
    </w:p>
    <w:p w14:paraId="1EEC02B5"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2-</w:t>
      </w:r>
      <w:r w:rsidRPr="00852874">
        <w:rPr>
          <w:rFonts w:eastAsia="Times New Roman" w:cs="Arial"/>
          <w:b/>
          <w:i/>
          <w:iCs/>
          <w:color w:val="000000" w:themeColor="text1"/>
          <w:sz w:val="24"/>
          <w:szCs w:val="24"/>
        </w:rPr>
        <w:t>quater</w:t>
      </w:r>
      <w:r w:rsidRPr="00852874">
        <w:rPr>
          <w:rFonts w:eastAsia="Times New Roman" w:cs="Arial"/>
          <w:b/>
          <w:color w:val="000000" w:themeColor="text1"/>
          <w:sz w:val="24"/>
          <w:szCs w:val="24"/>
        </w:rPr>
        <w:t>. Al comma 3 dell'articolo 9 del decreto-legge 16 luglio 2020, n. 76, convertito, con modificazioni, dalla legge 11 settembre 2020, n. 120, le parole: «ai sensi dell'articolo 7-</w:t>
      </w:r>
      <w:r w:rsidRPr="00852874">
        <w:rPr>
          <w:rFonts w:eastAsia="Times New Roman" w:cs="Arial"/>
          <w:b/>
          <w:i/>
          <w:iCs/>
          <w:color w:val="000000" w:themeColor="text1"/>
          <w:sz w:val="24"/>
          <w:szCs w:val="24"/>
        </w:rPr>
        <w:t>ter</w:t>
      </w:r>
      <w:r w:rsidRPr="00852874">
        <w:rPr>
          <w:rFonts w:eastAsia="Times New Roman" w:cs="Arial"/>
          <w:b/>
          <w:color w:val="000000" w:themeColor="text1"/>
          <w:sz w:val="24"/>
          <w:szCs w:val="24"/>
        </w:rPr>
        <w:t> del decreto-legge 8 aprile 2020, n. 22, convertito, con modificazioni, dalla legge 6 giugno 2020, n. 41,» sono soppresse.</w:t>
      </w:r>
    </w:p>
    <w:p w14:paraId="5F30AA13"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lastRenderedPageBreak/>
        <w:t> </w:t>
      </w:r>
      <w:r w:rsidRPr="00852874">
        <w:rPr>
          <w:rFonts w:eastAsia="Times New Roman" w:cs="Arial"/>
          <w:b/>
          <w:color w:val="000000" w:themeColor="text1"/>
          <w:sz w:val="24"/>
          <w:szCs w:val="24"/>
        </w:rPr>
        <w:t> </w:t>
      </w:r>
      <w:r w:rsidRPr="00852874">
        <w:rPr>
          <w:rFonts w:eastAsia="Times New Roman" w:cs="Arial"/>
          <w:b/>
          <w:i/>
          <w:iCs/>
          <w:color w:val="000000" w:themeColor="text1"/>
          <w:sz w:val="24"/>
          <w:szCs w:val="24"/>
        </w:rPr>
        <w:t>Conseguentemente, il fondo di cui all'articolo 209 è ridotto di 1 milione di euro per ciascuno degli anni 2021, 2022 e 2023</w:t>
      </w:r>
      <w:r>
        <w:rPr>
          <w:rStyle w:val="Rimandonotaapidipagina"/>
          <w:rFonts w:eastAsia="Times New Roman" w:cs="Arial"/>
          <w:b/>
          <w:i/>
          <w:iCs/>
          <w:color w:val="000000" w:themeColor="text1"/>
          <w:sz w:val="24"/>
          <w:szCs w:val="24"/>
        </w:rPr>
        <w:footnoteReference w:id="208"/>
      </w:r>
    </w:p>
    <w:p w14:paraId="68F990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 comma 871, della legge 27 dicembre 2019, n. 160, dopo le parole: «studio universitario» sono inserite le seguenti: «, per l'acquisto di impianti, macchinari, attrezzature tecnico-scientifiche, mezzi di trasporto e altri beni mobili a utilizzo pluriennale».</w:t>
      </w:r>
    </w:p>
    <w:p w14:paraId="49223F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DBB3D1"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150.</w:t>
      </w:r>
    </w:p>
    <w:p w14:paraId="248E3DEE"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la perequazione infrastrutturale)</w:t>
      </w:r>
    </w:p>
    <w:p w14:paraId="7FEAA7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2CBE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22 della legge 5 maggio 2009, n. 42, il comma 1 è sostituito dai seguenti:</w:t>
      </w:r>
    </w:p>
    <w:p w14:paraId="179407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assicurare il recupero del deficit infrastrutturale tra le diverse aree geografiche del territorio nazionale, anche infra-regionali, entro e non oltre il 30 giugno 2021, con uno o più decreti del Presidente del Consiglio dei ministri, su proposta dei Ministri competenti, di concerto con il Ministro dell'economia e delle finanze, con il Ministro delle infrastrutture e dei trasporti, con il Ministro degli affari regionali e le autonomie e con il Ministro per il Sud e la coesione territoriale:</w:t>
      </w:r>
    </w:p>
    <w:p w14:paraId="24FBB6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è effettuata la ricognizione delle dotazioni infrastrutturali esistenti riguardanti le strutture sanitarie, assistenziali, scolastiche, nonché la rete stradale, autostradale, ferroviaria, portuale, aeroportuale, idrica, elettrica e digitale e di trasporto e distribuzione del gas. La ricognizione si avvale dei dati e delle informazioni forniti dalla Conferenza delle regioni e delle province autonome;</w:t>
      </w:r>
    </w:p>
    <w:p w14:paraId="6792A9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sono definiti gli standard di riferimento per la perequazione infrastrutturale in termini di servizi minimi per le predette tipologie di infrastrutture.</w:t>
      </w:r>
    </w:p>
    <w:p w14:paraId="0075B4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   1-bis. La ricognizione di cui al comma 1, lettera a), è effettuata tenendo conto, in particolare, dei seguenti elementi:</w:t>
      </w:r>
    </w:p>
    <w:p w14:paraId="3EA627C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estensione delle superfici territoriali;</w:t>
      </w:r>
    </w:p>
    <w:p w14:paraId="075057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valutazione della rete viaria con particolare riferimento a quella del Mezzogiorno;</w:t>
      </w:r>
    </w:p>
    <w:p w14:paraId="30350C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deficit infrastrutturale e deficit di sviluppo;</w:t>
      </w:r>
    </w:p>
    <w:p w14:paraId="7E401D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densità della popolazione e densità delle unità produttive;</w:t>
      </w:r>
    </w:p>
    <w:p w14:paraId="7CAD1ED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particolari requisiti delle zone di montagna;</w:t>
      </w:r>
    </w:p>
    <w:p w14:paraId="18842A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carenze della dotazione infrastrutturale esistente in ciascun territorio;</w:t>
      </w:r>
    </w:p>
    <w:p w14:paraId="215933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   g) specificità insulare con definizione di parametri oggettivi relativi alla misurazione degli effetti conseguenti al divario di sviluppo economico derivante dall'insularità, anche con riguardo all'entità delle risorse per gli interventi speciali di cui all'articolo 119, quinto comma, della Costituzione.</w:t>
      </w:r>
    </w:p>
    <w:p w14:paraId="761ABF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   1-ter. Il Presidente del Consiglio dei ministri o il Ministro dallo stesso delegato, anche per il tramite della Struttura di missione </w:t>
      </w:r>
      <w:proofErr w:type="spellStart"/>
      <w:r w:rsidRPr="005015AE">
        <w:rPr>
          <w:rFonts w:asciiTheme="minorHAnsi" w:eastAsia="Times New Roman" w:hAnsiTheme="minorHAnsi" w:cs="Times New Roman"/>
          <w:bCs/>
          <w:iCs/>
          <w:color w:val="000000" w:themeColor="text1"/>
          <w:sz w:val="24"/>
          <w:szCs w:val="24"/>
        </w:rPr>
        <w:t>Investitalia</w:t>
      </w:r>
      <w:proofErr w:type="spellEnd"/>
      <w:r w:rsidRPr="005015AE">
        <w:rPr>
          <w:rFonts w:asciiTheme="minorHAnsi" w:eastAsia="Times New Roman" w:hAnsiTheme="minorHAnsi" w:cs="Times New Roman"/>
          <w:bCs/>
          <w:iCs/>
          <w:color w:val="000000" w:themeColor="text1"/>
          <w:sz w:val="24"/>
          <w:szCs w:val="24"/>
        </w:rPr>
        <w:t xml:space="preserve"> e del Dipartimento per la programmazione e il coordinamento della politica economica della Presidenza del Consiglio dei ministri, coordina le attività propedeutiche all'emanazione dei decreti di cui al comma 1 e, in collaborazione con i Ministeri competenti, definisce gli schemi-tipo per la ricognizione di cui al comma 1, lettera a), e gli standard di riferimento di cui al comma 1, lettera b).</w:t>
      </w:r>
    </w:p>
    <w:p w14:paraId="7B3BE0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   1-quater. Entro sei mesi dalla ricognizione di cui al comma 1, con uno o più decreti del Presidente del Consiglio dei ministri, su proposta dei Ministri competenti, di concerto con il Ministro per gli affari regionali e le autonomie, con il Ministro delle infrastrutture e dei trasporti, con il Ministro per il Sud e la coesione territoriale e con il Ministro dell'economia e delle finanze, previa intesa in sede di Conferenza unificata di cui all'articolo 8 del decreto legislativo 28 agosto 1997, n. 281, sono individuate le infrastrutture necessarie a colmare il deficit di servizi rispetto agli standard di riferimento per la perequazione infrastrutturale, nonché stabiliti i criteri di priorità per l'assegnazione dei finanziamenti. Per il finanziamento delle infrastrutture necessarie di cui al periodo precedente, nello stato di previsione del Ministero dell'economia e delle finanze è istituito il “Fondo perequativo infrastrutturale” con una dotazione complessiva di 4.600 milioni di euro per gli anni dal 2022 al 2033, di cui 100 milioni di euro per l'anno 2022, 300 milioni di euro annui per ciascuno degli anni dal 2023 al 2027, 500 milioni di euro annui per ciascuno degli anni dal 2028 al 2033. Al predetto Fondo non si applica l'articolo 7-bis del decreto-legge 29 dicembre 2016, n. 243, convertito, con modificazioni, dalla legge 27 febbraio 2017, n. 18.</w:t>
      </w:r>
    </w:p>
    <w:p w14:paraId="432CED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   1-quinquies. Alla ripartizione del Fondo di cui al comma 1-quater si provvede con uno o più decreti del Presidente del Consiglio dei ministri, su proposta dei Ministri competenti, di concerto con il Ministro per gli affari regionali e le autonomie e con il Ministro dell'economia e delle finanze, previa intesa in sede di Conferenza permanente per i rapporti tra lo Stato, le regioni e le province autonome di Trento e di Bolzano, che individua gli interventi da realizzare, l'importo del relativo finanziamento, i soggetti attuatori e il cronoprogramma della spesa, con indicazione delle risorse annuali necessarie per la loro realizzazione.</w:t>
      </w:r>
    </w:p>
    <w:p w14:paraId="2D8DC81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   1-sexies. Il monitoraggio della realizzazione degli interventi finanziati di cui al comma 1-quater è effettuato attraverso il sistema di cui al decreto legislativo 29 dicembre 2011, n. 229, classificando gli interventi sotto la voce “Interventi per il recupero del deficit infrastrutturale legge di bilancio 2021”».</w:t>
      </w:r>
    </w:p>
    <w:p w14:paraId="3341C3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FE2782"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151.</w:t>
      </w:r>
    </w:p>
    <w:p w14:paraId="3D3E92E0"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(Rinvio del federalismo fiscale)</w:t>
      </w:r>
    </w:p>
    <w:p w14:paraId="24955D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32398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w:t>
      </w:r>
    </w:p>
    <w:p w14:paraId="4ED57A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ECD7D9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C5848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F54690"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152.</w:t>
      </w:r>
    </w:p>
    <w:p w14:paraId="79A0D9AD"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delle risorse per il trasporto pubblico locale)</w:t>
      </w:r>
    </w:p>
    <w:p w14:paraId="2ACBBA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AF8C2D" w14:textId="77777777" w:rsidR="008C0245" w:rsidRPr="00B221D2" w:rsidRDefault="000E5C2B" w:rsidP="008C0245">
      <w:pPr>
        <w:jc w:val="both"/>
        <w:rPr>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consentire l'erogazione di servizi aggiuntivi di trasporto pubblico locale e regionale, destinato anche a studenti, occorrenti per fronteggiare le esigenze trasportistiche conseguenti all'attuazione delle misure di contenimento derivanti dall'applicazione delle Linee guida per l'informazione agli utenti e le modalità organizzative per il contenimento della diffusione del COVID-19 in materia di trasporto pubblico e delle Linee guida per il trasporto scolastico dedicato, ove i predetti servizi nel periodo precedente all'emergenza epidemiologica da COVID-19 abbiano avuto un riempimento superiore a quello previsto dal decreto del Presidente del Consiglio dei ministri in vigore all'atto dell'emanazione del decreto di cui al secondo periodo, nello stato di previsione del Ministero delle infrastrutture e dei trasporti è istituito un fondo con una dotazione di 200 milioni di euro per l'anno 2021. </w:t>
      </w:r>
      <w:r w:rsidR="008C0245" w:rsidRPr="007B109D">
        <w:rPr>
          <w:b/>
          <w:bCs/>
          <w:color w:val="000000" w:themeColor="text1"/>
          <w:sz w:val="24"/>
          <w:szCs w:val="24"/>
        </w:rPr>
        <w:t>Per le finalità di cui al presente comma, le regioni e i comuni, nei limiti delle disponibilità del fondo di cui al primo periodo, possono anche ricorrere, mediante apposita convenzione e imponendo obblighi di servizio, a operatori economici esercenti il servizio di trasporto di passeggeri su strada ai sensi della legge 11 agosto 2003, n. 218,nonché ai titolari di licenza per l'esercizio del servizio di taxi o di autorizzazione per l'esercizio del servizio di noleggio con conducente</w:t>
      </w:r>
      <w:r w:rsidR="008C0245">
        <w:rPr>
          <w:rStyle w:val="Rimandonotaapidipagina"/>
          <w:b/>
          <w:bCs/>
          <w:color w:val="000000" w:themeColor="text1"/>
          <w:sz w:val="24"/>
          <w:szCs w:val="24"/>
        </w:rPr>
        <w:footnoteReference w:id="209"/>
      </w:r>
      <w:r w:rsidR="008C0245">
        <w:rPr>
          <w:b/>
          <w:b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Con decreto del Ministro delle infrastrutture e dei trasporti, di concerto con il Ministro dell'economia e delle finanze, previa intesa in sede di Conferenza unificata di cui all'articolo 8 del decreto legislativo 28 agosto 1997, n. 281, da adottare entro sessanta giorni dalla data di entrata in vigore della presente legge, sono assegnate alle regioni e alle province autonome di Trento e di Bolzano le risorse di cui al primo periodo, ripartite sulla base dei criteri stabiliti ai sensi del decreto di cui al comma 1-bis dell'articolo 44 del decreto-legge 14 agosto 2020, n. 104, convertito, con modificazioni, dalla legge 13 ottobre 2020, n. 126.</w:t>
      </w:r>
      <w:r w:rsidR="008C0245">
        <w:rPr>
          <w:rFonts w:asciiTheme="minorHAnsi" w:eastAsia="Times New Roman" w:hAnsiTheme="minorHAnsi" w:cs="Times New Roman"/>
          <w:bCs/>
          <w:iCs/>
          <w:color w:val="000000" w:themeColor="text1"/>
          <w:sz w:val="24"/>
          <w:szCs w:val="24"/>
        </w:rPr>
        <w:t xml:space="preserve"> </w:t>
      </w:r>
      <w:r w:rsidR="008C0245" w:rsidRPr="007B109D">
        <w:rPr>
          <w:b/>
          <w:bCs/>
          <w:color w:val="000000" w:themeColor="text1"/>
          <w:sz w:val="24"/>
          <w:szCs w:val="24"/>
        </w:rPr>
        <w:t>Eventuali risorse residue possono essere utilizzate, nell'anno 2021, per le finalità previste dall'articolo 200, comma 1, del decreto-legge 19 maggio 2020, n. 34, convertito, con modificazioni, dalla legge 17 luglio 2020, n. 77</w:t>
      </w:r>
      <w:r w:rsidR="008C0245">
        <w:rPr>
          <w:color w:val="000000" w:themeColor="text1"/>
          <w:sz w:val="24"/>
          <w:szCs w:val="24"/>
        </w:rPr>
        <w:t>.</w:t>
      </w:r>
    </w:p>
    <w:p w14:paraId="3DA1898B" w14:textId="77777777" w:rsidR="008C0245" w:rsidRPr="007B109D" w:rsidRDefault="008C0245" w:rsidP="008C0245">
      <w:pPr>
        <w:jc w:val="both"/>
        <w:rPr>
          <w:b/>
          <w:bCs/>
          <w:color w:val="000000" w:themeColor="text1"/>
          <w:sz w:val="24"/>
          <w:szCs w:val="24"/>
        </w:rPr>
      </w:pPr>
      <w:r w:rsidRPr="007B109D">
        <w:rPr>
          <w:b/>
          <w:bCs/>
          <w:color w:val="000000" w:themeColor="text1"/>
          <w:sz w:val="24"/>
          <w:szCs w:val="24"/>
        </w:rPr>
        <w:lastRenderedPageBreak/>
        <w:t>  1-bis. All'articolo 44, comma 1, secondo periodo, del decreto-legge 14 agosto 2020, n. 104, convertito, con modificazioni, dalla legge 13 ottobre 2020, n. 126, sono aggiunte, in fine, le seguenti parole: «, a tale fine ricorrendo, mediante apposita convenzione e imponendo obblighi di servizio, a operatori economici esercenti il servizio di trasporto di passeggeri su strada ai sensi della legge 11 agosto 2003, n. 218, nonché ai titolari di licenza per l'esercizio del servizio di taxi o di autorizzazione per l'esercizio del servizio di noleggio con conducente».</w:t>
      </w:r>
    </w:p>
    <w:p w14:paraId="79266240" w14:textId="77777777" w:rsidR="008C0245" w:rsidRPr="007B109D" w:rsidRDefault="008C0245" w:rsidP="008C0245">
      <w:pPr>
        <w:jc w:val="both"/>
        <w:rPr>
          <w:b/>
          <w:bCs/>
          <w:color w:val="000000" w:themeColor="text1"/>
          <w:sz w:val="24"/>
          <w:szCs w:val="24"/>
        </w:rPr>
      </w:pPr>
      <w:r w:rsidRPr="007B109D">
        <w:rPr>
          <w:b/>
          <w:bCs/>
          <w:color w:val="000000" w:themeColor="text1"/>
          <w:sz w:val="24"/>
          <w:szCs w:val="24"/>
        </w:rPr>
        <w:t>  1-ter. Al fine di assicurare che l'utilizzo dei mezzi di trasporto pubblico locale avvenga in conformità alle misure di contenimento della diffusione del virus COVID-19, dalla data di entrata in vigore della presente legge e fino alla cessazione dello stato di emergenza epidemiologica da COVID-19, al personale di cui ai commi da 1 a 3 dell'articolo 12-bis del codice della strada, di cui al decreto legislativo 30 aprile 1992, n. 285, possono essere conferite le funzioni di controllo, nonché di accertamento, ai sensi dell'articolo 4 del decreto-legge 25 marzo 2020, n. 19, convertito, con modificazioni, dalla legge 22 maggio 2020, n. 35, del rispetto da parte dei viaggiatori delle modalità di utilizzazione del trasporto pubblico locale come disciplinate dalle misure di contenimento e di contrasto dei rischi sanitari derivanti dalla diffusione del virus COVID-19.</w:t>
      </w:r>
    </w:p>
    <w:p w14:paraId="50941966" w14:textId="77777777" w:rsidR="008C0245" w:rsidRPr="007B109D" w:rsidRDefault="008C0245" w:rsidP="008C0245">
      <w:pPr>
        <w:jc w:val="both"/>
        <w:rPr>
          <w:b/>
          <w:bCs/>
          <w:color w:val="000000" w:themeColor="text1"/>
          <w:sz w:val="24"/>
          <w:szCs w:val="24"/>
        </w:rPr>
      </w:pPr>
      <w:r w:rsidRPr="007B109D">
        <w:rPr>
          <w:b/>
          <w:bCs/>
          <w:color w:val="000000" w:themeColor="text1"/>
          <w:sz w:val="24"/>
          <w:szCs w:val="24"/>
        </w:rPr>
        <w:t>  1-quater. Al fine di favorire la mobilità urbana ed extraurbana, anche con riferimento alla mobilità delle persone con disabilità, nello stato di previsione del Ministero delle infrastrutture e dei trasporti è istituito un fondo con una dotazione di 3 milioni di euro per l'anno 2021 e di 6 milioni euro per l'anno 2022, destinato all'erogazione, nei limiti delle risorse disponibili per ciascuno degli anni 2021 e 2022, di contributi in favore dei comuni che, con ordinanza adottata entro il 30 giugno 2021 ai sensi dell'articolo 7 del codice della strada, di cui al decreto legislativo 30 aprile 1992, n. 285, provvedono a istituire spazi riservati destinati alla sosta gratuita dei veicoli adibiti al servizio di persone con limitata o impedita capacità motoria muniti di contrassegno speciale ovvero delle donne in stato di gravidanza.</w:t>
      </w:r>
    </w:p>
    <w:p w14:paraId="5C9F4A79" w14:textId="77777777" w:rsidR="008C0245" w:rsidRPr="007B109D" w:rsidRDefault="008C0245" w:rsidP="008C0245">
      <w:pPr>
        <w:jc w:val="both"/>
        <w:rPr>
          <w:b/>
          <w:bCs/>
          <w:color w:val="000000" w:themeColor="text1"/>
          <w:sz w:val="24"/>
          <w:szCs w:val="24"/>
        </w:rPr>
      </w:pPr>
      <w:r w:rsidRPr="007B109D">
        <w:rPr>
          <w:b/>
          <w:bCs/>
          <w:color w:val="000000" w:themeColor="text1"/>
          <w:sz w:val="24"/>
          <w:szCs w:val="24"/>
        </w:rPr>
        <w:t xml:space="preserve">  1-quinquies. Con decreto del Ministro delle infrastrutture e dei trasporti, di concerto con il Ministro dell'economia e delle finanze, previa intesa in sede di Conferenza Stato-città ed autonomie locali, sono definiti i criteri di determinazione dell'importo del contributo riconoscibile a ciascun comune a valere sulle risorse di cui al comma 1-quater, nonché le modalità di presentazione </w:t>
      </w:r>
      <w:proofErr w:type="gramStart"/>
      <w:r w:rsidRPr="007B109D">
        <w:rPr>
          <w:b/>
          <w:bCs/>
          <w:color w:val="000000" w:themeColor="text1"/>
          <w:sz w:val="24"/>
          <w:szCs w:val="24"/>
        </w:rPr>
        <w:t>della domande</w:t>
      </w:r>
      <w:proofErr w:type="gramEnd"/>
      <w:r w:rsidRPr="007B109D">
        <w:rPr>
          <w:b/>
          <w:bCs/>
          <w:color w:val="000000" w:themeColor="text1"/>
          <w:sz w:val="24"/>
          <w:szCs w:val="24"/>
        </w:rPr>
        <w:t xml:space="preserve"> di accesso al contributo, nonché di erogazione del contributo stesso.</w:t>
      </w:r>
    </w:p>
    <w:p w14:paraId="65F8FDCA" w14:textId="77777777" w:rsidR="008C0245" w:rsidRPr="007B109D" w:rsidRDefault="008C0245" w:rsidP="008C0245">
      <w:pPr>
        <w:jc w:val="both"/>
        <w:rPr>
          <w:b/>
          <w:bCs/>
          <w:color w:val="000000" w:themeColor="text1"/>
          <w:sz w:val="24"/>
          <w:szCs w:val="24"/>
        </w:rPr>
      </w:pPr>
    </w:p>
    <w:p w14:paraId="1C2D1590" w14:textId="77777777" w:rsidR="008C0245" w:rsidRPr="007B109D" w:rsidRDefault="008C0245" w:rsidP="008C0245">
      <w:pPr>
        <w:jc w:val="both"/>
        <w:rPr>
          <w:b/>
          <w:bCs/>
          <w:color w:val="000000" w:themeColor="text1"/>
          <w:sz w:val="24"/>
          <w:szCs w:val="24"/>
        </w:rPr>
      </w:pPr>
      <w:r w:rsidRPr="007B109D">
        <w:rPr>
          <w:b/>
          <w:bCs/>
          <w:color w:val="000000" w:themeColor="text1"/>
          <w:sz w:val="24"/>
          <w:szCs w:val="24"/>
        </w:rPr>
        <w:t>  Conseguentemente, alla Tabella A, alla voce Ministero delle infrastrutture e dei trasporti apportare le seguenti variazioni:</w:t>
      </w:r>
    </w:p>
    <w:p w14:paraId="08A0ED5D" w14:textId="77777777" w:rsidR="008C0245" w:rsidRPr="007B109D" w:rsidRDefault="008C0245" w:rsidP="008C0245">
      <w:pPr>
        <w:jc w:val="both"/>
        <w:rPr>
          <w:b/>
          <w:bCs/>
          <w:color w:val="000000" w:themeColor="text1"/>
          <w:sz w:val="24"/>
          <w:szCs w:val="24"/>
        </w:rPr>
      </w:pPr>
    </w:p>
    <w:p w14:paraId="20BEB72B" w14:textId="77777777" w:rsidR="008C0245" w:rsidRPr="007B109D" w:rsidRDefault="008C0245" w:rsidP="008C0245">
      <w:pPr>
        <w:jc w:val="both"/>
        <w:rPr>
          <w:b/>
          <w:bCs/>
          <w:color w:val="000000" w:themeColor="text1"/>
          <w:sz w:val="24"/>
          <w:szCs w:val="24"/>
        </w:rPr>
      </w:pPr>
      <w:r w:rsidRPr="007B109D">
        <w:rPr>
          <w:b/>
          <w:bCs/>
          <w:color w:val="000000" w:themeColor="text1"/>
          <w:sz w:val="24"/>
          <w:szCs w:val="24"/>
        </w:rPr>
        <w:t>   2021: –3.000.000;</w:t>
      </w:r>
    </w:p>
    <w:p w14:paraId="4F85B0CE" w14:textId="77777777" w:rsidR="008C0245" w:rsidRPr="007B109D" w:rsidRDefault="008C0245" w:rsidP="008C0245">
      <w:pPr>
        <w:jc w:val="both"/>
        <w:rPr>
          <w:b/>
          <w:bCs/>
          <w:color w:val="000000" w:themeColor="text1"/>
          <w:sz w:val="24"/>
          <w:szCs w:val="24"/>
        </w:rPr>
      </w:pPr>
      <w:r w:rsidRPr="007B109D">
        <w:rPr>
          <w:b/>
          <w:bCs/>
          <w:color w:val="000000" w:themeColor="text1"/>
          <w:sz w:val="24"/>
          <w:szCs w:val="24"/>
        </w:rPr>
        <w:t>   2022: –6.000.000.</w:t>
      </w:r>
      <w:r>
        <w:rPr>
          <w:rStyle w:val="Rimandonotaapidipagina"/>
          <w:b/>
          <w:bCs/>
          <w:color w:val="000000" w:themeColor="text1"/>
          <w:sz w:val="24"/>
          <w:szCs w:val="24"/>
        </w:rPr>
        <w:footnoteReference w:id="210"/>
      </w:r>
    </w:p>
    <w:p w14:paraId="56DCB3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EEF31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F1C14E"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153.</w:t>
      </w:r>
    </w:p>
    <w:p w14:paraId="7D91AD77"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(Concorso statale all'esercizio della funzione regionale in materia di indennizzi dovuti alle persone danneggiate da trasfusioni, somministrazioni di emoderivati o vaccinazioni)</w:t>
      </w:r>
    </w:p>
    <w:p w14:paraId="58B8B0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4AC7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concorrere agli oneri sostenuti dalle regioni per l'esercizio della funzione di concessione degli indennizzi in favore dei soggetti danneggiati da complicanze di tipo irreversibile a causa di vaccinazioni obbligatorie, trasfusioni e somministrazioni di emoderivati di cui alla legge 25 febbraio 1992, n. 210, trasferita alle stesse regioni in attuazione del decreto legislativo 31 marzo 1998, n. 112, è istituito, nello stato di previsione del Ministero dell'economia e delle finanze, un fondo con una dotazione di 50 milioni di euro per l'anno 2021. Il fondo di cui al periodo precedente è ripartito tra le regioni interessate con decreto del Ministro della salute, di concerto con il Ministro dell'economia e delle finanze, da adottare sentita la Conferenza permanente per i rapporti tra lo Stato, le regioni e le province autonome di Trento e di Bolzano, entro il 28 febbraio 2021, in proporzione al fabbisogno derivante dagli indennizzi corrisposti.</w:t>
      </w:r>
    </w:p>
    <w:p w14:paraId="0FC7B8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F46436"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154.</w:t>
      </w:r>
    </w:p>
    <w:p w14:paraId="69B55A36"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(Interventi per assicurare le funzioni degli enti territoriali)</w:t>
      </w:r>
    </w:p>
    <w:p w14:paraId="6D52A7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EB0A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Il fondo per l'esercizio delle funzioni degli enti locali di cui all'articolo 106 del decreto-legge 19 maggio 2020, n. 34, convertito, con modificazioni, dalla legge 17 luglio 2020, n. 77, come rifinanziato dall'articolo 39 del decreto-legge 14 agosto 2020, n. 104, convertito, con modificazioni, dalla legge 13 ottobre 2020, n. 126, è ulteriormente incrementato di 500 milioni di euro per l'anno 2021, di cui 450 milioni di euro in favore dei comuni e 50 milioni di euro in favore delle città metropolitane e delle province. L'incremento del fondo di cui al primo periodo è ripartito, per 200 milioni di euro in favore dei </w:t>
      </w:r>
      <w:r w:rsidRPr="005015AE">
        <w:rPr>
          <w:rFonts w:asciiTheme="minorHAnsi" w:eastAsia="Times New Roman" w:hAnsiTheme="minorHAnsi" w:cs="Times New Roman"/>
          <w:bCs/>
          <w:iCs/>
          <w:color w:val="000000" w:themeColor="text1"/>
          <w:sz w:val="24"/>
          <w:szCs w:val="24"/>
        </w:rPr>
        <w:lastRenderedPageBreak/>
        <w:t>comuni e per 20 milioni di euro in favore delle città metropolitane e delle province, con decreto del Ministro dell'interno, di concerto con il Ministro dell'economia e delle finanze, da adottare entro il 28 febbraio 2021, previa intesa in sede di Conferenza Stato-città ed autonomie locali, sulla base di criteri e modalità che tengano conto dei lavori del tavolo di cui all'articolo 106, comma 2, del decreto-legge 19 maggio 2020, n. 34, convertito, con modificazioni, dalla legge 17 luglio 2020, n. 77, e, per 250 milioni di euro in favore dei comuni e per 30 milioni di euro in favore delle città metropolitane e delle province, con decreto del Ministro dell'interno, di concerto con il Ministro dell'economia e delle finanze, da adottare entro il 30 giugno 2021, previa intesa in sede di Conferenza Stato-città ed autonomie locali, sulla base di criteri e modalità che tengano conto dei lavori del citato tavolo di cui al citato articolo 106, comma 2, del decreto-legge n. 34 del 2020, convertito, con modificazioni, dalla legge n. 77 del 2020, e delle risultanze della certificazione per l'anno 2020 di cui all'articolo 39, comma 2, del decreto-legge n. 104 del 2020, convertito, con modificazioni, dalla legge n. 126 del 2020.</w:t>
      </w:r>
    </w:p>
    <w:p w14:paraId="51FCC7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risorse del fondo di cui al comma 1 del presente articolo e del fondo per l'esercizio delle funzioni delle regioni e delle province autonome di cui all'articolo 111, comma 1, del decreto-legge 19 maggio 2020, n. 34, convertito, con modificazioni, dalla legge 17 luglio 2020, n. 77, sono vincolate alla finalità di ristorare, nel biennio 2020-2021, la perdita di gettito connessa all'emergenza epidemiologica da COVID- 19. Le risorse non utilizzate alla fine di ciascun esercizio confluiscono nella quota vincolata del risultato di amministrazione e non possono essere svincolate ai sensi dell'articolo 109, comma 1-ter, del decreto-legge 17 marzo 2020, n. 18, convertito, con modificazioni, dalla legge 24 aprile 2020, n. 27, e non sono soggette ai limiti previsti dall'articolo 1, commi 897 e 898, della legge 30 dicembre 2018, n. 145. Le eventuali risorse ricevute in eccesso sono versate all'entrata del bilancio dello Stato.</w:t>
      </w:r>
    </w:p>
    <w:p w14:paraId="6972DF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Nell'anno 2023 è determinato, per ciascuna regione a statuto speciale e provincia autonoma, l'importo delle effettive minori entrate delle spettanze quantificate per l'esercizio 2021 rispetto alla media delle spettanze quantificate per gli esercizi 2017, 2018 e 2019, ai sensi dei rispettivi statuti, tenendo conto delle maggiori e minori spese per l'emergenza epidemiologica da COVID-19 e delle modifiche degli ordinamenti finanziari nel periodo intervenute.</w:t>
      </w:r>
    </w:p>
    <w:p w14:paraId="76E867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Entro il 30 giugno 2022 è determinato l'importo degli effettivi minori gettiti delle regioni a statuto ordinario nel 2021, tenendo conto delle maggiori e minori spese e dei ristori connessi all'emergenza epidemiologica da COVID-19.</w:t>
      </w:r>
    </w:p>
    <w:p w14:paraId="4CCB6BD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 decreto-legge 19 maggio 2020, n. 34, convertito, con modificazioni, dalla legge 17 luglio 2020, n. 77, sono apportate le seguenti modificazioni:</w:t>
      </w:r>
    </w:p>
    <w:p w14:paraId="32F5C5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 commi 2-octies e 2-novies dell'articolo 111 sono sostituiti dai seguenti:</w:t>
      </w:r>
    </w:p>
    <w:p w14:paraId="19A456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   «2-octies. Le risorse spettanti alle regioni a statuto ordinario nel 2020 a ristoro delle minori entrate derivanti dalle attività di lotta all'evasione, pari a 950.751.551 euro, incluse negli importi di cui al comma 2-quinquies, sono riacquisite al bilancio dello Stato per un importo complessivo annuo almeno pari a 50 milioni di euro, fino alla concorrenza del valore di 950.751.551 euro.</w:t>
      </w:r>
    </w:p>
    <w:p w14:paraId="50A376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   2-novies. Ai fini del comma 2-octies, a decorrere dall'anno 2022 e fino alla concorrenza della propria quota da riacquisire al bilancio dello Stato indicata nella tabella 1, ciascuna regione versa all'entrata del bilancio dello Stato, entro il 30 giugno di ciascun anno, il maggiore valore tra gli importi di cui alla tabella 1 e l'ammontare delle maggiori entrate derivanti dalla lotta all'evasione incassate nell'anno precedente rispetto alla media delle entrate riscosse da ciascuna regione negli anni 2017-2019 relative all'attività di accertamento e recupero per la lotta all'evasione con riferimento all'IRAP, all'addizionale IRPEF e alla tassa automobilistica. La media di cui al periodo precedente è determinata dal Dipartimento della Ragioneria generale dello Stato del Ministero dell'economia e delle finanze sulla base dei rendiconti di ciascuna regione, sentita la Conferenza permanente per i rapporti tra lo Stato, le regioni e le province autonome di Trento e di Bolzano. In caso di mancato versamento alla scadenza del 30 giugno di ciascun anno, si procede al recupero a valere sulle giacenze depositate a qualsiasi titolo nei conti aperti presso la tesoreria statale»;</w:t>
      </w:r>
    </w:p>
    <w:p w14:paraId="2A117F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l'allegato D è inserita la tabella 1 di cui all'allegato E annesso alla presente legge.</w:t>
      </w:r>
    </w:p>
    <w:p w14:paraId="7C5044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Gli enti locali destinatari delle risorse di cui al comma 1 sono tenuti a inviare, utilizzando l'applicativo web http://pareggiobilancio.mef.gov.it, entro il termine perentorio del 31 maggio 2022, al Ministero dell'economia e delle finanze – Dipartimento della Ragioneria generale dello Stato, una certificazione della perdita di gettito connessa all'emergenza epidemiologica da COVID-19, al netto delle minori spese e delle risorse assegnate a vario titolo dallo Stato a ristoro delle minori entrate e delle maggiori spese connesse alla predetta emergenza, firmata digitalmente, ai sensi dell'articolo 24 del codice dell'amministrazione digitale, di cui al decreto legislativo 7 marzo 2005, n. 82, dal rappresentante legale, dal responsabile del servizio finanziario e dall'organo di revisione economico-finanziaria, attraverso un modello e con le modalità definiti con decreto del Ministero dell'economia e delle finanze, di concerto con il Ministero dell'interno, sentita la Conferenza Stato-città ed autonomie locali, da adottare entro il 30 ottobre 2021. La certificazione di cui al periodo precedente non include le riduzioni di gettito derivanti da interventi autonomamente assunti dalla regione o provincia autonoma per gli enti locali del proprio territorio, con eccezione degli interventi di adeguamento alla normativa nazionale. La trasmissione per via telematica della certificazione ha valore giuridico ai sensi dell'articolo 45, comma 1, del codice di cui al citato decreto legislativo n. 82 del 2005. Gli obblighi di certificazione di cui al presente comma, per gli enti locali delle regioni Friuli Venezia Giulia e Valle d'Aosta e delle province autonome di Trento e di Bolzano che esercitano funzioni in materia di finanza locale in via esclusiva, sono assolti per il tramite delle medesime regioni e province autonome.</w:t>
      </w:r>
    </w:p>
    <w:p w14:paraId="2E69EF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  7. Gli enti locali che trasmettono la certificazione di cui al comma 6 oltre il termine perentorio del 31 maggio 2022, ma entro il 30 giugno 2022, sono assoggettati a una riduzione del fondo sperimentale di riequilibrio, dei trasferimenti compensativi o del fondo di solidarietà comunale in misura pari all'80 per cento dell'importo delle risorse attribuite, ai sensi del primo periodo del comma 1, da applicare in tre annualità a decorrere dall'anno 2023. Nel caso in cui la certificazione di cui al comma 6 è trasmessa nel periodo dal 1° luglio 2022 al 31 luglio 2022, la riduzione del fondo sperimentale di riequilibrio, dei trasferimenti compensativi o del fondo di solidarietà comunale di cui al primo periodo è comminata in misura pari al 90 per cento dell'importo delle risorse attribuite, da applicare in tre annualità a decorrere </w:t>
      </w:r>
      <w:r w:rsidRPr="005015AE">
        <w:rPr>
          <w:rFonts w:asciiTheme="minorHAnsi" w:eastAsia="Times New Roman" w:hAnsiTheme="minorHAnsi" w:cs="Times New Roman"/>
          <w:bCs/>
          <w:iCs/>
          <w:color w:val="000000" w:themeColor="text1"/>
          <w:sz w:val="24"/>
          <w:szCs w:val="24"/>
        </w:rPr>
        <w:lastRenderedPageBreak/>
        <w:t>dall'anno 2023. La riduzione del fondo sperimentale di riequilibrio, dei trasferimenti compensativi o del fondo di solidarietà comunale di cui al primo periodo è applicata in misura pari al 100 per cento dell'importo delle risorse attribuite, da applicare in tre annualità a decorrere dall'anno 2023, qualora gli enti locali non trasmettano la certificazione di cui al comma 6 entro la data del 31 luglio 2022. A seguito dell'invio tardivo della certificazione, le riduzioni di risorse non sono soggette a restituzione. In caso di incapienza delle risorse, si applicano le procedure di cui all'articolo 1, commi 128 e 129, della legge 24 dicembre 2012, n. 228.</w:t>
      </w:r>
    </w:p>
    <w:p w14:paraId="311DE6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Entro il 30 giugno 2022 è verificata la perdita di gettito e l'andamento delle spese nell'anno 2021 dei comuni, delle province e delle città metropolitane tenendo conto delle certificazioni di cui al comma 6.</w:t>
      </w:r>
    </w:p>
    <w:p w14:paraId="631008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All'articolo 39 del decreto-legge 14 agosto 2020, n. 104, convertito, con modificazioni, dalla legge 13 ottobre 2020, n. 126, sono apportate le seguenti modificazioni:</w:t>
      </w:r>
    </w:p>
    <w:p w14:paraId="79330B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2, le parole: «30 aprile 2021» sono sostituite dalle seguenti: «31 maggio 2021»;</w:t>
      </w:r>
    </w:p>
    <w:p w14:paraId="363B7F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il comma 3 è sostituito dal seguente:</w:t>
      </w:r>
    </w:p>
    <w:p w14:paraId="239788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Gli enti locali che trasmettono la certificazione di cui al comma 2 oltre il termine perentorio del 31 maggio 2021, ma entro il 30 giugno 2021 sono assoggettati a una riduzione del fondo sperimentale di riequilibrio, dei trasferimenti compensativi o del fondo di solidarietà comunale in misura pari all'80 per cento dell'importo delle risorse attribuite, ai sensi del primo periodo del comma 2, da applicare in tre annualità a decorrere dall'anno 2022. Nel caso in cui la certificazione di cui al comma 2 è trasmessa nel periodo dal 1° luglio 2021 al 31 luglio 2021, la riduzione del fondo sperimentale di riequilibrio, dei trasferimenti compensativi o del fondo di solidarietà comunale di cui al primo periodo è comminata in misura pari al 90 per cento dell'importo delle risorse attribuite, da applicare in tre annualità a decorrere dall'anno 2022. La riduzione del fondo sperimentale di riequilibrio, dei trasferimenti compensativi o del fondo di solidarietà comunale di cui al primo periodo è applicata in misura pari al 100 per cento dell'importo delle risorse attribuite, da applicare in tre annualità a decorrere dall'anno 2022, qualora gli enti locali non trasmettano la certificazione di cui al comma 2 entro la data del 31 luglio 2021. A seguito dell'invio tardivo della certificazione, le riduzioni di risorse non sono soggette a restituzione. In caso di incapienza delle risorse, si applicano le procedure di cui all'articolo 1, commi 128 e 129, della legge 24 dicembre 2012, n. 228».</w:t>
      </w:r>
    </w:p>
    <w:p w14:paraId="0752D9EB"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Al comma 1 dell'articolo 106 del decreto-legge 19 maggio 2020, n. 34, convertito, con modificazioni, dalla legge 17 luglio 2020, n. 77, le parole: «30 giugno 2021» sono sostituite dalle seguenti: «30 giugno 2022».</w:t>
      </w:r>
    </w:p>
    <w:p w14:paraId="107EB79C" w14:textId="77777777" w:rsidR="00313E8D" w:rsidRPr="00852874" w:rsidRDefault="00313E8D" w:rsidP="00313E8D">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10-</w:t>
      </w:r>
      <w:r w:rsidRPr="00852874">
        <w:rPr>
          <w:rFonts w:eastAsia="Times New Roman" w:cs="Arial"/>
          <w:b/>
          <w:i/>
          <w:iCs/>
          <w:color w:val="000000" w:themeColor="text1"/>
          <w:sz w:val="24"/>
          <w:szCs w:val="24"/>
        </w:rPr>
        <w:t>bis</w:t>
      </w:r>
      <w:r w:rsidRPr="00852874">
        <w:rPr>
          <w:rFonts w:eastAsia="Times New Roman" w:cs="Arial"/>
          <w:b/>
          <w:color w:val="000000" w:themeColor="text1"/>
          <w:sz w:val="24"/>
          <w:szCs w:val="24"/>
        </w:rPr>
        <w:t xml:space="preserve">. Al fine di assicurare i necessari trasferimenti ai piccoli comuni con meno di 500 abitanti, per lo svolgimento delle funzioni fondamentali, anche in relazione alla perdita di entrate connesse all'emergenza epidemiologica da COVID-19, nello stato di previsione del Ministero dell'interno è istituito un fondo con una dotazione di 3 milioni di euro per ciascuno degli anni 2021, 2022 e 2023. Il fondo è destinato a supplire ai minori trasferimenti del fondo di solidarietà comunale per i comuni </w:t>
      </w:r>
      <w:r w:rsidRPr="00852874">
        <w:rPr>
          <w:rFonts w:eastAsia="Times New Roman" w:cs="Arial"/>
          <w:b/>
          <w:color w:val="000000" w:themeColor="text1"/>
          <w:sz w:val="24"/>
          <w:szCs w:val="24"/>
        </w:rPr>
        <w:lastRenderedPageBreak/>
        <w:t>che hanno percepito, nell'anno precedente, una quota dei medesimi trasferimenti inferiore di oltre il 15 per cento rispetto alla media della fascia di appartenenza dei restanti comuni della provincia. Con decreto del Ministero dell'interno, di concerto con il Ministero dell'economia e delle finanze, da adottare entro il 31 gennaio 2021, previa intesa in sede di Conferenza Stato-città ed autonomie locali, sono individuati i criteri e le modalità di riparto delle risorse del fondo tra gli enti locali beneficiari, da valutare in rapporto ai fabbisogni di spesa e alle minori entrate, al netto delle minori spese.</w:t>
      </w:r>
    </w:p>
    <w:p w14:paraId="685687BA" w14:textId="77777777" w:rsidR="00313E8D" w:rsidRDefault="00313E8D" w:rsidP="00313E8D">
      <w:pPr>
        <w:shd w:val="clear" w:color="auto" w:fill="FFFFFF"/>
        <w:spacing w:after="120" w:line="240" w:lineRule="auto"/>
        <w:jc w:val="both"/>
        <w:rPr>
          <w:rFonts w:eastAsia="Times New Roman" w:cs="Arial"/>
          <w:b/>
          <w:i/>
          <w:iCs/>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i/>
          <w:iCs/>
          <w:color w:val="000000" w:themeColor="text1"/>
          <w:sz w:val="24"/>
          <w:szCs w:val="24"/>
        </w:rPr>
        <w:t>Conseguentemente il fondo di cui all'articolo 209 è ridotto di 3 milioni di euro per ciascuno degli anni 2021, 2022 e 2023</w:t>
      </w:r>
      <w:r w:rsidR="00C83155">
        <w:rPr>
          <w:rStyle w:val="Rimandonotaapidipagina"/>
          <w:rFonts w:eastAsia="Times New Roman" w:cs="Arial"/>
          <w:b/>
          <w:i/>
          <w:iCs/>
          <w:color w:val="000000" w:themeColor="text1"/>
          <w:sz w:val="24"/>
          <w:szCs w:val="24"/>
        </w:rPr>
        <w:footnoteReference w:id="211"/>
      </w:r>
    </w:p>
    <w:p w14:paraId="5AA1E347"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 10-bis. Le regioni e le province autonome di Trento e di Bolzano, i cui enti del Servizio sanitario nazionale, a seguito della situazione straordinaria di emergenza sanitaria derivante dalla diffusione dell'epidemia di COVID-19, non riescono a fare fronte ai pagamenti dei debiti certi, liquidi ed esigibili maturati alla data del 31 dicembre 2019 relativi a somministrazioni, forniture, appalti e obbligazioni per prestazioni professionali, nonché a obblighi fiscali, contributivi e assicurativi, possono chiedere, con deliberazione della giunta, a decorrere dal 1° febbraio 2021 fino al 31 marzo 2021, alla Cassa depositi e prestiti Spa. l'anticipazione di liquidità da destinare ai predetti pagamenti, secondo le modalità stabilite nell'addendum alla Convenzione di cui al comma 10-ter, a valere sulle risorse disponibili a legislazione vigente.</w:t>
      </w:r>
    </w:p>
    <w:p w14:paraId="0F990C8A"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  10-ter. Per l'attuazione del comma 10-bis, il Ministero dell'economia e delle finanze stipula con la Cassa depositi e prestiti Spa, entro il 31 gennaio 2021, un apposito addendum alla Convenzione sottoscritta il 28 maggio 2020 ai sensi dell'articolo 115, comma 2, del decreto-legge 19 maggio 2020, n. 34, convertito, con modificazioni, dalla legge 17 luglio 2020, n. 77.</w:t>
      </w:r>
    </w:p>
    <w:p w14:paraId="7D82B344"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  10-quater. Le anticipazioni di liquidità di cui al comma 10-bis non comportano la disponibilità di risorse aggiuntive per le regioni né per i relativi enti sanitari e consentono esclusivamente di superare temporanee carenze di liquidità e di effettuare pagamenti di spese per le quali nel bilancio regionale è già prevista un'idonea copertura per costi già iscritti nei bilanci degli enti sanitari, non costituiscono indebitamento ai sensi dell'articolo 3, comma 17, della legge 24 dicembre 2003, n. 350, e sono concesse in deroga alle disposizioni dell'articolo 62 del decreto legislativo 23 giugno 2011, n. 118. Successivamente al perfezionamento del contratto di anticipazione, le regioni e le province autonome di Trento e di Bolzano adeguano le relative iscrizioni nel bilancio di previsione nel rispetto di quanto previsto dal paragrafo 3.20-bis dell'allegato 4/2 annesso al citato decreto legislativo n. 118 del 2011. La quota del risultato di amministrazione accantonata nel fondo anticipazione di liquidità è applicata al bilancio di previsione anche da parte degli enti sanitari in disavanzo di amministrazione.</w:t>
      </w:r>
    </w:p>
    <w:p w14:paraId="1A242D31"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lastRenderedPageBreak/>
        <w:t>  10-quinquies. La richiesta di anticipazione di liquidità presentata ai sensi del comma 10-bis, sottoscritta dal rappresentante legale della regione o della provincia autonoma, è corredata dei seguenti documenti:</w:t>
      </w:r>
    </w:p>
    <w:p w14:paraId="78E68372" w14:textId="77777777" w:rsidR="002B225D" w:rsidRPr="002B225D" w:rsidRDefault="002B225D" w:rsidP="002B225D">
      <w:pPr>
        <w:spacing w:after="160" w:line="259" w:lineRule="auto"/>
        <w:jc w:val="both"/>
        <w:rPr>
          <w:rFonts w:cs="Times New Roman"/>
          <w:b/>
          <w:bCs/>
          <w:color w:val="auto"/>
          <w:sz w:val="24"/>
          <w:szCs w:val="24"/>
          <w:lang w:eastAsia="en-US"/>
        </w:rPr>
      </w:pPr>
    </w:p>
    <w:p w14:paraId="3E4D93AA"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   a) una dichiarazione sottoscritta dal rappresentante legale e dal responsabile finanziario di ciascun ente sanitario, contenente l'elenco dei debiti sanitari commerciali dell'ente da pagare con l'anticipazione, individuati ai sensi del comma 10-bis, redatto</w:t>
      </w:r>
    </w:p>
    <w:p w14:paraId="4126C649"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Pag. 48</w:t>
      </w:r>
    </w:p>
    <w:p w14:paraId="0791BD15"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utilizzando il modello generato dalla piattaforma elettronica per la gestione telematica del rilascio delle certificazioni di cui all'articolo 7, comma 1, del decreto-legge 8 aprile 2013, n. 35, convertito, con modificazioni, dalla legge 6 giugno 2013, n. 64;</w:t>
      </w:r>
    </w:p>
    <w:p w14:paraId="7D0F8AF1" w14:textId="77777777" w:rsidR="002B225D" w:rsidRPr="002B225D" w:rsidRDefault="002B225D" w:rsidP="002B225D">
      <w:pPr>
        <w:spacing w:after="160" w:line="259" w:lineRule="auto"/>
        <w:jc w:val="both"/>
        <w:rPr>
          <w:rFonts w:cs="Times New Roman"/>
          <w:b/>
          <w:bCs/>
          <w:color w:val="auto"/>
          <w:sz w:val="24"/>
          <w:szCs w:val="24"/>
          <w:lang w:eastAsia="en-US"/>
        </w:rPr>
      </w:pPr>
    </w:p>
    <w:p w14:paraId="58524838"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   b) una dichiarazione sottoscritta dal rappresentante legale e dal responsabile finanziario di ciascun ente sanitario, contenente l'elenco dei debiti non commerciali, dovuti per obblighi fiscali, contributivi e assicurativi dell'ente sanitario, da pagare con l'anticipazione.</w:t>
      </w:r>
    </w:p>
    <w:p w14:paraId="67A9722B" w14:textId="77777777" w:rsidR="002B225D" w:rsidRPr="002B225D" w:rsidRDefault="002B225D" w:rsidP="002B225D">
      <w:pPr>
        <w:spacing w:after="160" w:line="259" w:lineRule="auto"/>
        <w:jc w:val="both"/>
        <w:rPr>
          <w:rFonts w:cs="Times New Roman"/>
          <w:b/>
          <w:bCs/>
          <w:color w:val="auto"/>
          <w:sz w:val="24"/>
          <w:szCs w:val="24"/>
          <w:lang w:eastAsia="en-US"/>
        </w:rPr>
      </w:pPr>
    </w:p>
    <w:p w14:paraId="6A8DD60D"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  10-sexies. L'anticipazione è concessa entro il 15 maggio 2021, in misura proporzionale alle richieste di anticipazione pervenute e, comunque, nei limiti delle somme disponibili e delle coperture per il rimborso della spesa per interessi predisposte dalle regioni. Eventuali risorse non richieste possono essere destinate alle eventuali richieste regionali non soddisfatte. Alla relativa erogazione si provvede previa verifica positiva, da parte del Tavolo tecnico per la verifica degli adempimenti regionali in materia sanitaria, di cui all'articolo 12 dell'intesa 23 marzo 2005, pubblicata nel supplemento ordinario alla Gazzetta Ufficiale n. 105 del 7 maggio 2005, dell'idoneità e della congruità delle misure legislative regionali di copertura del rimborso degli interessi dell'anticipazione di liquidità. Tali misure legislative sono approvate dalle regioni entro il 30 aprile 2021 e sono preliminarmente sottoposte, corredate di una puntuale relazione tecnica che ne dimostri la sostenibilità economico-finanziaria, al citato Tavolo tecnico per la verifica degli adempimenti entro il 5 aprile 2021.</w:t>
      </w:r>
    </w:p>
    <w:p w14:paraId="5E59A948"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xml:space="preserve">  10-septies. L'anticipazione è restituita, con un piano di ammortamento a rate costanti, comprensive della quota capitale e della quota interessi, di durata massima pari a trenta anni o anticipatamente in conseguenza del ripristino della normale gestione della liquidità, alle condizioni previste dal contratto tipo di cui all'articolo 115, comma 2, del decreto-legge 19 maggio 2020, n. 34, convertito, con modificazioni, dalla legge 17 luglio 2020, n. 77. La rata annuale è corrisposta a partire </w:t>
      </w:r>
      <w:r w:rsidRPr="002B225D">
        <w:rPr>
          <w:rFonts w:cs="Times New Roman"/>
          <w:b/>
          <w:bCs/>
          <w:color w:val="auto"/>
          <w:sz w:val="24"/>
          <w:szCs w:val="24"/>
          <w:lang w:eastAsia="en-US"/>
        </w:rPr>
        <w:lastRenderedPageBreak/>
        <w:t>dall'esercizio 2023 e non oltre il 31 ottobre di ciascun anno. Dalla data dell'erogazione e fino alla data di decorrenza dell'ammortamento sono corrisposti, il giorno lavorativo bancario antecedente tale data, gli interessi di preammortamento. Il tasso di interesse da applicare alle citate anticipazioni è pari al rendimento di mercato dei buoni poliennali del tesoro a cinque anni in corso di emissione rilevato dal Ministero dell'economia e delle finanze – Dipartimento del tesoro alla data di entrata in vigore della presente legge e pubblicato nel sito internet istituzionale del medesimo Ministero.</w:t>
      </w:r>
    </w:p>
    <w:p w14:paraId="30C012F6"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  10-octies. Le regioni e le province autonome di Trento e di Bolzano procedono, entro dieci giorni dall'acquisizione delle anticipazioni, al trasferimento dell'anticipazione di liquidità agli enti sanitari, che provvedono all'estinzione dei debiti di cui al comma 10-bis entro i sessanta giorni successivi all'erogazione dell'anticipazione. In caso di gestione sanitaria accentrata presso la regione o la provincia autonoma, questa provvede entro sessanta giorni dall'acquisizione dell'anticipazione all'estinzione dei debiti di sua competenza. Il mancato pagamento dei debiti entro il termine di cui al periodo precedente è rilevante ai fini della misurazione e della valutazione della performance individuale dei dirigenti responsabili e comporta responsabilità dirigenziale e disciplinare ai sensi degli articoli 21 e 55 del decreto legislativo 30 marzo 2001, n. 165.</w:t>
      </w:r>
    </w:p>
    <w:p w14:paraId="53A43F1B"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  10-novies. La Cassa depositi e prestiti Spa verifica, attraverso la piattaforma elettronica di cui al comma 10-quinquies, lettera a), l'avvenuto pagamento dei debiti commerciali di cui alla medesima lettera a) e, entro cinque giorni dalla scadenza del termine previsto per i pagamenti, il rappresentante legale della regione o della provincia autonoma e il responsabile finanziario forniscono al Tavolo tecnico per la verifica degli adempimenti di cui al comma 10-sexies un'apposita dichiarazione, sottoscritta dagli enti sanitari che hanno beneficiato delle anticipazioni, attestante il pagamento entro il medesimo termine dei debiti di cui al comma 10 –quinquies, lettera b).</w:t>
      </w:r>
    </w:p>
    <w:p w14:paraId="5F15E38C" w14:textId="77777777" w:rsidR="002B225D" w:rsidRP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  10-decies. In caso di mancata corresponsione di qualsiasi somma dovuta ai sensi del contratto di anticipazione, alle scadenze ivi previste, compresa la restituzione delle risorse in caso di mancato pagamento ai sensi del comma 10-octies, anche sulla base dei dati comunicati dalla Cassa depositi e prestiti Spa, il Ministero dell'economia e delle finanze provvede al relativo recupero a valere sulle somme a qualsiasi titolo spettanti.</w:t>
      </w:r>
    </w:p>
    <w:p w14:paraId="65C74B8C" w14:textId="77777777" w:rsidR="002B225D" w:rsidRDefault="002B225D" w:rsidP="002B225D">
      <w:pPr>
        <w:spacing w:after="160" w:line="259" w:lineRule="auto"/>
        <w:jc w:val="both"/>
        <w:rPr>
          <w:rFonts w:cs="Times New Roman"/>
          <w:b/>
          <w:bCs/>
          <w:color w:val="auto"/>
          <w:sz w:val="24"/>
          <w:szCs w:val="24"/>
          <w:lang w:eastAsia="en-US"/>
        </w:rPr>
      </w:pPr>
      <w:r w:rsidRPr="002B225D">
        <w:rPr>
          <w:rFonts w:cs="Times New Roman"/>
          <w:b/>
          <w:bCs/>
          <w:color w:val="auto"/>
          <w:sz w:val="24"/>
          <w:szCs w:val="24"/>
          <w:lang w:eastAsia="en-US"/>
        </w:rPr>
        <w:t xml:space="preserve">  10-undecies. La regione Calabria, in quanto sottoposta a commissariamento ad acta, può accedere alle anticipazioni di cui al comma 10-bis. A tale fine il Commissario ad acta provvede, sotto la sua diretta responsabilità, alla ricognizione dei debiti commerciali, fiscali, contributivi e assicurativi accumulati al 31 dicembre 2019 e presenta istanza di accesso all'anticipazione di liquidità entro il 31 luglio 2021. I termini del 5 e del 30 aprile 2021 di cui al comma 10-sexies sono prorogati rispettivamente al 1° e al 25 settembre 2021 e l'anticipazione è concessa entro i quindici giorni successivi all'approvazione della legge regionale di copertura di cui al medesimo comma 10-sexies. Ai fini di quanto disposto dai commi 10-bis e 10-quinquies, è riservata alla regione Calabria una quota </w:t>
      </w:r>
      <w:r w:rsidRPr="002B225D">
        <w:rPr>
          <w:rFonts w:cs="Times New Roman"/>
          <w:b/>
          <w:bCs/>
          <w:color w:val="auto"/>
          <w:sz w:val="24"/>
          <w:szCs w:val="24"/>
          <w:lang w:eastAsia="en-US"/>
        </w:rPr>
        <w:lastRenderedPageBreak/>
        <w:t>delle risorse disponibili nella misura massima comunicata dal Commissario ad acta entro il 31 marzo 2021.</w:t>
      </w:r>
      <w:r>
        <w:rPr>
          <w:rStyle w:val="Rimandonotaapidipagina"/>
          <w:rFonts w:cs="Times New Roman"/>
          <w:b/>
          <w:bCs/>
          <w:color w:val="auto"/>
          <w:sz w:val="24"/>
          <w:szCs w:val="24"/>
          <w:lang w:eastAsia="en-US"/>
        </w:rPr>
        <w:footnoteReference w:id="212"/>
      </w:r>
    </w:p>
    <w:p w14:paraId="29AA23F6" w14:textId="77777777" w:rsidR="008C5409" w:rsidRDefault="008C5409" w:rsidP="002B225D">
      <w:pPr>
        <w:spacing w:after="160" w:line="259" w:lineRule="auto"/>
        <w:jc w:val="both"/>
        <w:rPr>
          <w:rFonts w:cs="Times New Roman"/>
          <w:b/>
          <w:bCs/>
          <w:color w:val="auto"/>
          <w:sz w:val="24"/>
          <w:szCs w:val="24"/>
          <w:lang w:eastAsia="en-US"/>
        </w:rPr>
      </w:pPr>
    </w:p>
    <w:p w14:paraId="7F324FA2" w14:textId="77777777" w:rsidR="008C5409" w:rsidRPr="00CE78D6" w:rsidRDefault="008C5409" w:rsidP="008C5409">
      <w:pPr>
        <w:jc w:val="center"/>
        <w:rPr>
          <w:b/>
          <w:bCs/>
          <w:color w:val="000000" w:themeColor="text1"/>
          <w:sz w:val="24"/>
          <w:szCs w:val="24"/>
        </w:rPr>
      </w:pPr>
    </w:p>
    <w:p w14:paraId="4825EDB1" w14:textId="77777777" w:rsidR="008C5409" w:rsidRPr="00CE78D6" w:rsidRDefault="008C5409" w:rsidP="008C5409">
      <w:pPr>
        <w:jc w:val="center"/>
        <w:rPr>
          <w:b/>
          <w:bCs/>
          <w:color w:val="000000" w:themeColor="text1"/>
          <w:sz w:val="24"/>
          <w:szCs w:val="24"/>
        </w:rPr>
      </w:pPr>
    </w:p>
    <w:p w14:paraId="721C723E" w14:textId="77777777" w:rsidR="008C5409" w:rsidRPr="00CE78D6" w:rsidRDefault="008C5409" w:rsidP="008C5409">
      <w:pPr>
        <w:jc w:val="center"/>
        <w:rPr>
          <w:b/>
          <w:bCs/>
          <w:color w:val="000000" w:themeColor="text1"/>
          <w:sz w:val="24"/>
          <w:szCs w:val="24"/>
        </w:rPr>
      </w:pPr>
      <w:r w:rsidRPr="00CE78D6">
        <w:rPr>
          <w:b/>
          <w:bCs/>
          <w:color w:val="000000" w:themeColor="text1"/>
          <w:sz w:val="24"/>
          <w:szCs w:val="24"/>
        </w:rPr>
        <w:t>Art. 154-bis.</w:t>
      </w:r>
    </w:p>
    <w:p w14:paraId="4857B7A6" w14:textId="77777777" w:rsidR="008C5409" w:rsidRPr="00CE78D6" w:rsidRDefault="008C5409" w:rsidP="008C5409">
      <w:pPr>
        <w:jc w:val="center"/>
        <w:rPr>
          <w:b/>
          <w:bCs/>
          <w:color w:val="000000" w:themeColor="text1"/>
          <w:sz w:val="24"/>
          <w:szCs w:val="24"/>
        </w:rPr>
      </w:pPr>
      <w:r w:rsidRPr="00CE78D6">
        <w:rPr>
          <w:b/>
          <w:bCs/>
          <w:color w:val="000000" w:themeColor="text1"/>
          <w:sz w:val="24"/>
          <w:szCs w:val="24"/>
        </w:rPr>
        <w:t>(Incremento del Fondo per i comuni in stato di dissesto finanziario)</w:t>
      </w:r>
    </w:p>
    <w:p w14:paraId="682D3059" w14:textId="77777777" w:rsidR="008C5409" w:rsidRPr="00CE78D6" w:rsidRDefault="008C5409" w:rsidP="008C5409">
      <w:pPr>
        <w:jc w:val="both"/>
        <w:rPr>
          <w:b/>
          <w:bCs/>
          <w:color w:val="000000" w:themeColor="text1"/>
          <w:sz w:val="24"/>
          <w:szCs w:val="24"/>
        </w:rPr>
      </w:pPr>
    </w:p>
    <w:p w14:paraId="28A4A664" w14:textId="77777777" w:rsidR="008C5409" w:rsidRPr="00CE78D6" w:rsidRDefault="008C5409" w:rsidP="008C5409">
      <w:pPr>
        <w:jc w:val="both"/>
        <w:rPr>
          <w:b/>
          <w:bCs/>
          <w:color w:val="000000" w:themeColor="text1"/>
          <w:sz w:val="24"/>
          <w:szCs w:val="24"/>
        </w:rPr>
      </w:pPr>
      <w:r w:rsidRPr="00CE78D6">
        <w:rPr>
          <w:b/>
          <w:bCs/>
          <w:color w:val="000000" w:themeColor="text1"/>
          <w:sz w:val="24"/>
          <w:szCs w:val="24"/>
        </w:rPr>
        <w:t>  1. Al fine di prevenire il rischio di dissesto finanziario dei comuni, il Fondo per i comuni in stato di dissesto finanziario, di cui all'articolo 106-bis del decreto-legge 19 maggio 2020, n. 34, convertito, con modificazioni, dalla legge 17 luglio 2020, n. 77, è incrementato di 10 milioni di euro per l'anno 2021. Le risorse di cui al presente comma sono ripartite con decreto del Ministro dell'interno, da adottare di concerto con il Ministro dell'economia e delle finanze, a favore dei comuni di cui all'allegato B al decreto del Ministro dell'interno 19 ottobre 2020, pubblicato nella Gazzetta Ufficiale n. 275 del 4 novembre 2020, i cui organi sono stati sciolti ai sensi dell'articolo 143 del testo unico delle leggi sull'ordinamento degli enti locali, di cui al decreto legislativo 18 agosto 2000, n. 267.</w:t>
      </w:r>
    </w:p>
    <w:p w14:paraId="4F901EEC" w14:textId="77777777" w:rsidR="008C5409" w:rsidRPr="00CE78D6" w:rsidRDefault="008C5409" w:rsidP="008C5409">
      <w:pPr>
        <w:jc w:val="both"/>
        <w:rPr>
          <w:b/>
          <w:bCs/>
          <w:color w:val="000000" w:themeColor="text1"/>
          <w:sz w:val="24"/>
          <w:szCs w:val="24"/>
        </w:rPr>
      </w:pPr>
      <w:r w:rsidRPr="00CE78D6">
        <w:rPr>
          <w:b/>
          <w:bCs/>
          <w:color w:val="000000" w:themeColor="text1"/>
          <w:sz w:val="24"/>
          <w:szCs w:val="24"/>
        </w:rPr>
        <w:t>  Conseguentemente, il fondo di cui all'articolo 209 è ridotto di 10 milioni di euro per l'anno 2021.</w:t>
      </w:r>
      <w:r>
        <w:rPr>
          <w:rStyle w:val="Rimandonotaapidipagina"/>
          <w:b/>
          <w:bCs/>
          <w:color w:val="000000" w:themeColor="text1"/>
          <w:sz w:val="24"/>
          <w:szCs w:val="24"/>
        </w:rPr>
        <w:footnoteReference w:id="213"/>
      </w:r>
    </w:p>
    <w:p w14:paraId="66FF2058" w14:textId="77777777" w:rsidR="008C5409" w:rsidRPr="002B225D" w:rsidRDefault="008C5409" w:rsidP="002B225D">
      <w:pPr>
        <w:spacing w:after="160" w:line="259" w:lineRule="auto"/>
        <w:jc w:val="both"/>
        <w:rPr>
          <w:rFonts w:cs="Times New Roman"/>
          <w:b/>
          <w:bCs/>
          <w:color w:val="auto"/>
          <w:sz w:val="24"/>
          <w:szCs w:val="24"/>
          <w:lang w:eastAsia="en-US"/>
        </w:rPr>
      </w:pPr>
    </w:p>
    <w:p w14:paraId="6488BD4A" w14:textId="77777777" w:rsidR="002B225D" w:rsidRPr="00852874" w:rsidRDefault="002B225D" w:rsidP="00313E8D">
      <w:pPr>
        <w:shd w:val="clear" w:color="auto" w:fill="FFFFFF"/>
        <w:spacing w:after="120" w:line="240" w:lineRule="auto"/>
        <w:jc w:val="both"/>
        <w:rPr>
          <w:rFonts w:eastAsia="Times New Roman" w:cs="Arial"/>
          <w:b/>
          <w:color w:val="000000" w:themeColor="text1"/>
          <w:sz w:val="24"/>
          <w:szCs w:val="24"/>
        </w:rPr>
      </w:pPr>
    </w:p>
    <w:p w14:paraId="6CD29A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743EF9"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155.</w:t>
      </w:r>
    </w:p>
    <w:p w14:paraId="14A0B971" w14:textId="77777777" w:rsidR="000E5C2B" w:rsidRPr="005015AE" w:rsidRDefault="000E5C2B" w:rsidP="00EB0BC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(Imposta locale sul consumo a Campione d'Italia)</w:t>
      </w:r>
    </w:p>
    <w:p w14:paraId="74F6D5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698B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562, della legge 27 dicembre 2019, n. 160, sono apportate le seguenti modificazioni:</w:t>
      </w:r>
    </w:p>
    <w:p w14:paraId="380E45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dopo il primo periodo è inserito il seguente: «Le forniture di energia elettrica in condotte, di gas mediante rete di distribuzione di gas naturale e di teleriscaldamento non si considerano effettuate nel comune»;</w:t>
      </w:r>
    </w:p>
    <w:p w14:paraId="169C53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terzo periodo, dopo le parole: «, le prestazioni rese nell'esercizio d'impresa, arti o professioni» sono inserite le seguenti: «da soggetti»;</w:t>
      </w:r>
    </w:p>
    <w:p w14:paraId="064147D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dopo il terzo periodo è inserito il seguente: «Non si considerano effettuate a Campione d'Italia le prestazioni di servizi in materia d'informatica o di telecomunicazioni».</w:t>
      </w:r>
    </w:p>
    <w:p w14:paraId="116DE2B8" w14:textId="77777777" w:rsidR="007668C4" w:rsidRDefault="007668C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9F57A1" w14:textId="77777777" w:rsidR="007668C4" w:rsidRPr="00337A27" w:rsidRDefault="007668C4" w:rsidP="007668C4">
      <w:pPr>
        <w:jc w:val="center"/>
        <w:rPr>
          <w:b/>
          <w:bCs/>
          <w:color w:val="000000" w:themeColor="text1"/>
          <w:sz w:val="24"/>
          <w:szCs w:val="24"/>
        </w:rPr>
      </w:pPr>
      <w:r w:rsidRPr="00337A27">
        <w:rPr>
          <w:b/>
          <w:bCs/>
          <w:color w:val="000000" w:themeColor="text1"/>
          <w:sz w:val="24"/>
          <w:szCs w:val="24"/>
        </w:rPr>
        <w:t>Art. 155-bis.</w:t>
      </w:r>
    </w:p>
    <w:p w14:paraId="5EF18A76" w14:textId="77777777" w:rsidR="007668C4" w:rsidRPr="00337A27" w:rsidRDefault="007668C4" w:rsidP="007668C4">
      <w:pPr>
        <w:jc w:val="center"/>
        <w:rPr>
          <w:b/>
          <w:bCs/>
          <w:color w:val="000000" w:themeColor="text1"/>
          <w:sz w:val="24"/>
          <w:szCs w:val="24"/>
        </w:rPr>
      </w:pPr>
      <w:r w:rsidRPr="00337A27">
        <w:rPr>
          <w:b/>
          <w:bCs/>
          <w:color w:val="000000" w:themeColor="text1"/>
          <w:sz w:val="24"/>
          <w:szCs w:val="24"/>
        </w:rPr>
        <w:t>(Modifica dei criteri di applicazione del canone patrimoniale per le occupazioni permanenti)</w:t>
      </w:r>
    </w:p>
    <w:p w14:paraId="7359BBF0" w14:textId="77777777" w:rsidR="007668C4" w:rsidRPr="00337A27" w:rsidRDefault="007668C4" w:rsidP="007668C4">
      <w:pPr>
        <w:jc w:val="both"/>
        <w:rPr>
          <w:b/>
          <w:bCs/>
          <w:color w:val="000000" w:themeColor="text1"/>
          <w:sz w:val="24"/>
          <w:szCs w:val="24"/>
        </w:rPr>
      </w:pPr>
    </w:p>
    <w:p w14:paraId="548BD5AE" w14:textId="77777777" w:rsidR="007668C4" w:rsidRPr="00337A27" w:rsidRDefault="007668C4" w:rsidP="007668C4">
      <w:pPr>
        <w:jc w:val="both"/>
        <w:rPr>
          <w:b/>
          <w:bCs/>
          <w:color w:val="000000" w:themeColor="text1"/>
          <w:sz w:val="24"/>
          <w:szCs w:val="24"/>
        </w:rPr>
      </w:pPr>
      <w:r w:rsidRPr="00337A27">
        <w:rPr>
          <w:b/>
          <w:bCs/>
          <w:color w:val="000000" w:themeColor="text1"/>
          <w:sz w:val="24"/>
          <w:szCs w:val="24"/>
        </w:rPr>
        <w:t>  1. All'articolo 1 della legge 27 dicembre 2019, n. 160, il comma 831 è sostituito come segue:</w:t>
      </w:r>
    </w:p>
    <w:p w14:paraId="139158D8" w14:textId="77777777" w:rsidR="007668C4" w:rsidRPr="00337A27" w:rsidRDefault="007668C4" w:rsidP="007668C4">
      <w:pPr>
        <w:jc w:val="both"/>
        <w:rPr>
          <w:b/>
          <w:bCs/>
          <w:color w:val="000000" w:themeColor="text1"/>
          <w:sz w:val="24"/>
          <w:szCs w:val="24"/>
        </w:rPr>
      </w:pPr>
    </w:p>
    <w:p w14:paraId="4A0A07C5" w14:textId="77777777" w:rsidR="007668C4" w:rsidRPr="00337A27" w:rsidRDefault="007668C4" w:rsidP="007668C4">
      <w:pPr>
        <w:jc w:val="both"/>
        <w:rPr>
          <w:b/>
          <w:bCs/>
          <w:color w:val="000000" w:themeColor="text1"/>
          <w:sz w:val="24"/>
          <w:szCs w:val="24"/>
        </w:rPr>
      </w:pPr>
      <w:r w:rsidRPr="00337A27">
        <w:rPr>
          <w:b/>
          <w:bCs/>
          <w:color w:val="000000" w:themeColor="text1"/>
          <w:sz w:val="24"/>
          <w:szCs w:val="24"/>
        </w:rPr>
        <w:t>   «831. Per le occupazioni permanenti del territorio comunale, con cavi e condutture, da chiunque effettuata per la fornitura di servizi di pubblica utilità, quali la distribuzione ed erogazione di energia elettrica, gas, acqua, calore, servizi di telecomunicazione e radiotelevisivi e di altri servizi a rete, il canone è dovuto dal soggetto titolare dell'atto di concessione all'occupazione del suolo pubblico e dai soggetti che occupano il suolo pubblico, anche in via mediata, attraverso l'utilizzo materiale delle infrastrutture del soggetto titolare della concessione sulla base del numero delle rispettive utenze moltiplicate per la seguente tariffa forfetaria:</w:t>
      </w:r>
    </w:p>
    <w:p w14:paraId="7DD8FE55" w14:textId="77777777" w:rsidR="007668C4" w:rsidRPr="00337A27" w:rsidRDefault="007668C4" w:rsidP="007668C4">
      <w:pPr>
        <w:jc w:val="both"/>
        <w:rPr>
          <w:b/>
          <w:bCs/>
          <w:color w:val="000000" w:themeColor="text1"/>
          <w:sz w:val="24"/>
          <w:szCs w:val="24"/>
        </w:rPr>
      </w:pPr>
    </w:p>
    <w:p w14:paraId="08A2070E" w14:textId="77777777" w:rsidR="007668C4" w:rsidRPr="00337A27" w:rsidRDefault="007668C4" w:rsidP="007668C4">
      <w:pPr>
        <w:jc w:val="both"/>
        <w:rPr>
          <w:b/>
          <w:bCs/>
          <w:color w:val="000000" w:themeColor="text1"/>
          <w:sz w:val="24"/>
          <w:szCs w:val="24"/>
        </w:rPr>
      </w:pPr>
      <w:r w:rsidRPr="00337A27">
        <w:rPr>
          <w:b/>
          <w:bCs/>
          <w:color w:val="000000" w:themeColor="text1"/>
          <w:sz w:val="24"/>
          <w:szCs w:val="24"/>
        </w:rPr>
        <w:t>Classificazione dei comuni</w:t>
      </w:r>
    </w:p>
    <w:p w14:paraId="4AF56772" w14:textId="77777777" w:rsidR="007668C4" w:rsidRPr="00337A27" w:rsidRDefault="007668C4" w:rsidP="007668C4">
      <w:pPr>
        <w:jc w:val="both"/>
        <w:rPr>
          <w:b/>
          <w:bCs/>
          <w:color w:val="000000" w:themeColor="text1"/>
          <w:sz w:val="24"/>
          <w:szCs w:val="24"/>
        </w:rPr>
      </w:pPr>
    </w:p>
    <w:p w14:paraId="438E6591" w14:textId="77777777" w:rsidR="007668C4" w:rsidRPr="00337A27" w:rsidRDefault="007668C4" w:rsidP="007668C4">
      <w:pPr>
        <w:jc w:val="both"/>
        <w:rPr>
          <w:b/>
          <w:bCs/>
          <w:color w:val="000000" w:themeColor="text1"/>
          <w:sz w:val="24"/>
          <w:szCs w:val="24"/>
        </w:rPr>
      </w:pPr>
      <w:r w:rsidRPr="00337A27">
        <w:rPr>
          <w:b/>
          <w:bCs/>
          <w:color w:val="000000" w:themeColor="text1"/>
          <w:sz w:val="24"/>
          <w:szCs w:val="24"/>
        </w:rPr>
        <w:t>Tariffa</w:t>
      </w:r>
    </w:p>
    <w:p w14:paraId="48DB4DC2" w14:textId="77777777" w:rsidR="007668C4" w:rsidRPr="00337A27" w:rsidRDefault="007668C4" w:rsidP="007668C4">
      <w:pPr>
        <w:jc w:val="both"/>
        <w:rPr>
          <w:b/>
          <w:bCs/>
          <w:color w:val="000000" w:themeColor="text1"/>
          <w:sz w:val="24"/>
          <w:szCs w:val="24"/>
        </w:rPr>
      </w:pPr>
    </w:p>
    <w:p w14:paraId="2042DC67" w14:textId="77777777" w:rsidR="007668C4" w:rsidRPr="00337A27" w:rsidRDefault="007668C4" w:rsidP="007668C4">
      <w:pPr>
        <w:jc w:val="both"/>
        <w:rPr>
          <w:b/>
          <w:bCs/>
          <w:color w:val="000000" w:themeColor="text1"/>
          <w:sz w:val="24"/>
          <w:szCs w:val="24"/>
        </w:rPr>
      </w:pPr>
      <w:r w:rsidRPr="00337A27">
        <w:rPr>
          <w:b/>
          <w:bCs/>
          <w:color w:val="000000" w:themeColor="text1"/>
          <w:sz w:val="24"/>
          <w:szCs w:val="24"/>
        </w:rPr>
        <w:t>  Comuni fino a 20.000 abitanti</w:t>
      </w:r>
    </w:p>
    <w:p w14:paraId="400E157D" w14:textId="77777777" w:rsidR="007668C4" w:rsidRPr="00337A27" w:rsidRDefault="007668C4" w:rsidP="007668C4">
      <w:pPr>
        <w:jc w:val="both"/>
        <w:rPr>
          <w:b/>
          <w:bCs/>
          <w:color w:val="000000" w:themeColor="text1"/>
          <w:sz w:val="24"/>
          <w:szCs w:val="24"/>
        </w:rPr>
      </w:pPr>
    </w:p>
    <w:p w14:paraId="775B2D7B" w14:textId="77777777" w:rsidR="007668C4" w:rsidRPr="00337A27" w:rsidRDefault="007668C4" w:rsidP="007668C4">
      <w:pPr>
        <w:jc w:val="both"/>
        <w:rPr>
          <w:b/>
          <w:bCs/>
          <w:color w:val="000000" w:themeColor="text1"/>
          <w:sz w:val="24"/>
          <w:szCs w:val="24"/>
        </w:rPr>
      </w:pPr>
      <w:r w:rsidRPr="00337A27">
        <w:rPr>
          <w:b/>
          <w:bCs/>
          <w:color w:val="000000" w:themeColor="text1"/>
          <w:sz w:val="24"/>
          <w:szCs w:val="24"/>
        </w:rPr>
        <w:t>euro 1,50</w:t>
      </w:r>
    </w:p>
    <w:p w14:paraId="7FECB60D" w14:textId="77777777" w:rsidR="007668C4" w:rsidRPr="00337A27" w:rsidRDefault="007668C4" w:rsidP="007668C4">
      <w:pPr>
        <w:jc w:val="both"/>
        <w:rPr>
          <w:b/>
          <w:bCs/>
          <w:color w:val="000000" w:themeColor="text1"/>
          <w:sz w:val="24"/>
          <w:szCs w:val="24"/>
        </w:rPr>
      </w:pPr>
    </w:p>
    <w:p w14:paraId="3710FFFE" w14:textId="77777777" w:rsidR="007668C4" w:rsidRPr="00337A27" w:rsidRDefault="007668C4" w:rsidP="007668C4">
      <w:pPr>
        <w:jc w:val="both"/>
        <w:rPr>
          <w:b/>
          <w:bCs/>
          <w:color w:val="000000" w:themeColor="text1"/>
          <w:sz w:val="24"/>
          <w:szCs w:val="24"/>
        </w:rPr>
      </w:pPr>
      <w:r w:rsidRPr="00337A27">
        <w:rPr>
          <w:b/>
          <w:bCs/>
          <w:color w:val="000000" w:themeColor="text1"/>
          <w:sz w:val="24"/>
          <w:szCs w:val="24"/>
        </w:rPr>
        <w:t>  Comuni oltre 20.000 abitanti</w:t>
      </w:r>
    </w:p>
    <w:p w14:paraId="22398313" w14:textId="77777777" w:rsidR="007668C4" w:rsidRPr="00337A27" w:rsidRDefault="007668C4" w:rsidP="007668C4">
      <w:pPr>
        <w:jc w:val="both"/>
        <w:rPr>
          <w:b/>
          <w:bCs/>
          <w:color w:val="000000" w:themeColor="text1"/>
          <w:sz w:val="24"/>
          <w:szCs w:val="24"/>
        </w:rPr>
      </w:pPr>
    </w:p>
    <w:p w14:paraId="1366348A" w14:textId="77777777" w:rsidR="007668C4" w:rsidRPr="00337A27" w:rsidRDefault="007668C4" w:rsidP="007668C4">
      <w:pPr>
        <w:jc w:val="both"/>
        <w:rPr>
          <w:b/>
          <w:bCs/>
          <w:color w:val="000000" w:themeColor="text1"/>
          <w:sz w:val="24"/>
          <w:szCs w:val="24"/>
        </w:rPr>
      </w:pPr>
      <w:r w:rsidRPr="00337A27">
        <w:rPr>
          <w:b/>
          <w:bCs/>
          <w:color w:val="000000" w:themeColor="text1"/>
          <w:sz w:val="24"/>
          <w:szCs w:val="24"/>
        </w:rPr>
        <w:t>euro 1,00</w:t>
      </w:r>
    </w:p>
    <w:p w14:paraId="52FA544B" w14:textId="77777777" w:rsidR="007668C4" w:rsidRPr="00337A27" w:rsidRDefault="007668C4" w:rsidP="007668C4">
      <w:pPr>
        <w:jc w:val="both"/>
        <w:rPr>
          <w:b/>
          <w:bCs/>
          <w:color w:val="000000" w:themeColor="text1"/>
          <w:sz w:val="24"/>
          <w:szCs w:val="24"/>
        </w:rPr>
      </w:pPr>
    </w:p>
    <w:p w14:paraId="6880A9FE" w14:textId="77777777" w:rsidR="007668C4" w:rsidRPr="00337A27" w:rsidRDefault="007668C4" w:rsidP="007668C4">
      <w:pPr>
        <w:jc w:val="both"/>
        <w:rPr>
          <w:b/>
          <w:bCs/>
          <w:color w:val="000000" w:themeColor="text1"/>
          <w:sz w:val="24"/>
          <w:szCs w:val="24"/>
        </w:rPr>
      </w:pPr>
      <w:r w:rsidRPr="00337A27">
        <w:rPr>
          <w:b/>
          <w:bCs/>
          <w:color w:val="000000" w:themeColor="text1"/>
          <w:sz w:val="24"/>
          <w:szCs w:val="24"/>
        </w:rPr>
        <w:t>   In ogni caso l'ammontare del canone dovuto a ciascun ente non può essere inferiore a euro 800. Il canone è comprensivo degli allacciamenti alle reti effettuati dagli utenti e di tutte le occupazioni di suolo pubblico con impianti direttamente funzionali all'erogazione del servizio a rete. Il numero complessivo delle utenze è quello risultante al 31 dicembre dell'anno precedente e dovrà essere comunicato al comune competente per territorio con apposita autodichiarazione da inviare, mediante posta elettronica certificata, entro il 30 aprile di ciascun anno. Gli importi sono rivalutati annualmente in base all'indice ISTAT dei prezzi al consumo rilevati al 31 dicembre dell'anno precedente. Il versamento del canone deve essere effettuato entro il 30 aprile di ciascun anno in soluzione unico attraverso la piattaforma di cui all'articolo 5 del codice di cui al decreto legislativo 7 marzo 2005, n. 82. Per le occupazioni del territorio provinciale e delle città metropolitane, il canone è determinato nella misura del 20 per cento dell'importo risultante dall'applicazione della misura unitaria di tariffa pari a euro 1,50, per il numero complessivo delle utenze presenti nei comuni compresi nel medesimo ambito territoriale».</w:t>
      </w:r>
      <w:r>
        <w:rPr>
          <w:rStyle w:val="Rimandonotaapidipagina"/>
          <w:b/>
          <w:bCs/>
          <w:color w:val="000000" w:themeColor="text1"/>
          <w:sz w:val="24"/>
          <w:szCs w:val="24"/>
        </w:rPr>
        <w:footnoteReference w:id="214"/>
      </w:r>
    </w:p>
    <w:p w14:paraId="2B0672EE" w14:textId="77777777" w:rsidR="007668C4" w:rsidRPr="005015AE" w:rsidRDefault="007668C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73DF64" w14:textId="77777777" w:rsidR="000E5C2B" w:rsidRPr="005015AE" w:rsidRDefault="000E5C2B" w:rsidP="00AD746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54DCB61" w14:textId="77777777" w:rsidR="000E5C2B" w:rsidRPr="005015AE" w:rsidRDefault="000E5C2B" w:rsidP="00AD746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156.</w:t>
      </w:r>
    </w:p>
    <w:p w14:paraId="54803017" w14:textId="77777777" w:rsidR="000E5C2B" w:rsidRPr="005015AE" w:rsidRDefault="000E5C2B" w:rsidP="00AD746F">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(Grandi derivazioni idroelettriche)</w:t>
      </w:r>
    </w:p>
    <w:p w14:paraId="54C1B2C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F36C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6881BE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EA37F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14D11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92F916"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XIII</w:t>
      </w:r>
    </w:p>
    <w:p w14:paraId="656A75AA"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REVISIONE E RIMODULAZIONE DELLA SPESA PUBBLICA</w:t>
      </w:r>
    </w:p>
    <w:p w14:paraId="4030EF32"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0553558"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157.</w:t>
      </w:r>
    </w:p>
    <w:p w14:paraId="4FEC4530"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(Revisione della spesa per lo Stato, le regioni e gli enti locali)</w:t>
      </w:r>
    </w:p>
    <w:p w14:paraId="362722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6616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In considerazione dei risparmi di spesa conseguenti ai processi di razionalizzazione organizzativa che le amministrazioni centrali sono tenute a effettuare a decorrere dall'anno 2023, le dotazioni di competenza e di cassa relative alle missioni e ai programmi di spesa degli stati di previsione dei Ministeri come indicate nell'allegato F annesso alla presente legge sono ridotte degli importi ivi indicati. Su proposta dei Ministri competenti, con decreto del Ministro dell'economia e delle finanze, le predette riduzioni di spesa possono essere rimodulate nell'ambito dei pertinenti stati di previsione della spesa, fermo restando il conseguimento dei risparmi di spesa realizzati in termini di indebitamento netto della pubblica amministrazione. Il Ministro dell'economia e delle finanze è autorizzato ad apportare, con propri decreti, le occorrenti variazioni di bilancio.</w:t>
      </w:r>
    </w:p>
    <w:p w14:paraId="657DEA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In considerazione dei risparmi connessi alla riorganizzazione dei servizi anche attraverso la digitalizzazione e il potenziamento del lavoro agile, le regioni, le province autonome di Trento e di Bolzano, i comuni, le province e le città metropolitane, per ciascuno degli anni dal 2023 al 2025, assicurano un contributo alla finanza pubblica pari a 200 milioni di euro, per le regioni e le province autonome, a 100 milioni di euro, per i comuni, e a 50 milioni di euro, per le province e le città metropolitane.</w:t>
      </w:r>
    </w:p>
    <w:p w14:paraId="2A9792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Il riparto del concorso alla finanza pubblica da parte delle regioni e delle province autonome di Trento e di Bolzano di cui al comma 2 è effettuato, entro il 31 maggio 2022, in sede di </w:t>
      </w:r>
      <w:proofErr w:type="spellStart"/>
      <w:r w:rsidRPr="005015AE">
        <w:rPr>
          <w:rFonts w:asciiTheme="minorHAnsi" w:eastAsia="Times New Roman" w:hAnsiTheme="minorHAnsi" w:cs="Times New Roman"/>
          <w:bCs/>
          <w:iCs/>
          <w:color w:val="000000" w:themeColor="text1"/>
          <w:sz w:val="24"/>
          <w:szCs w:val="24"/>
        </w:rPr>
        <w:t>autocoordinamento</w:t>
      </w:r>
      <w:proofErr w:type="spellEnd"/>
      <w:r w:rsidRPr="005015AE">
        <w:rPr>
          <w:rFonts w:asciiTheme="minorHAnsi" w:eastAsia="Times New Roman" w:hAnsiTheme="minorHAnsi" w:cs="Times New Roman"/>
          <w:bCs/>
          <w:iCs/>
          <w:color w:val="000000" w:themeColor="text1"/>
          <w:sz w:val="24"/>
          <w:szCs w:val="24"/>
        </w:rPr>
        <w:t xml:space="preserve"> tra le regioni e le province autonome, formalizzato con decreto del Presidente del Consiglio dei ministri, su proposta del Ministro dell'economia e delle finanze, di concerto con il Ministro per gli affari regionali e le autonomie; in assenza di accordo in sede di </w:t>
      </w:r>
      <w:proofErr w:type="spellStart"/>
      <w:r w:rsidRPr="005015AE">
        <w:rPr>
          <w:rFonts w:asciiTheme="minorHAnsi" w:eastAsia="Times New Roman" w:hAnsiTheme="minorHAnsi" w:cs="Times New Roman"/>
          <w:bCs/>
          <w:iCs/>
          <w:color w:val="000000" w:themeColor="text1"/>
          <w:sz w:val="24"/>
          <w:szCs w:val="24"/>
        </w:rPr>
        <w:t>autocoordinamento</w:t>
      </w:r>
      <w:proofErr w:type="spellEnd"/>
      <w:r w:rsidRPr="005015AE">
        <w:rPr>
          <w:rFonts w:asciiTheme="minorHAnsi" w:eastAsia="Times New Roman" w:hAnsiTheme="minorHAnsi" w:cs="Times New Roman"/>
          <w:bCs/>
          <w:iCs/>
          <w:color w:val="000000" w:themeColor="text1"/>
          <w:sz w:val="24"/>
          <w:szCs w:val="24"/>
        </w:rPr>
        <w:t xml:space="preserve"> il riparto è effettuato, entro il 30 settembre 2022, con decreto del Presidente del Consiglio dei ministri, su proposta del Ministro dell'economia e delle finanze, di concerto con il Ministro per gli affari regionali e </w:t>
      </w:r>
      <w:r w:rsidRPr="005015AE">
        <w:rPr>
          <w:rFonts w:asciiTheme="minorHAnsi" w:eastAsia="Times New Roman" w:hAnsiTheme="minorHAnsi" w:cs="Times New Roman"/>
          <w:bCs/>
          <w:iCs/>
          <w:color w:val="000000" w:themeColor="text1"/>
          <w:sz w:val="24"/>
          <w:szCs w:val="24"/>
        </w:rPr>
        <w:lastRenderedPageBreak/>
        <w:t>le autonomie, sulla base di un'istruttoria tecnica sugli obiettivi di efficientamento condotta dalla Commissione tecnica per i fabbisogni standard con il supporto del Centro interregionale di studi e documentazione (CINSEDO) e previa intesa in sede di Conferenza permanente per i rapporti tra lo Stato, le regioni e le province autonome di Trento e di Bolzano.</w:t>
      </w:r>
    </w:p>
    <w:p w14:paraId="13C9A0A9" w14:textId="77777777" w:rsidR="000E5C2B" w:rsidRPr="000C45FC" w:rsidRDefault="000E5C2B" w:rsidP="000C45FC">
      <w:pPr>
        <w:jc w:val="both"/>
        <w:rPr>
          <w:rFonts w:asciiTheme="minorHAnsi" w:eastAsia="Times New Roman" w:hAnsiTheme="minorHAnsi" w:cs="Times New Roman"/>
          <w:bCs/>
          <w:iCs/>
          <w:strike/>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Fermo restando l'importo complessivo di 200 milioni di euro annui del concorso alla finanza pubblica delle regioni e delle province autonome di Trento e di Bolzano di cui al comma 2, la quota del concorso delle regioni a statuto speciale e delle province autonome è determinata nel rispetto degli statuti speciali e delle relative norme di attuazione. </w:t>
      </w:r>
      <w:r w:rsidRPr="000C45FC">
        <w:rPr>
          <w:rFonts w:asciiTheme="minorHAnsi" w:eastAsia="Times New Roman" w:hAnsiTheme="minorHAnsi" w:cs="Times New Roman"/>
          <w:bCs/>
          <w:iCs/>
          <w:strike/>
          <w:color w:val="000000" w:themeColor="text1"/>
          <w:sz w:val="24"/>
          <w:szCs w:val="24"/>
          <w:highlight w:val="yellow"/>
        </w:rPr>
        <w:t>Per la regione Trentino Alto Adige/Südtirol e per le province autonome di Trento e di Bolzano, il concorso alla finanza pubblica è determinato ai sensi dell'articolo 79, comma 4-ter, del testo unico delle leggi costituzionali concernenti lo statuto speciale per il Trentino-Alto Adige, di cui al decreto del presidente della Repubblica 31 agosto 1972, n. 670.</w:t>
      </w:r>
      <w:r w:rsidR="000C45FC">
        <w:rPr>
          <w:rFonts w:asciiTheme="minorHAnsi" w:eastAsia="Times New Roman" w:hAnsiTheme="minorHAnsi" w:cs="Times New Roman"/>
          <w:bCs/>
          <w:iCs/>
          <w:strike/>
          <w:color w:val="000000" w:themeColor="text1"/>
          <w:sz w:val="24"/>
          <w:szCs w:val="24"/>
        </w:rPr>
        <w:t xml:space="preserve"> </w:t>
      </w:r>
      <w:r w:rsidR="000C45FC" w:rsidRPr="006A3BB7">
        <w:rPr>
          <w:b/>
          <w:bCs/>
          <w:color w:val="000000" w:themeColor="text1"/>
          <w:sz w:val="24"/>
          <w:szCs w:val="24"/>
        </w:rPr>
        <w:t>Per la regione Trentino-Alto Adige/Südtirol, le province autonome di Trento e Bolzano e per gli enti locali dei rispettivi territori il concorso alla finanza pubblica è determinato ai sensi dell'articolo 79, comma 4-ter, del testo unico delle leggi costituzionali concernenti lo statuto speciale per il Trentino-Alto Adige, di cui al decreto del Presidente della Repubblica 31 agosto 1972, n. 670.</w:t>
      </w:r>
      <w:r w:rsidR="00446DF4">
        <w:rPr>
          <w:rStyle w:val="Rimandonotaapidipagina"/>
          <w:b/>
          <w:bCs/>
          <w:color w:val="000000" w:themeColor="text1"/>
          <w:sz w:val="24"/>
          <w:szCs w:val="24"/>
        </w:rPr>
        <w:footnoteReference w:id="215"/>
      </w:r>
    </w:p>
    <w:p w14:paraId="39253A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riparto del concorso alla finanza pubblica da parte dei comuni, delle province e delle città metropolitane di cui al comma 2 è effettuato, entro il 31 maggio 2022, con decreto del Presidente del Consiglio dei ministri, su proposta del Ministro dell'economia e delle finanze, di concerto con il Ministro dell'interno e con il Ministro per gli affari regionali e le autonomie, sulla base di un'istruttoria tecnica sugli obiettivi di efficientamento condotta dalla Commissione tecnica per i fabbisogni standard con il supporto dell'Istituto per la finanza e l'economia locale (IFEL) e dell'Unione delle province d'Italia (UPI), previa intesa in sede di Conferenza Stato-città ed autonomie locali.</w:t>
      </w:r>
    </w:p>
    <w:p w14:paraId="645088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8425C6"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XIV</w:t>
      </w:r>
    </w:p>
    <w:p w14:paraId="68A9DC18"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PUBBLICA AMMINISTRAZIONE E LAVORO PUBBLICO</w:t>
      </w:r>
    </w:p>
    <w:p w14:paraId="576D6347"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A8688F1"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158.</w:t>
      </w:r>
    </w:p>
    <w:p w14:paraId="3640397A" w14:textId="77777777" w:rsidR="000E5C2B" w:rsidRPr="005015AE" w:rsidRDefault="000E5C2B" w:rsidP="004A544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le assunzioni di personale)</w:t>
      </w:r>
    </w:p>
    <w:p w14:paraId="58E9D2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3AF9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  1. Nello stato di previsione del Ministero dell'economia e delle finanze è istituito un fondo da ripartire con una dotazione di 35.987.135 euro per l'anno 2021, di 166.537.624 euro per l'anno 2022, di 297.761.740 euro per l'anno 2023, di 306.213.355 euro per l'anno 2024, di 311.402.228 euro per l'anno 2025, di 311.885.567 euro per l'anno 2026, di 312.656.893 euro per l'anno 2027, di 313.413.428 euro per l'anno 2028, di 313.921.086 euro per l'anno 2029, di 314.741.024 euro per l'anno 2030, di 315.062.443 euro per l'anno 2031, di 315.303.506 euro per l'anno 2032 e di 315.442.410 euro annui a decorrere dall'anno 2033, destinato al finanziamento delle assunzioni di personale a tempo indeterminato,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w:t>
      </w:r>
    </w:p>
    <w:p w14:paraId="7A8AB1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D9BAA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159.</w:t>
      </w:r>
    </w:p>
    <w:p w14:paraId="7CD975FF"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(Assunzioni di personale nelle pubbliche amministrazioni)</w:t>
      </w:r>
    </w:p>
    <w:p w14:paraId="3D90AA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F27B6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Il Ministero della giustizia è autorizzato, per l'anno 2021,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ad assumere magistrati ordinari vincitori di concorso già bandito alla data di entrata in vigore della presente legge, nei limiti della vigente dotazione organica. A tal fine è autorizzata la spesa nel limite di euro 6.981.028 per l'anno 2021, di euro 16.695.797 per l'anno 2022, di euro 18.258.138 per l'anno 2023, di euro 18.617.341 per l'anno 2024, di euro 23.615.915 per l'anno 2025, di euro 23.755.233 per l'anno 2026, di euro 24.182.538 per l'anno 2027, di euro 24.681.058 per l'anno 2028, di euro 25.108.361 per l'anno 2029 e di euro 25.606.881 annui a decorrere dall'anno 2030, cui si provvede mediante utilizzo delle risorse del fondo di cui all'articolo 158.</w:t>
      </w:r>
    </w:p>
    <w:p w14:paraId="7E753CD0" w14:textId="77777777" w:rsidR="00C87128" w:rsidRPr="0079066D" w:rsidRDefault="00C87128" w:rsidP="00C87128">
      <w:pPr>
        <w:jc w:val="both"/>
        <w:rPr>
          <w:b/>
          <w:bCs/>
          <w:color w:val="000000" w:themeColor="text1"/>
          <w:sz w:val="24"/>
          <w:szCs w:val="24"/>
        </w:rPr>
      </w:pPr>
      <w:r w:rsidRPr="0079066D">
        <w:rPr>
          <w:b/>
          <w:bCs/>
          <w:color w:val="000000" w:themeColor="text1"/>
          <w:sz w:val="24"/>
          <w:szCs w:val="24"/>
        </w:rPr>
        <w:t>  1-bis. All'articolo 8 della legge 13 febbraio 2001, n. 48, sono apportate le seguenti modificazioni:</w:t>
      </w:r>
    </w:p>
    <w:p w14:paraId="72AAF776" w14:textId="77777777" w:rsidR="00C87128" w:rsidRPr="0079066D" w:rsidRDefault="00C87128" w:rsidP="00C87128">
      <w:pPr>
        <w:jc w:val="both"/>
        <w:rPr>
          <w:b/>
          <w:bCs/>
          <w:color w:val="000000" w:themeColor="text1"/>
          <w:sz w:val="24"/>
          <w:szCs w:val="24"/>
        </w:rPr>
      </w:pPr>
      <w:r w:rsidRPr="0079066D">
        <w:rPr>
          <w:b/>
          <w:bCs/>
          <w:color w:val="000000" w:themeColor="text1"/>
          <w:sz w:val="24"/>
          <w:szCs w:val="24"/>
        </w:rPr>
        <w:t>  1. alla rubrica, prima della parola: «Valutazione», sono inserite le seguenti: «Disciplina economica e»;</w:t>
      </w:r>
    </w:p>
    <w:p w14:paraId="23E46C78" w14:textId="77777777" w:rsidR="00C87128" w:rsidRPr="0079066D" w:rsidRDefault="00C87128" w:rsidP="00C87128">
      <w:pPr>
        <w:jc w:val="both"/>
        <w:rPr>
          <w:b/>
          <w:bCs/>
          <w:color w:val="000000" w:themeColor="text1"/>
          <w:sz w:val="24"/>
          <w:szCs w:val="24"/>
        </w:rPr>
      </w:pPr>
      <w:r w:rsidRPr="0079066D">
        <w:rPr>
          <w:b/>
          <w:bCs/>
          <w:color w:val="000000" w:themeColor="text1"/>
          <w:sz w:val="24"/>
          <w:szCs w:val="24"/>
        </w:rPr>
        <w:t>  2. dopo il comma 1, è aggiunto il seguente: «1-bis. Ai magistrati destinati alla pianta organica flessibile distrettuale è attribuito, per il periodo di effettivo servizio e per un massimo di ventiquattro mesi, un incentivo economico parametrato all'indennità mensile di cui all'articolo 2, comma 1, della legge 4 maggio 1998, n. 133, ridotta del cinquanta per cento».</w:t>
      </w:r>
    </w:p>
    <w:p w14:paraId="0D220227" w14:textId="77777777" w:rsidR="00C87128" w:rsidRPr="0079066D" w:rsidRDefault="00C87128" w:rsidP="00C87128">
      <w:pPr>
        <w:jc w:val="both"/>
        <w:rPr>
          <w:b/>
          <w:bCs/>
          <w:color w:val="000000" w:themeColor="text1"/>
          <w:sz w:val="24"/>
          <w:szCs w:val="24"/>
        </w:rPr>
      </w:pPr>
      <w:r w:rsidRPr="0079066D">
        <w:rPr>
          <w:b/>
          <w:bCs/>
          <w:color w:val="000000" w:themeColor="text1"/>
          <w:sz w:val="24"/>
          <w:szCs w:val="24"/>
        </w:rPr>
        <w:t>  2. Per le finalità di cui al comma 1 è autorizzata la spesa di euro 2.295.089 per l'anno 2021 e di euro 4.590.179 annui a decorrere dall'anno 2022.</w:t>
      </w:r>
    </w:p>
    <w:p w14:paraId="6CB93B60" w14:textId="77777777" w:rsidR="00C87128" w:rsidRPr="0079066D" w:rsidRDefault="00C87128" w:rsidP="00C87128">
      <w:pPr>
        <w:jc w:val="both"/>
        <w:rPr>
          <w:b/>
          <w:bCs/>
          <w:color w:val="000000" w:themeColor="text1"/>
          <w:sz w:val="24"/>
          <w:szCs w:val="24"/>
        </w:rPr>
      </w:pPr>
    </w:p>
    <w:p w14:paraId="1927CE55" w14:textId="77777777" w:rsidR="00C87128" w:rsidRPr="005015AE" w:rsidRDefault="00C87128" w:rsidP="00C87128">
      <w:pPr>
        <w:jc w:val="both"/>
        <w:rPr>
          <w:rFonts w:asciiTheme="minorHAnsi" w:eastAsia="Times New Roman" w:hAnsiTheme="minorHAnsi" w:cs="Times New Roman"/>
          <w:bCs/>
          <w:iCs/>
          <w:color w:val="000000" w:themeColor="text1"/>
          <w:sz w:val="24"/>
          <w:szCs w:val="24"/>
        </w:rPr>
      </w:pPr>
      <w:r w:rsidRPr="0079066D">
        <w:rPr>
          <w:b/>
          <w:bCs/>
          <w:color w:val="000000" w:themeColor="text1"/>
          <w:sz w:val="24"/>
          <w:szCs w:val="24"/>
        </w:rPr>
        <w:lastRenderedPageBreak/>
        <w:t>  Conseguentemente il fondo di cui all'articolo 209 è ridotto di euro 2.295.089 per l'anno 2021 e di euro 4.590.179 annui a decorrere dall'anno 2022.</w:t>
      </w:r>
      <w:r>
        <w:rPr>
          <w:rStyle w:val="Rimandonotaapidipagina"/>
          <w:b/>
          <w:bCs/>
          <w:color w:val="000000" w:themeColor="text1"/>
          <w:sz w:val="24"/>
          <w:szCs w:val="24"/>
        </w:rPr>
        <w:footnoteReference w:id="216"/>
      </w:r>
    </w:p>
    <w:p w14:paraId="272361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Al fine di garantire la piena funzionalità degli uffici giudiziari e di far fronte alle gravi scoperture di organico, il Ministero della giustizia è autorizzato, per l'anno 2021,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a indire procedure concorsuali pubbliche e, conseguentemente, ad assumere con contratto di lavoro a tempo indeterminato, con decorrenza dal 1° gennaio 2023, nell'ambito dell'attuale dotazione organica, un contingente di 3.000 unità di personale amministrativo non dirigenziale, così ripartito: 1.500 unità di Area II, posizione economica F1, 1.200 unità di Area II, posizione economica F2, e 300 unità di Area III, posizione economica F1, da inquadrare nei ruoli dell'amministrazione giudiziaria. L'amministrazione attribuisce un punteggio aggiuntivo, nell'ambito delle procedure concorsuali di cui al primo periodo, in favore dei soggetti che hanno maturato i titoli di preferenza di cui all'articolo 50, commi 1-quater e 1-quinquies, del decreto-legge 24 giugno 2014, n. 90, convertito, con modificazioni, dalla legge 11 agosto 2014, n. 114.</w:t>
      </w:r>
    </w:p>
    <w:p w14:paraId="135F73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lo svolgimento delle procedure concorsuali di cui al comma 2 è autorizzata la spesa di euro 1.000.000 per ciascuno degli anni 2022 e 2023.</w:t>
      </w:r>
    </w:p>
    <w:p w14:paraId="4FEEB5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Per far fronte agli oneri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di cui al comma 2 è autorizzata la spesa di euro 119.010.951 annui a decorrere dall'anno 2023, cui si provvede mediante utilizzo delle risorse del fondo di cui all'articolo 158.</w:t>
      </w:r>
    </w:p>
    <w:p w14:paraId="13BF1CC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Al fine di far fronte alle rilevanti scoperture di organico, il Ministero della giustizia, per le esigenze del Dipartimento dell'amministrazione penitenziaria, è autorizzato, per l'anno 2021,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a bandire procedure concorsuali pubbliche e, conseguentemente, ad assumere con contratti di lavoro a tempo indeterminato, nei limiti della vigente dotazione organica, un contingente di 200 unità di personale del comparto funzioni centrali, di cui 70 unità da inquadrare nell'Area III, posizione economica F1, 10 unità nell'Area II, posizione economica F3, e 120 unità nell'Area II, posizione economica F2.</w:t>
      </w:r>
    </w:p>
    <w:p w14:paraId="25BFE7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Per lo svolgimento delle procedure concorsuali di cui al comma 5 è autorizzata la spesa di euro 1.000.000 per l'anno 2021.</w:t>
      </w:r>
    </w:p>
    <w:p w14:paraId="4E238762"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Per l'attuazione delle disposizioni di cui al comma 5, è autorizzata la spesa di euro 2.115.962 per l'anno 2021 e di euro 8.463.845 annui a decorrere dall'anno 2022, cui si provvede mediante utilizzo delle risorse del fondo di cui all'articolo 158.</w:t>
      </w:r>
    </w:p>
    <w:p w14:paraId="440D8F0C" w14:textId="77777777" w:rsidR="00B16237" w:rsidRPr="0079066D" w:rsidRDefault="00B16237" w:rsidP="00B16237">
      <w:pPr>
        <w:jc w:val="both"/>
        <w:rPr>
          <w:b/>
          <w:bCs/>
          <w:color w:val="000000" w:themeColor="text1"/>
          <w:sz w:val="24"/>
          <w:szCs w:val="24"/>
        </w:rPr>
      </w:pPr>
      <w:r w:rsidRPr="0079066D">
        <w:rPr>
          <w:b/>
          <w:bCs/>
          <w:color w:val="000000" w:themeColor="text1"/>
          <w:sz w:val="24"/>
          <w:szCs w:val="24"/>
        </w:rPr>
        <w:lastRenderedPageBreak/>
        <w:t>  7-bis. Per il compiuto svolgimento delle specifiche attribuzioni demandate all'amministrazione penitenziaria, la dotazione organica dell'amministrazione penitenziaria è aumentata di complessive 100 unità di personale amministrativo non dirigenziale appartenente all'Area III con la qualifica di funzionario giuridico pedagogico. All'individuazione delle figure professionali si provvede ai sensi dell'articolo 6 del decreto legislativo 30 marzo 2001, n. 165.</w:t>
      </w:r>
    </w:p>
    <w:p w14:paraId="57358E08" w14:textId="77777777" w:rsidR="00B16237" w:rsidRPr="0079066D" w:rsidRDefault="00B16237" w:rsidP="00B16237">
      <w:pPr>
        <w:jc w:val="both"/>
        <w:rPr>
          <w:b/>
          <w:bCs/>
          <w:color w:val="000000" w:themeColor="text1"/>
          <w:sz w:val="24"/>
          <w:szCs w:val="24"/>
        </w:rPr>
      </w:pPr>
      <w:r w:rsidRPr="0079066D">
        <w:rPr>
          <w:b/>
          <w:bCs/>
          <w:color w:val="000000" w:themeColor="text1"/>
          <w:sz w:val="24"/>
          <w:szCs w:val="24"/>
        </w:rPr>
        <w:t xml:space="preserve">  7-ter. Per la copertura della dotazione organica dell'amministrazione penitenziaria, come rideterminata ai sensi del comma 5-bis, il Ministero della giustizia è autorizzato, nel triennio 2021-2023, a bandire procedure concorsuali pubbliche e ad assumere a tempo indeterminato un corrispondente contingente di personale non dirigenziale in deroga ai limiti delle facoltà </w:t>
      </w:r>
      <w:proofErr w:type="spellStart"/>
      <w:r w:rsidRPr="0079066D">
        <w:rPr>
          <w:b/>
          <w:bCs/>
          <w:color w:val="000000" w:themeColor="text1"/>
          <w:sz w:val="24"/>
          <w:szCs w:val="24"/>
        </w:rPr>
        <w:t>assunzionali</w:t>
      </w:r>
      <w:proofErr w:type="spellEnd"/>
      <w:r w:rsidRPr="0079066D">
        <w:rPr>
          <w:b/>
          <w:bCs/>
          <w:color w:val="000000" w:themeColor="text1"/>
          <w:sz w:val="24"/>
          <w:szCs w:val="24"/>
        </w:rPr>
        <w:t xml:space="preserve"> dell'amministrazione penitenziaria previste dalla normativa vigente.</w:t>
      </w:r>
    </w:p>
    <w:p w14:paraId="3C96BE78" w14:textId="77777777" w:rsidR="00B16237" w:rsidRPr="0079066D" w:rsidRDefault="00B16237" w:rsidP="00B16237">
      <w:pPr>
        <w:jc w:val="both"/>
        <w:rPr>
          <w:b/>
          <w:bCs/>
          <w:color w:val="000000" w:themeColor="text1"/>
          <w:sz w:val="24"/>
          <w:szCs w:val="24"/>
        </w:rPr>
      </w:pPr>
      <w:r w:rsidRPr="0079066D">
        <w:rPr>
          <w:b/>
          <w:bCs/>
          <w:color w:val="000000" w:themeColor="text1"/>
          <w:sz w:val="24"/>
          <w:szCs w:val="24"/>
        </w:rPr>
        <w:t>  7-quater. Per l'attuazione delle disposizioni dei commi 7-bis e 7-ter è autorizzata la spesa nel limite di 1.137.586 euro per l'anno 2021 e di 4.550.342 euro annui a decorrere dall'anno 2022. Per lo svolgimento delle procedure concorsuali necessarie all'attuazione dei medesimi commi 7-bis e 7-ter è autorizzata la spesa di 1.000.000 di euro per l'anno 2021.</w:t>
      </w:r>
    </w:p>
    <w:p w14:paraId="7E15DB34" w14:textId="77777777" w:rsidR="00B16237" w:rsidRPr="0079066D" w:rsidRDefault="00B16237" w:rsidP="00B16237">
      <w:pPr>
        <w:jc w:val="both"/>
        <w:rPr>
          <w:b/>
          <w:bCs/>
          <w:color w:val="000000" w:themeColor="text1"/>
          <w:sz w:val="24"/>
          <w:szCs w:val="24"/>
        </w:rPr>
      </w:pPr>
      <w:r w:rsidRPr="0079066D">
        <w:rPr>
          <w:b/>
          <w:bCs/>
          <w:color w:val="000000" w:themeColor="text1"/>
          <w:sz w:val="24"/>
          <w:szCs w:val="24"/>
        </w:rPr>
        <w:t>  Conseguentemente il fondo di cui all'articolo 209 è ridotto di euro 2.137.586 per l'anno 2021 e di euro 4.550.342 a decorrere dall'anno 2022.</w:t>
      </w:r>
      <w:r>
        <w:rPr>
          <w:rStyle w:val="Rimandonotaapidipagina"/>
          <w:b/>
          <w:bCs/>
          <w:color w:val="000000" w:themeColor="text1"/>
          <w:sz w:val="24"/>
          <w:szCs w:val="24"/>
        </w:rPr>
        <w:footnoteReference w:id="217"/>
      </w:r>
    </w:p>
    <w:p w14:paraId="27876363"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  8. Al fine di rafforzare l'offerta trattamentale legata all'esecuzione penale esterna e di comunità e alla luce delle rilevanti scoperture di organico, il Ministero della giustizia, per le esigenze del Dipartimento per la giustizia minorile e di comunità, è autorizzato, per l'anno 2021,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a bandire procedure concorsuali pubbliche e, conseguentemente, ad assumere con contratti di lavoro a tempo indeterminato, nei limiti della vigente dotazione organica, un contingente di 80 unità di personale del comparto funzioni centrali, di cui 35 unità da inquadrare nell'Area III, posizione economica F1, e 45 unità nell'Area II, posizione economica F2.</w:t>
      </w:r>
    </w:p>
    <w:p w14:paraId="0FFC8C6F" w14:textId="77777777" w:rsidR="00CA78B1" w:rsidRPr="0079066D" w:rsidRDefault="00CA78B1" w:rsidP="00CA78B1">
      <w:pPr>
        <w:jc w:val="both"/>
        <w:rPr>
          <w:b/>
          <w:bCs/>
          <w:color w:val="000000" w:themeColor="text1"/>
          <w:sz w:val="24"/>
          <w:szCs w:val="24"/>
        </w:rPr>
      </w:pPr>
      <w:r w:rsidRPr="0079066D">
        <w:rPr>
          <w:b/>
          <w:bCs/>
          <w:color w:val="000000" w:themeColor="text1"/>
          <w:sz w:val="24"/>
          <w:szCs w:val="24"/>
        </w:rPr>
        <w:t>  8-bis. Al fine di incentivare le attività amministrative del personale del settore della giustizia, nonché di garantire maggiore efficienza e funzionalità agli uffici giudiziari, agli istituti penitenziari per adulti e minori, ai servizi di giustizia minorile e di esecuzione penale esterna, in particolare nella fase connessa al superamento dell'emergenza epidemiologica da COVID-19, il Fondo risorse decentrate del personale contrattualizzato non dirigente è incrementato di 6 milioni di euro per l'anno 2021, di 8,4 milioni di euro per l'anno 2022 e di 10 milioni di euro a decorrere dall'anno 2023.</w:t>
      </w:r>
    </w:p>
    <w:p w14:paraId="66A42C07" w14:textId="77777777" w:rsidR="00CA78B1" w:rsidRPr="0079066D" w:rsidRDefault="00CA78B1" w:rsidP="00CA78B1">
      <w:pPr>
        <w:jc w:val="both"/>
        <w:rPr>
          <w:b/>
          <w:bCs/>
          <w:color w:val="000000" w:themeColor="text1"/>
          <w:sz w:val="24"/>
          <w:szCs w:val="24"/>
        </w:rPr>
      </w:pPr>
      <w:r w:rsidRPr="0079066D">
        <w:rPr>
          <w:b/>
          <w:bCs/>
          <w:color w:val="000000" w:themeColor="text1"/>
          <w:sz w:val="24"/>
          <w:szCs w:val="24"/>
        </w:rPr>
        <w:lastRenderedPageBreak/>
        <w:t>  8-ter. Quota parte delle risorse di cui all'articolo 164 della presente legge, nella misura corrispondente all'onere per la copertura a regime dell'elemento perequativo di cui all'articolo 1, comma 440, lettera b), della legge 30 dicembre 2018, n. 145, viene destinata, per la predetta finalità, alla contrattazione collettiva nazionale del personale contrattualizzato delle amministrazioni statali. Per il personale contrattualizzato del settore non statale, per la medesima finalità, si provvede ai sensi dell'articolo 1, comma 438, della citata legge n. 145 del 2018.</w:t>
      </w:r>
    </w:p>
    <w:p w14:paraId="433A011A" w14:textId="77777777" w:rsidR="00CA78B1" w:rsidRPr="0079066D" w:rsidRDefault="00CA78B1" w:rsidP="00CA78B1">
      <w:pPr>
        <w:jc w:val="both"/>
        <w:rPr>
          <w:b/>
          <w:bCs/>
          <w:color w:val="000000" w:themeColor="text1"/>
          <w:sz w:val="24"/>
          <w:szCs w:val="24"/>
        </w:rPr>
      </w:pPr>
      <w:r w:rsidRPr="0079066D">
        <w:rPr>
          <w:b/>
          <w:bCs/>
          <w:color w:val="000000" w:themeColor="text1"/>
          <w:sz w:val="24"/>
          <w:szCs w:val="24"/>
        </w:rPr>
        <w:t>  8-quater. In considerazione del periodo di emergenza epidemiologica da COVID-19, le risorse destinate, nel rispetto dell'articolo 23, comma 2, del decreto legislativo 25 maggio 2017, n. 75, a remunerare le prestazioni di lavoro straordinario del personale civile delle amministrazioni di cui all'articolo 1, comma 2, del decreto legislativo 30 marzo 2001, n. 165, e non utilizzate nel corso del 2020, nonché i risparmi derivanti dai buoni pasto non erogati nel medesimo esercizio, previa certificazione da parte dei competenti organi di controllo, possono finanziare nell'anno successivo, nell'ambito della contrattazione integrativa, in deroga al citato articolo 23, comma 2, i trattamenti economici accessori correlati alla performance ed alle condizioni di lavoro, ovvero agli istituti del welfare integrativo.</w:t>
      </w:r>
    </w:p>
    <w:p w14:paraId="23492640" w14:textId="77777777" w:rsidR="00CA78B1" w:rsidRPr="0079066D" w:rsidRDefault="00CA78B1" w:rsidP="00CA78B1">
      <w:pPr>
        <w:jc w:val="both"/>
        <w:rPr>
          <w:b/>
          <w:bCs/>
          <w:color w:val="000000" w:themeColor="text1"/>
          <w:sz w:val="24"/>
          <w:szCs w:val="24"/>
        </w:rPr>
      </w:pPr>
    </w:p>
    <w:p w14:paraId="484D3CFE" w14:textId="77777777" w:rsidR="00CA78B1" w:rsidRPr="0079066D" w:rsidRDefault="00CA78B1" w:rsidP="00CA78B1">
      <w:pPr>
        <w:jc w:val="both"/>
        <w:rPr>
          <w:b/>
          <w:bCs/>
          <w:color w:val="000000" w:themeColor="text1"/>
          <w:sz w:val="24"/>
          <w:szCs w:val="24"/>
        </w:rPr>
      </w:pPr>
      <w:r w:rsidRPr="0079066D">
        <w:rPr>
          <w:b/>
          <w:bCs/>
          <w:color w:val="000000" w:themeColor="text1"/>
          <w:sz w:val="24"/>
          <w:szCs w:val="24"/>
        </w:rPr>
        <w:t>  Conseguentemente alla Tabella A, voce Ministero della giustizia, sono apportate le seguenti variazioni:</w:t>
      </w:r>
    </w:p>
    <w:p w14:paraId="5629AAA6" w14:textId="77777777" w:rsidR="00CA78B1" w:rsidRPr="0079066D" w:rsidRDefault="00CA78B1" w:rsidP="00CA78B1">
      <w:pPr>
        <w:jc w:val="both"/>
        <w:rPr>
          <w:b/>
          <w:bCs/>
          <w:color w:val="000000" w:themeColor="text1"/>
          <w:sz w:val="24"/>
          <w:szCs w:val="24"/>
        </w:rPr>
      </w:pPr>
    </w:p>
    <w:p w14:paraId="17847BFF" w14:textId="77777777" w:rsidR="00CA78B1" w:rsidRPr="0079066D" w:rsidRDefault="00CA78B1" w:rsidP="00CA78B1">
      <w:pPr>
        <w:jc w:val="both"/>
        <w:rPr>
          <w:b/>
          <w:bCs/>
          <w:color w:val="000000" w:themeColor="text1"/>
          <w:sz w:val="24"/>
          <w:szCs w:val="24"/>
        </w:rPr>
      </w:pPr>
      <w:r w:rsidRPr="0079066D">
        <w:rPr>
          <w:b/>
          <w:bCs/>
          <w:color w:val="000000" w:themeColor="text1"/>
          <w:sz w:val="24"/>
          <w:szCs w:val="24"/>
        </w:rPr>
        <w:t>   2021: –6.000.000</w:t>
      </w:r>
    </w:p>
    <w:p w14:paraId="5095A95F" w14:textId="77777777" w:rsidR="00CA78B1" w:rsidRPr="0079066D" w:rsidRDefault="00CA78B1" w:rsidP="00CA78B1">
      <w:pPr>
        <w:jc w:val="both"/>
        <w:rPr>
          <w:b/>
          <w:bCs/>
          <w:color w:val="000000" w:themeColor="text1"/>
          <w:sz w:val="24"/>
          <w:szCs w:val="24"/>
        </w:rPr>
      </w:pPr>
      <w:r w:rsidRPr="0079066D">
        <w:rPr>
          <w:b/>
          <w:bCs/>
          <w:color w:val="000000" w:themeColor="text1"/>
          <w:sz w:val="24"/>
          <w:szCs w:val="24"/>
        </w:rPr>
        <w:t>   2022: –8.400.000</w:t>
      </w:r>
    </w:p>
    <w:p w14:paraId="188F8325" w14:textId="77777777" w:rsidR="00CA78B1" w:rsidRPr="0079066D" w:rsidRDefault="00CA78B1" w:rsidP="00CA78B1">
      <w:pPr>
        <w:jc w:val="both"/>
        <w:rPr>
          <w:b/>
          <w:bCs/>
          <w:color w:val="000000" w:themeColor="text1"/>
          <w:sz w:val="24"/>
          <w:szCs w:val="24"/>
        </w:rPr>
      </w:pPr>
      <w:r w:rsidRPr="0079066D">
        <w:rPr>
          <w:b/>
          <w:bCs/>
          <w:color w:val="000000" w:themeColor="text1"/>
          <w:sz w:val="24"/>
          <w:szCs w:val="24"/>
        </w:rPr>
        <w:t>   2023: –10.000.000</w:t>
      </w:r>
      <w:r>
        <w:rPr>
          <w:rStyle w:val="Rimandonotaapidipagina"/>
          <w:b/>
          <w:bCs/>
          <w:color w:val="000000" w:themeColor="text1"/>
          <w:sz w:val="24"/>
          <w:szCs w:val="24"/>
        </w:rPr>
        <w:footnoteReference w:id="218"/>
      </w:r>
    </w:p>
    <w:p w14:paraId="54A6EFEB" w14:textId="77777777" w:rsidR="00CA78B1" w:rsidRPr="005015AE" w:rsidRDefault="00CA78B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4EDD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Per lo svolgimento delle procedure concorsuali di cui al comma 8 è autorizzata la spesa di euro 1.000.000 per l'anno 2021.</w:t>
      </w:r>
    </w:p>
    <w:p w14:paraId="238789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  10. Per l'attuazione delle disposizioni di cui al comma 8, è autorizzata la spesa di euro 855.648 per l'anno 2021 e di euro 3.422.590 annui a decorrere dall'anno 2022, cui si provvede mediante utilizzo delle risorse del fondo di cui all'articolo 158.</w:t>
      </w:r>
    </w:p>
    <w:p w14:paraId="21B0B7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  11. Al fine di assicurare i necessari standard di funzionalità dell'amministrazione e delle relative strutture interne, anche in relazione ai peculiari compiti in materia di politiche di tutela, coordinamento e programmazione dei settori agroalimentare, dell'ippica, della pesca e forestale, nonché per adeguare tempestivamente i livelli dei servizi alle nuove esigenze anche a seguito degli effetti derivanti dall'emergenza da COVID-19, e far fronte, conseguentemente, alla necessità di coprire le vacanze di organico, il Ministero delle politiche agricole alimentari e forestali, per il biennio 2021-2022, è autorizzato a bandire procedure concorsuali pubbliche, secondo i princìpi e i criteri direttivi di cui agli articoli 247, 248 e 249 del decreto-legge 19 maggio 2020, n. 34, convertito, con modificazioni, dalla legge 17 luglio 2020, n. 77, e conseguentemente ad assumere, con contratto di lavoro a tempo indeterminato,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e nei limiti della vigente dotazione organica, un contingente di 140 unità di personale, di cui 58 unità da inquadrare nell'Area III, posizione economica F1, e 28 unità nell'Area II, posizione economica F2, da assumere nell'anno 2021 e 30 unità da inquadrare nell'Area III, posizione economica F1, 21 unità nell'Area II, posizione economica F2, e 3 unità di personale dirigenziale di seconda fascia da assumere nell'anno 2022.</w:t>
      </w:r>
    </w:p>
    <w:p w14:paraId="137E6D9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Nell'ambito dell'autorizzazione all'assunzione di cui al comma 11 possono essere avviate anche nuove procedure concorsuali per il reclutamento di professionalità con competenze in materia di:</w:t>
      </w:r>
    </w:p>
    <w:p w14:paraId="743F44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digitalizzazione;</w:t>
      </w:r>
    </w:p>
    <w:p w14:paraId="3A2451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razionalizzazione e semplificazione dei processi e dei procedimenti amministrativi;</w:t>
      </w:r>
    </w:p>
    <w:p w14:paraId="1E62A3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w:t>
      </w:r>
      <w:r w:rsidR="006C6383">
        <w:rPr>
          <w:rFonts w:asciiTheme="minorHAnsi" w:eastAsia="Times New Roman" w:hAnsiTheme="minorHAnsi" w:cs="Times New Roman"/>
          <w:bCs/>
          <w:i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c) qualità dei servizi pubblici;</w:t>
      </w:r>
    </w:p>
    <w:p w14:paraId="491411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gestione dei fondi strutturali e della capacità di investimento;</w:t>
      </w:r>
    </w:p>
    <w:p w14:paraId="21DF79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contrattualistica pubblica;</w:t>
      </w:r>
    </w:p>
    <w:p w14:paraId="1540BE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controllo di gestione e attività ispettiva;</w:t>
      </w:r>
    </w:p>
    <w:p w14:paraId="6FD378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tecnica di redazione degli atti normativi e analisi e verifica di impatto della regolamentazione;</w:t>
      </w:r>
    </w:p>
    <w:p w14:paraId="1EBF15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monitoraggio degli andamenti di finanza pubblica e di bilancio.</w:t>
      </w:r>
    </w:p>
    <w:p w14:paraId="23A238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Per lo svolgimento delle procedure concorsuali pubbliche di cui al comma 11 è autorizzata la spesa di euro 100.000 per l'anno 2021.</w:t>
      </w:r>
    </w:p>
    <w:p w14:paraId="216E5D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  14. Agli oneri derivanti dalle assunzioni di cui al comma 11, pari a 967.722 euro per l'anno 2021 e a 6.592.412 euro annui a decorrere dal 2022, si provvede mediante utilizzo delle risorse del fondo di cui all'articolo 158.</w:t>
      </w:r>
    </w:p>
    <w:p w14:paraId="2203C2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  15. Al fine di incrementare i servizi di soccorso pubblico, di prevenzione degli incendi e di lotta attiva agli incendi boschivi, è autorizzata l'assunzione straordinaria di un contingente massimo di 750 unità del Corpo nazionale dei vigili del fuoco, nel limite della dotazione organica, in aggiunta alle facoltà </w:t>
      </w:r>
      <w:proofErr w:type="spellStart"/>
      <w:r w:rsidRPr="005015AE">
        <w:rPr>
          <w:rFonts w:asciiTheme="minorHAnsi" w:eastAsia="Times New Roman" w:hAnsiTheme="minorHAnsi" w:cs="Times New Roman"/>
          <w:bCs/>
          <w:iCs/>
          <w:color w:val="000000" w:themeColor="text1"/>
          <w:sz w:val="24"/>
          <w:szCs w:val="24"/>
        </w:rPr>
        <w:lastRenderedPageBreak/>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nel ruolo iniziale di vigile del fuoco, per un numero massimo di 250 unità non prima del 1° ottobre 2021, di 250 unità non prima del 1° ottobre 2022 e di 250 unità non prima del 1° ottobre 2023.</w:t>
      </w:r>
    </w:p>
    <w:p w14:paraId="054D15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  16. Ai fini dell'attuazione del comma 15 è autorizzata la spesa di euro 2.558.412 per l'anno 2021, di euro 13.104.943 per l'anno 2022, di euro 23.755.767 per l'anno 2023, di euro 31.848.179 per l'anno 2024, di euro 32.038.478 per l'anno 2025, di euro 32.382.499 per l'anno 2026, di euro 32.726.520 per l'anno 2027, di euro 32.984.535 per l'anno 2028, di euro 33.064.890 per l'anno 2029, di euro 33.386.308 per l'anno 2030, di euro 33.707.727 per l'anno 2031, di euro 33.948.790 per l'anno 2032 e di euro 34.087.694 annui a decorrere dall'anno 2033, cui si provvede mediante utilizzo delle risorse del fondo di cui all'articolo 158.</w:t>
      </w:r>
    </w:p>
    <w:p w14:paraId="793C49D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  17. Per le spese di funzionamento connesse alle assunzioni straordinarie di cui al comma 15, comprese le spese per mense e buoni pasto, è autorizzata la spesa di euro 75.000 per l'anno 2021, di euro 300.000 per l'anno 2022, di euro 525.000 per l'anno 2023 e di euro 675.000 </w:t>
      </w:r>
      <w:proofErr w:type="spellStart"/>
      <w:r w:rsidRPr="005015AE">
        <w:rPr>
          <w:rFonts w:asciiTheme="minorHAnsi" w:eastAsia="Times New Roman" w:hAnsiTheme="minorHAnsi" w:cs="Times New Roman"/>
          <w:bCs/>
          <w:iCs/>
          <w:color w:val="000000" w:themeColor="text1"/>
          <w:sz w:val="24"/>
          <w:szCs w:val="24"/>
        </w:rPr>
        <w:t>annuia</w:t>
      </w:r>
      <w:proofErr w:type="spellEnd"/>
      <w:r w:rsidRPr="005015AE">
        <w:rPr>
          <w:rFonts w:asciiTheme="minorHAnsi" w:eastAsia="Times New Roman" w:hAnsiTheme="minorHAnsi" w:cs="Times New Roman"/>
          <w:bCs/>
          <w:iCs/>
          <w:color w:val="000000" w:themeColor="text1"/>
          <w:sz w:val="24"/>
          <w:szCs w:val="24"/>
        </w:rPr>
        <w:t xml:space="preserve"> decorrere dall'anno 2024.</w:t>
      </w:r>
    </w:p>
    <w:p w14:paraId="18E8D8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  18. Al fine di favorire il ricambio generazionale e per far fronte alle accresciute attività nei diversi settori di competenza istituzionale, e in particolare a quelle relative al settore della depenalizzazione, il Ministero dell'interno è autorizzato, per l'anno 2021,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anche in deroga alle procedure di mobilità previste dagli articoli 30 e 34-bis del decreto legislativo 30 marzo 2001, n. 165, a bandire procedure concorsuali pubbliche e, conseguentemente, ad assumere con contratto di lavoro a tempo indeterminato, non prima del 1° dicembre 2021, un contingente di 250 unità di personale di livello non dirigenziale dell'amministrazione civile dell'interno da inquadrare nell'Area II, posizione economica F2, nei limiti della vigente dotazione organica.</w:t>
      </w:r>
    </w:p>
    <w:p w14:paraId="37D3FB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  19. Per far fronte agli oneri derivanti dall'attuazione del comma 18 è autorizzata la spesa di euro 778.073 per l'anno 2021 e di euro 9.336.880 annui a decorrere dall'anno 2022, cui si provvede mediante utilizzo delle risorse del fondo di cui all'articolo 158.</w:t>
      </w:r>
    </w:p>
    <w:p w14:paraId="5A7116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  20. Per far fronte agli accresciuti compiti di profilassi internazionale, alle attività connesse alla competitività del sistema Paese in materia di controlli sanitari e procedure autorizzatorie, il Ministero della salute,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è autorizzato, per l'anno 2021, ad assumere con contratto di lavoro a tempo indeterminato, mediante utilizzo delle graduatorie concorsuali in vigore presso il Ministero stesso ovvero mediante appositi concorsi pubblici per esami, 45 dirigenti di livello non generale, di cui 11 medici, 4 veterinari e 10 psicologi, da imputare all'aliquota dei dirigenti sanitari, 2 dirigenti con profilo economico sanitario, 10 dirigenti con profilo giuridico sanitario, 1 dirigente ingegnere biomedico, 1 dirigente informatico, 2 dirigenti ingegneri gestionali, 2 dirigenti ingegneri industriali e 2 dirigenti ingegneri ambientali, da imputare alla aliquota dei dirigenti non sanitari, nonché complessive 135 unità di personale non dirigenziale con professionalità anche tecniche, appartenenti all'Area III, posizione economica F1, del comparto funzioni centrali. La dotazione organica </w:t>
      </w:r>
      <w:r w:rsidRPr="005015AE">
        <w:rPr>
          <w:rFonts w:asciiTheme="minorHAnsi" w:eastAsia="Times New Roman" w:hAnsiTheme="minorHAnsi" w:cs="Times New Roman"/>
          <w:bCs/>
          <w:iCs/>
          <w:color w:val="000000" w:themeColor="text1"/>
          <w:sz w:val="24"/>
          <w:szCs w:val="24"/>
        </w:rPr>
        <w:lastRenderedPageBreak/>
        <w:t>del Ministero della salute è incrementata di 7 unità dirigenziali non generali e di 135 unità di personale non dirigenziale appartenenti all'Area III.</w:t>
      </w:r>
    </w:p>
    <w:p w14:paraId="3F663F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  21. Agli oneri derivanti dall'applicazione del comma 20, pari a euro 3.329.688 per l'anno 2021 e a euro 13.318.749 annui a decorrere dall'anno 2022, si provvede mediante utilizzo delle risorse del fondo di cui all'articolo 158.</w:t>
      </w:r>
    </w:p>
    <w:p w14:paraId="50A631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  22. Al fine di potenziare e accelerare le attività e i servizi svolti dalle ragionerie territoriali dello Stato nel territorio nazionale nei confronti degli uffici periferici delle amministrazioni statali, delle altre amministrazioni pubbliche interessate e dei cittadini, nonché di incrementare il livello di efficienza degli uffici e delle strutture della giustizia tributaria, tenuto anche conto del contenzioso tributario instaurato avverso i provvedimenti adottati dagli uffici territoriali dell'amministrazione finanziaria, nonché per potenziare le connesse funzioni di supporto e coordinamento delle attività svolte dalle articolazioni territoriali, anche in materia di sicurezza, il Ministero dell'economia e delle finanze è autorizzato, per l'anno 2021, a bandire procedure concorsuali, anche in deroga a quanto previsto dall'articolo 4, comma 3-quinquies, del decreto-legge 31 agosto 2013, n. 101, convertito, con modificazioni, dalla legge 30 ottobre 2013, n. 125, e, conseguentemente, ad assumere con contratto di lavoro a tempo indeterminato, nei limiti dell'attuale dotazione organica, un contingente complessivo di personale non dirigenziale pari a 550 unità, di cui 350 unità da inquadrare nell'Area III, posizione economica F1, e 100 unità nell'Area II, posizione economica F2, da destinare alle ragionerie territoriali dello Stato e 100 unità di Area III, posizione economica F1, di cui 60 da destinare alle commissioni tributarie e 40 da destinare al Dipartimento dell'amministrazione generale del personale e dei servizi, in deroga ai vigenti vincoli in materia di reclutamento di personale nelle pubbliche amministrazioni, ferma restando la possibilità di avvalersi della Commissione per l'attuazione del progetto di riqualificazione delle pubbliche amministrazioni, di cui all'articolo 35, comma 5, del decreto legislativo 30 marzo 2001, n. 165.</w:t>
      </w:r>
    </w:p>
    <w:p w14:paraId="12C70C2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  23. Per gli oneri derivanti dalle assunzioni di cui al comma 22 è autorizzata la spesa di euro 5.888.113 per l'anno 2021 e di euro 23.552.453 annui a decorrere dall'anno 2022, cui si provvede mediante utilizzo delle risorse del fondo di cui all'articolo 158.</w:t>
      </w:r>
    </w:p>
    <w:p w14:paraId="7929A3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  24. Per le finalità di cui all'articolo 184, il Ministero dell'economia e delle finanze, per il triennio 2021-2023, è autorizzato a bandire procedure concorsuali pubbliche, senza il previo espletamento delle previste procedure di mobilità e anche in deroga a quanto previsto dall'articolo 4, comma 3-quinquies, del decreto-legge 31 agosto 2013, n. 101, convertito, con modificazioni, dalla legge 30 ottobre 2013, n. 125, ferma restando la possibilità di avvalersi della Commissione per l'attuazione del progetto di riqualificazione delle pubbliche amministrazioni, di cui all'articolo 35, comma 5, del decreto legislativo 30 marzo 2001, n. 165, e, conseguentemente, ad assumere con contratto di lavoro a tempo indeterminato,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e nei limiti dell'attuale dotazione organica, un contingente complessivo di personale non dirigenziale pari a 20 unità da inquadrare nell'Area III, posizione economica F1. A tal fine è autorizzata la spesa di euro 220.446 per l'anno 2021 e di euro 881.783 annui a decorrere dall'anno 2022, cui si provvede mediante utilizzo delle risorse del fondo di cui all'articolo 158.</w:t>
      </w:r>
    </w:p>
    <w:p w14:paraId="4D7F0B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  25. All'articolo 22-bis, comma 2, del decreto-legge 24 aprile 2017, n. 50, convertito, con modificazioni, dalla legge 21 giugno 2017, n. 96, sono apportate le seguenti modificazioni:</w:t>
      </w:r>
    </w:p>
    <w:p w14:paraId="1DEEE77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terzo periodo è sostituito dal seguente: «Nell'ambito dei processi di statizzazione e razionalizzazione, con decreto del Presidente del Consiglio dei ministri, di concerto con il Ministro dell'università e della ricerca e con il Ministro dell'economia e delle finanze, sono definiti criteri per la determinazione delle relative dotazioni organiche nei limiti massimi del personale in servizio alla data del 24 giugno 2017 presso le predette istituzioni anche con contratto di lavoro flessibile, nonché per il graduale inquadramento nei ruoli dello Stato del personale docente e non docente in servizio a tempo determinato e indeterminato alla data di entrata in vigore della legge di conversione del presente decreto»;</w:t>
      </w:r>
    </w:p>
    <w:p w14:paraId="713202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quarto periodo, è aggiunto il seguente: «Completato l'inquadramento di cui al terzo periodo, nei limiti delle dotazioni organiche e delle risorse ancora disponibili, nel rispetto dei criteri di cui al predetto decreto, ovvero di analogo decreto adottato ai sensi del terzo periodo, può altresì essere inquadrato il personale, anche con contratto di lavoro flessibile, in servizio alla data del 1° dicembre 2020».</w:t>
      </w:r>
    </w:p>
    <w:p w14:paraId="268ADC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  26. All'esito dell'adozione del decreto di cui all'articolo 22-bis, comma 2, del decreto- legge 24 aprile 2017, n. 50, convertito, con modificazioni, dalla legge 21 giugno 2017, n. 96, come modificato dal comma 25 del presente articolo, e al fine di corrispondere alle esigenze formative, le dotazioni organiche delle istituzioni statali di alta formazione artistica, musicale e coreutica, comprese quelle definite ai sensi del predetto comma 2, sono incrementate a decorrere dal 1° novembre 2021.</w:t>
      </w:r>
    </w:p>
    <w:p w14:paraId="38345E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 Ai fini del comma 26 è autorizzata la spesa di 12 milioni di euro per l'anno 2021 e di 70 milioni di euro annui a decorrere dall'anno 2022 da destinare all'ampliamento della dotazione organica delle istituzioni ivi previste, cui si provvede a valere sulle risorse del fondo di cui all'articolo 158.</w:t>
      </w:r>
    </w:p>
    <w:p w14:paraId="4C2222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  28. Nelle more della piena attuazione del regolamento di cui al decreto del Presidente della Repubblica 7 agosto 2019, n. 143, le cui disposizioni si applicano a decorrere dall'anno accademico 2022/2023, l'attribuzione di incarichi a tempo indeterminato per i profili di docente avviene prioritariamente a valere sulle vigenti graduatorie nazionali per titoli e in subordine sulle graduatorie di cui all'articolo 3-quater comma 3, del decreto-legge 9 gennaio 2020, n. 1, convertito, con modificazioni, dalla legge 5 marzo 2020, n. 12. Con decreto del Ministro dell'università e della ricerca, di concerto con il Ministro dell'economia e delle finanze, sono definiti i criteri e le quantità numeriche, suddivise tra personale docente e non docente, da assegnare a ciascuna istituzione.</w:t>
      </w:r>
    </w:p>
    <w:p w14:paraId="549E76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  29. Dall'anno accademico 2021/2022, ferma restando la durata dei contratti in essere, gli incarichi di docenza non rientranti nelle dotazioni organiche delle istituzioni statali di alta formazione artistica, musicale e coreutica, compresi quelli di cui all'articolo 1, comma 284, della legge 27 dicembre 2019, n. 160, sono ridotti in proporzione al numero di nuovi docenti introdotti in organico ai sensi del comma 26 del presente articolo. Per le finalità di cui al presente comma, le istituzioni statali di alta formazione artistica, musicale e coreutica effettuano, entro il 1° aprile 2021, una ricognizione degli incarichi di cui al primo periodo del presente comma. Il decreto di riparto di cui al comma 28 del presente articolo tiene </w:t>
      </w:r>
      <w:r w:rsidRPr="005015AE">
        <w:rPr>
          <w:rFonts w:asciiTheme="minorHAnsi" w:eastAsia="Times New Roman" w:hAnsiTheme="minorHAnsi" w:cs="Times New Roman"/>
          <w:bCs/>
          <w:iCs/>
          <w:color w:val="000000" w:themeColor="text1"/>
          <w:sz w:val="24"/>
          <w:szCs w:val="24"/>
        </w:rPr>
        <w:lastRenderedPageBreak/>
        <w:t>conto degli esiti di tale ricognizione. Alle istituzioni che non abbiano effettuato la ricognizione non possono essere attribuiti ampliamenti della dotazione organica ai sensi del comma 26.</w:t>
      </w:r>
    </w:p>
    <w:p w14:paraId="5E2E5C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  30. Al fine di prevedere, nelle dotazioni organiche delle istituzioni statali di alta formazione artistica, musicale e coreutica, le posizioni di accompagnatore al pianoforte, di accompagnatore al clavicembalo e di tecnico di laboratorio, nello stato di previsione del Ministero dell'università e della ricerca è istituito uno specifico fondo, con una dotazione pari a 2,5 milioni di euro per l'anno 2021 e a 15 milioni di euro annui a decorrere dall'anno 2022. Il rapporto di lavoro del personale di cui al primo periodo è disciplinato nell'ambito del contratto collettivo nazionale di lavoro del comparto istruzione e ricerca, in un'apposita sezione, con definizione dei trattamenti economici dei relativi profili, prendendo a riferimento l'inquadramento economico di tali figure tecniche in misura pari all'attuale profilo EP1 del comparto. Con decreto del Ministro dell'università e della ricerca sono definiti, nel rispetto delle condizioni e delle modalità di reclutamento stabilite dall'articolo 35 del decreto legislativo 30 marzo 2001, n. 165, e dall'articolo 19, comma 3-bis, del decreto-legge 12 settembre 2013, n. 104, convertito, con modificazioni, dalla legge 8 novembre 2013, n. 128, i requisiti, i titoli e le procedure concorsuali per le assunzioni di cui al presente comma, nonché i criteri di riparto del fondo tra le istituzioni statali di alta formazione artistica, musicale e coreutica.</w:t>
      </w:r>
    </w:p>
    <w:p w14:paraId="33A012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  31. All'articolo 1, comma 654, della legge 27 dicembre 2017, n. 205, dopo il terzo periodo sono aggiunti i seguenti: «Fino all'applicazione delle disposizioni del predetto regolamento le procedure per il passaggio alla prima fascia riservate ai docenti di seconda fascia in servizio a tempo indeterminato sono attuate nell'ambito delle procedure di reclutamento e sono disciplinate con decreto del Ministro dell'università e della ricerca. Il predetto decreto, nei limiti delle risorse già accantonate a tal fine negli anni accademici 2018/2019, 2019/2020 e 2020/2021, può prevedere la trasformazione di tutte le cattedre di seconda fascia in cattedre di prima fascia. La quota residua delle predette risorse, in seguito alla trasformazione di tutte le cattedre, può essere destinata, con decreto del Ministro dell'università e della ricerca, di concerto con il Ministro dell'economia e delle finanze e con il Ministro per la pubblica amministrazione, al reclutamento di direttori amministrativi per le istituzioni di cui al comma 653 nonché alla determinazione e all'ampliamento delle dotazioni organiche dell'Istituto superiore di studi musicali Gaetano Braga di Teramo e degli istituti superiori per le industrie artistiche (ISIA)».</w:t>
      </w:r>
    </w:p>
    <w:p w14:paraId="1EEA6E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  32. All'articolo 1, comma 285, della legge 27 dicembre 2019, n. 160, dopo le parole: «al personale in servizio di ruolo» sono inserite le seguenti: «nella medesima istituzione».</w:t>
      </w:r>
    </w:p>
    <w:p w14:paraId="22A411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  33. Al fine di dare attuazione alle disposizioni della legge 11 gennaio 2018, n. 7, l'Agenzia spaziale italiana può procedere annualmente all'assunzione di personale con oneri a carico del proprio bilancio fino al conseguimento del valore soglia di cui al comma 34 del presente articolo, con un incremento annuale della spesa di personale non superiore al 25 per cento, ferma restando la capacità di sostenere la spesa a regime verificata dall'organo interno di controllo. In caso di indicatore superiore al valore soglia, come definito al comma 34, l'Agenzia adotta un percorso di graduale riduzione annuale del valore dell'indicatore fino al conseguimento, entro l'anno 2025, del predetto valore soglia. A decorrere dall'anno 2025, in caso di indicatore superiore al limite di cui al comma 34, l'Agenzia non può procedere </w:t>
      </w:r>
      <w:r w:rsidRPr="005015AE">
        <w:rPr>
          <w:rFonts w:asciiTheme="minorHAnsi" w:eastAsia="Times New Roman" w:hAnsiTheme="minorHAnsi" w:cs="Times New Roman"/>
          <w:bCs/>
          <w:iCs/>
          <w:color w:val="000000" w:themeColor="text1"/>
          <w:sz w:val="24"/>
          <w:szCs w:val="24"/>
        </w:rPr>
        <w:lastRenderedPageBreak/>
        <w:t xml:space="preserve">ad assunzioni di personale fino al conseguimento del predetto valore soglia. L'Agenzia, al fine di assicurare il rispetto dell'indicatore, la sostenibilità a regime della spesa per il personale e gli equilibri di bilancio, definisce le proprie esigenze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tenendo anche conto della dinamica retributiva collegata al riconoscimento delle fasce stipendiali previste dalla contrattazione collettiva nazionale.</w:t>
      </w:r>
    </w:p>
    <w:p w14:paraId="0B47E4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  34. L'indicatore del limite delle spese per il personale è calcolato annualmente rapportando le spese complessive per il personale derivanti da rapporti di lavoro subordinato e da forme di lavoro flessibile, comprensive degli oneri a carico dell'amministrazione, registrate nell'ultimo bilancio approvato, alla media delle entrate correnti come risultanti dagli ultimi tre bilanci consuntivi approvati. Tale rapporto non può superare il valore soglia del 70 per cento.</w:t>
      </w:r>
    </w:p>
    <w:p w14:paraId="601EB8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  35. Nell'ipotesi di cui al comma 33, primo periodo, del presente articolo, il limite al trattamento accessorio del personale, di cui all'articolo 23, comma 2, del decreto legislativo 25 maggio 2017, n. 75, è adeguato, in aumento o in diminuzione, per garantire l'invarianza del valore medio pro capite, riferito all'anno 2018, del fondo per la contrattazione integrativa, prendendo a riferimento come base di calcolo il personale in servizio al 31 dicembre 2018. Gli oneri conseguenti all'incremento dei fondi trovano copertura a valere sulle risorse di bilancio dell'Agenzia spaziale italiana garantendo, in ogni caso, il rispetto della percentuale prevista dal comma 34 e dell'equilibrio di bilancio.</w:t>
      </w:r>
    </w:p>
    <w:p w14:paraId="159B7C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  36. A decorrere dalla data di entrata in vigore della presente legge, all'Agenzia spaziale italiana non si applicano le disposizioni di cui ai commi 2, 4, 5 e 6 dell'articolo 9 del decreto legislativo 25 novembre 2016, n. 218.</w:t>
      </w:r>
    </w:p>
    <w:p w14:paraId="08FD5A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  37. Al fine di potenziare l'efficacia dell'azione amministrativa per la realizzazione degli obiettivi strategici e garantire l'espletamento delle funzioni istituzionali, il Ministero del lavoro e delle politiche sociali, nel biennio 2021-2022, è autorizzato,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senza il previo espletamento delle procedure di mobilità di cui all'articolo 30 del decreto legislativo 30 marzo 2001, n. 165, a bandire procedure concorsuali pubbliche e, conseguentemente, ad assumere con contratto di lavoro a tempo indeterminato, con corrispondente incremento della vigente dotazione organica, 1 unità di livello dirigenziale non generale, 18 unità di personale non dirigenziale da inquadrare nell'Area III, posizione economica F1, e 9 unità di personale non dirigenziale da inquadrare nell'Area II, posizione economica F2, del comparto funzioni centrali. A tal fine è autorizzata la spesa di euro 292.043 per l'anno 2021 e di euro 1.168.172 annui a decorrere dall'anno 2022, cui si provvede mediante utilizzo delle risorse del fondo di cui all'articolo 158.</w:t>
      </w:r>
    </w:p>
    <w:p w14:paraId="7A7F7B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  38. Le amministrazioni di cui ai commi da 1 a 37 comunicano alla Presidenza del Consiglio dei ministri – Dipartimento della funzione pubblica e al Ministero dell'economia e delle finanze – Dipartimento della Ragioneria generale dello Stato, entro trenta giorni dalla data delle assunzioni previste dai medesimi commi da 1 a 37, i dati concernenti le unità di personale effettivamente assunte e i corrispondenti oneri, anche al fine del conseguente trasferimento delle risorse mediante il riparto del fondo di cui all'articolo 158.</w:t>
      </w:r>
    </w:p>
    <w:p w14:paraId="07AF94F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F28565"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r w:rsidRPr="00FB1FE5">
        <w:rPr>
          <w:rFonts w:eastAsia="Times New Roman" w:cs="Arial"/>
          <w:b/>
          <w:color w:val="000000" w:themeColor="text1"/>
          <w:sz w:val="24"/>
          <w:szCs w:val="24"/>
        </w:rPr>
        <w:lastRenderedPageBreak/>
        <w:t>Art. 159-</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w:t>
      </w:r>
    </w:p>
    <w:p w14:paraId="73F46056" w14:textId="77777777" w:rsidR="00E55B0D" w:rsidRDefault="00E55B0D" w:rsidP="00E55B0D">
      <w:pPr>
        <w:shd w:val="clear" w:color="auto" w:fill="FFFFFF"/>
        <w:spacing w:after="120" w:line="240" w:lineRule="auto"/>
        <w:jc w:val="center"/>
        <w:rPr>
          <w:rFonts w:eastAsia="Times New Roman" w:cs="Arial"/>
          <w:b/>
          <w:i/>
          <w:iCs/>
          <w:color w:val="000000" w:themeColor="text1"/>
          <w:sz w:val="24"/>
          <w:szCs w:val="24"/>
        </w:rPr>
      </w:pPr>
      <w:r w:rsidRPr="00FB1FE5">
        <w:rPr>
          <w:rFonts w:eastAsia="Times New Roman" w:cs="Arial"/>
          <w:b/>
          <w:i/>
          <w:iCs/>
          <w:color w:val="000000" w:themeColor="text1"/>
          <w:sz w:val="24"/>
          <w:szCs w:val="24"/>
        </w:rPr>
        <w:t>(Istituzione del Centro di formazione territoriale dell'Aquila e altre disposizioni concernenti il personale del Corpo nazionale dei vigili del fuoco)</w:t>
      </w:r>
    </w:p>
    <w:p w14:paraId="0120ABC5" w14:textId="77777777" w:rsidR="00E55B0D" w:rsidRPr="00FB1FE5" w:rsidRDefault="00E55B0D" w:rsidP="00E55B0D">
      <w:pPr>
        <w:shd w:val="clear" w:color="auto" w:fill="FFFFFF"/>
        <w:spacing w:after="120" w:line="240" w:lineRule="auto"/>
        <w:jc w:val="center"/>
        <w:rPr>
          <w:rFonts w:eastAsia="Times New Roman" w:cs="Arial"/>
          <w:b/>
          <w:color w:val="000000" w:themeColor="text1"/>
          <w:sz w:val="24"/>
          <w:szCs w:val="24"/>
        </w:rPr>
      </w:pPr>
    </w:p>
    <w:p w14:paraId="5D6A6707"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1. Al fine di promuovere lo sviluppo dei territori abruzzesi colpiti dal sisma del 2009 mediante il rafforzamento delle capacità del sistema didattico, scientifico e produttivo, è istituito, nella città dell'Aquila, il Centro di formazione territoriale dell'Aquila del Corpo nazionale dei vigili del fuoco.</w:t>
      </w:r>
    </w:p>
    <w:p w14:paraId="55FF55CE"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2. Il Centro di formazione territoriale dell'Aquila concorre, insieme con le altre strutture formative, all'attuazione delle politiche di formazione del Corpo nazionale dei vigili del fuoco di cui al capo IV-</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 del decreto legislativo 8 marzo 2006, n. 139, anche per consentire, in via innovativa, l'acquisizione di capacità tecnico-manuali propedeutiche all'attività operativa mediante appositi moduli didattici nell'ambito del corso di formazione iniziale del personale del medesimo Corpo.</w:t>
      </w:r>
    </w:p>
    <w:p w14:paraId="3F8B921C"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3. Con apposita convenzione, da stipulare entro sei mesi dalla data di entrata in vigore della presente legge, tra il comune dell'Aquila e il Corpo nazionale dei vigili del fuoco, sono individuate e messe a disposizione del Centro di formazione territoriale le unità immobiliari di proprietà del comune dell'Aquila, tenendo conto anche del carattere residenziale della struttura formativa medesima.</w:t>
      </w:r>
    </w:p>
    <w:p w14:paraId="68710094"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4. Ai fini dell'attuazione dei commi 1 e 2 è autorizzata la spesa di 5 milioni di euro per ciascuno degli anni 2021, 2022 e 2023.</w:t>
      </w:r>
    </w:p>
    <w:p w14:paraId="523027C0"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5. All'articolo 249, comma 1, del decreto legislativo 13 ottobre 2005, n. 217 le parole: «fino alla concorrenza dei posti disponibili in organico» sono sostituite dalle seguenti: «in fase di prima applicazione, anche in soprannumero riassorbibile con le vacanze ordinarie delle dotazioni organiche, ferma restando la consistenza complessiva del ruolo prevista nella tabella A allegata al presente decreto. Fino all'assorbimento del soprannumero è reso indisponibile un numero finanziariamente equivalente di posti nei ruoli, rispettivamente, dei vigili del fuoco, dei capi squadra e dei capi reparto e degli ispettori antincendio, di cui all'articolo 1, comma 1, lettere </w:t>
      </w:r>
      <w:r w:rsidRPr="00FB1FE5">
        <w:rPr>
          <w:rFonts w:eastAsia="Times New Roman" w:cs="Arial"/>
          <w:b/>
          <w:i/>
          <w:iCs/>
          <w:color w:val="000000" w:themeColor="text1"/>
          <w:sz w:val="24"/>
          <w:szCs w:val="24"/>
        </w:rPr>
        <w:t>a)</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b)</w:t>
      </w:r>
      <w:r w:rsidRPr="00FB1FE5">
        <w:rPr>
          <w:rFonts w:eastAsia="Times New Roman" w:cs="Arial"/>
          <w:b/>
          <w:color w:val="000000" w:themeColor="text1"/>
          <w:sz w:val="24"/>
          <w:szCs w:val="24"/>
        </w:rPr>
        <w:t> e </w:t>
      </w:r>
      <w:r w:rsidRPr="00FB1FE5">
        <w:rPr>
          <w:rFonts w:eastAsia="Times New Roman" w:cs="Arial"/>
          <w:b/>
          <w:i/>
          <w:iCs/>
          <w:color w:val="000000" w:themeColor="text1"/>
          <w:sz w:val="24"/>
          <w:szCs w:val="24"/>
        </w:rPr>
        <w:t>c)</w:t>
      </w:r>
      <w:r w:rsidRPr="00FB1FE5">
        <w:rPr>
          <w:rFonts w:eastAsia="Times New Roman" w:cs="Arial"/>
          <w:b/>
          <w:color w:val="000000" w:themeColor="text1"/>
          <w:sz w:val="24"/>
          <w:szCs w:val="24"/>
        </w:rPr>
        <w:t>».</w:t>
      </w:r>
    </w:p>
    <w:p w14:paraId="1C71BF81"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6. All'articolo 38 della legge 16 gennaio 2003, n. 3, sono apportate le seguenti modificazioni:</w:t>
      </w:r>
    </w:p>
    <w:p w14:paraId="52CC67AB"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a)</w:t>
      </w:r>
      <w:r w:rsidRPr="00FB1FE5">
        <w:rPr>
          <w:rFonts w:eastAsia="Times New Roman" w:cs="Arial"/>
          <w:b/>
          <w:color w:val="000000" w:themeColor="text1"/>
          <w:sz w:val="24"/>
          <w:szCs w:val="24"/>
        </w:rPr>
        <w:t> dopo il comma 1 è aggiunto il seguente:</w:t>
      </w:r>
    </w:p>
    <w:p w14:paraId="06B1E09E"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w:t>
      </w:r>
      <w:r w:rsidRPr="00FB1FE5">
        <w:rPr>
          <w:rFonts w:eastAsia="Times New Roman" w:cs="Arial"/>
          <w:b/>
          <w:i/>
          <w:iCs/>
          <w:color w:val="000000" w:themeColor="text1"/>
          <w:sz w:val="24"/>
          <w:szCs w:val="24"/>
        </w:rPr>
        <w:t>1-bis</w:t>
      </w:r>
      <w:r w:rsidRPr="00FB1FE5">
        <w:rPr>
          <w:rFonts w:eastAsia="Times New Roman" w:cs="Arial"/>
          <w:b/>
          <w:color w:val="000000" w:themeColor="text1"/>
          <w:sz w:val="24"/>
          <w:szCs w:val="24"/>
        </w:rPr>
        <w:t>. Le spese sanitarie sostenute dal personale del Corpo nazionale dei vigili del fuoco per cure relative a ferite e lesioni riportate nello svolgimento di servizi operativi e di supporto all'attività operativa sono anticipate dall'Amministrazione, nei limiti delle risorse disponibili destinate a tali finalità, su richiesta del dirigente della sede di servizio, previo nulla osta del servizio sanitario del Corpo medesimo»;</w:t>
      </w:r>
    </w:p>
    <w:p w14:paraId="7102CA8A"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b)</w:t>
      </w:r>
      <w:r w:rsidRPr="00FB1FE5">
        <w:rPr>
          <w:rFonts w:eastAsia="Times New Roman" w:cs="Arial"/>
          <w:b/>
          <w:color w:val="000000" w:themeColor="text1"/>
          <w:sz w:val="24"/>
          <w:szCs w:val="24"/>
        </w:rPr>
        <w:t> alla rubrica, dopo le parole: «vigili del fuoco», sono aggiunte le seguenti: «e spese sanitarie sostenute dal medesimo personale».</w:t>
      </w:r>
    </w:p>
    <w:p w14:paraId="1320F25E"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lastRenderedPageBreak/>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7. Alla copertura degli eventuali maggiori oneri derivanti dal comma 6, pari ad euro 25.000 per l'anno 2021, si provvede mediante corrispondente riduzione dell'autorizzazione di spesa di cui all'articolo 7, comma 4-</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 del decreto-legge 28 aprile 2009, n. 39, convertito, con modificazioni, dalla legge 24 giugno 2009, n. 77.</w:t>
      </w:r>
    </w:p>
    <w:p w14:paraId="71FEB8B7" w14:textId="77777777" w:rsidR="00E55B0D" w:rsidRPr="00FB1FE5" w:rsidRDefault="00E55B0D" w:rsidP="00E55B0D">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5 milioni di euro per ciascuno degli anni 2021, 2022 e 2023.</w:t>
      </w:r>
      <w:r>
        <w:rPr>
          <w:rStyle w:val="Rimandonotaapidipagina"/>
          <w:rFonts w:eastAsia="Times New Roman" w:cs="Arial"/>
          <w:b/>
          <w:i/>
          <w:iCs/>
          <w:color w:val="000000" w:themeColor="text1"/>
          <w:sz w:val="24"/>
          <w:szCs w:val="24"/>
        </w:rPr>
        <w:footnoteReference w:id="219"/>
      </w:r>
    </w:p>
    <w:p w14:paraId="54014A00" w14:textId="77777777" w:rsidR="00E55B0D" w:rsidRPr="005015AE" w:rsidRDefault="00E55B0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80D63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160.</w:t>
      </w:r>
    </w:p>
    <w:p w14:paraId="79A6CB40"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(Ulteriori assunzioni a tempo indeterminato)</w:t>
      </w:r>
    </w:p>
    <w:p w14:paraId="0ED05D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9426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garantire il mantenimento dei requisiti di riconoscimento previsti dal regolamento delegato (UE) n. 907/2014 della Commissione, dell'11 marzo 2014, e dal regolamento di esecuzione (UE) n. 908/2014 della Commissione, del 6 agosto 2014, nonché di adeguare la propria struttura organizzativa allo svolgimento delle funzioni ad essa attribuite dal decreto legislativo 21 maggio 2018, n. 74, e agli ulteriori e innovativi compiti derivanti dall'attuazione delle misure di sostegno economico disposte nel contesto dell'emergenza epidemiologica da COVID-19, l'Agenzia per le erogazioni in agricoltura è autorizzata, per il biennio 2021-2022,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a bandire procedure concorsuali pubbliche e, conseguentemente, ad assumere con contratto di lavoro a tempo indeterminato, anche in applicazione dell'articolo 1, comma 147, della legge 27 dicembre 2019, n. 160, 6 unità di personale di livello dirigenziale non generale, nonché 55 unità di personale non dirigenziale appartenenti all'Area C, posizione economica C1, nell'ambito della vigente dotazione organica dell'Agenzia relativa al personale non dirigenziale. Ai fini dell'applicazione del periodo precedente, la dotazione organica dell'Agenzia è incrementata di quattro posizioni di livello dirigenziale non generale.</w:t>
      </w:r>
    </w:p>
    <w:p w14:paraId="508C2B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far fronte agli oneri derivanti dalle assunzioni di cui al comma 1 è autorizzata la spesa di euro 1.910.000 per l'anno 2021 e di euro 3.819.000 annui a decorrere dall'anno 2022.</w:t>
      </w:r>
    </w:p>
    <w:p w14:paraId="2C8028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Al fine di assicurare la piena operatività dell'Agenzia nazionale per i giovani, in attuazione del regolamento (UE) 2018/1475 del Parlamento europeo e del Consiglio, del 2 ottobre 2018, la predetta Agenzia è autorizzata, per l'anno 2021, a bandire procedure concorsuali pubbliche e, conseguentemente, ad assumere con contratto di lavoro a tempo indeterminato, in aggiunta alle ordinarie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e con incremento della dotazione organica di 14 unità, di cui 1 di livello dirigenziale non generale, 6 di area III e 7 di area II, un contingente di 21 unità di personale, così ripartito: 2 unità con qualifica dirigenziale di livello non generale e 19 unità di personale non </w:t>
      </w:r>
      <w:r w:rsidRPr="005015AE">
        <w:rPr>
          <w:rFonts w:asciiTheme="minorHAnsi" w:eastAsia="Times New Roman" w:hAnsiTheme="minorHAnsi" w:cs="Times New Roman"/>
          <w:bCs/>
          <w:iCs/>
          <w:color w:val="000000" w:themeColor="text1"/>
          <w:sz w:val="24"/>
          <w:szCs w:val="24"/>
        </w:rPr>
        <w:lastRenderedPageBreak/>
        <w:t>dirigenziale, di cui 9 da inquadrare nell'Area III, di cui 4 in posizione economica F3 e 5 in posizione economica F1, e 10 da inquadrare nell'Area II, posizione economica F2.</w:t>
      </w:r>
    </w:p>
    <w:p w14:paraId="4B8B96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reclutamento del personale di cui al comma 3 del presente articolo avviene mediante uno o più concorsi pubblici da svolgere anche in deroga agli articoli 30 e 35, comma 5, del decreto legislativo 30 marzo 2001, n. 165, e all'articolo 4, commi 3-quinquies e 3-sexies, del decreto-legge 31 agosto 2013, n. 101, convertito, con modificazioni, dalla legge 30 ottobre 2013, n. 125. Resta in ogni caso ferma la possibilità da parte dell'Agenzia nazionale per i giovani di avvalersi delle modalità semplificate e delle misure di riduzione dei tempi di reclutamento previste dall'articolo 3 della legge 19 giugno 2019, n. 56, nonché delle modalità di cui all'articolo 248 del decreto-legge 19 maggio 2020, n. 34, convertito, con modificazioni, dalla legge 17 luglio 2020, n. 77. Per il reclutamento del personale di qualifica non dirigenziale, entro l'anno 2021 e nei limiti di cui al citato comma 3, l'Agenzia nazionale per i giovani può procedere alla stabilizzazione del personale in possesso dei requisiti previsti dall'articolo 20, commi 1 e 2, del decreto legislativo 25 maggio 2017, n. 75, nel rispetto delle modalità e delle condizioni ivi previste.</w:t>
      </w:r>
    </w:p>
    <w:p w14:paraId="45258B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Fino al completamento delle procedure di cui al comma 4 del presente articolo per il reclutamento del personale di qualifica dirigenziale, l'Agenzia nazionale per i giovani è autorizzata a reclutare 1 unità di personale di livello dirigenziale non generale ai sensi dell'articolo 19, comma 5-bis, del decreto legislativo 30 marzo 2001, n. 165. Gli incarichi conferiti ai sensi del presente comma hanno durata annuale, sono rinnovabili per un massimo di due volte e, comunque, cessano alla data dell'entrata in servizio dei vincitori del concorso di cui al comma 4 del presente articolo. Gli incarichi conferiti ai sensi del presente comma non costituiscono titolo né requisito valutabile ai fini della procedura concorsuale di cui al citato comma 4.</w:t>
      </w:r>
    </w:p>
    <w:p w14:paraId="4C5F8A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Per far fronte agli oneri derivanti dalle assunzioni di cui al comma 3 è autorizzata la spesa di euro 259.065 per l'anno 2021 e di euro 1.036.258 annui a decorrere dall'anno 2022.</w:t>
      </w:r>
    </w:p>
    <w:p w14:paraId="084C9C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Al fine di perseguire gli obiettivi nazionali ed europei in materia di tutela ambientale e forestale, di presidio del territorio e di salvaguardia delle riserve naturali statali, compresa la conservazione della biodiversità, l'Arma dei carabinieri è autorizzata all'assunzione di personale operaio a tempo indeterminato, ai sensi della legge 5 aprile 1985, n. 124, e in deroga al contingente ivi previsto, nel numero di 19 unità per l'anno 2021 e di 38 unità per l'anno 2022.</w:t>
      </w:r>
    </w:p>
    <w:p w14:paraId="7E0F7A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Per l'attuazione del comma 7 è autorizzata la spesa di euro 585.000 per l'anno 2021 e di euro 1.770.000 annui a decorrere dall'anno 2022.</w:t>
      </w:r>
    </w:p>
    <w:p w14:paraId="32CC33E7"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Le amministrazioni di cui ai commi da 1 a 8 comunicano alla Presidenza del Consiglio dei ministri – Dipartimento della funzione pubblica e al Ministero dell'economia e delle finanze – Dipartimento della Ragioneria generale dello Stato, entro trenta giorni dall'assunzione, i dati concernenti le unità di personale effettivamente assunte ai sensi dei medesimi commi da 1 a 8 e i relativi oneri da sostenere a regime.</w:t>
      </w:r>
    </w:p>
    <w:p w14:paraId="5EEFF384" w14:textId="77777777" w:rsidR="00A70E35" w:rsidRDefault="00A70E35"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5DFD8C" w14:textId="77777777" w:rsidR="00A70E35" w:rsidRPr="00A56EB4" w:rsidRDefault="00A70E35" w:rsidP="00A70E35">
      <w:pPr>
        <w:jc w:val="center"/>
        <w:rPr>
          <w:b/>
          <w:bCs/>
          <w:color w:val="000000" w:themeColor="text1"/>
          <w:sz w:val="24"/>
          <w:szCs w:val="24"/>
        </w:rPr>
      </w:pPr>
      <w:r w:rsidRPr="00A56EB4">
        <w:rPr>
          <w:b/>
          <w:bCs/>
          <w:color w:val="000000" w:themeColor="text1"/>
          <w:sz w:val="24"/>
          <w:szCs w:val="24"/>
        </w:rPr>
        <w:lastRenderedPageBreak/>
        <w:t>Art. 160-bis.</w:t>
      </w:r>
    </w:p>
    <w:p w14:paraId="4ED4C198" w14:textId="77777777" w:rsidR="00A70E35" w:rsidRPr="00A56EB4" w:rsidRDefault="00A70E35" w:rsidP="00A70E35">
      <w:pPr>
        <w:jc w:val="center"/>
        <w:rPr>
          <w:b/>
          <w:bCs/>
          <w:color w:val="000000" w:themeColor="text1"/>
          <w:sz w:val="24"/>
          <w:szCs w:val="24"/>
        </w:rPr>
      </w:pPr>
      <w:r w:rsidRPr="00A56EB4">
        <w:rPr>
          <w:b/>
          <w:bCs/>
          <w:color w:val="000000" w:themeColor="text1"/>
          <w:sz w:val="24"/>
          <w:szCs w:val="24"/>
        </w:rPr>
        <w:t>(Assunzione di personale civile da parte del Ministero della difesa)</w:t>
      </w:r>
    </w:p>
    <w:p w14:paraId="5313C6F9" w14:textId="77777777" w:rsidR="00A70E35" w:rsidRPr="00A56EB4" w:rsidRDefault="00A70E35" w:rsidP="00A70E35">
      <w:pPr>
        <w:jc w:val="both"/>
        <w:rPr>
          <w:b/>
          <w:bCs/>
          <w:color w:val="000000" w:themeColor="text1"/>
          <w:sz w:val="24"/>
          <w:szCs w:val="24"/>
        </w:rPr>
      </w:pPr>
      <w:r w:rsidRPr="00A56EB4">
        <w:rPr>
          <w:b/>
          <w:bCs/>
          <w:color w:val="000000" w:themeColor="text1"/>
          <w:sz w:val="24"/>
          <w:szCs w:val="24"/>
        </w:rPr>
        <w:t>  1. Il Ministero della difesa, al fine di assicurare le funzioni e l'efficienza dell'area produttiva industriale, in particolare degli arsenali e degli stabilimenti militari, nonché per potenziare le realtà produttive locali in un sistema sinergico con le amministrazioni locali, nei limiti della dotazione organica del personale civile come prevista dall'articolo 2259-ter del codice dell'ordinamento militare, di cui al decreto legislativo 15 marzo 2010, n. 66, è autorizzato a bandire procedure concorsuali pubbliche per il reclutamento, per il triennio 2021-2023, con contratto di lavoro subordinato a tempo indeterminato, di un contingente di 431 unità di personale non dirigenziale così ripartito:</w:t>
      </w:r>
    </w:p>
    <w:p w14:paraId="38C527BB" w14:textId="77777777" w:rsidR="00A70E35" w:rsidRPr="00A56EB4" w:rsidRDefault="00A70E35" w:rsidP="00A70E35">
      <w:pPr>
        <w:jc w:val="both"/>
        <w:rPr>
          <w:b/>
          <w:bCs/>
          <w:color w:val="000000" w:themeColor="text1"/>
          <w:sz w:val="24"/>
          <w:szCs w:val="24"/>
        </w:rPr>
      </w:pPr>
    </w:p>
    <w:p w14:paraId="7E9212A3" w14:textId="77777777" w:rsidR="00A70E35" w:rsidRPr="00A56EB4" w:rsidRDefault="00A70E35" w:rsidP="00A70E35">
      <w:pPr>
        <w:jc w:val="both"/>
        <w:rPr>
          <w:b/>
          <w:bCs/>
          <w:color w:val="000000" w:themeColor="text1"/>
          <w:sz w:val="24"/>
          <w:szCs w:val="24"/>
        </w:rPr>
      </w:pPr>
      <w:r w:rsidRPr="00A56EB4">
        <w:rPr>
          <w:b/>
          <w:bCs/>
          <w:color w:val="000000" w:themeColor="text1"/>
          <w:sz w:val="24"/>
          <w:szCs w:val="24"/>
        </w:rPr>
        <w:t>   a) 19 unità di area III, fascia retributiva F1, e 125 unità di area II, fascia retributiva F2, per l'anno 2021;</w:t>
      </w:r>
    </w:p>
    <w:p w14:paraId="44E1F206" w14:textId="77777777" w:rsidR="00A70E35" w:rsidRPr="00A56EB4" w:rsidRDefault="00A70E35" w:rsidP="00A70E35">
      <w:pPr>
        <w:jc w:val="both"/>
        <w:rPr>
          <w:b/>
          <w:bCs/>
          <w:color w:val="000000" w:themeColor="text1"/>
          <w:sz w:val="24"/>
          <w:szCs w:val="24"/>
        </w:rPr>
      </w:pPr>
    </w:p>
    <w:p w14:paraId="2B0E9EEE" w14:textId="77777777" w:rsidR="00A70E35" w:rsidRPr="00A56EB4" w:rsidRDefault="00A70E35" w:rsidP="00A70E35">
      <w:pPr>
        <w:jc w:val="both"/>
        <w:rPr>
          <w:b/>
          <w:bCs/>
          <w:color w:val="000000" w:themeColor="text1"/>
          <w:sz w:val="24"/>
          <w:szCs w:val="24"/>
        </w:rPr>
      </w:pPr>
      <w:r w:rsidRPr="00A56EB4">
        <w:rPr>
          <w:b/>
          <w:bCs/>
          <w:color w:val="000000" w:themeColor="text1"/>
          <w:sz w:val="24"/>
          <w:szCs w:val="24"/>
        </w:rPr>
        <w:t>   b) 19 unità di area III, fascia retributiva F1, e 125 unità di area II, fascia retributiva F2, per l'anno 2022;</w:t>
      </w:r>
    </w:p>
    <w:p w14:paraId="6AF3E6A0" w14:textId="77777777" w:rsidR="00A70E35" w:rsidRPr="00A56EB4" w:rsidRDefault="00A70E35" w:rsidP="00A70E35">
      <w:pPr>
        <w:jc w:val="both"/>
        <w:rPr>
          <w:b/>
          <w:bCs/>
          <w:color w:val="000000" w:themeColor="text1"/>
          <w:sz w:val="24"/>
          <w:szCs w:val="24"/>
        </w:rPr>
      </w:pPr>
    </w:p>
    <w:p w14:paraId="29E383FC" w14:textId="77777777" w:rsidR="00A70E35" w:rsidRPr="00A56EB4" w:rsidRDefault="00A70E35" w:rsidP="00A70E35">
      <w:pPr>
        <w:jc w:val="both"/>
        <w:rPr>
          <w:b/>
          <w:bCs/>
          <w:color w:val="000000" w:themeColor="text1"/>
          <w:sz w:val="24"/>
          <w:szCs w:val="24"/>
        </w:rPr>
      </w:pPr>
      <w:r w:rsidRPr="00A56EB4">
        <w:rPr>
          <w:b/>
          <w:bCs/>
          <w:color w:val="000000" w:themeColor="text1"/>
          <w:sz w:val="24"/>
          <w:szCs w:val="24"/>
        </w:rPr>
        <w:t>   c) 19 unità di area III, fascia retributiva F1, e 124 unità di area II, fascia retributiva F2, per l'anno 2023.</w:t>
      </w:r>
    </w:p>
    <w:p w14:paraId="184B17C4" w14:textId="77777777" w:rsidR="00A70E35" w:rsidRPr="00A56EB4" w:rsidRDefault="00A70E35" w:rsidP="00A70E35">
      <w:pPr>
        <w:jc w:val="both"/>
        <w:rPr>
          <w:b/>
          <w:bCs/>
          <w:color w:val="000000" w:themeColor="text1"/>
          <w:sz w:val="24"/>
          <w:szCs w:val="24"/>
        </w:rPr>
      </w:pPr>
    </w:p>
    <w:p w14:paraId="13DB7D0B" w14:textId="77777777" w:rsidR="00A70E35" w:rsidRPr="00A56EB4" w:rsidRDefault="00A70E35" w:rsidP="00A70E35">
      <w:pPr>
        <w:jc w:val="both"/>
        <w:rPr>
          <w:b/>
          <w:bCs/>
          <w:color w:val="000000" w:themeColor="text1"/>
          <w:sz w:val="24"/>
          <w:szCs w:val="24"/>
        </w:rPr>
      </w:pPr>
      <w:r w:rsidRPr="00A56EB4">
        <w:rPr>
          <w:b/>
          <w:bCs/>
          <w:color w:val="000000" w:themeColor="text1"/>
          <w:sz w:val="24"/>
          <w:szCs w:val="24"/>
        </w:rPr>
        <w:t>  2. Le assunzioni di cui al comma 1 sono effettuate ai sensi dell'articolo 35, comma 4, del decreto legislativo 30 marzo 2001, n. 165.</w:t>
      </w:r>
      <w:r>
        <w:rPr>
          <w:rStyle w:val="Rimandonotaapidipagina"/>
          <w:b/>
          <w:bCs/>
          <w:color w:val="000000" w:themeColor="text1"/>
          <w:sz w:val="24"/>
          <w:szCs w:val="24"/>
        </w:rPr>
        <w:footnoteReference w:id="220"/>
      </w:r>
    </w:p>
    <w:p w14:paraId="6658C35E" w14:textId="77777777" w:rsidR="00A70E35" w:rsidRPr="005015AE" w:rsidRDefault="00A70E35"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4BEC13" w14:textId="77777777" w:rsidR="005A3D1F" w:rsidRPr="006A3BB7" w:rsidRDefault="005A3D1F" w:rsidP="005A3D1F">
      <w:pPr>
        <w:jc w:val="center"/>
        <w:rPr>
          <w:b/>
          <w:bCs/>
          <w:color w:val="000000" w:themeColor="text1"/>
          <w:sz w:val="24"/>
          <w:szCs w:val="24"/>
        </w:rPr>
      </w:pPr>
      <w:r w:rsidRPr="006A3BB7">
        <w:rPr>
          <w:b/>
          <w:bCs/>
          <w:color w:val="000000" w:themeColor="text1"/>
          <w:sz w:val="24"/>
          <w:szCs w:val="24"/>
        </w:rPr>
        <w:t>Art. 160-bis.</w:t>
      </w:r>
    </w:p>
    <w:p w14:paraId="59AC8991" w14:textId="77777777" w:rsidR="005A3D1F" w:rsidRPr="006A3BB7" w:rsidRDefault="005A3D1F" w:rsidP="005A3D1F">
      <w:pPr>
        <w:jc w:val="both"/>
        <w:rPr>
          <w:b/>
          <w:bCs/>
          <w:color w:val="000000" w:themeColor="text1"/>
          <w:sz w:val="24"/>
          <w:szCs w:val="24"/>
        </w:rPr>
      </w:pPr>
    </w:p>
    <w:p w14:paraId="4B265279" w14:textId="77777777" w:rsidR="005A3D1F" w:rsidRPr="006A3BB7" w:rsidRDefault="005A3D1F" w:rsidP="005A3D1F">
      <w:pPr>
        <w:jc w:val="both"/>
        <w:rPr>
          <w:b/>
          <w:bCs/>
          <w:color w:val="000000" w:themeColor="text1"/>
          <w:sz w:val="24"/>
          <w:szCs w:val="24"/>
        </w:rPr>
      </w:pPr>
      <w:r w:rsidRPr="006A3BB7">
        <w:rPr>
          <w:b/>
          <w:bCs/>
          <w:color w:val="000000" w:themeColor="text1"/>
          <w:sz w:val="24"/>
          <w:szCs w:val="24"/>
        </w:rPr>
        <w:t>  1. Al fine di garantire la corresponsione dell'indennità di comando di cui all'articolo 52, comma 3, del decreto del Presidente della Repubblica 18 giugno 2002, n. 164, a tutto il personale dell'Arma dei carabinieri, impiegato in incarichi di comando di tenenze e stazioni dell'organizzazione territoriale, a decorrere dal 2021, le rispettive risorse necessarie sono incrementate di euro 7,6 milioni.</w:t>
      </w:r>
    </w:p>
    <w:p w14:paraId="1836BAC9" w14:textId="77777777" w:rsidR="005A3D1F" w:rsidRPr="006A3BB7" w:rsidRDefault="005A3D1F" w:rsidP="005A3D1F">
      <w:pPr>
        <w:jc w:val="both"/>
        <w:rPr>
          <w:b/>
          <w:bCs/>
          <w:color w:val="000000" w:themeColor="text1"/>
          <w:sz w:val="24"/>
          <w:szCs w:val="24"/>
        </w:rPr>
      </w:pPr>
      <w:r w:rsidRPr="006A3BB7">
        <w:rPr>
          <w:b/>
          <w:bCs/>
          <w:color w:val="000000" w:themeColor="text1"/>
          <w:sz w:val="24"/>
          <w:szCs w:val="24"/>
        </w:rPr>
        <w:t>  2. Agli oneri derivanti dall'attuazione del presente articolo, valutati in 7,6 milioni di euro a decorrere dal 2021, si provvede mediante corrispondente riduzione delle risorse del Fondo per esigenze indifferibili del Ministero dell'economia e delle finanze di cui all'articolo 1, comma 199, della legge 23 dicembre 2014, n. 190.</w:t>
      </w:r>
      <w:r>
        <w:rPr>
          <w:rStyle w:val="Rimandonotaapidipagina"/>
          <w:b/>
          <w:bCs/>
          <w:color w:val="000000" w:themeColor="text1"/>
          <w:sz w:val="24"/>
          <w:szCs w:val="24"/>
        </w:rPr>
        <w:footnoteReference w:id="221"/>
      </w:r>
    </w:p>
    <w:p w14:paraId="06A867CC"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5A2A81F"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161.</w:t>
      </w:r>
    </w:p>
    <w:p w14:paraId="4C186AC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(Ulteriori disposizioni in materia di personale)</w:t>
      </w:r>
    </w:p>
    <w:p w14:paraId="5FC533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4277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razionalizzare l'impiego di personale estraneo al Ministero degli affari esteri e della cooperazione internazionale e di potenziare l'apporto di competenze specialistiche all'attività della rete diplomatico-consolare sono disposti i seguenti interventi:</w:t>
      </w:r>
    </w:p>
    <w:p w14:paraId="2FF3C2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all'articolo 168 del decreto del Presidente della Repubblica 5 gennaio 1967, n. 18, sono apportate le seguenti modificazioni:</w:t>
      </w:r>
    </w:p>
    <w:p w14:paraId="35780F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settimo comma è abrogato;</w:t>
      </w:r>
    </w:p>
    <w:p w14:paraId="59F555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l'ottavo comma è sostituito dal seguente:</w:t>
      </w:r>
    </w:p>
    <w:p w14:paraId="33DB9F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   «Gli esperti che il Ministero degli affari esteri e della cooperazione internazionale può utilizzare a norma del presente articolo non possono complessivamente superare il numero di centosettantadue con l'esclusione delle unità riservate, ai sensi dell'articolo 11 del testo unico delle leggi in materia di disciplina degli stupefacenti e sostanze psicotrope, prevenzione, cura e riabilitazione dei relativi stati di tossicodipendenza, di cui al decreto del Presidente della Repubblica 9 ottobre 1990, n. 309, e </w:t>
      </w:r>
      <w:r w:rsidRPr="005015AE">
        <w:rPr>
          <w:rFonts w:asciiTheme="minorHAnsi" w:eastAsia="Times New Roman" w:hAnsiTheme="minorHAnsi" w:cs="Times New Roman"/>
          <w:bCs/>
          <w:iCs/>
          <w:color w:val="000000" w:themeColor="text1"/>
          <w:sz w:val="24"/>
          <w:szCs w:val="24"/>
        </w:rPr>
        <w:lastRenderedPageBreak/>
        <w:t>dell'articolo 2, comma 6-duodecies, del decreto-legge 29 dicembre 2010, n. 225, convertito, con modificazioni, dalla legge 26 febbraio 2011, n. 10, allo svolgimento di particolari compiti relativi alla tutela dell'ordine pubblico e della sicurezza nazionale nonché al contrasto della criminalità organizzata e di tutte le condotte illecite, anche transnazionali, ad essa riconducibili, delle unità destinate, ai sensi dell'articolo 36 della legge 30 luglio 2002, n. 189, alla prevenzione dell'immigrazione clandestina e delle unità destinate, ai sensi dell'articolo 4 del decreto legislativo 19 marzo 2001, n. 68, all'accertamento delle violazioni in materia economica e finanziaria a tutela del bilancio dello Stato e dell'Unione europea»;</w:t>
      </w:r>
    </w:p>
    <w:p w14:paraId="0B7EF39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le dotazioni destinate all'erogazione delle indennità di cui all'articolo 170 del decreto del Presidente della Repubblica 5 gennaio 1967, n. 18, sono incrementate di euro 5.257.345 per l'anno 2021 e di euro 10.514.690 annui a decorrere dall'anno 2022;</w:t>
      </w:r>
    </w:p>
    <w:p w14:paraId="20545C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l'articolo 1 della legge 31 marzo 2005, n. 56, è abrogato;</w:t>
      </w:r>
    </w:p>
    <w:p w14:paraId="5F61D0AA"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3 dell'articolo 4 del decreto legislativo 19 marzo 2001, n. 68, la parola: «dodici» è sostituita dalla seguente: «venticinque». Conseguentemente è autorizzata la spesa di euro 1.366.910 per l'anno 2021 e di euro 2.733.819 annui a decorrere dall'anno 2022.</w:t>
      </w:r>
    </w:p>
    <w:p w14:paraId="468EF62E" w14:textId="77777777" w:rsidR="00CA78B1" w:rsidRPr="0079066D" w:rsidRDefault="00CA78B1" w:rsidP="00CA78B1">
      <w:pPr>
        <w:jc w:val="both"/>
        <w:rPr>
          <w:b/>
          <w:bCs/>
          <w:color w:val="000000" w:themeColor="text1"/>
          <w:sz w:val="24"/>
          <w:szCs w:val="24"/>
        </w:rPr>
      </w:pPr>
      <w:r w:rsidRPr="0079066D">
        <w:rPr>
          <w:b/>
          <w:bCs/>
          <w:color w:val="000000" w:themeColor="text1"/>
          <w:sz w:val="24"/>
          <w:szCs w:val="24"/>
        </w:rPr>
        <w:t>  1-bis. L'autorizzazione di cui all'articolo 1, comma 301, della legge 27 dicembre 2019, n. 160, è incrementata di 18 unità per ciascuno degli anni 2021 e 2022 e di 50 unità per l'anno 2023. La dotazione organica della carriera diplomatica è incrementata, nel grado iniziale di segretario di legazione, di 18 unità a decorrere dall'anno 2021, di ulteriori 18 unità a decorrere dall'anno 2022 e di ulteriori 50 unità a decorrere dall'anno 2023. Per l'attuazione del presente comma è autorizzata la spesa di euro 434.927 per l'anno 2021, di euro 2.174.636 per l'anno 2022, di euro 4.687.548 per l'anno 2023 e di euro 8.311.940 annui a decorrere dall'anno 2024.</w:t>
      </w:r>
    </w:p>
    <w:p w14:paraId="7587162E" w14:textId="77777777" w:rsidR="00CA78B1" w:rsidRDefault="00CA78B1" w:rsidP="00CA78B1">
      <w:pPr>
        <w:jc w:val="both"/>
        <w:rPr>
          <w:b/>
          <w:bCs/>
          <w:color w:val="000000" w:themeColor="text1"/>
          <w:sz w:val="24"/>
          <w:szCs w:val="24"/>
        </w:rPr>
      </w:pPr>
      <w:r w:rsidRPr="0079066D">
        <w:rPr>
          <w:b/>
          <w:bCs/>
          <w:color w:val="000000" w:themeColor="text1"/>
          <w:sz w:val="24"/>
          <w:szCs w:val="24"/>
        </w:rPr>
        <w:t>  Conseguentemente, il fondo di cui all'articolo 209, è ridotto di 434.927 euro per l'anno 2021, di 2.174.636 euro per l'anno 2022, di 4.687.548 euro per l'anno 2023 e di 8.311.940 euro a decorrere dall'anno 2024.</w:t>
      </w:r>
      <w:r>
        <w:rPr>
          <w:rStyle w:val="Rimandonotaapidipagina"/>
          <w:b/>
          <w:bCs/>
          <w:color w:val="000000" w:themeColor="text1"/>
          <w:sz w:val="24"/>
          <w:szCs w:val="24"/>
        </w:rPr>
        <w:footnoteReference w:id="222"/>
      </w:r>
    </w:p>
    <w:p w14:paraId="5A6AC9E3"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xml:space="preserve">  1-bis. In aggiunta alle facoltà </w:t>
      </w:r>
      <w:proofErr w:type="spellStart"/>
      <w:r w:rsidRPr="0079066D">
        <w:rPr>
          <w:b/>
          <w:bCs/>
          <w:color w:val="000000" w:themeColor="text1"/>
          <w:sz w:val="24"/>
          <w:szCs w:val="24"/>
        </w:rPr>
        <w:t>assunzionali</w:t>
      </w:r>
      <w:proofErr w:type="spellEnd"/>
      <w:r w:rsidRPr="0079066D">
        <w:rPr>
          <w:b/>
          <w:bCs/>
          <w:color w:val="000000" w:themeColor="text1"/>
          <w:sz w:val="24"/>
          <w:szCs w:val="24"/>
        </w:rPr>
        <w:t xml:space="preserve"> previste a legislazione vigente e nel limite delle proprie dotazioni organiche, il Ministero degli affari esteri e della cooperazione internazionale è autorizzato ad assumere a tempo indeterminato, per l'anno 2021, 100 dipendenti della II area funzionale, posizione economica F2, e 50 dipendenti della III area funzionale, posizione economica F1, mediante il bando di nuovi concorsi, l'ampliamento dei posti messi a concorso ovvero lo scorrimento delle </w:t>
      </w:r>
      <w:r w:rsidRPr="0079066D">
        <w:rPr>
          <w:b/>
          <w:bCs/>
          <w:color w:val="000000" w:themeColor="text1"/>
          <w:sz w:val="24"/>
          <w:szCs w:val="24"/>
        </w:rPr>
        <w:lastRenderedPageBreak/>
        <w:t>graduatorie vigenti di concorsi già banditi. È a tal fine autorizzata la spesa di euro 1.394.600 per l'anno 2021 e di euro 5.578.399 annui a decorrere dall'anno 2022.</w:t>
      </w:r>
    </w:p>
    <w:p w14:paraId="4DCFE7F3" w14:textId="77777777" w:rsidR="002F0558" w:rsidRPr="0079066D" w:rsidRDefault="002F0558" w:rsidP="002F0558">
      <w:pPr>
        <w:jc w:val="both"/>
        <w:rPr>
          <w:b/>
          <w:bCs/>
          <w:color w:val="000000" w:themeColor="text1"/>
          <w:sz w:val="24"/>
          <w:szCs w:val="24"/>
        </w:rPr>
      </w:pPr>
    </w:p>
    <w:p w14:paraId="3C0230FD"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  Conseguentemente, il fondo di cui all'articolo 209, è ridotto di euro 1.394.600 per l'anno 2021 e di euro 5.578.399 annui a decorrere dall'anno 2022.</w:t>
      </w:r>
      <w:r>
        <w:rPr>
          <w:rStyle w:val="Rimandonotaapidipagina"/>
          <w:b/>
          <w:bCs/>
          <w:color w:val="000000" w:themeColor="text1"/>
          <w:sz w:val="24"/>
          <w:szCs w:val="24"/>
        </w:rPr>
        <w:footnoteReference w:id="223"/>
      </w:r>
    </w:p>
    <w:p w14:paraId="3B1E4056" w14:textId="77777777" w:rsidR="002F0558" w:rsidRPr="0079066D" w:rsidRDefault="002F0558" w:rsidP="00CA78B1">
      <w:pPr>
        <w:jc w:val="both"/>
        <w:rPr>
          <w:b/>
          <w:bCs/>
          <w:color w:val="000000" w:themeColor="text1"/>
          <w:sz w:val="24"/>
          <w:szCs w:val="24"/>
        </w:rPr>
      </w:pPr>
    </w:p>
    <w:p w14:paraId="129708B3" w14:textId="77777777" w:rsidR="00CA78B1" w:rsidRDefault="00CA78B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356C41" w14:textId="77777777" w:rsidR="000D3B3A" w:rsidRDefault="006814F8" w:rsidP="006814F8">
      <w:pPr>
        <w:jc w:val="both"/>
        <w:rPr>
          <w:b/>
          <w:bCs/>
          <w:color w:val="000000" w:themeColor="text1"/>
          <w:sz w:val="24"/>
          <w:szCs w:val="24"/>
        </w:rPr>
      </w:pPr>
      <w:r w:rsidRPr="001C61D2">
        <w:rPr>
          <w:b/>
          <w:bCs/>
          <w:color w:val="000000" w:themeColor="text1"/>
          <w:sz w:val="24"/>
          <w:szCs w:val="24"/>
        </w:rPr>
        <w:t>  1-bis. A decorrere dall'anno 2021 all'articolo 152 del decreto del Presidente della Repubblica 5 gennaio 1967, n. 18, le parole da: «nel limite di» fino alla fine del periodo sono sostituite dalle seguenti: «nel limite di un contingente complessivo pari a 3.000 unità». Ai fini dell'incremento del contingente come rideterminato dal presente comma è autorizzata la spesa di euro 1.711.860 per l'anno 2021, euro 3.526.432 per l'anno 2022, euro 3.632.225 per l'anno 2023, euro 3.741.191 per l'anno 2024, euro 3.853.427 per l'anno 2025, euro 3.969.030 per l'anno 2026, euro 4.088.101 per l'anno 2027, euro 4.210.744 per l'anno 2028, euro 4.337.066 per l'anno 2029 ed euro 4.467.178 annui a decorrere dall'anno 2030.</w:t>
      </w:r>
    </w:p>
    <w:p w14:paraId="6786E06A" w14:textId="77777777" w:rsidR="000D3B3A" w:rsidRPr="001C61D2" w:rsidRDefault="000D3B3A" w:rsidP="000D3B3A">
      <w:pPr>
        <w:jc w:val="both"/>
        <w:rPr>
          <w:b/>
          <w:bCs/>
          <w:color w:val="000000" w:themeColor="text1"/>
          <w:sz w:val="24"/>
          <w:szCs w:val="24"/>
        </w:rPr>
      </w:pPr>
      <w:r w:rsidRPr="001C61D2">
        <w:rPr>
          <w:b/>
          <w:bCs/>
          <w:color w:val="000000" w:themeColor="text1"/>
          <w:sz w:val="24"/>
          <w:szCs w:val="24"/>
        </w:rPr>
        <w:t>Conseguentemente, all'articolo 209, sostituire il comma 1 con il seguente:</w:t>
      </w:r>
    </w:p>
    <w:p w14:paraId="3C5C2471" w14:textId="77777777" w:rsidR="006814F8" w:rsidRPr="001C61D2" w:rsidRDefault="000D3B3A" w:rsidP="006814F8">
      <w:pPr>
        <w:jc w:val="both"/>
        <w:rPr>
          <w:b/>
          <w:bCs/>
          <w:color w:val="000000" w:themeColor="text1"/>
          <w:sz w:val="24"/>
          <w:szCs w:val="24"/>
        </w:rPr>
      </w:pPr>
      <w:r w:rsidRPr="001C61D2">
        <w:rPr>
          <w:b/>
          <w:bCs/>
          <w:color w:val="000000" w:themeColor="text1"/>
          <w:sz w:val="24"/>
          <w:szCs w:val="24"/>
        </w:rPr>
        <w:t>  1. Il Fondo di cui all'articolo 1, comma 200, della legge 23 dicembre 2014, n. 190, è incrementato di euro 798.288.140 per l'anno 2021, di euro 496.473.568 per l'anno 2022, di euro 496.367.775 per l'anno 2023, di euro 496.258.809 per l'anno 2024, di euro 496.146.573 per l'anno 2025, di euro 496.030.970 per l'anno 2026, di euro 495.911.899 per l'anno 2027, di euro 495.789.256 per l'anno 2028, di euro 495.662.934 per l'anno 2029 e di euro 495.532.822 annui a decorrere dall'anno 2030.</w:t>
      </w:r>
      <w:r w:rsidR="006814F8">
        <w:rPr>
          <w:rStyle w:val="Rimandonotaapidipagina"/>
          <w:b/>
          <w:bCs/>
          <w:color w:val="000000" w:themeColor="text1"/>
          <w:sz w:val="24"/>
          <w:szCs w:val="24"/>
        </w:rPr>
        <w:footnoteReference w:id="224"/>
      </w:r>
    </w:p>
    <w:p w14:paraId="35EEC6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 Al fine di dare attuazione a un programma di interventi, temporaneo ed eccezionale, finalizzato a eliminare, anche mediante l'uso di strumenti telematici, l'arretrato relativo ai procedimenti di esecuzione delle sentenze penali di condanna, nonché di assicurare la piena efficacia dell'attività di </w:t>
      </w:r>
      <w:r w:rsidRPr="005015AE">
        <w:rPr>
          <w:rFonts w:asciiTheme="minorHAnsi" w:eastAsia="Times New Roman" w:hAnsiTheme="minorHAnsi" w:cs="Times New Roman"/>
          <w:bCs/>
          <w:iCs/>
          <w:color w:val="000000" w:themeColor="text1"/>
          <w:sz w:val="24"/>
          <w:szCs w:val="24"/>
        </w:rPr>
        <w:lastRenderedPageBreak/>
        <w:t>prevenzione e di repressione dei reati, il Ministero della giustizia è autorizzato ad assumere, con contratto di lavoro a tempo determinato di durata non superiore a dodici mesi, un contingente complessivo di 1.080 unità di personale amministrativo non dirigenziale, di Area II, posizione economica F1, così ripartito: 290 unità a decorrere dal 1° giugno 2021, 240 unità a decorrere dal 1° novembre 2021 e 550 unità a decorrere dal 1° gennaio 2022. L'assunzione di personale di cui al primo periodo è autorizzata, ai sensi dell'articolo 36, comma 2, del decreto legislativo 30 marzo 2001, n. 165, e in deroga ai limiti di spesa di cui all'articolo 9, comma 28, del decreto-legge 31 maggio 2010, n. 78, convertito, con modificazioni, dalla legge 30 luglio 2010, n. 122, mediante lo scorrimento delle graduatorie vigenti alla data di entrata in vigore della presente legge.</w:t>
      </w:r>
    </w:p>
    <w:p w14:paraId="24302FF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l'attuazione delle disposizioni di cui al comma 2 è autorizzata la spesa di euro 7.844.587 per l'anno 2021 e di euro 32.659.734 per l'anno 2022.</w:t>
      </w:r>
    </w:p>
    <w:p w14:paraId="67AC27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L'articolo 8 del decreto-legge 14 giugno 2019, n. 53, convertito, con modificazioni, dalla legge 8 agosto 2019, n. 77, è abrogato.</w:t>
      </w:r>
    </w:p>
    <w:p w14:paraId="526A1E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All'articolo 24, comma 1, del decreto-legge 14 agosto 2020, n. 104, convertito, con modificazioni, dalla legge 13 ottobre 2020, n. 126, sono apportate le seguenti modificazioni:</w:t>
      </w:r>
    </w:p>
    <w:p w14:paraId="4C15C9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le parole: «delle Soprintendenze archeologia, belle arti e paesaggio» sono sostituite dalle seguenti: «degli uffici periferici» e le parole: «16 milioni» sono sostituite dalle seguenti: «24 milioni»;</w:t>
      </w:r>
    </w:p>
    <w:p w14:paraId="7AD82D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terzo periodo, le parole: «Ciascuna Soprintendenza» sono sostituite dalle seguenti: «Ciascun ufficio».</w:t>
      </w:r>
    </w:p>
    <w:p w14:paraId="525AEB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All'articolo 22, comma 6, terzo periodo, del decreto-legge 24 aprile 2017, n. 50, convertito, con modificazioni, dalla legge 2 giugno 2017, n. 96, dopo le parole: «750.000 euro per l'anno 2019,» sono inserite le seguenti: «a 1.500.000 euro per l'anno 2021 e a 1.500.000 euro per l'anno 2022».</w:t>
      </w:r>
    </w:p>
    <w:p w14:paraId="0505A2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All'articolo 1-ter, comma 1, del decreto-legge 21 settembre 2019, n. 104, convertito, con modificazioni, dalla legge 18 novembre 2019, n. 132, sono apportate le seguenti modificazioni:</w:t>
      </w:r>
    </w:p>
    <w:p w14:paraId="443A47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dopo le parole: «luoghi della cultura» sono inserite le seguenti: «e delle attività di supporto tecnico, amministrativo e contabile» e dopo le parole: «29 agosto 2019,» sono inserite le seguenti: «e comunque fino al 31 dicembre 2025»;</w:t>
      </w:r>
    </w:p>
    <w:p w14:paraId="0AD4F3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dopo il primo periodo è inserito il seguente: «Non si applica il comma 2 dell'articolo 192 del codice dei contratti pubblici, di cui al decreto legislativo 18 aprile 2016, n. 50»;</w:t>
      </w:r>
    </w:p>
    <w:p w14:paraId="267B45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secondo periodo, dopo le parole: «primo periodo,» sono inserite le seguenti: «oltre alle risorse finanziarie disponibili a legislazione vigente» e le parole: «e a 245.000 euro nell'anno 2021» sono sostituite dalle seguenti: «, a 5.845.000 euro nell'anno 2021 e a 5,6 milioni di euro per ciascuno degli anni 2022, 2023, 2024 e 2025».</w:t>
      </w:r>
    </w:p>
    <w:p w14:paraId="62254A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Per l'attuazione del comma 7, lettera c), è autorizzata la spesa di 5,1 milioni di euro per l'anno 2021 e di 5,6 milioni di euro per ciascuno degli anni dal 2022 al 2025.</w:t>
      </w:r>
    </w:p>
    <w:p w14:paraId="4BA955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  9. In considerazione degli effetti conseguenti all'emergenza epidemiologica da COVID-19 sul patrimonio culturale è consentita la proroga per un periodo massimo di sei mesi, nel limite di spesa di euro 500.000 per l'anno 2021, dei contratti a tempo determinato stipulati dagli istituti e luoghi della cultura ai sensi dell'articolo 8 del decreto-legge 31 maggio 2014, n. 83, convertito, con modificazioni, dalla legge 29 luglio 2014, n. 106, fermo restando il limite della durata massima complessiva di trentasei mesi, anche non consecutivi, dei medesimi contratti. Al personale di cui al periodo precedente si applicano le disposizioni dell'articolo 20, comma 1, del decreto legislativo 25 maggio 2017, n. 75.</w:t>
      </w:r>
    </w:p>
    <w:p w14:paraId="3A370A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Per l'attuazione del comma 9 è autorizzata la spesa di euro 500.000 per l'anno 2021.</w:t>
      </w:r>
    </w:p>
    <w:p w14:paraId="6CAC02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Al fine di potenziare le attività derivanti dalle accresciute competenze e dai nuovi compiti previsti dalla riforma della Politica agricola comune per il periodo 2021-2027, la dotazione finanziaria destinata alle esigenze di cui all'articolo 7, comma 6, del regolamento di cui al decreto del Presidente del Consiglio dei ministri 5 dicembre 2019, n. 180, è incrementata di euro 363.000 annui a decorrere dall'anno 2021.</w:t>
      </w:r>
    </w:p>
    <w:p w14:paraId="1DEF0D4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A seguito dell'istituzione del Ministero dell'università e della ricerca, al fine di garantirne la funzionalità, la dotazione finanziaria inerente alle risorse disponibili per gli uffici di diretta collaborazione del Ministero dell'università e della ricerca, di cui all'articolo 1, comma 3, del decreto-legge 9 gennaio 2020, n. 1, convertito, con modificazioni, dalla legge 5 marzo 2020, n. 12, è incrementata complessivamente di euro 500.000 annui a decorrere dall'anno 2021.</w:t>
      </w:r>
    </w:p>
    <w:p w14:paraId="76DDF8D8"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  12-bis. Al fine di assicurare l'esercizio delle maggiori funzioni del Ministero dell'università e della ricerca connesse all'assolvimento di obblighi nei confronti dell'Unione europea e internazionali nel campo della formazione superiore e della ricerca e, in particolare, alla nuova programmazione europea della ricerca, la dotazione organica del Ministero dell'università e della ricerca è incrementata di tre posizioni dirigenziali di livello non generale, di cui una destinata alla diretta collaborazione ai sensi dell'articolo 14 del decreto legislativo 30 marzo 2001, n. 165. Alla copertura delle tre posizioni dirigenziali di livello non generale di cui al periodo precedente si provvede anche mediante l'indizione di appositi concorsi pubblici, per i quali il Ministero dell'università e della ricerca è autorizzato ad avviare le relative procedure. Ai fini dell'attuazione del presente comma è autorizzata la spesa di 459.750 euro annui a decorrere dall'anno 2021, cui si provvede ai sensi del comma 12-septies.</w:t>
      </w:r>
    </w:p>
    <w:p w14:paraId="3CA06750"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xml:space="preserve">  12-ter. Il Ministero dell'università e della ricerca è autorizzato, per il biennio 2021-2022, nel rispetto del piano triennale del fabbisogno del personale, di cui all'articolo 6 del decreto legislativo 30 marzo 2001, n. 165, nonché della vigente dotazione organica, a bandire una o più procedure concorsuali pubbliche, per titoli ed esami, per il reclutamento di un contingente massimo di personale pari a 56 unità da inquadrare nell'Area III, posizione economica F-1, del comparto Funzioni </w:t>
      </w:r>
      <w:r w:rsidRPr="0079066D">
        <w:rPr>
          <w:b/>
          <w:bCs/>
          <w:color w:val="000000" w:themeColor="text1"/>
          <w:sz w:val="24"/>
          <w:szCs w:val="24"/>
        </w:rPr>
        <w:lastRenderedPageBreak/>
        <w:t>centrali. Le assunzioni di cui al presente comma sono effettuate ai sensi dell'articolo 35, comma 4, del citato decreto legislativo n. 165 del 2001.</w:t>
      </w:r>
    </w:p>
    <w:p w14:paraId="70A830D1"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  12-quater. Le procedure concorsuali di cui al comma 12-ter sono rivolte a soggetti in possesso di qualificata professionalità nelle discipline scientifiche, economiche e giuridiche. Per la partecipazione sono richiesti la laurea magistrale o specialistica nonché uno dei seguenti titoli: dottorato di ricerca; master universitario di secondo livello; diploma di scuola di specializzazione post universitaria. Le procedure, da svolgere in modalità telematica e decentrata, anche in deroga al comma 3-quinquies dell'articolo 4 del decreto-legge 31 agosto 2013, n. 101, convertito, con modificazioni, dalla legge 30 ottobre 2013, n. 125, nonché al regolamento di cui al decreto della Repubblica 9 maggio 1994, n. 487, e anche con l'avvalimento delle università e del consorzio interuniversitario CINECA, senza nuovi o maggiori oneri a carico della finanza pubblica, si articolano nelle seguenti fasi:</w:t>
      </w:r>
    </w:p>
    <w:p w14:paraId="7F65AA13" w14:textId="77777777" w:rsidR="002F0558" w:rsidRPr="0079066D" w:rsidRDefault="002F0558" w:rsidP="002F0558">
      <w:pPr>
        <w:jc w:val="both"/>
        <w:rPr>
          <w:b/>
          <w:bCs/>
          <w:color w:val="000000" w:themeColor="text1"/>
          <w:sz w:val="24"/>
          <w:szCs w:val="24"/>
        </w:rPr>
      </w:pPr>
    </w:p>
    <w:p w14:paraId="7A3A8752"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   a) valutazione dei titoli;</w:t>
      </w:r>
    </w:p>
    <w:p w14:paraId="32664EB3" w14:textId="77777777" w:rsidR="002F0558" w:rsidRPr="0079066D" w:rsidRDefault="002F0558" w:rsidP="002F0558">
      <w:pPr>
        <w:jc w:val="both"/>
        <w:rPr>
          <w:b/>
          <w:bCs/>
          <w:color w:val="000000" w:themeColor="text1"/>
          <w:sz w:val="24"/>
          <w:szCs w:val="24"/>
        </w:rPr>
      </w:pPr>
    </w:p>
    <w:p w14:paraId="19E5F0E3"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   b) prova orale;</w:t>
      </w:r>
    </w:p>
    <w:p w14:paraId="2556EF5C" w14:textId="77777777" w:rsidR="002F0558" w:rsidRPr="0079066D" w:rsidRDefault="002F0558" w:rsidP="002F0558">
      <w:pPr>
        <w:jc w:val="both"/>
        <w:rPr>
          <w:b/>
          <w:bCs/>
          <w:color w:val="000000" w:themeColor="text1"/>
          <w:sz w:val="24"/>
          <w:szCs w:val="24"/>
        </w:rPr>
      </w:pPr>
    </w:p>
    <w:p w14:paraId="13296D6C"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   c) attività di lavoro e formazione;</w:t>
      </w:r>
    </w:p>
    <w:p w14:paraId="37578946" w14:textId="77777777" w:rsidR="002F0558" w:rsidRPr="0079066D" w:rsidRDefault="002F0558" w:rsidP="002F0558">
      <w:pPr>
        <w:jc w:val="both"/>
        <w:rPr>
          <w:b/>
          <w:bCs/>
          <w:color w:val="000000" w:themeColor="text1"/>
          <w:sz w:val="24"/>
          <w:szCs w:val="24"/>
        </w:rPr>
      </w:pPr>
    </w:p>
    <w:p w14:paraId="343A0F62"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   d) prova scritta.</w:t>
      </w:r>
    </w:p>
    <w:p w14:paraId="326CEAFC" w14:textId="77777777" w:rsidR="002F0558" w:rsidRPr="0079066D" w:rsidRDefault="002F0558" w:rsidP="002F0558">
      <w:pPr>
        <w:jc w:val="both"/>
        <w:rPr>
          <w:b/>
          <w:bCs/>
          <w:color w:val="000000" w:themeColor="text1"/>
          <w:sz w:val="24"/>
          <w:szCs w:val="24"/>
        </w:rPr>
      </w:pPr>
    </w:p>
    <w:p w14:paraId="177F8ADC"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xml:space="preserve">  12-quinquies. Nella valutazione dei titoli di cui alla lettera a) del comma 12-quater sono valorizzati il possesso di abilitazioni professionali e lo svolgimento di attività lavorativa nei settori attinenti ai profili ricercati. Nella prova orale di cui alla lettera b) del medesimo comma 12-quater è valorizzato il possesso di adeguate conoscenze informatiche e digitali nonché di un'adeguata conoscenza di almeno una lingua straniera. All'esito della valutazione delle fasi di cui alle lettere a) e b) del comma 12-quater, sulla base dei punteggi conseguiti è formata una graduatoria provvisoria, alla quale si applica il primo periodo del comma 5-ter dell'articolo 35 del decreto legislativo 30 marzo 2001, n. 165, e i candidati che risultano utilmente collocati sono assunti, nel limite massimo di 56 unità, </w:t>
      </w:r>
      <w:r w:rsidRPr="0079066D">
        <w:rPr>
          <w:b/>
          <w:bCs/>
          <w:color w:val="000000" w:themeColor="text1"/>
          <w:sz w:val="24"/>
          <w:szCs w:val="24"/>
        </w:rPr>
        <w:lastRenderedPageBreak/>
        <w:t>nell'Area III, posizione economica F-1, del comparto Funzioni centrali, con contratto di lavoro subordinato a tempo determinato della durata di centoventi giorni, ai fini dello svolgimento dell'attività di lavoro e formazione di cui alla lettera c) del comma 12-quater. Entro la data di conclusione del contratto, si svolge la prova scritta di cui alla lettera d) del comma 12-quater, che consiste nella soluzione di quesiti a risposta multipla, con predeterminazione dei relativi punteggi. La graduatoria definitiva è formata sulla base dei punteggi conseguiti in ciascuna delle fasi di cui al comma 12-quater, le cui rispettive proporzioni sono adeguatamente bilanciate nel bando.</w:t>
      </w:r>
    </w:p>
    <w:p w14:paraId="12FECE13"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  12-sexies. Le assunzioni di cui al comma 12-quinquies sono autorizzate in deroga all'articolo 36, comma 2, del decreto legislativo 30 marzo 2001, n. 165, e ai limiti di spesa di cui all'articolo 9, comma 28, del decreto-legge 31 maggio 2010, n. 78, convertito, con modificazioni, dalla legge 30 luglio 2010, n. 122. A tale fine è autorizzata la spesa di 724.057 euro per l'anno 2021, cui si provvede ai sensi del comma 12-septies.</w:t>
      </w:r>
    </w:p>
    <w:p w14:paraId="54347290"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  12-septies. Agli oneri derivanti dai commi 12-bis e 12-sexies, pari a 1.183.807 euro per l'anno 2021 e a 459.750 euro annui a decorrere dall'anno 2022, si provvede, per l'anno 2021, quanto a 500.000 euro, mediante corrispondente riduzione dell'incremento di cui all'articolo 238, comma 2, primo periodo, del decreto-legge 19 maggio 2020, n. 34, convertito, con modificazioni, dalla legge 17 luglio 2020, n. 77, e, quanto a 683.807 euro, mediante corrispondente riduzione dell'autorizzazione di spesa di cui all'articolo 1, comma 471, della legge 27 dicembre 2019, n. 160, e, a decorrere dall'anno 2022, mediante corrispondente riduzione dell'incremento di cui al citato articolo 238, comma 2, primo periodo, del decreto-legge n. 34 del 2020, convertito, con modificazioni, dalla legge n. 77 del 2020.</w:t>
      </w:r>
    </w:p>
    <w:p w14:paraId="7B1BD8F9"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  12-octies. Al fine di assicurare l'esercizio delle maggiori funzioni del Ministero dell'istruzione connesse anche alle iniziative relative agli impegni sovranazionali europei, la vigente dotazione organica del predetto Ministero è incrementata di tre posizioni dirigenziali di livello non generale. Nelle more dell'entrata in vigore dei conseguenti regolamenti di organizzazione del Ministero dell'istruzione, le tre posizioni dirigenziali sono destinate alla struttura di cui all'articolo 4, comma 2, del decreto-legge 9 gennaio 2020, n. 1, convertito, con modificazioni, dalla legge 5 marzo 2020, n. 12. Alla copertura delle tre posizioni dirigenziali non generali di cui al presente comma si provvede anche mediante concorsi pubblici, per i quali il Ministero dell'istruzione è autorizzato a indire le relative procedure.</w:t>
      </w:r>
    </w:p>
    <w:p w14:paraId="765FC06A" w14:textId="77777777" w:rsidR="002F0558" w:rsidRPr="0079066D" w:rsidRDefault="002F0558" w:rsidP="002F0558">
      <w:pPr>
        <w:jc w:val="both"/>
        <w:rPr>
          <w:b/>
          <w:bCs/>
          <w:color w:val="000000" w:themeColor="text1"/>
          <w:sz w:val="24"/>
          <w:szCs w:val="24"/>
        </w:rPr>
      </w:pPr>
    </w:p>
    <w:p w14:paraId="52659B5E"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  Conseguentemente alla Tabella A, voce Ministero dell'istruzione apportare le seguenti variazioni:</w:t>
      </w:r>
    </w:p>
    <w:p w14:paraId="1F063E8A" w14:textId="77777777" w:rsidR="002F0558" w:rsidRPr="0079066D" w:rsidRDefault="002F0558" w:rsidP="002F0558">
      <w:pPr>
        <w:jc w:val="both"/>
        <w:rPr>
          <w:b/>
          <w:bCs/>
          <w:color w:val="000000" w:themeColor="text1"/>
          <w:sz w:val="24"/>
          <w:szCs w:val="24"/>
        </w:rPr>
      </w:pPr>
    </w:p>
    <w:p w14:paraId="4D9A025C"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   2021: –467.937;</w:t>
      </w:r>
    </w:p>
    <w:p w14:paraId="28594F2D" w14:textId="77777777" w:rsidR="002F0558" w:rsidRPr="0079066D" w:rsidRDefault="002F0558" w:rsidP="002F0558">
      <w:pPr>
        <w:jc w:val="both"/>
        <w:rPr>
          <w:b/>
          <w:bCs/>
          <w:color w:val="000000" w:themeColor="text1"/>
          <w:sz w:val="24"/>
          <w:szCs w:val="24"/>
        </w:rPr>
      </w:pPr>
      <w:r w:rsidRPr="0079066D">
        <w:rPr>
          <w:b/>
          <w:bCs/>
          <w:color w:val="000000" w:themeColor="text1"/>
          <w:sz w:val="24"/>
          <w:szCs w:val="24"/>
        </w:rPr>
        <w:t>   2022: –467.937;</w:t>
      </w:r>
    </w:p>
    <w:p w14:paraId="053F3D54" w14:textId="77777777" w:rsidR="002F0558" w:rsidRDefault="002F0558" w:rsidP="002F0558">
      <w:pPr>
        <w:jc w:val="both"/>
        <w:rPr>
          <w:b/>
          <w:bCs/>
          <w:color w:val="000000" w:themeColor="text1"/>
          <w:sz w:val="24"/>
          <w:szCs w:val="24"/>
        </w:rPr>
      </w:pPr>
      <w:r w:rsidRPr="0079066D">
        <w:rPr>
          <w:b/>
          <w:bCs/>
          <w:color w:val="000000" w:themeColor="text1"/>
          <w:sz w:val="24"/>
          <w:szCs w:val="24"/>
        </w:rPr>
        <w:t>   2023: –467.937.</w:t>
      </w:r>
      <w:r>
        <w:rPr>
          <w:rStyle w:val="Rimandonotaapidipagina"/>
          <w:b/>
          <w:bCs/>
          <w:color w:val="000000" w:themeColor="text1"/>
          <w:sz w:val="24"/>
          <w:szCs w:val="24"/>
        </w:rPr>
        <w:footnoteReference w:id="225"/>
      </w:r>
    </w:p>
    <w:p w14:paraId="66207A08" w14:textId="77777777" w:rsidR="002F0558" w:rsidRPr="005015AE" w:rsidRDefault="00B61E1D" w:rsidP="00B61E1D">
      <w:pPr>
        <w:jc w:val="both"/>
        <w:rPr>
          <w:rFonts w:asciiTheme="minorHAnsi" w:eastAsia="Times New Roman" w:hAnsiTheme="minorHAnsi" w:cs="Times New Roman"/>
          <w:bCs/>
          <w:iCs/>
          <w:color w:val="000000" w:themeColor="text1"/>
          <w:sz w:val="24"/>
          <w:szCs w:val="24"/>
        </w:rPr>
      </w:pPr>
      <w:r w:rsidRPr="0079066D">
        <w:rPr>
          <w:b/>
          <w:bCs/>
          <w:color w:val="000000" w:themeColor="text1"/>
          <w:sz w:val="24"/>
          <w:szCs w:val="24"/>
        </w:rPr>
        <w:t>  </w:t>
      </w:r>
    </w:p>
    <w:p w14:paraId="06F67F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913E0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162.</w:t>
      </w:r>
    </w:p>
    <w:p w14:paraId="14055DA0" w14:textId="77777777" w:rsidR="000E5C2B"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assunzioni nei territori colpiti da eventi sismici)</w:t>
      </w:r>
    </w:p>
    <w:p w14:paraId="2CE576C1" w14:textId="77777777" w:rsidR="00B6455F" w:rsidRPr="005015AE" w:rsidRDefault="00B6455F" w:rsidP="00B645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E40A7">
        <w:rPr>
          <w:b/>
          <w:bCs/>
          <w:color w:val="000000" w:themeColor="text1"/>
          <w:sz w:val="24"/>
          <w:szCs w:val="24"/>
        </w:rPr>
        <w:t>01. All'articolo 57, comma 3, del decreto-legge 14 agosto 2020, n. 104, convertito, con modificazioni, dalla legge 13 ottobre 2020, n. 126, dopo le parole: «ricompresi nei crateri» sono inserite le seguenti: «del sisma del 2002,»</w:t>
      </w:r>
      <w:r>
        <w:rPr>
          <w:b/>
          <w:bCs/>
          <w:color w:val="000000" w:themeColor="text1"/>
          <w:sz w:val="24"/>
          <w:szCs w:val="24"/>
        </w:rPr>
        <w:t>.</w:t>
      </w:r>
      <w:r>
        <w:rPr>
          <w:rStyle w:val="Rimandonotaapidipagina"/>
          <w:b/>
          <w:bCs/>
          <w:color w:val="000000" w:themeColor="text1"/>
          <w:sz w:val="24"/>
          <w:szCs w:val="24"/>
        </w:rPr>
        <w:footnoteReference w:id="226"/>
      </w:r>
    </w:p>
    <w:p w14:paraId="7A09835B" w14:textId="77777777" w:rsidR="000E5C2B" w:rsidRPr="005015AE" w:rsidRDefault="000E5C2B" w:rsidP="00B645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0131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57, comma 3-bis, del decreto-legge 14 agosto 2020, n. 104, convertito, con modificazioni, dalla legge 13 ottobre 2020, n. 126, sono apportate le seguenti modificazioni:</w:t>
      </w:r>
    </w:p>
    <w:p w14:paraId="7AD77D16" w14:textId="77777777" w:rsidR="000E5C2B" w:rsidRDefault="000E5C2B" w:rsidP="00B6455F">
      <w:pPr>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   a) le parole: «e </w:t>
      </w:r>
      <w:r w:rsidRPr="00B6455F">
        <w:rPr>
          <w:rFonts w:asciiTheme="minorHAnsi" w:eastAsia="Times New Roman" w:hAnsiTheme="minorHAnsi" w:cs="Times New Roman"/>
          <w:bCs/>
          <w:iCs/>
          <w:strike/>
          <w:color w:val="000000" w:themeColor="text1"/>
          <w:sz w:val="24"/>
          <w:szCs w:val="24"/>
          <w:highlight w:val="yellow"/>
        </w:rPr>
        <w:t>a 30 milioni di euro annui a decorrere dall'anno 2021</w:t>
      </w:r>
      <w:r w:rsidR="00B6455F" w:rsidRPr="009E40A7">
        <w:rPr>
          <w:b/>
          <w:bCs/>
          <w:color w:val="000000" w:themeColor="text1"/>
          <w:sz w:val="24"/>
          <w:szCs w:val="24"/>
        </w:rPr>
        <w:t>, a 31 milioni di euro per l'anno 2021</w:t>
      </w:r>
      <w:r w:rsidR="00B6455F">
        <w:rPr>
          <w:rStyle w:val="Rimandonotaapidipagina"/>
          <w:b/>
          <w:bCs/>
          <w:color w:val="000000" w:themeColor="text1"/>
          <w:sz w:val="24"/>
          <w:szCs w:val="24"/>
        </w:rPr>
        <w:footnoteReference w:id="227"/>
      </w:r>
      <w:r w:rsidRPr="005015AE">
        <w:rPr>
          <w:rFonts w:asciiTheme="minorHAnsi" w:eastAsia="Times New Roman" w:hAnsiTheme="minorHAnsi" w:cs="Times New Roman"/>
          <w:bCs/>
          <w:iCs/>
          <w:color w:val="000000" w:themeColor="text1"/>
          <w:sz w:val="24"/>
          <w:szCs w:val="24"/>
        </w:rPr>
        <w:t xml:space="preserve">» sono sostituite dalle seguenti: «, a 30 milioni di euro per l'anno 2021 e </w:t>
      </w:r>
      <w:r w:rsidRPr="00B6455F">
        <w:rPr>
          <w:rFonts w:asciiTheme="minorHAnsi" w:eastAsia="Times New Roman" w:hAnsiTheme="minorHAnsi" w:cs="Times New Roman"/>
          <w:bCs/>
          <w:iCs/>
          <w:strike/>
          <w:color w:val="000000" w:themeColor="text1"/>
          <w:sz w:val="24"/>
          <w:szCs w:val="24"/>
          <w:highlight w:val="yellow"/>
        </w:rPr>
        <w:t>a 82 milioni di euro annui a decorrere dall'anno 2022</w:t>
      </w:r>
      <w:r w:rsidR="00B6455F" w:rsidRPr="009E40A7">
        <w:rPr>
          <w:b/>
          <w:bCs/>
          <w:color w:val="000000" w:themeColor="text1"/>
          <w:sz w:val="24"/>
          <w:szCs w:val="24"/>
        </w:rPr>
        <w:t xml:space="preserve"> a 83 milioni di euro annui a decorrere dall'anno 2022</w:t>
      </w:r>
      <w:r w:rsidR="00B6455F">
        <w:rPr>
          <w:rStyle w:val="Rimandonotaapidipagina"/>
          <w:b/>
          <w:bCs/>
          <w:color w:val="000000" w:themeColor="text1"/>
          <w:sz w:val="24"/>
          <w:szCs w:val="24"/>
        </w:rPr>
        <w:footnoteReference w:id="228"/>
      </w:r>
      <w:r w:rsidRPr="005015AE">
        <w:rPr>
          <w:rFonts w:asciiTheme="minorHAnsi" w:eastAsia="Times New Roman" w:hAnsiTheme="minorHAnsi" w:cs="Times New Roman"/>
          <w:bCs/>
          <w:iCs/>
          <w:color w:val="000000" w:themeColor="text1"/>
          <w:sz w:val="24"/>
          <w:szCs w:val="24"/>
        </w:rPr>
        <w:t>»;</w:t>
      </w:r>
    </w:p>
    <w:p w14:paraId="37E6A709" w14:textId="77777777" w:rsidR="009A2A19" w:rsidRDefault="009A2A19" w:rsidP="00B6455F">
      <w:pPr>
        <w:jc w:val="both"/>
        <w:rPr>
          <w:rFonts w:asciiTheme="minorHAnsi" w:eastAsia="Times New Roman" w:hAnsiTheme="minorHAnsi" w:cs="Times New Roman"/>
          <w:bCs/>
          <w:iCs/>
          <w:color w:val="000000" w:themeColor="text1"/>
          <w:sz w:val="24"/>
          <w:szCs w:val="24"/>
        </w:rPr>
      </w:pPr>
      <w:r w:rsidRPr="001C61D2">
        <w:rPr>
          <w:b/>
          <w:bCs/>
          <w:color w:val="000000" w:themeColor="text1"/>
          <w:sz w:val="24"/>
          <w:szCs w:val="24"/>
        </w:rPr>
        <w:lastRenderedPageBreak/>
        <w:t>  Conseguentemente, il Fondo di cui all'articolo 209 è ridotto di 1 milione di euro annui a decorrere dall'anno 2021.</w:t>
      </w:r>
      <w:r>
        <w:rPr>
          <w:rStyle w:val="Rimandonotaapidipagina"/>
          <w:b/>
          <w:bCs/>
          <w:color w:val="000000" w:themeColor="text1"/>
          <w:sz w:val="24"/>
          <w:szCs w:val="24"/>
        </w:rPr>
        <w:footnoteReference w:id="229"/>
      </w:r>
    </w:p>
    <w:p w14:paraId="26A2C96E" w14:textId="77777777" w:rsidR="007668C4" w:rsidRPr="005015AE" w:rsidRDefault="007668C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164D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 lettera b) è abrogata.</w:t>
      </w:r>
    </w:p>
    <w:p w14:paraId="48A97309" w14:textId="77777777" w:rsidR="006C6383" w:rsidRPr="003663D2" w:rsidRDefault="006C6383" w:rsidP="006C6383">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3663D2">
        <w:rPr>
          <w:rFonts w:eastAsia="Times New Roman" w:cs="Arial"/>
          <w:b/>
          <w:color w:val="000000" w:themeColor="text1"/>
          <w:sz w:val="24"/>
          <w:szCs w:val="24"/>
        </w:rPr>
        <w:t>1-</w:t>
      </w:r>
      <w:r w:rsidRPr="003663D2">
        <w:rPr>
          <w:rFonts w:eastAsia="Times New Roman" w:cs="Arial"/>
          <w:b/>
          <w:i/>
          <w:iCs/>
          <w:color w:val="000000" w:themeColor="text1"/>
          <w:sz w:val="24"/>
          <w:szCs w:val="24"/>
        </w:rPr>
        <w:t>bis</w:t>
      </w:r>
      <w:r w:rsidRPr="003663D2">
        <w:rPr>
          <w:rFonts w:eastAsia="Times New Roman" w:cs="Arial"/>
          <w:b/>
          <w:color w:val="000000" w:themeColor="text1"/>
          <w:sz w:val="24"/>
          <w:szCs w:val="24"/>
        </w:rPr>
        <w:t>. All'articolo 3 del decreto-legge 24 giugno 2016, n. 113, convertito, con modificazioni, dalla legge 7 agosto 2016, n. 160, sono apportate le seguenti modificazioni:</w:t>
      </w:r>
    </w:p>
    <w:p w14:paraId="27AEFA2F" w14:textId="77777777" w:rsidR="006C6383" w:rsidRPr="003663D2" w:rsidRDefault="006C6383" w:rsidP="006C6383">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i/>
          <w:iCs/>
          <w:color w:val="000000" w:themeColor="text1"/>
          <w:sz w:val="24"/>
          <w:szCs w:val="24"/>
        </w:rPr>
        <w:t>a)</w:t>
      </w:r>
      <w:r w:rsidRPr="003663D2">
        <w:rPr>
          <w:rFonts w:eastAsia="Times New Roman" w:cs="Arial"/>
          <w:b/>
          <w:color w:val="000000" w:themeColor="text1"/>
          <w:sz w:val="24"/>
          <w:szCs w:val="24"/>
        </w:rPr>
        <w:t> al comma 1, dopo il terzo periodo è inserito il seguente: «Per l'anno 2021 è assegnato un contributo straordinario di 10 milioni di euro»;</w:t>
      </w:r>
    </w:p>
    <w:p w14:paraId="7EC0B5B6" w14:textId="77777777" w:rsidR="006C6383" w:rsidRPr="003663D2" w:rsidRDefault="006C6383" w:rsidP="006C6383">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i/>
          <w:iCs/>
          <w:color w:val="000000" w:themeColor="text1"/>
          <w:sz w:val="24"/>
          <w:szCs w:val="24"/>
        </w:rPr>
        <w:t>b)</w:t>
      </w:r>
      <w:r w:rsidRPr="003663D2">
        <w:rPr>
          <w:rFonts w:eastAsia="Times New Roman" w:cs="Arial"/>
          <w:b/>
          <w:color w:val="000000" w:themeColor="text1"/>
          <w:sz w:val="24"/>
          <w:szCs w:val="24"/>
        </w:rPr>
        <w:t> al comma 2, dopo il quarto periodo è inserito il seguente: «Per l'anno 2021 è destinato un contributo pari a 1 milione di euro» e, al sesto periodo, le parole: «Per ciascuno degli anni 2019 e 2020» sono sostituite dalle seguenti: «Per ciascuno degli anni 2019, 2020 e 2021».</w:t>
      </w:r>
    </w:p>
    <w:p w14:paraId="420802C0" w14:textId="77777777" w:rsidR="006C6383" w:rsidRPr="003663D2" w:rsidRDefault="006C6383" w:rsidP="006C6383">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1-</w:t>
      </w:r>
      <w:r w:rsidRPr="003663D2">
        <w:rPr>
          <w:rFonts w:eastAsia="Times New Roman" w:cs="Arial"/>
          <w:b/>
          <w:i/>
          <w:iCs/>
          <w:color w:val="000000" w:themeColor="text1"/>
          <w:sz w:val="24"/>
          <w:szCs w:val="24"/>
        </w:rPr>
        <w:t>ter</w:t>
      </w:r>
      <w:r w:rsidRPr="003663D2">
        <w:rPr>
          <w:rFonts w:eastAsia="Times New Roman" w:cs="Arial"/>
          <w:b/>
          <w:color w:val="000000" w:themeColor="text1"/>
          <w:sz w:val="24"/>
          <w:szCs w:val="24"/>
        </w:rPr>
        <w:t>. All'articolo 14, comma 6, primo periodo, del decreto-legge 30 dicembre 2016, n. 244, convertito, con modificazioni, dalla legge 27 febbraio 2017, n. 19, le parole: «31 dicembre 2020» sono sostituite dalle seguenti: «31 dicembre 2021».</w:t>
      </w:r>
    </w:p>
    <w:p w14:paraId="485E4E80" w14:textId="77777777" w:rsidR="006C6383" w:rsidRPr="003663D2" w:rsidRDefault="006C6383" w:rsidP="006C6383">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1-</w:t>
      </w:r>
      <w:r w:rsidRPr="003663D2">
        <w:rPr>
          <w:rFonts w:eastAsia="Times New Roman" w:cs="Arial"/>
          <w:b/>
          <w:i/>
          <w:iCs/>
          <w:color w:val="000000" w:themeColor="text1"/>
          <w:sz w:val="24"/>
          <w:szCs w:val="24"/>
        </w:rPr>
        <w:t>quater</w:t>
      </w:r>
      <w:r w:rsidRPr="003663D2">
        <w:rPr>
          <w:rFonts w:eastAsia="Times New Roman" w:cs="Arial"/>
          <w:b/>
          <w:color w:val="000000" w:themeColor="text1"/>
          <w:sz w:val="24"/>
          <w:szCs w:val="24"/>
        </w:rPr>
        <w:t>. All'articolo 2-</w:t>
      </w:r>
      <w:r w:rsidRPr="003663D2">
        <w:rPr>
          <w:rFonts w:eastAsia="Times New Roman" w:cs="Arial"/>
          <w:b/>
          <w:i/>
          <w:iCs/>
          <w:color w:val="000000" w:themeColor="text1"/>
          <w:sz w:val="24"/>
          <w:szCs w:val="24"/>
        </w:rPr>
        <w:t>bis</w:t>
      </w:r>
      <w:r w:rsidRPr="003663D2">
        <w:rPr>
          <w:rFonts w:eastAsia="Times New Roman" w:cs="Arial"/>
          <w:b/>
          <w:color w:val="000000" w:themeColor="text1"/>
          <w:sz w:val="24"/>
          <w:szCs w:val="24"/>
        </w:rPr>
        <w:t>, comma 22, terzo periodo, del decreto-legge 16 ottobre 2017, n. 148, convertito, con modificazioni, dalla legge 4 dicembre 2017, n. 172, le parole da: «31 dicembre 2020» fino a: «secondo periodo del medesimo comma 6» sono sostituite dalle seguenti: «31 dicembre 2021, nelle ipotesi previste dal primo periodo e dal secondo periodo del citato comma 6 dell'articolo 14 del decreto-legge n. 244 del 2016».</w:t>
      </w:r>
    </w:p>
    <w:p w14:paraId="64F65AAA" w14:textId="77777777" w:rsidR="006C6383" w:rsidRPr="003663D2" w:rsidRDefault="006C6383" w:rsidP="006C6383">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1-</w:t>
      </w:r>
      <w:r w:rsidRPr="003663D2">
        <w:rPr>
          <w:rFonts w:eastAsia="Times New Roman" w:cs="Arial"/>
          <w:b/>
          <w:i/>
          <w:iCs/>
          <w:color w:val="000000" w:themeColor="text1"/>
          <w:sz w:val="24"/>
          <w:szCs w:val="24"/>
        </w:rPr>
        <w:t>quinquies</w:t>
      </w:r>
      <w:r w:rsidRPr="003663D2">
        <w:rPr>
          <w:rFonts w:eastAsia="Times New Roman" w:cs="Arial"/>
          <w:b/>
          <w:color w:val="000000" w:themeColor="text1"/>
          <w:sz w:val="24"/>
          <w:szCs w:val="24"/>
        </w:rPr>
        <w:t>. Lo Stato concorre, in tutto o in parte, agli oneri derivanti dai commi 1-</w:t>
      </w:r>
      <w:r w:rsidRPr="003663D2">
        <w:rPr>
          <w:rFonts w:eastAsia="Times New Roman" w:cs="Arial"/>
          <w:b/>
          <w:i/>
          <w:iCs/>
          <w:color w:val="000000" w:themeColor="text1"/>
          <w:sz w:val="24"/>
          <w:szCs w:val="24"/>
        </w:rPr>
        <w:t>ter</w:t>
      </w:r>
      <w:r w:rsidRPr="003663D2">
        <w:rPr>
          <w:rFonts w:eastAsia="Times New Roman" w:cs="Arial"/>
          <w:b/>
          <w:color w:val="000000" w:themeColor="text1"/>
          <w:sz w:val="24"/>
          <w:szCs w:val="24"/>
        </w:rPr>
        <w:t> e 1-</w:t>
      </w:r>
      <w:r w:rsidRPr="003663D2">
        <w:rPr>
          <w:rFonts w:eastAsia="Times New Roman" w:cs="Arial"/>
          <w:b/>
          <w:i/>
          <w:iCs/>
          <w:color w:val="000000" w:themeColor="text1"/>
          <w:sz w:val="24"/>
          <w:szCs w:val="24"/>
        </w:rPr>
        <w:t>quater</w:t>
      </w:r>
      <w:r w:rsidRPr="003663D2">
        <w:rPr>
          <w:rFonts w:eastAsia="Times New Roman" w:cs="Arial"/>
          <w:b/>
          <w:color w:val="000000" w:themeColor="text1"/>
          <w:sz w:val="24"/>
          <w:szCs w:val="24"/>
        </w:rPr>
        <w:t>, nel limite di spesa complessivo di 1.500.000 euro per l'anno 2021.</w:t>
      </w:r>
    </w:p>
    <w:p w14:paraId="5A01279D" w14:textId="77777777" w:rsidR="006C6383" w:rsidRPr="003663D2" w:rsidRDefault="006C6383" w:rsidP="006C6383">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1-</w:t>
      </w:r>
      <w:r w:rsidRPr="003663D2">
        <w:rPr>
          <w:rFonts w:eastAsia="Times New Roman" w:cs="Arial"/>
          <w:b/>
          <w:i/>
          <w:iCs/>
          <w:color w:val="000000" w:themeColor="text1"/>
          <w:sz w:val="24"/>
          <w:szCs w:val="24"/>
        </w:rPr>
        <w:t>sexies</w:t>
      </w:r>
      <w:r w:rsidRPr="003663D2">
        <w:rPr>
          <w:rFonts w:eastAsia="Times New Roman" w:cs="Arial"/>
          <w:b/>
          <w:color w:val="000000" w:themeColor="text1"/>
          <w:sz w:val="24"/>
          <w:szCs w:val="24"/>
        </w:rPr>
        <w:t>. Il termine di cui all'articolo 3, comma 2-</w:t>
      </w:r>
      <w:r w:rsidRPr="003663D2">
        <w:rPr>
          <w:rFonts w:eastAsia="Times New Roman" w:cs="Arial"/>
          <w:b/>
          <w:i/>
          <w:iCs/>
          <w:color w:val="000000" w:themeColor="text1"/>
          <w:sz w:val="24"/>
          <w:szCs w:val="24"/>
        </w:rPr>
        <w:t>bis</w:t>
      </w:r>
      <w:r w:rsidRPr="003663D2">
        <w:rPr>
          <w:rFonts w:eastAsia="Times New Roman" w:cs="Arial"/>
          <w:b/>
          <w:color w:val="000000" w:themeColor="text1"/>
          <w:sz w:val="24"/>
          <w:szCs w:val="24"/>
        </w:rPr>
        <w:t>, primo periodo, del decreto-legge 28 gennaio 2014, n. 4, convertito, con modificazioni, dalla legge 28 marzo 2014, n. 50, è prorogato al 31 dicembre 2021.</w:t>
      </w:r>
    </w:p>
    <w:p w14:paraId="79599589" w14:textId="77777777" w:rsidR="006C6383" w:rsidRPr="003663D2" w:rsidRDefault="006C6383" w:rsidP="006C6383">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1-</w:t>
      </w:r>
      <w:r w:rsidRPr="003663D2">
        <w:rPr>
          <w:rFonts w:eastAsia="Times New Roman" w:cs="Arial"/>
          <w:b/>
          <w:i/>
          <w:iCs/>
          <w:color w:val="000000" w:themeColor="text1"/>
          <w:sz w:val="24"/>
          <w:szCs w:val="24"/>
        </w:rPr>
        <w:t>septies</w:t>
      </w:r>
      <w:r w:rsidRPr="003663D2">
        <w:rPr>
          <w:rFonts w:eastAsia="Times New Roman" w:cs="Arial"/>
          <w:b/>
          <w:color w:val="000000" w:themeColor="text1"/>
          <w:sz w:val="24"/>
          <w:szCs w:val="24"/>
        </w:rPr>
        <w:t>. Lo Stato concorre, in tutto o in parte, agli oneri derivanti dal comma 1-</w:t>
      </w:r>
      <w:r w:rsidRPr="003663D2">
        <w:rPr>
          <w:rFonts w:eastAsia="Times New Roman" w:cs="Arial"/>
          <w:b/>
          <w:i/>
          <w:iCs/>
          <w:color w:val="000000" w:themeColor="text1"/>
          <w:sz w:val="24"/>
          <w:szCs w:val="24"/>
        </w:rPr>
        <w:t>sexies</w:t>
      </w:r>
      <w:r w:rsidRPr="003663D2">
        <w:rPr>
          <w:rFonts w:eastAsia="Times New Roman" w:cs="Arial"/>
          <w:b/>
          <w:color w:val="000000" w:themeColor="text1"/>
          <w:sz w:val="24"/>
          <w:szCs w:val="24"/>
        </w:rPr>
        <w:t>, nel limite di spesa complessivo di 1.500.000 euro per l'anno 2021.</w:t>
      </w:r>
    </w:p>
    <w:p w14:paraId="7CCAB15C" w14:textId="77777777" w:rsidR="006C6383" w:rsidRPr="003663D2" w:rsidRDefault="006C6383" w:rsidP="006C6383">
      <w:pPr>
        <w:shd w:val="clear" w:color="auto" w:fill="FFFFFF"/>
        <w:spacing w:after="120" w:line="240" w:lineRule="auto"/>
        <w:jc w:val="both"/>
        <w:rPr>
          <w:rFonts w:eastAsia="Times New Roman" w:cs="Arial"/>
          <w:b/>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i/>
          <w:iCs/>
          <w:color w:val="000000" w:themeColor="text1"/>
          <w:sz w:val="24"/>
          <w:szCs w:val="24"/>
        </w:rPr>
        <w:t>Conseguentemente, il fondo di cui all'articolo 207 è ridotto di 12,5 milioni di euro per l'anno 2021.</w:t>
      </w:r>
    </w:p>
    <w:p w14:paraId="07031BB9" w14:textId="77777777" w:rsidR="006C6383" w:rsidRDefault="006C6383" w:rsidP="006C6383">
      <w:pPr>
        <w:shd w:val="clear" w:color="auto" w:fill="FFFFFF"/>
        <w:spacing w:after="120" w:line="240" w:lineRule="auto"/>
        <w:jc w:val="both"/>
        <w:rPr>
          <w:rFonts w:eastAsia="Times New Roman" w:cs="Arial"/>
          <w:b/>
          <w:i/>
          <w:iCs/>
          <w:color w:val="000000" w:themeColor="text1"/>
          <w:sz w:val="24"/>
          <w:szCs w:val="24"/>
        </w:rPr>
      </w:pPr>
      <w:r w:rsidRPr="003663D2">
        <w:rPr>
          <w:rFonts w:eastAsia="Times New Roman" w:cs="Arial"/>
          <w:b/>
          <w:color w:val="000000" w:themeColor="text1"/>
          <w:sz w:val="24"/>
          <w:szCs w:val="24"/>
        </w:rPr>
        <w:t> </w:t>
      </w:r>
      <w:r w:rsidRPr="003663D2">
        <w:rPr>
          <w:rFonts w:eastAsia="Times New Roman" w:cs="Arial"/>
          <w:b/>
          <w:color w:val="000000" w:themeColor="text1"/>
          <w:sz w:val="24"/>
          <w:szCs w:val="24"/>
        </w:rPr>
        <w:t> </w:t>
      </w:r>
      <w:r w:rsidRPr="003663D2">
        <w:rPr>
          <w:rFonts w:eastAsia="Times New Roman" w:cs="Arial"/>
          <w:b/>
          <w:i/>
          <w:iCs/>
          <w:color w:val="000000" w:themeColor="text1"/>
          <w:sz w:val="24"/>
          <w:szCs w:val="24"/>
        </w:rPr>
        <w:t>Conseguentemente, il fondo di cui all'articolo 209 è ridotto di 2 milioni di euro.</w:t>
      </w:r>
      <w:r>
        <w:rPr>
          <w:rStyle w:val="Rimandonotaapidipagina"/>
          <w:rFonts w:eastAsia="Times New Roman" w:cs="Arial"/>
          <w:b/>
          <w:i/>
          <w:iCs/>
          <w:color w:val="000000" w:themeColor="text1"/>
          <w:sz w:val="24"/>
          <w:szCs w:val="24"/>
        </w:rPr>
        <w:footnoteReference w:id="230"/>
      </w:r>
    </w:p>
    <w:p w14:paraId="1D4B4114" w14:textId="77777777" w:rsidR="007668C4" w:rsidRPr="00A81ECF" w:rsidRDefault="007668C4" w:rsidP="007668C4">
      <w:pPr>
        <w:jc w:val="both"/>
        <w:rPr>
          <w:b/>
          <w:bCs/>
          <w:color w:val="000000" w:themeColor="text1"/>
          <w:sz w:val="24"/>
          <w:szCs w:val="24"/>
        </w:rPr>
      </w:pPr>
      <w:r w:rsidRPr="00A81ECF">
        <w:rPr>
          <w:b/>
          <w:bCs/>
          <w:color w:val="000000" w:themeColor="text1"/>
          <w:sz w:val="24"/>
          <w:szCs w:val="24"/>
        </w:rPr>
        <w:lastRenderedPageBreak/>
        <w:t>  1-bis. All'articolo 57, comma 3, del decreto-legge 14 agosto 2020, n. 104, convertito, con modificazioni, dalla legge 13 ottobre 2020, n. 126, sono apportate le seguenti modificazioni:</w:t>
      </w:r>
    </w:p>
    <w:p w14:paraId="6B0C70EF" w14:textId="77777777" w:rsidR="007668C4" w:rsidRPr="00A81ECF" w:rsidRDefault="007668C4" w:rsidP="007668C4">
      <w:pPr>
        <w:jc w:val="both"/>
        <w:rPr>
          <w:b/>
          <w:bCs/>
          <w:color w:val="000000" w:themeColor="text1"/>
          <w:sz w:val="24"/>
          <w:szCs w:val="24"/>
        </w:rPr>
      </w:pPr>
    </w:p>
    <w:p w14:paraId="57556467" w14:textId="77777777" w:rsidR="007668C4" w:rsidRPr="00A81ECF" w:rsidRDefault="007668C4" w:rsidP="007668C4">
      <w:pPr>
        <w:jc w:val="both"/>
        <w:rPr>
          <w:b/>
          <w:bCs/>
          <w:color w:val="000000" w:themeColor="text1"/>
          <w:sz w:val="24"/>
          <w:szCs w:val="24"/>
        </w:rPr>
      </w:pPr>
      <w:r w:rsidRPr="00A81ECF">
        <w:rPr>
          <w:b/>
          <w:bCs/>
          <w:color w:val="000000" w:themeColor="text1"/>
          <w:sz w:val="24"/>
          <w:szCs w:val="24"/>
        </w:rPr>
        <w:t>   a) le parole: «a decorrere dal 1° novembre 2020,» sono soppresse;</w:t>
      </w:r>
    </w:p>
    <w:p w14:paraId="01F9ACB2" w14:textId="77777777" w:rsidR="007668C4" w:rsidRPr="00A81ECF" w:rsidRDefault="007668C4" w:rsidP="007668C4">
      <w:pPr>
        <w:jc w:val="both"/>
        <w:rPr>
          <w:b/>
          <w:bCs/>
          <w:color w:val="000000" w:themeColor="text1"/>
          <w:sz w:val="24"/>
          <w:szCs w:val="24"/>
        </w:rPr>
      </w:pPr>
    </w:p>
    <w:p w14:paraId="6262E401" w14:textId="77777777" w:rsidR="007668C4" w:rsidRPr="00A81ECF" w:rsidRDefault="007668C4" w:rsidP="007668C4">
      <w:pPr>
        <w:jc w:val="both"/>
        <w:rPr>
          <w:b/>
          <w:bCs/>
          <w:color w:val="000000" w:themeColor="text1"/>
          <w:sz w:val="24"/>
          <w:szCs w:val="24"/>
        </w:rPr>
      </w:pPr>
      <w:r w:rsidRPr="00A81ECF">
        <w:rPr>
          <w:b/>
          <w:bCs/>
          <w:color w:val="000000" w:themeColor="text1"/>
          <w:sz w:val="24"/>
          <w:szCs w:val="24"/>
        </w:rPr>
        <w:t>   b) dopo le parole: «con le procedure» sono inserite le seguenti: «, i termini»;</w:t>
      </w:r>
    </w:p>
    <w:p w14:paraId="06D1F52D" w14:textId="77777777" w:rsidR="007668C4" w:rsidRPr="00A81ECF" w:rsidRDefault="007668C4" w:rsidP="007668C4">
      <w:pPr>
        <w:jc w:val="both"/>
        <w:rPr>
          <w:b/>
          <w:bCs/>
          <w:color w:val="000000" w:themeColor="text1"/>
          <w:sz w:val="24"/>
          <w:szCs w:val="24"/>
        </w:rPr>
      </w:pPr>
    </w:p>
    <w:p w14:paraId="3FB77EAA" w14:textId="77777777" w:rsidR="007668C4" w:rsidRPr="00A81ECF" w:rsidRDefault="007668C4" w:rsidP="007668C4">
      <w:pPr>
        <w:jc w:val="both"/>
        <w:rPr>
          <w:b/>
          <w:bCs/>
          <w:color w:val="000000" w:themeColor="text1"/>
          <w:sz w:val="24"/>
          <w:szCs w:val="24"/>
        </w:rPr>
      </w:pPr>
      <w:r w:rsidRPr="00A81ECF">
        <w:rPr>
          <w:b/>
          <w:bCs/>
          <w:color w:val="000000" w:themeColor="text1"/>
          <w:sz w:val="24"/>
          <w:szCs w:val="24"/>
        </w:rPr>
        <w:t>   c) sono aggiunti, in fine, i seguenti periodi:; «Per le assunzioni di cui al presente comma, i requisiti di cui all'articolo 20, comma 1, del decreto legislativo n. 75 del 2017 possono essere maturati anche computando i periodi di servizio svolti a tempo determinato presso amministrazioni diverse da quella che procede all'assunzione, purché comprese tra gli Uffici speciali per la ricostruzione, gli enti locali o gli enti parco dei predetti crateri, ferma restando la sussistenza dei requisiti di cui all'articolo 20, comma 1, lettere a) e b), del decreto legislativo n. 75 del 2017. Al personale con contratti di lavoro a tempo determinato che abbia svolto presso gli enti di cui al periodo precedente, alla data del 31 dicembre 2021, un'attività lavorativa di almeno tre anni, anche non continuativi, nei precedenti otto anni è riservata una quota non superiore al 50 per cento dei posti disponibili nell'ambito dei concorsi pubblici banditi dai predetti enti. Per tali concorsi i relativi bandi prevedono altresì l'adeguata valorizzazione dell'esperienza lavorativa maturata presso i predetti enti con contratti di somministrazione e lavoro».</w:t>
      </w:r>
    </w:p>
    <w:p w14:paraId="7D8305E3" w14:textId="77777777" w:rsidR="007668C4" w:rsidRPr="00A81ECF" w:rsidRDefault="007668C4" w:rsidP="007668C4">
      <w:pPr>
        <w:jc w:val="both"/>
        <w:rPr>
          <w:b/>
          <w:bCs/>
          <w:color w:val="000000" w:themeColor="text1"/>
          <w:sz w:val="24"/>
          <w:szCs w:val="24"/>
        </w:rPr>
      </w:pPr>
    </w:p>
    <w:p w14:paraId="2685D645" w14:textId="77777777" w:rsidR="007668C4" w:rsidRPr="00A81ECF" w:rsidRDefault="007668C4" w:rsidP="007668C4">
      <w:pPr>
        <w:jc w:val="both"/>
        <w:rPr>
          <w:b/>
          <w:bCs/>
          <w:color w:val="000000" w:themeColor="text1"/>
          <w:sz w:val="24"/>
          <w:szCs w:val="24"/>
        </w:rPr>
      </w:pPr>
      <w:r w:rsidRPr="00A81ECF">
        <w:rPr>
          <w:b/>
          <w:bCs/>
          <w:color w:val="000000" w:themeColor="text1"/>
          <w:sz w:val="24"/>
          <w:szCs w:val="24"/>
        </w:rPr>
        <w:t>  1-ter. Conseguentemente, il termine di trenta giorni indicato al terzo periodo del comma 3-bis dell'articolo 57 del decreto-legge 14 agosto 2020, n. 104, convertito, con modificazioni, dalla legge 13 ottobre 2020, n. 126, è prorogato al 31 marzo 2021.</w:t>
      </w:r>
    </w:p>
    <w:p w14:paraId="7779D1D5" w14:textId="77777777" w:rsidR="007668C4" w:rsidRPr="00A81ECF" w:rsidRDefault="007668C4" w:rsidP="007668C4">
      <w:pPr>
        <w:jc w:val="both"/>
        <w:rPr>
          <w:b/>
          <w:bCs/>
          <w:color w:val="000000" w:themeColor="text1"/>
          <w:sz w:val="24"/>
          <w:szCs w:val="24"/>
        </w:rPr>
      </w:pPr>
    </w:p>
    <w:p w14:paraId="1773BE22" w14:textId="77777777" w:rsidR="007668C4" w:rsidRDefault="007668C4" w:rsidP="007668C4">
      <w:pPr>
        <w:jc w:val="both"/>
        <w:rPr>
          <w:b/>
          <w:bCs/>
          <w:color w:val="000000" w:themeColor="text1"/>
          <w:sz w:val="24"/>
          <w:szCs w:val="24"/>
        </w:rPr>
      </w:pPr>
      <w:r w:rsidRPr="00A81ECF">
        <w:rPr>
          <w:b/>
          <w:bCs/>
          <w:color w:val="000000" w:themeColor="text1"/>
          <w:sz w:val="24"/>
          <w:szCs w:val="24"/>
        </w:rPr>
        <w:t xml:space="preserve">  1-quater. Allo scopo di fronteggiare le esigenze dei territori colpiti dai sismi degli anni 2009, 2012 e 2016, fermo restando quanto previsto dai commi 3 e seguenti dell'articolo 57 del decreto-legge 14 agosto 2020, n. 104, convertito, con modificazioni, dalla legge 13 ottobre 2020, n. 126, al personale con rapporto di lavoro a tempo determinato alle dipendenze di una delle amministrazioni indicate nel citato comma 3, che risulti in possesso, al 31 dicembre 2020, dei requisiti di cui alle lettere a) e b) del </w:t>
      </w:r>
      <w:r w:rsidRPr="00A81ECF">
        <w:rPr>
          <w:b/>
          <w:bCs/>
          <w:color w:val="000000" w:themeColor="text1"/>
          <w:sz w:val="24"/>
          <w:szCs w:val="24"/>
        </w:rPr>
        <w:lastRenderedPageBreak/>
        <w:t>comma 1 dell'articolo 20 del decreto legislativo 25 maggio 2017, n. 75, che abbia maturato, anche presso amministrazioni diverse da quella che procede all'assunzione, almeno due anni di servizio ai sensi della lettera c) del citato comma 1, e che sia stato titolare di precedenti rapporti di collaborazione coordinata e continuativa con una o più delle predette amministrazioni, si applica, in coerenza con il piano triennale dei fabbisogni dell'amministrazione stessa e senza nuovi o maggiori oneri per lo Stato, il comma 11-bis del citato articolo 20 del decreto legislativo n. 75 del 2017.</w:t>
      </w:r>
      <w:r>
        <w:rPr>
          <w:rStyle w:val="Rimandonotaapidipagina"/>
          <w:b/>
          <w:bCs/>
          <w:color w:val="000000" w:themeColor="text1"/>
          <w:sz w:val="24"/>
          <w:szCs w:val="24"/>
        </w:rPr>
        <w:footnoteReference w:id="231"/>
      </w:r>
    </w:p>
    <w:p w14:paraId="4E51EB9A" w14:textId="77777777" w:rsidR="007668C4" w:rsidRDefault="007668C4" w:rsidP="007668C4">
      <w:pPr>
        <w:jc w:val="both"/>
        <w:rPr>
          <w:b/>
          <w:bCs/>
          <w:color w:val="000000" w:themeColor="text1"/>
          <w:sz w:val="24"/>
          <w:szCs w:val="24"/>
        </w:rPr>
      </w:pPr>
    </w:p>
    <w:p w14:paraId="37C85733" w14:textId="77777777" w:rsidR="007668C4" w:rsidRPr="00A81ECF" w:rsidRDefault="007668C4" w:rsidP="007668C4">
      <w:pPr>
        <w:jc w:val="center"/>
        <w:rPr>
          <w:b/>
          <w:bCs/>
          <w:color w:val="000000" w:themeColor="text1"/>
          <w:sz w:val="24"/>
          <w:szCs w:val="24"/>
        </w:rPr>
      </w:pPr>
      <w:r w:rsidRPr="00A81ECF">
        <w:rPr>
          <w:b/>
          <w:bCs/>
          <w:color w:val="000000" w:themeColor="text1"/>
          <w:sz w:val="24"/>
          <w:szCs w:val="24"/>
        </w:rPr>
        <w:t>Art. 162-bis.</w:t>
      </w:r>
    </w:p>
    <w:p w14:paraId="1BC61AB8" w14:textId="77777777" w:rsidR="007668C4" w:rsidRPr="00A81ECF" w:rsidRDefault="007668C4" w:rsidP="007668C4">
      <w:pPr>
        <w:jc w:val="center"/>
        <w:rPr>
          <w:b/>
          <w:bCs/>
          <w:color w:val="000000" w:themeColor="text1"/>
          <w:sz w:val="24"/>
          <w:szCs w:val="24"/>
        </w:rPr>
      </w:pPr>
      <w:r w:rsidRPr="00A81ECF">
        <w:rPr>
          <w:b/>
          <w:bCs/>
          <w:color w:val="000000" w:themeColor="text1"/>
          <w:sz w:val="24"/>
          <w:szCs w:val="24"/>
        </w:rPr>
        <w:t>(Disposizioni in materia di completamento della ricostruzione post sisma)</w:t>
      </w:r>
    </w:p>
    <w:p w14:paraId="19FBBA7F" w14:textId="77777777" w:rsidR="007668C4" w:rsidRPr="00A81ECF" w:rsidRDefault="007668C4" w:rsidP="007668C4">
      <w:pPr>
        <w:jc w:val="both"/>
        <w:rPr>
          <w:b/>
          <w:bCs/>
          <w:color w:val="000000" w:themeColor="text1"/>
          <w:sz w:val="24"/>
          <w:szCs w:val="24"/>
        </w:rPr>
      </w:pPr>
    </w:p>
    <w:p w14:paraId="692E4FB5" w14:textId="77777777" w:rsidR="007668C4" w:rsidRPr="00A81ECF" w:rsidRDefault="007668C4" w:rsidP="007668C4">
      <w:pPr>
        <w:jc w:val="both"/>
        <w:rPr>
          <w:b/>
          <w:bCs/>
          <w:color w:val="000000" w:themeColor="text1"/>
          <w:sz w:val="24"/>
          <w:szCs w:val="24"/>
        </w:rPr>
      </w:pPr>
      <w:r w:rsidRPr="00A81ECF">
        <w:rPr>
          <w:b/>
          <w:bCs/>
          <w:color w:val="000000" w:themeColor="text1"/>
          <w:sz w:val="24"/>
          <w:szCs w:val="24"/>
        </w:rPr>
        <w:t>  1. Al fine di assicurare la definitiva e completa ultimazione dell'opera di ricostruzione nei comuni della Campania colpiti dagli eventi sismici del 1980 e del 1981, vengono attribuite ai singoli comuni della regione Campania le competenze di spesa, programmazione e controllo delle somme residue da liquidare e già assegnate: euro 43.787.690,62 dal decreto del Ministero delle infrastrutture e dei trasporti n. 13333/1 del 30 dicembre 2008; euro 12.951.040,54 dal decreto del Ministero delle infrastrutture e dei trasporti n. 3724 del 26 marzo 2010; euro 16.524.443,20 dalla Delibera CIPE n. 45 del 23 marzo 2012. Inoltre tutte le risorse ancora disponibili sulle contabilità speciali dei comuni, aperte e risultanti dal Report di Banca D'Italia al 31 dicembre 2018, vengono assegnate ai comuni per il completamento degli interventi di ricostruzione.</w:t>
      </w:r>
      <w:r>
        <w:rPr>
          <w:rStyle w:val="Rimandonotaapidipagina"/>
          <w:b/>
          <w:bCs/>
          <w:color w:val="000000" w:themeColor="text1"/>
          <w:sz w:val="24"/>
          <w:szCs w:val="24"/>
        </w:rPr>
        <w:footnoteReference w:id="232"/>
      </w:r>
    </w:p>
    <w:p w14:paraId="30B4CE16" w14:textId="77777777" w:rsidR="007668C4" w:rsidRPr="00A81ECF" w:rsidRDefault="007668C4" w:rsidP="007668C4">
      <w:pPr>
        <w:jc w:val="both"/>
        <w:rPr>
          <w:b/>
          <w:bCs/>
          <w:color w:val="000000" w:themeColor="text1"/>
          <w:sz w:val="24"/>
          <w:szCs w:val="24"/>
        </w:rPr>
      </w:pPr>
    </w:p>
    <w:p w14:paraId="2352FB16" w14:textId="77777777" w:rsidR="007668C4" w:rsidRPr="003663D2" w:rsidRDefault="007668C4" w:rsidP="006C6383">
      <w:pPr>
        <w:shd w:val="clear" w:color="auto" w:fill="FFFFFF"/>
        <w:spacing w:after="120" w:line="240" w:lineRule="auto"/>
        <w:jc w:val="both"/>
        <w:rPr>
          <w:rFonts w:eastAsia="Times New Roman" w:cs="Arial"/>
          <w:b/>
          <w:color w:val="000000" w:themeColor="text1"/>
          <w:sz w:val="24"/>
          <w:szCs w:val="24"/>
        </w:rPr>
      </w:pPr>
    </w:p>
    <w:p w14:paraId="41772D5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136535"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163.</w:t>
      </w:r>
    </w:p>
    <w:p w14:paraId="471E6CBC"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(Poli territoriali avanzati)</w:t>
      </w:r>
    </w:p>
    <w:p w14:paraId="753E30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E6E8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lo svolgimento in modalità decentrata e digitale dei concorsi unici di cui all'articolo 4, comma 3-quinquies, del decreto-legge 31 agosto 2013, n. 101, convertito, con modificazioni, dalla legge 30 ottobre 2013, n. 125, e all'articolo 35, comma 5, del decreto legislativo 30 marzo 2001, n. 165, nonché per sostenere l'organizzazione flessibile del lavoro pubblico e la formazione del personale pubblico, il Dipartimento della funzione pubblica della Presidenza del Consiglio dei ministri provvede all'istituzione, presso ogni regione e nelle province autonome di Trento e di Bolzano, di poli territoriali avanzati, anche mediante il recupero e riuso e il cambio di utilizzo degli immobili pubblici e dei beni immobili confiscati alla criminalità organizzata.</w:t>
      </w:r>
    </w:p>
    <w:p w14:paraId="4E642E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 fini di cui al comma 1, il Dipartimento della funzione pubblica della Presidenza del Consiglio dei ministri può stipulare appositi accordi con l'Agenzia del demanio, con l'Agenzia nazionale per l'amministrazione e la destinazione dei beni sequestrati e confiscati alla criminalità organizzata e con le altre amministrazioni titolari di idonei beni immobili.</w:t>
      </w:r>
    </w:p>
    <w:p w14:paraId="7458CF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le finalità di cui ai commi 1 e 2 del presente articolo, le risorse disponibili in conto residui di cui all'articolo 2, comma 5, della legge 19 giugno 2019, n. 56, previa ricognizione dei fabbisogni, con uno o più decreti del Presidente del Consiglio dei ministri, su proposta del Ministro per la pubblica amministrazione, di concerto con il Ministro dell'economia e delle finanze, sono attribuite, per l'anno 2021, alla Presidenza del Consiglio dei ministri.</w:t>
      </w:r>
    </w:p>
    <w:p w14:paraId="0E25C3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 commi da 1 a 4 dell'articolo 2 della legge 19 giugno 2019, n. 56, sono abrogati.</w:t>
      </w:r>
    </w:p>
    <w:p w14:paraId="59C130F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805A15"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164.</w:t>
      </w:r>
    </w:p>
    <w:p w14:paraId="4E0CB61D"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 fondo per il rinnovo contrattuale)</w:t>
      </w:r>
    </w:p>
    <w:p w14:paraId="58B352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6721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Le risorse finanziarie di cui all'articolo 1, comma 436, della legge 30 dicembre 2018, n. 145, sono incrementate di 400 milioni di euro annui a decorrere dall'anno 2021.</w:t>
      </w:r>
    </w:p>
    <w:p w14:paraId="7975DF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0CA2B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165.</w:t>
      </w:r>
    </w:p>
    <w:p w14:paraId="11CA551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personale scolastico)</w:t>
      </w:r>
    </w:p>
    <w:p w14:paraId="1A301A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69AF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11 dicembre 2016, n. 232, dopo il comma 366 è inserito il seguente:</w:t>
      </w:r>
    </w:p>
    <w:p w14:paraId="6B89474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   «366-bis. Allo scopo di garantire la continuità didattica per gli alunni con disabilità, il fondo di cui al comma 366 è rifinanziato in misura pari a 62,76 milioni di euro nell'anno 2021, a 321,34 milioni di </w:t>
      </w:r>
      <w:r w:rsidRPr="005015AE">
        <w:rPr>
          <w:rFonts w:asciiTheme="minorHAnsi" w:eastAsia="Times New Roman" w:hAnsiTheme="minorHAnsi" w:cs="Times New Roman"/>
          <w:bCs/>
          <w:iCs/>
          <w:color w:val="000000" w:themeColor="text1"/>
          <w:sz w:val="24"/>
          <w:szCs w:val="24"/>
        </w:rPr>
        <w:lastRenderedPageBreak/>
        <w:t>euro nell'anno 2022, a 699,43 milioni di euro nell'anno 2023, a 916,36 milioni di euro per ciascuno degli anni 2024 e 2025, a 924,03 milioni di euro nell'anno 2026, a 956,28 milioni di euro nell'anno 2027, a 1.003,88 milioni di euro nell'anno 2028 e a 1.031,52 milioni di euro annui a decorrere dall'anno 2029. La dotazione dell'organico dell'autonomia, a valere sulle risorse di cui al primo periodo, è incrementata di 5.000 posti di sostegno a decorrere dall'anno scolastico 2021/2022, di 11.000 posti di sostegno a decorrere dall'anno scolastico 2022/2023 e di 9.000 posti di sostegno a decorrere dall'anno scolastico 2023/2024. Alla ripartizione delle risorse di cui al presente comma, disponibili a decorrere dall'anno scolastico 2021/2022, si provvede con decreto del Ministro dell'istruzione, di concerto con il Ministro dell'economia e delle finanze. All'incremento derivante dall'attuazione del presente comma non si applicano le disposizioni del comma 373».</w:t>
      </w:r>
    </w:p>
    <w:p w14:paraId="0C811E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fondo di cui all'articolo 1, comma 125, della legge 13 luglio 2015, n. 107, è incrementato di 10 milioni di euro per l'anno 2021 destinati alla realizzazione di interventi di formazione obbligatoria del personale docente impegnato nelle classi con alunni con disabilità. Tale formazione è finalizzata all'inclusione scolastica dell'alunno con disabilità e a garantire il principio di contitolarità nella presa in carico dell'alunno stesso. Con decreto del Ministro dell'istruzione, da adottare entro trenta giorni dalla data di entrata in vigore della presente legge, sono stabiliti le modalità attuative, prevedendo il divieto di esonero dall'insegnamento, i criteri di riparto, le condizioni per riservare la formazione al solo personale non in possesso del titolo di specializzazione sul sostegno, la determinazione delle unità formative comunque non inferiori a 25 ore di impegno complessivo, i criteri e le modalità di monitoraggio delle attività formative di cui al presente comma.</w:t>
      </w:r>
    </w:p>
    <w:p w14:paraId="508C4E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fine di realizzare l'inclusione scolastica degli alunni con disabilità, per ciascuno degli anni scolastici 2021/2022, 2022/2023 e 2023/2024 sono stanziati 10 milioni di euro per l'acquisto e la manutenzione di attrezzature tecniche e di sussidi didattici di cui all'articolo 13, comma 1, lettera b), della legge 5 febbraio 1992, n. 104, e per l'acquisizione di servizi necessari al loro miglior utilizzo, destinati alle istituzioni scolastiche che accolgono alunni con disabilità certificata ai sensi della citata legge n. 104 del 1992. Con decreto del Ministro dell'istruzione, da emanare entro sessanta giorni dalla data di entrata in vigore della presente legge, sono disciplinati i criteri e le modalità di assegnazione delle risorse dedicate e il relativo monitoraggio.</w:t>
      </w:r>
    </w:p>
    <w:p w14:paraId="31B50D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fine di regolare l'assegnazione delle risorse professionali di sostegno didattico e di assistenza specialistica, agli alunni con disturbi specifici di apprendimento diagnosticati ai sensi della legge 8 ottobre 2010, n. 170, spettano esclusivamente le misure educative e didattiche di supporto di cui all'articolo 5 della citata legge n. 170 del 2010, senza l'impiego delle risorse professionali di cui alla legge 5 febbraio 1992, n. 104, erogate in attuazione dell'articolo 3 del decreto legislativo 13 aprile 2017, n. 66.</w:t>
      </w:r>
    </w:p>
    <w:p w14:paraId="09C9A492"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Al fine di trasformare a tempo pieno il contratto di lavoro a tempo parziale di 4.485 collaboratori scolatici, di cui all'articolo 58, comma 5-ter, del decreto-legge 21 giugno 2013, n. 69, convertito, con modificazioni, dalla legge 9 agosto 2013, n. 98, assunti a decorrere dal 1° marzo 2020, nonché di assumere, fino a un massimo di 45 unità, con contratto di lavoro a tempo pieno, a decorrere dal 1° </w:t>
      </w:r>
      <w:r w:rsidRPr="005015AE">
        <w:rPr>
          <w:rFonts w:asciiTheme="minorHAnsi" w:eastAsia="Times New Roman" w:hAnsiTheme="minorHAnsi" w:cs="Times New Roman"/>
          <w:bCs/>
          <w:iCs/>
          <w:color w:val="000000" w:themeColor="text1"/>
          <w:sz w:val="24"/>
          <w:szCs w:val="24"/>
        </w:rPr>
        <w:lastRenderedPageBreak/>
        <w:t xml:space="preserve">settembre 2021, coloro che nella procedura selettiva di cui al citato articolo 58, comma 5-ter, del decreto-legge n. 69 del 2013 siano risultati in sovrannumero nella provincia in virtù della propria posizione in graduatoria, il Ministero dell'istruzione è autorizzato, in aggiunta alle ordinarie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a coprire 2.288 posti rimasti vacanti e disponibili nell'organico di diritto del personale amministrativo, tecnico e ausiliario e non coperti a tempo indeterminato nell'anno scolastico 2020/2021. Le supplenze eventualmente conferite per la copertura dei posti di cui al periodo precedente prima della data di entrata in vigore della presente legge restano confermate per la durata delle stesse. A tal fine è autorizzata la spesa di 56,17 milioni di euro per l'anno 2021, di 56,91 milioni di euro per ciascuno degli anni dal 2022 al 2028, di 60,76 milioni di euro per l'anno 2029, di 61,56 milioni di euro per l'anno 2030 e di 61,62 milioni di euro annui a decorrere dall'anno 2031.</w:t>
      </w:r>
    </w:p>
    <w:p w14:paraId="17BB2C7D" w14:textId="77777777" w:rsidR="00F8452A" w:rsidRPr="00D537C0" w:rsidRDefault="00F8452A" w:rsidP="00F8452A">
      <w:pPr>
        <w:jc w:val="both"/>
        <w:rPr>
          <w:b/>
          <w:bCs/>
          <w:color w:val="000000" w:themeColor="text1"/>
          <w:sz w:val="24"/>
          <w:szCs w:val="24"/>
        </w:rPr>
      </w:pPr>
      <w:r w:rsidRPr="00D537C0">
        <w:rPr>
          <w:b/>
          <w:bCs/>
          <w:color w:val="000000" w:themeColor="text1"/>
          <w:sz w:val="24"/>
          <w:szCs w:val="24"/>
        </w:rPr>
        <w:t>5-bis. All'articolo 58 del decreto-legge 21 giugno 2013, n. 69, convertito, con modificazioni, dalla legge 9 agosto 2013, n. 98, dopo il comma 5-sexies è aggiunto il seguente:</w:t>
      </w:r>
    </w:p>
    <w:p w14:paraId="02A67AC6" w14:textId="77777777" w:rsidR="00F8452A" w:rsidRPr="00D537C0" w:rsidRDefault="00F8452A" w:rsidP="00F8452A">
      <w:pPr>
        <w:jc w:val="both"/>
        <w:rPr>
          <w:b/>
          <w:bCs/>
          <w:color w:val="000000" w:themeColor="text1"/>
          <w:sz w:val="24"/>
          <w:szCs w:val="24"/>
        </w:rPr>
      </w:pPr>
      <w:r w:rsidRPr="00D537C0">
        <w:rPr>
          <w:b/>
          <w:bCs/>
          <w:color w:val="000000" w:themeColor="text1"/>
          <w:sz w:val="24"/>
          <w:szCs w:val="24"/>
        </w:rPr>
        <w:t>   5-septies. Nel limite di spesa di cui al comma 5-bis, primo periodo, i posti di cui al comma 5-ter che siano eventualmente rimasti vacanti e disponibili dopo la procedura di cui ai commi da 5-ter a 5-sexies, sono destinati, su istanza di parte, ai soggetti di cui al comma 5-sexies che, pur in possesso dei requisiti ivi previsti, non abbiano trovato posto nella relativa provincia. A tal fine, è predisposta una apposita graduatoria nazionale, formulata sulla base del punteggio attribuito in attuazione del comma 5-sexies. Alle conseguenti assunzioni si applicano le disposizioni di cui al comma 5-sexies, sesto, settimo, ottavo e nono periodo. Successivamente alle predette procedure selettive e sempre nel limite di spesa di cui al comma 5-bis, primo periodo, sono autorizzate assunzioni per la copertura dei posti resi nuovamente disponibili ai sensi del medesimo comma.</w:t>
      </w:r>
      <w:r>
        <w:rPr>
          <w:rStyle w:val="Rimandonotaapidipagina"/>
          <w:b/>
          <w:bCs/>
          <w:color w:val="000000" w:themeColor="text1"/>
          <w:sz w:val="24"/>
          <w:szCs w:val="24"/>
        </w:rPr>
        <w:footnoteReference w:id="233"/>
      </w:r>
    </w:p>
    <w:p w14:paraId="47C0BC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 fine di assicurare anche nelle scuole dell'infanzia, nelle scuole primarie e nelle scuole secondarie di primo grado la funzionalità della strumentazione informatica, il termine dei contratti sottoscritti ai sensi dell'articolo 230-bis, comma 1, del decreto-legge 19 maggio 2020, n. 34, convertito, con modificazioni, dalla legge 17 luglio 2020, n. 77, è prorogato al 30 giugno 2021. A tal fine è autorizzata la spesa di 13,80 milioni di euro per l'anno 2021.</w:t>
      </w:r>
    </w:p>
    <w:p w14:paraId="4814C0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  7. Al fine di assicurare stabilmente quanto previsto dal comma 6 del presente articolo, a decorrere dall'anno scolastico 2021/2022 la dotazione organica del personale amministrativo, tecnico e ausiliario di cui all'articolo 19, comma 7, del decreto-legge 6 luglio 2011, n. 98, convertito, con modificazioni, dalla legge 15 luglio 2011, n. 111, è incrementata di </w:t>
      </w:r>
      <w:r w:rsidRPr="00D631C5">
        <w:rPr>
          <w:rFonts w:asciiTheme="minorHAnsi" w:eastAsia="Times New Roman" w:hAnsiTheme="minorHAnsi" w:cs="Times New Roman"/>
          <w:bCs/>
          <w:iCs/>
          <w:strike/>
          <w:color w:val="000000" w:themeColor="text1"/>
          <w:sz w:val="24"/>
          <w:szCs w:val="24"/>
          <w:highlight w:val="yellow"/>
        </w:rPr>
        <w:t>530 posti</w:t>
      </w:r>
      <w:r w:rsidR="00D631C5">
        <w:rPr>
          <w:rFonts w:asciiTheme="minorHAnsi" w:eastAsia="Times New Roman" w:hAnsiTheme="minorHAnsi" w:cs="Times New Roman"/>
          <w:bCs/>
          <w:iCs/>
          <w:color w:val="000000" w:themeColor="text1"/>
          <w:sz w:val="24"/>
          <w:szCs w:val="24"/>
        </w:rPr>
        <w:t xml:space="preserve"> </w:t>
      </w:r>
      <w:r w:rsidR="00D631C5" w:rsidRPr="00D537C0">
        <w:rPr>
          <w:b/>
          <w:bCs/>
          <w:color w:val="000000" w:themeColor="text1"/>
          <w:sz w:val="24"/>
          <w:szCs w:val="24"/>
        </w:rPr>
        <w:t>1000 posti</w:t>
      </w:r>
      <w:r w:rsidR="00D631C5">
        <w:rPr>
          <w:rStyle w:val="Rimandonotaapidipagina"/>
          <w:b/>
          <w:bCs/>
          <w:color w:val="000000" w:themeColor="text1"/>
          <w:sz w:val="24"/>
          <w:szCs w:val="24"/>
        </w:rPr>
        <w:footnoteReference w:id="234"/>
      </w:r>
      <w:r w:rsidR="00D631C5">
        <w:rPr>
          <w:b/>
          <w:b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 xml:space="preserve">di personale assistente </w:t>
      </w:r>
      <w:r w:rsidRPr="005015AE">
        <w:rPr>
          <w:rFonts w:asciiTheme="minorHAnsi" w:eastAsia="Times New Roman" w:hAnsiTheme="minorHAnsi" w:cs="Times New Roman"/>
          <w:bCs/>
          <w:iCs/>
          <w:color w:val="000000" w:themeColor="text1"/>
          <w:sz w:val="24"/>
          <w:szCs w:val="24"/>
        </w:rPr>
        <w:lastRenderedPageBreak/>
        <w:t xml:space="preserve">tecnico, da destinare alle scuole di cui al citato comma 6. 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del personale assistente tecnico, </w:t>
      </w:r>
      <w:r w:rsidRPr="00D631C5">
        <w:rPr>
          <w:rFonts w:asciiTheme="minorHAnsi" w:eastAsia="Times New Roman" w:hAnsiTheme="minorHAnsi" w:cs="Times New Roman"/>
          <w:bCs/>
          <w:iCs/>
          <w:strike/>
          <w:color w:val="000000" w:themeColor="text1"/>
          <w:sz w:val="24"/>
          <w:szCs w:val="24"/>
          <w:highlight w:val="yellow"/>
        </w:rPr>
        <w:t>comprese quelle corrispondenti a 470 posti rimasti vacanti e disponibili nell'organico di diritto e non coperti a tempo indeterminato nell'anno scolastico 2020/2021</w:t>
      </w:r>
      <w:r w:rsidR="00D631C5" w:rsidRPr="00D631C5">
        <w:rPr>
          <w:rStyle w:val="Rimandonotaapidipagina"/>
          <w:rFonts w:asciiTheme="minorHAnsi" w:eastAsia="Times New Roman" w:hAnsiTheme="minorHAnsi" w:cs="Times New Roman"/>
          <w:bCs/>
          <w:iCs/>
          <w:color w:val="000000" w:themeColor="text1"/>
          <w:sz w:val="24"/>
          <w:szCs w:val="24"/>
        </w:rPr>
        <w:footnoteReference w:id="235"/>
      </w:r>
      <w:r w:rsidRPr="00D631C5">
        <w:rPr>
          <w:rFonts w:asciiTheme="minorHAnsi" w:eastAsia="Times New Roman" w:hAnsiTheme="minorHAnsi" w:cs="Times New Roman"/>
          <w:bCs/>
          <w:iCs/>
          <w:color w:val="000000" w:themeColor="text1"/>
          <w:sz w:val="24"/>
          <w:szCs w:val="24"/>
        </w:rPr>
        <w:t>,</w:t>
      </w:r>
      <w:r w:rsidRPr="005015AE">
        <w:rPr>
          <w:rFonts w:asciiTheme="minorHAnsi" w:eastAsia="Times New Roman" w:hAnsiTheme="minorHAnsi" w:cs="Times New Roman"/>
          <w:bCs/>
          <w:iCs/>
          <w:color w:val="000000" w:themeColor="text1"/>
          <w:sz w:val="24"/>
          <w:szCs w:val="24"/>
        </w:rPr>
        <w:t xml:space="preserve"> sono corrispondentemente incrementate di 1.000 unità. A tal fine è autorizzata la spesa di 9,26 milioni di euro per l'anno 2021, di 31,43 milioni di euro per l'anno 2022, di 30,51 milioni di euro per ciascuno degli anni dal 2023 al 2026, di 31,16 milioni di euro per l'anno 2027 e di 32,44 milioni di euro annui a decorrere dall'anno 2028.</w:t>
      </w:r>
    </w:p>
    <w:p w14:paraId="5F3A2C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La dotazione organica complessiva di cui all'articolo 1, commi 64 e 65, della legge 13 luglio 2015, n. 107, è incrementata di 1.000 posti, con riferimento alla scuola dell'infanzia, da destinare al potenziamento dell'offerta formativa nel relativo grado di istruzione. Con il decreto del Ministro dell'istruzione di cui al citato articolo 1, comma 64, della legge n. 107 del 2015, il contingente di 1.000 posti è ripartito tra le regioni. A tal fine è autorizzata la spesa di 11,67 milioni di euro per l'anno 2021, di 38,43 milioni di euro per l'anno 2022, di 37,32 milioni di euro per ciascuno degli anni dal 2023 al 2026, di 38,48 milioni di euro per l'anno 2027 e di 40,79 milioni di euro annui a decorrere dall'anno 2028.</w:t>
      </w:r>
    </w:p>
    <w:p w14:paraId="55B7B9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Il fondo di cui all'articolo 12 del decreto legislativo 13 aprile 2017, n. 65, è incrementato, a decorrere dall'anno 2021, di 60 milioni di euro annui. Per l'anno 2021, in deroga alle disposizioni del citato articolo 12, comma 4, del decreto legislativo n. 65 del 2017, una quota parte dell'incremento, pari a euro 1.500.000, è destinata al Ministero dell'istruzione per l'attivazione del sistema informativo nazionale di cui all'articolo 5, comma 1, lettera e), del medesimo decreto legislativo n. 65 del 2017. A tal fine è autorizzata la spesa di 60 milioni di euro annui a decorrere dall'anno 2021.</w:t>
      </w:r>
    </w:p>
    <w:p w14:paraId="045601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Al fine di continuare a promuovere misure e progetti di innovazione didattica e digitale nelle scuole, all'articolo 1, comma 725, della legge 30 dicembre 2018, n. 145, sono apportate le seguenti modificazioni:</w:t>
      </w:r>
    </w:p>
    <w:p w14:paraId="728E37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dopo le parole: «2020/2021» sono inserite le seguenti: «, 2021/2022 e 2022/2023»;</w:t>
      </w:r>
    </w:p>
    <w:p w14:paraId="54F079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le parole da: «può essere esonerato dall'esercizio delle attività didattiche» fino a: «équipe territoriali formative» sono sostituite dalle seguenti: «sono individuate dal Ministero dell'istruzione le équipe formative territoriali costituite da un numero di docenti pari a 20 da porre in posizione di comando presso gli uffici scolastici regionali e presso l'amministrazione centrale, da destinare esclusivamente ad azioni di supporto al Piano nazionale per la scuola digitale, e un numero massimo di ulteriori 200 docenti da porre in semi esonero dall'esercizio delle attività didattiche per il 50 per cento dell'orario di servizio».</w:t>
      </w:r>
    </w:p>
    <w:p w14:paraId="285F0EAE"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Per l'attuazione delle disposizioni di cui al comma 10 è autorizzata la spesa di euro 1.446.158 per l'anno 2021, di euro 3.615.396 per l'anno 2022 e di euro 2.169.238 per l'anno 2023.</w:t>
      </w:r>
    </w:p>
    <w:p w14:paraId="61C2F197" w14:textId="77777777" w:rsidR="00C5287A" w:rsidRPr="00AF0A17" w:rsidRDefault="00C5287A" w:rsidP="00C5287A">
      <w:pPr>
        <w:jc w:val="both"/>
        <w:rPr>
          <w:b/>
          <w:bCs/>
          <w:color w:val="000000" w:themeColor="text1"/>
          <w:sz w:val="24"/>
          <w:szCs w:val="24"/>
        </w:rPr>
      </w:pPr>
      <w:r w:rsidRPr="00AF0A17">
        <w:rPr>
          <w:b/>
          <w:bCs/>
          <w:color w:val="000000" w:themeColor="text1"/>
          <w:sz w:val="24"/>
          <w:szCs w:val="24"/>
        </w:rPr>
        <w:lastRenderedPageBreak/>
        <w:t>11-bis. All'articolo 2, comma 6, del decreto-legge 29 ottobre 2019, n. 126, convertito, con modificazioni, dalla legge 20 dicembre 2019, n. 159, le parole: «, nelle quali la percentuale di idonei è elevata al 30 per cento dei posti messi a concorso per la singola regione, con arrotondamento all'unità superiore» sono sostituite dalle seguenti: «rispetto alle quali, in deroga a quanto previsto dal decreto del Ministro dell'istruzione, dell'università e della ricerca n. 863 del 18 dicembre 2018, non sono previsti limiti all'inserimento in graduatoria degli idonei non vincitori».</w:t>
      </w:r>
    </w:p>
    <w:p w14:paraId="0EBB1988" w14:textId="77777777" w:rsidR="00C5287A" w:rsidRPr="00AF0A17" w:rsidRDefault="00C5287A" w:rsidP="00C5287A">
      <w:pPr>
        <w:jc w:val="both"/>
        <w:rPr>
          <w:b/>
          <w:bCs/>
          <w:color w:val="000000" w:themeColor="text1"/>
          <w:sz w:val="24"/>
          <w:szCs w:val="24"/>
        </w:rPr>
      </w:pPr>
      <w:r w:rsidRPr="00AF0A17">
        <w:rPr>
          <w:b/>
          <w:bCs/>
          <w:color w:val="000000" w:themeColor="text1"/>
          <w:sz w:val="24"/>
          <w:szCs w:val="24"/>
        </w:rPr>
        <w:t>  11-ter. All'articolo 32-ter, comma 3, del decreto-legge 14 agosto 2020, n. 104, convertito, con modificazioni, dalla legge 13 ottobre 2020, n. 126, le parole: «elevata al 50 per cento», sono soppresse.</w:t>
      </w:r>
    </w:p>
    <w:p w14:paraId="3ACF2A8F" w14:textId="77777777" w:rsidR="00C5287A" w:rsidRPr="00AF0A17" w:rsidRDefault="00C5287A" w:rsidP="00C5287A">
      <w:pPr>
        <w:jc w:val="both"/>
        <w:rPr>
          <w:b/>
          <w:bCs/>
          <w:color w:val="000000" w:themeColor="text1"/>
          <w:sz w:val="24"/>
          <w:szCs w:val="24"/>
        </w:rPr>
      </w:pPr>
      <w:r w:rsidRPr="00AF0A17">
        <w:rPr>
          <w:b/>
          <w:bCs/>
          <w:color w:val="000000" w:themeColor="text1"/>
          <w:sz w:val="24"/>
          <w:szCs w:val="24"/>
        </w:rPr>
        <w:t>  Conseguentemente, il fondo di cui all'articolo 209 è ridotto di 1 milione di euro per ciascuno degli anni 2021, 2022 e 2023</w:t>
      </w:r>
      <w:r>
        <w:rPr>
          <w:rStyle w:val="Rimandonotaapidipagina"/>
          <w:b/>
          <w:bCs/>
          <w:color w:val="000000" w:themeColor="text1"/>
          <w:sz w:val="24"/>
          <w:szCs w:val="24"/>
        </w:rPr>
        <w:footnoteReference w:id="236"/>
      </w:r>
    </w:p>
    <w:p w14:paraId="38A0739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All'articolo 1, comma 330, della legge 23 dicembre 2014, n. 190, le parole: «2021/2022» sono sostituite dalle seguenti: «2022/2023».</w:t>
      </w:r>
    </w:p>
    <w:p w14:paraId="7E800255" w14:textId="77777777" w:rsidR="00D631C5" w:rsidRPr="006E6810" w:rsidRDefault="00D631C5" w:rsidP="00D631C5">
      <w:pPr>
        <w:jc w:val="both"/>
        <w:rPr>
          <w:b/>
          <w:bCs/>
          <w:color w:val="000000" w:themeColor="text1"/>
          <w:sz w:val="24"/>
          <w:szCs w:val="24"/>
        </w:rPr>
      </w:pPr>
      <w:r w:rsidRPr="006E6810">
        <w:rPr>
          <w:b/>
          <w:bCs/>
          <w:color w:val="000000" w:themeColor="text1"/>
          <w:sz w:val="24"/>
          <w:szCs w:val="24"/>
        </w:rPr>
        <w:t>12-bis. Al fine di evitare la ripetizione di somme già erogate in favore dei dirigenti scolastici nell'anno scolastico 2019/2020, nello stato di previsione del Ministero dell'istruzione è istituito un fondo con una dotazione di 25,856 milioni di euro per l'anno 2021, da destinare alla copertura delle maggiori spese sostenute per il predetto anno scolastico in conseguenza dell'ultrattività riconosciuta ai contratti collettivi regionali relativi all'anno scolastico 2016/2017. In nessun caso possono essere riconosciuti emolumenti superiori a quelli derivanti dalla predetta ultrattività. Il fondo di cui al primo periodo è ripartito con decreto del Ministro dell'istruzione, di concerto con il Ministro dell'economia e delle finanze, informate le organizzazioni sindacali maggiormente rappresentative dell'area dirigenziale «Istruzione e ricerca».</w:t>
      </w:r>
    </w:p>
    <w:p w14:paraId="0FE66ED8" w14:textId="77777777" w:rsidR="00D631C5" w:rsidRDefault="00D631C5" w:rsidP="00D631C5">
      <w:pPr>
        <w:jc w:val="both"/>
        <w:rPr>
          <w:b/>
          <w:bCs/>
          <w:color w:val="000000" w:themeColor="text1"/>
          <w:sz w:val="24"/>
          <w:szCs w:val="24"/>
        </w:rPr>
      </w:pPr>
      <w:r w:rsidRPr="006E6810">
        <w:rPr>
          <w:b/>
          <w:bCs/>
          <w:color w:val="000000" w:themeColor="text1"/>
          <w:sz w:val="24"/>
          <w:szCs w:val="24"/>
        </w:rPr>
        <w:t>   12-ter. Per l'attuazione del comma 12-bis è autorizzata la spesa di 25,856 milioni di euro per l'anno 2021, cui si provvede mediante riduzione dell'autorizzazione di spesa di cui all'articolo 1 della legge 18 dicembre 1997, n. 440.</w:t>
      </w:r>
    </w:p>
    <w:p w14:paraId="1637009B" w14:textId="77777777" w:rsidR="00D631C5" w:rsidRPr="009B1420" w:rsidRDefault="00D631C5" w:rsidP="00D631C5">
      <w:pPr>
        <w:jc w:val="both"/>
        <w:rPr>
          <w:b/>
          <w:bCs/>
          <w:color w:val="000000" w:themeColor="text1"/>
          <w:sz w:val="24"/>
          <w:szCs w:val="24"/>
        </w:rPr>
      </w:pPr>
      <w:r w:rsidRPr="009B1420">
        <w:rPr>
          <w:b/>
          <w:bCs/>
          <w:color w:val="000000" w:themeColor="text1"/>
          <w:sz w:val="24"/>
          <w:szCs w:val="24"/>
        </w:rPr>
        <w:lastRenderedPageBreak/>
        <w:t>Conseguentemente All'articolo 209, comma 1, sostituire le parole: 800 milioni di euro per l'anno 2021 e di 500 milioni di euro annui a decorrere daranno 2021 con le seguenti: 797,84 milioni di euro per l'anno 2021 e di 497,84 milioni di euro annui a decorrere dall'anno 2021.</w:t>
      </w:r>
    </w:p>
    <w:p w14:paraId="571EED42" w14:textId="77777777" w:rsidR="00D631C5" w:rsidRPr="009B1420" w:rsidRDefault="00D631C5" w:rsidP="00D631C5">
      <w:pPr>
        <w:jc w:val="both"/>
        <w:rPr>
          <w:b/>
          <w:bCs/>
          <w:color w:val="000000" w:themeColor="text1"/>
          <w:sz w:val="24"/>
          <w:szCs w:val="24"/>
        </w:rPr>
      </w:pPr>
    </w:p>
    <w:p w14:paraId="5880EA98" w14:textId="77777777" w:rsidR="00D631C5" w:rsidRPr="009B1420" w:rsidRDefault="00D631C5" w:rsidP="00D631C5">
      <w:pPr>
        <w:jc w:val="both"/>
        <w:rPr>
          <w:b/>
          <w:bCs/>
          <w:color w:val="000000" w:themeColor="text1"/>
          <w:sz w:val="24"/>
          <w:szCs w:val="24"/>
        </w:rPr>
      </w:pPr>
      <w:r w:rsidRPr="009B1420">
        <w:rPr>
          <w:b/>
          <w:bCs/>
          <w:color w:val="000000" w:themeColor="text1"/>
          <w:sz w:val="24"/>
          <w:szCs w:val="24"/>
        </w:rPr>
        <w:t>Conseguentemente, allo stato di previsione del Ministero degli affari esteri e della cooperazione internazionale, Missione 1, L'Italia in Europa e nel mondo, Programma 1.7, Promozione della cultura e della lingua italiana all'estero, apportare le seguenti variazioni:</w:t>
      </w:r>
    </w:p>
    <w:p w14:paraId="64B4BF74" w14:textId="77777777" w:rsidR="00D631C5" w:rsidRPr="009B1420" w:rsidRDefault="00D631C5" w:rsidP="00D631C5">
      <w:pPr>
        <w:jc w:val="both"/>
        <w:rPr>
          <w:b/>
          <w:bCs/>
          <w:color w:val="000000" w:themeColor="text1"/>
          <w:sz w:val="24"/>
          <w:szCs w:val="24"/>
        </w:rPr>
      </w:pPr>
    </w:p>
    <w:p w14:paraId="0521B71C" w14:textId="77777777" w:rsidR="00D631C5" w:rsidRPr="009B1420" w:rsidRDefault="00D631C5" w:rsidP="00D631C5">
      <w:pPr>
        <w:jc w:val="both"/>
        <w:rPr>
          <w:b/>
          <w:bCs/>
          <w:color w:val="000000" w:themeColor="text1"/>
          <w:sz w:val="24"/>
          <w:szCs w:val="24"/>
          <w:lang w:val="en-US"/>
        </w:rPr>
      </w:pPr>
      <w:r w:rsidRPr="009B1420">
        <w:rPr>
          <w:b/>
          <w:bCs/>
          <w:color w:val="000000" w:themeColor="text1"/>
          <w:sz w:val="24"/>
          <w:szCs w:val="24"/>
          <w:lang w:val="en-US"/>
        </w:rPr>
        <w:t>   2021:</w:t>
      </w:r>
    </w:p>
    <w:p w14:paraId="797A6B36" w14:textId="77777777" w:rsidR="00D631C5" w:rsidRPr="009B1420" w:rsidRDefault="00D631C5" w:rsidP="00D631C5">
      <w:pPr>
        <w:jc w:val="both"/>
        <w:rPr>
          <w:b/>
          <w:bCs/>
          <w:color w:val="000000" w:themeColor="text1"/>
          <w:sz w:val="24"/>
          <w:szCs w:val="24"/>
          <w:lang w:val="en-US"/>
        </w:rPr>
      </w:pPr>
    </w:p>
    <w:p w14:paraId="686FDFBD" w14:textId="77777777" w:rsidR="00D631C5" w:rsidRPr="009B1420" w:rsidRDefault="00D631C5" w:rsidP="00D631C5">
      <w:pPr>
        <w:jc w:val="both"/>
        <w:rPr>
          <w:b/>
          <w:bCs/>
          <w:color w:val="000000" w:themeColor="text1"/>
          <w:sz w:val="24"/>
          <w:szCs w:val="24"/>
          <w:lang w:val="en-US"/>
        </w:rPr>
      </w:pPr>
      <w:r w:rsidRPr="009B1420">
        <w:rPr>
          <w:b/>
          <w:bCs/>
          <w:color w:val="000000" w:themeColor="text1"/>
          <w:sz w:val="24"/>
          <w:szCs w:val="24"/>
          <w:lang w:val="en-US"/>
        </w:rPr>
        <w:t>   CP: + 2.160.000;</w:t>
      </w:r>
    </w:p>
    <w:p w14:paraId="26E74FDF" w14:textId="77777777" w:rsidR="00D631C5" w:rsidRPr="009B1420" w:rsidRDefault="00D631C5" w:rsidP="00D631C5">
      <w:pPr>
        <w:jc w:val="both"/>
        <w:rPr>
          <w:b/>
          <w:bCs/>
          <w:color w:val="000000" w:themeColor="text1"/>
          <w:sz w:val="24"/>
          <w:szCs w:val="24"/>
          <w:lang w:val="en-US"/>
        </w:rPr>
      </w:pPr>
    </w:p>
    <w:p w14:paraId="12EFDB4E" w14:textId="77777777" w:rsidR="00D631C5" w:rsidRPr="009B1420" w:rsidRDefault="00D631C5" w:rsidP="00D631C5">
      <w:pPr>
        <w:jc w:val="both"/>
        <w:rPr>
          <w:b/>
          <w:bCs/>
          <w:color w:val="000000" w:themeColor="text1"/>
          <w:sz w:val="24"/>
          <w:szCs w:val="24"/>
          <w:lang w:val="en-US"/>
        </w:rPr>
      </w:pPr>
      <w:r w:rsidRPr="009B1420">
        <w:rPr>
          <w:b/>
          <w:bCs/>
          <w:color w:val="000000" w:themeColor="text1"/>
          <w:sz w:val="24"/>
          <w:szCs w:val="24"/>
          <w:lang w:val="en-US"/>
        </w:rPr>
        <w:t>   CS: + 2.160.000.</w:t>
      </w:r>
    </w:p>
    <w:p w14:paraId="16BD0925" w14:textId="77777777" w:rsidR="00D631C5" w:rsidRPr="009B1420" w:rsidRDefault="00D631C5" w:rsidP="00D631C5">
      <w:pPr>
        <w:jc w:val="both"/>
        <w:rPr>
          <w:b/>
          <w:bCs/>
          <w:color w:val="000000" w:themeColor="text1"/>
          <w:sz w:val="24"/>
          <w:szCs w:val="24"/>
          <w:lang w:val="en-US"/>
        </w:rPr>
      </w:pPr>
    </w:p>
    <w:p w14:paraId="6D1480B1" w14:textId="77777777" w:rsidR="00D631C5" w:rsidRPr="009B1420" w:rsidRDefault="00D631C5" w:rsidP="00D631C5">
      <w:pPr>
        <w:jc w:val="both"/>
        <w:rPr>
          <w:b/>
          <w:bCs/>
          <w:color w:val="000000" w:themeColor="text1"/>
          <w:sz w:val="24"/>
          <w:szCs w:val="24"/>
          <w:lang w:val="en-US"/>
        </w:rPr>
      </w:pPr>
      <w:r w:rsidRPr="009B1420">
        <w:rPr>
          <w:b/>
          <w:bCs/>
          <w:color w:val="000000" w:themeColor="text1"/>
          <w:sz w:val="24"/>
          <w:szCs w:val="24"/>
          <w:lang w:val="en-US"/>
        </w:rPr>
        <w:t>   2022:</w:t>
      </w:r>
    </w:p>
    <w:p w14:paraId="469A059B" w14:textId="77777777" w:rsidR="00D631C5" w:rsidRPr="009B1420" w:rsidRDefault="00D631C5" w:rsidP="00D631C5">
      <w:pPr>
        <w:jc w:val="both"/>
        <w:rPr>
          <w:b/>
          <w:bCs/>
          <w:color w:val="000000" w:themeColor="text1"/>
          <w:sz w:val="24"/>
          <w:szCs w:val="24"/>
          <w:lang w:val="en-US"/>
        </w:rPr>
      </w:pPr>
    </w:p>
    <w:p w14:paraId="1DD5D62A" w14:textId="77777777" w:rsidR="00D631C5" w:rsidRPr="009B1420" w:rsidRDefault="00D631C5" w:rsidP="00D631C5">
      <w:pPr>
        <w:jc w:val="both"/>
        <w:rPr>
          <w:b/>
          <w:bCs/>
          <w:color w:val="000000" w:themeColor="text1"/>
          <w:sz w:val="24"/>
          <w:szCs w:val="24"/>
          <w:lang w:val="en-US"/>
        </w:rPr>
      </w:pPr>
      <w:r w:rsidRPr="009B1420">
        <w:rPr>
          <w:b/>
          <w:bCs/>
          <w:color w:val="000000" w:themeColor="text1"/>
          <w:sz w:val="24"/>
          <w:szCs w:val="24"/>
          <w:lang w:val="en-US"/>
        </w:rPr>
        <w:t>   CP: + 2.160.000;</w:t>
      </w:r>
    </w:p>
    <w:p w14:paraId="2F85CE58" w14:textId="77777777" w:rsidR="00D631C5" w:rsidRPr="009B1420" w:rsidRDefault="00D631C5" w:rsidP="00D631C5">
      <w:pPr>
        <w:jc w:val="both"/>
        <w:rPr>
          <w:b/>
          <w:bCs/>
          <w:color w:val="000000" w:themeColor="text1"/>
          <w:sz w:val="24"/>
          <w:szCs w:val="24"/>
          <w:lang w:val="en-US"/>
        </w:rPr>
      </w:pPr>
    </w:p>
    <w:p w14:paraId="3B49CB94" w14:textId="77777777" w:rsidR="00D631C5" w:rsidRPr="009B1420" w:rsidRDefault="00D631C5" w:rsidP="00D631C5">
      <w:pPr>
        <w:jc w:val="both"/>
        <w:rPr>
          <w:b/>
          <w:bCs/>
          <w:color w:val="000000" w:themeColor="text1"/>
          <w:sz w:val="24"/>
          <w:szCs w:val="24"/>
          <w:lang w:val="en-US"/>
        </w:rPr>
      </w:pPr>
      <w:r w:rsidRPr="009B1420">
        <w:rPr>
          <w:b/>
          <w:bCs/>
          <w:color w:val="000000" w:themeColor="text1"/>
          <w:sz w:val="24"/>
          <w:szCs w:val="24"/>
          <w:lang w:val="en-US"/>
        </w:rPr>
        <w:t>   CS: + 2.160.000.</w:t>
      </w:r>
    </w:p>
    <w:p w14:paraId="1913BCCB" w14:textId="77777777" w:rsidR="00D631C5" w:rsidRPr="009B1420" w:rsidRDefault="00D631C5" w:rsidP="00D631C5">
      <w:pPr>
        <w:jc w:val="both"/>
        <w:rPr>
          <w:b/>
          <w:bCs/>
          <w:color w:val="000000" w:themeColor="text1"/>
          <w:sz w:val="24"/>
          <w:szCs w:val="24"/>
          <w:lang w:val="en-US"/>
        </w:rPr>
      </w:pPr>
    </w:p>
    <w:p w14:paraId="253E6AED" w14:textId="77777777" w:rsidR="00D631C5" w:rsidRPr="009B1420" w:rsidRDefault="00D631C5" w:rsidP="00D631C5">
      <w:pPr>
        <w:jc w:val="both"/>
        <w:rPr>
          <w:b/>
          <w:bCs/>
          <w:color w:val="000000" w:themeColor="text1"/>
          <w:sz w:val="24"/>
          <w:szCs w:val="24"/>
          <w:lang w:val="en-US"/>
        </w:rPr>
      </w:pPr>
      <w:r w:rsidRPr="009B1420">
        <w:rPr>
          <w:b/>
          <w:bCs/>
          <w:color w:val="000000" w:themeColor="text1"/>
          <w:sz w:val="24"/>
          <w:szCs w:val="24"/>
          <w:lang w:val="en-US"/>
        </w:rPr>
        <w:t>   2023:</w:t>
      </w:r>
    </w:p>
    <w:p w14:paraId="6698BBE5" w14:textId="77777777" w:rsidR="00D631C5" w:rsidRPr="009B1420" w:rsidRDefault="00D631C5" w:rsidP="00D631C5">
      <w:pPr>
        <w:jc w:val="both"/>
        <w:rPr>
          <w:b/>
          <w:bCs/>
          <w:color w:val="000000" w:themeColor="text1"/>
          <w:sz w:val="24"/>
          <w:szCs w:val="24"/>
          <w:lang w:val="en-US"/>
        </w:rPr>
      </w:pPr>
    </w:p>
    <w:p w14:paraId="0C6D2A12" w14:textId="77777777" w:rsidR="00D631C5" w:rsidRPr="009B1420" w:rsidRDefault="00D631C5" w:rsidP="00D631C5">
      <w:pPr>
        <w:jc w:val="both"/>
        <w:rPr>
          <w:b/>
          <w:bCs/>
          <w:color w:val="000000" w:themeColor="text1"/>
          <w:sz w:val="24"/>
          <w:szCs w:val="24"/>
          <w:lang w:val="en-US"/>
        </w:rPr>
      </w:pPr>
      <w:r w:rsidRPr="009B1420">
        <w:rPr>
          <w:b/>
          <w:bCs/>
          <w:color w:val="000000" w:themeColor="text1"/>
          <w:sz w:val="24"/>
          <w:szCs w:val="24"/>
          <w:lang w:val="en-US"/>
        </w:rPr>
        <w:t>   CP: + 2.160.000;</w:t>
      </w:r>
    </w:p>
    <w:p w14:paraId="52F39AE7" w14:textId="77777777" w:rsidR="00D631C5" w:rsidRPr="009B1420" w:rsidRDefault="00D631C5" w:rsidP="00D631C5">
      <w:pPr>
        <w:jc w:val="both"/>
        <w:rPr>
          <w:b/>
          <w:bCs/>
          <w:color w:val="000000" w:themeColor="text1"/>
          <w:sz w:val="24"/>
          <w:szCs w:val="24"/>
          <w:lang w:val="en-US"/>
        </w:rPr>
      </w:pPr>
    </w:p>
    <w:p w14:paraId="668A69C1" w14:textId="77777777" w:rsidR="00D631C5" w:rsidRPr="008411AC" w:rsidRDefault="00D631C5" w:rsidP="00D631C5">
      <w:pPr>
        <w:jc w:val="both"/>
        <w:rPr>
          <w:b/>
          <w:bCs/>
          <w:color w:val="000000" w:themeColor="text1"/>
          <w:sz w:val="24"/>
          <w:szCs w:val="24"/>
        </w:rPr>
      </w:pPr>
      <w:r w:rsidRPr="008411AC">
        <w:rPr>
          <w:b/>
          <w:bCs/>
          <w:color w:val="000000" w:themeColor="text1"/>
          <w:sz w:val="24"/>
          <w:szCs w:val="24"/>
        </w:rPr>
        <w:lastRenderedPageBreak/>
        <w:t>   CS: + 2.160.000.</w:t>
      </w:r>
    </w:p>
    <w:p w14:paraId="67080925" w14:textId="77777777" w:rsidR="00D631C5" w:rsidRPr="006E6810" w:rsidRDefault="00D631C5" w:rsidP="00D631C5">
      <w:pPr>
        <w:jc w:val="both"/>
        <w:rPr>
          <w:b/>
          <w:bCs/>
          <w:color w:val="000000" w:themeColor="text1"/>
          <w:sz w:val="24"/>
          <w:szCs w:val="24"/>
        </w:rPr>
      </w:pPr>
      <w:r w:rsidRPr="008411AC">
        <w:rPr>
          <w:b/>
          <w:bCs/>
          <w:color w:val="000000" w:themeColor="text1"/>
          <w:sz w:val="24"/>
          <w:szCs w:val="24"/>
        </w:rPr>
        <w:t xml:space="preserve">Tab.A.10. </w:t>
      </w:r>
      <w:r w:rsidRPr="009B1420">
        <w:rPr>
          <w:b/>
          <w:bCs/>
          <w:color w:val="000000" w:themeColor="text1"/>
          <w:sz w:val="24"/>
          <w:szCs w:val="24"/>
        </w:rPr>
        <w:t>(Nuova formulazione) Schirò, La Marca, Fassino.</w:t>
      </w:r>
      <w:r>
        <w:rPr>
          <w:rStyle w:val="Rimandonotaapidipagina"/>
          <w:b/>
          <w:bCs/>
          <w:color w:val="000000" w:themeColor="text1"/>
          <w:sz w:val="24"/>
          <w:szCs w:val="24"/>
        </w:rPr>
        <w:footnoteReference w:id="237"/>
      </w:r>
    </w:p>
    <w:p w14:paraId="3A53D032" w14:textId="77777777" w:rsidR="00D631C5" w:rsidRDefault="00D631C5"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66DC64"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12-bis. Al decreto legislativo 13 aprile 2017, n. 64, sono apportate le seguenti modificazioni:</w:t>
      </w:r>
    </w:p>
    <w:p w14:paraId="5121B414" w14:textId="77777777" w:rsidR="00B444EF" w:rsidRPr="00DC056D" w:rsidRDefault="00B444EF" w:rsidP="00B444EF">
      <w:pPr>
        <w:jc w:val="both"/>
        <w:rPr>
          <w:b/>
          <w:bCs/>
          <w:color w:val="000000" w:themeColor="text1"/>
          <w:sz w:val="24"/>
          <w:szCs w:val="24"/>
        </w:rPr>
      </w:pPr>
    </w:p>
    <w:p w14:paraId="1506559C"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   a) all'articolo 13, il comma 1 è sostituito dal seguente:</w:t>
      </w:r>
    </w:p>
    <w:p w14:paraId="2F0EFC31" w14:textId="77777777" w:rsidR="00B444EF" w:rsidRPr="00DC056D" w:rsidRDefault="00B444EF" w:rsidP="00B444EF">
      <w:pPr>
        <w:jc w:val="both"/>
        <w:rPr>
          <w:b/>
          <w:bCs/>
          <w:color w:val="000000" w:themeColor="text1"/>
          <w:sz w:val="24"/>
          <w:szCs w:val="24"/>
        </w:rPr>
      </w:pPr>
    </w:p>
    <w:p w14:paraId="6CEDB851"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   «1. Per gestire, coordinare e vigilare sul sistema della formazione italiana nel mondo, la selezione e la destinazione all'estero del personale di cui all'articolo 18, nonché le ulteriori attività di cui al presente decreto legislativo, il Ministero degli affari esteri e della cooperazione internazionale si avvale di dirigenti scolastici, docenti e personale amministrativo della scuola nel limite complessivo di 70 unità»;</w:t>
      </w:r>
    </w:p>
    <w:p w14:paraId="76C4F76E" w14:textId="77777777" w:rsidR="00B444EF" w:rsidRPr="00DC056D" w:rsidRDefault="00B444EF" w:rsidP="00B444EF">
      <w:pPr>
        <w:jc w:val="both"/>
        <w:rPr>
          <w:b/>
          <w:bCs/>
          <w:color w:val="000000" w:themeColor="text1"/>
          <w:sz w:val="24"/>
          <w:szCs w:val="24"/>
        </w:rPr>
      </w:pPr>
    </w:p>
    <w:p w14:paraId="7D552879"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   b) all'articolo 15, il comma 1 è sostituito dal seguente:</w:t>
      </w:r>
    </w:p>
    <w:p w14:paraId="46FEB15A" w14:textId="77777777" w:rsidR="00B444EF" w:rsidRPr="00DC056D" w:rsidRDefault="00B444EF" w:rsidP="00B444EF">
      <w:pPr>
        <w:jc w:val="both"/>
        <w:rPr>
          <w:b/>
          <w:bCs/>
          <w:color w:val="000000" w:themeColor="text1"/>
          <w:sz w:val="24"/>
          <w:szCs w:val="24"/>
        </w:rPr>
      </w:pPr>
    </w:p>
    <w:p w14:paraId="33E6AC3A"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   «1. Le attività di formazione del personale da destinare all'estero sono organizzate dal Ministero degli affari esteri e della cooperazione internazionale con i fondi di cui all'articolo 39, comma 1»;</w:t>
      </w:r>
    </w:p>
    <w:p w14:paraId="336A0171" w14:textId="77777777" w:rsidR="00B444EF" w:rsidRPr="00DC056D" w:rsidRDefault="00B444EF" w:rsidP="00B444EF">
      <w:pPr>
        <w:jc w:val="both"/>
        <w:rPr>
          <w:b/>
          <w:bCs/>
          <w:color w:val="000000" w:themeColor="text1"/>
          <w:sz w:val="24"/>
          <w:szCs w:val="24"/>
        </w:rPr>
      </w:pPr>
    </w:p>
    <w:p w14:paraId="04C613C3"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   c) all'articolo 19:</w:t>
      </w:r>
    </w:p>
    <w:p w14:paraId="3DF0CCCC" w14:textId="77777777" w:rsidR="00B444EF" w:rsidRPr="00DC056D" w:rsidRDefault="00B444EF" w:rsidP="00B444EF">
      <w:pPr>
        <w:jc w:val="both"/>
        <w:rPr>
          <w:b/>
          <w:bCs/>
          <w:color w:val="000000" w:themeColor="text1"/>
          <w:sz w:val="24"/>
          <w:szCs w:val="24"/>
        </w:rPr>
      </w:pPr>
    </w:p>
    <w:p w14:paraId="59ED8759"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lastRenderedPageBreak/>
        <w:t>    1) al comma 2, il primo periodo è sostituito dal seguente: «Il personale è selezionato dal Ministero degli affari esteri e della cooperazione internazionale sulla base di un bando emanato sentito il Ministero dell'istruzione»;</w:t>
      </w:r>
    </w:p>
    <w:p w14:paraId="086E47FD" w14:textId="77777777" w:rsidR="00B444EF" w:rsidRPr="00DC056D" w:rsidRDefault="00B444EF" w:rsidP="00B444EF">
      <w:pPr>
        <w:jc w:val="both"/>
        <w:rPr>
          <w:b/>
          <w:bCs/>
          <w:color w:val="000000" w:themeColor="text1"/>
          <w:sz w:val="24"/>
          <w:szCs w:val="24"/>
        </w:rPr>
      </w:pPr>
    </w:p>
    <w:p w14:paraId="09CC628C"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    2) al comma 4, le parole: «dell'istruzione dell'università e della ricerca» sono sostituite dalle seguenti: «degli affari esteri e della cooperazione internazionale»;</w:t>
      </w:r>
    </w:p>
    <w:p w14:paraId="00ED39BA" w14:textId="77777777" w:rsidR="00B444EF" w:rsidRPr="00DC056D" w:rsidRDefault="00B444EF" w:rsidP="00B444EF">
      <w:pPr>
        <w:jc w:val="both"/>
        <w:rPr>
          <w:b/>
          <w:bCs/>
          <w:color w:val="000000" w:themeColor="text1"/>
          <w:sz w:val="24"/>
          <w:szCs w:val="24"/>
        </w:rPr>
      </w:pPr>
    </w:p>
    <w:p w14:paraId="27CC5622"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   d) all'articolo 20, comma 2, le parole: «dell'istruzione dell'università e della ricerca» sono sostituite dalla seguente: «predetto»;</w:t>
      </w:r>
    </w:p>
    <w:p w14:paraId="65112DB8" w14:textId="77777777" w:rsidR="00B444EF" w:rsidRPr="00DC056D" w:rsidRDefault="00B444EF" w:rsidP="00B444EF">
      <w:pPr>
        <w:jc w:val="both"/>
        <w:rPr>
          <w:b/>
          <w:bCs/>
          <w:color w:val="000000" w:themeColor="text1"/>
          <w:sz w:val="24"/>
          <w:szCs w:val="24"/>
        </w:rPr>
      </w:pPr>
    </w:p>
    <w:p w14:paraId="5F13C93E"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   e) all'articolo 24:</w:t>
      </w:r>
    </w:p>
    <w:p w14:paraId="151C2625" w14:textId="77777777" w:rsidR="00B444EF" w:rsidRPr="00DC056D" w:rsidRDefault="00B444EF" w:rsidP="00B444EF">
      <w:pPr>
        <w:jc w:val="both"/>
        <w:rPr>
          <w:b/>
          <w:bCs/>
          <w:color w:val="000000" w:themeColor="text1"/>
          <w:sz w:val="24"/>
          <w:szCs w:val="24"/>
        </w:rPr>
      </w:pPr>
    </w:p>
    <w:p w14:paraId="73F00C04"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    1) il comma 1 è sostituto dal seguente:</w:t>
      </w:r>
    </w:p>
    <w:p w14:paraId="5B09E698" w14:textId="77777777" w:rsidR="00B444EF" w:rsidRPr="00DC056D" w:rsidRDefault="00B444EF" w:rsidP="00B444EF">
      <w:pPr>
        <w:jc w:val="both"/>
        <w:rPr>
          <w:b/>
          <w:bCs/>
          <w:color w:val="000000" w:themeColor="text1"/>
          <w:sz w:val="24"/>
          <w:szCs w:val="24"/>
        </w:rPr>
      </w:pPr>
    </w:p>
    <w:p w14:paraId="25E039D9"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   «1. Il Ministero degli affari esteri e della cooperazione internazionale, sentito il Ministero dell'istruzione, può inviare, per esigenze di servizio, personale docente e amministrativo e dirigenti scolastici in assegnazione temporanea presso scuole statali all'estero e per altre iniziative disciplinate dal presente decreto legislativo, per una durata massima di un anno scolastico, nei limiti delle risorse finanziarie disponibili. Il personale di cui al presente comma è individuato sulla base delle graduatorie di cui all'articolo 19, comma 4. In mancanza di graduatorie utili, il Ministero degli affari esteri e della cooperazione internazionale può individuare candidati idonei attingendo a graduatorie di altre aree linguistiche o di materie affini o, in mancanza anche di queste, pubblicando nel proprio sito internet istituzionale un interpello semplificato, anche limitato al personale di cui all'articolo 13, comma 1. Il personale è collocato fuori ruolo e conserva, per l'intera durata della missione, la sede occupata nel territorio nazionale»;</w:t>
      </w:r>
    </w:p>
    <w:p w14:paraId="26181180" w14:textId="77777777" w:rsidR="00B444EF" w:rsidRPr="00DC056D" w:rsidRDefault="00B444EF" w:rsidP="00B444EF">
      <w:pPr>
        <w:jc w:val="both"/>
        <w:rPr>
          <w:b/>
          <w:bCs/>
          <w:color w:val="000000" w:themeColor="text1"/>
          <w:sz w:val="24"/>
          <w:szCs w:val="24"/>
        </w:rPr>
      </w:pPr>
    </w:p>
    <w:p w14:paraId="046422E9"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    2) al comma 2, le parole: «di concerto con» sono sostituite dalla seguente: «sentito»;</w:t>
      </w:r>
    </w:p>
    <w:p w14:paraId="109BFC18" w14:textId="77777777" w:rsidR="00B444EF" w:rsidRPr="00DC056D" w:rsidRDefault="00B444EF" w:rsidP="00B444EF">
      <w:pPr>
        <w:jc w:val="both"/>
        <w:rPr>
          <w:b/>
          <w:bCs/>
          <w:color w:val="000000" w:themeColor="text1"/>
          <w:sz w:val="24"/>
          <w:szCs w:val="24"/>
        </w:rPr>
      </w:pPr>
    </w:p>
    <w:p w14:paraId="4B22E814"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   f) all'articolo 30, comma 1, dopo le parole: «articolo 144» sono inserite le seguenti: «, commi primo, secondo e terzo,»;</w:t>
      </w:r>
    </w:p>
    <w:p w14:paraId="152E2C6C" w14:textId="77777777" w:rsidR="00B444EF" w:rsidRPr="00DC056D" w:rsidRDefault="00B444EF" w:rsidP="00B444EF">
      <w:pPr>
        <w:jc w:val="both"/>
        <w:rPr>
          <w:b/>
          <w:bCs/>
          <w:color w:val="000000" w:themeColor="text1"/>
          <w:sz w:val="24"/>
          <w:szCs w:val="24"/>
        </w:rPr>
      </w:pPr>
    </w:p>
    <w:p w14:paraId="276AE6F4"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   g) all'articolo 35, comma 2, le parole: «dell'istruzione dell'università e della ricerca, sentito il Ministero degli affari esteri e della cooperazione internazionale» sono sostituite dalle seguenti: «degli affari esteri e della cooperazione internazionale, sentito il Ministero dell'istruzione»;</w:t>
      </w:r>
    </w:p>
    <w:p w14:paraId="4B2AEF90" w14:textId="77777777" w:rsidR="00B444EF" w:rsidRPr="00DC056D" w:rsidRDefault="00B444EF" w:rsidP="00B444EF">
      <w:pPr>
        <w:jc w:val="both"/>
        <w:rPr>
          <w:b/>
          <w:bCs/>
          <w:color w:val="000000" w:themeColor="text1"/>
          <w:sz w:val="24"/>
          <w:szCs w:val="24"/>
        </w:rPr>
      </w:pPr>
    </w:p>
    <w:p w14:paraId="493547BF"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   h) le parole: «dell'università e della ricerca», ovunque ricorrono, sono soppresse.</w:t>
      </w:r>
    </w:p>
    <w:p w14:paraId="1C0E3B76" w14:textId="77777777" w:rsidR="00B444EF" w:rsidRPr="00DC056D" w:rsidRDefault="00B444EF" w:rsidP="00B444EF">
      <w:pPr>
        <w:jc w:val="both"/>
        <w:rPr>
          <w:b/>
          <w:bCs/>
          <w:color w:val="000000" w:themeColor="text1"/>
          <w:sz w:val="24"/>
          <w:szCs w:val="24"/>
        </w:rPr>
      </w:pPr>
    </w:p>
    <w:p w14:paraId="690BE5DF" w14:textId="77777777" w:rsidR="00B444EF" w:rsidRPr="00DC056D" w:rsidRDefault="00B444EF" w:rsidP="00B444EF">
      <w:pPr>
        <w:jc w:val="both"/>
        <w:rPr>
          <w:b/>
          <w:bCs/>
          <w:color w:val="000000" w:themeColor="text1"/>
          <w:sz w:val="24"/>
          <w:szCs w:val="24"/>
        </w:rPr>
      </w:pPr>
      <w:r w:rsidRPr="00DC056D">
        <w:rPr>
          <w:b/>
          <w:bCs/>
          <w:color w:val="000000" w:themeColor="text1"/>
          <w:sz w:val="24"/>
          <w:szCs w:val="24"/>
        </w:rPr>
        <w:t>  12-ter. Le disposizioni di cui alle lettere b), c), d) e g) del comma 1 si applicano a decorrere dall'anno scolastico 2021/2022.</w:t>
      </w:r>
    </w:p>
    <w:p w14:paraId="087E8B36" w14:textId="77777777" w:rsidR="00B444EF" w:rsidRPr="00DC056D" w:rsidRDefault="00B444EF" w:rsidP="00B444EF">
      <w:pPr>
        <w:jc w:val="both"/>
        <w:rPr>
          <w:b/>
          <w:bCs/>
          <w:color w:val="000000" w:themeColor="text1"/>
          <w:sz w:val="24"/>
          <w:szCs w:val="24"/>
        </w:rPr>
      </w:pPr>
    </w:p>
    <w:p w14:paraId="79AF3902" w14:textId="77777777" w:rsidR="00B444EF" w:rsidRDefault="00B444EF" w:rsidP="00B444EF">
      <w:pPr>
        <w:jc w:val="both"/>
        <w:rPr>
          <w:b/>
          <w:bCs/>
          <w:color w:val="000000" w:themeColor="text1"/>
          <w:sz w:val="24"/>
          <w:szCs w:val="24"/>
        </w:rPr>
      </w:pPr>
      <w:r w:rsidRPr="00DC056D">
        <w:rPr>
          <w:b/>
          <w:bCs/>
          <w:color w:val="000000" w:themeColor="text1"/>
          <w:sz w:val="24"/>
          <w:szCs w:val="24"/>
        </w:rPr>
        <w:t>  12-quater. A decorrere dal primo giorno del secondo mese successivo alla data di entrata in vigore della presente legge, il personale, già collocato fuori ruolo presso il Ministero dell'istruzione ai sensi dell'articolo 13, comma 1, del decreto legislativo 13 aprile 2017, n. 64, e che non abbia optato di permanere nello stesso Ministero, è ricollocato fuori ruolo presso il Ministero degli affari esteri e della cooperazione internazionale. I dirigenti scolastici, i docenti e il personale amministrativo della scuola collocati fuori ruolo ai sensi dell'articolo 13, comma 1, del citato decreto legislativo n. 64 del 2017 non possono comunque eccedere il numero complessivo di 70 unità. Entro sei mesi dalla data di entrata in vigore della presente legge le scuole statali all'estero, nei limiti delle risorse finanziarie disponibili a legislazione vigente, adeguano alle disposizioni dell'articolo 33 del decreto legislativo n. 64 del 2017 i contratti di lavoro già afferenti alle soppresse casse scolastiche.</w:t>
      </w:r>
      <w:r>
        <w:rPr>
          <w:rStyle w:val="Rimandonotaapidipagina"/>
          <w:b/>
          <w:bCs/>
          <w:color w:val="000000" w:themeColor="text1"/>
          <w:sz w:val="24"/>
          <w:szCs w:val="24"/>
        </w:rPr>
        <w:footnoteReference w:id="238"/>
      </w:r>
    </w:p>
    <w:p w14:paraId="522AE9E0" w14:textId="77777777" w:rsidR="00B61E1D" w:rsidRPr="0079066D" w:rsidRDefault="00B61E1D" w:rsidP="00B61E1D">
      <w:pPr>
        <w:jc w:val="both"/>
        <w:rPr>
          <w:b/>
          <w:bCs/>
          <w:color w:val="000000" w:themeColor="text1"/>
          <w:sz w:val="24"/>
          <w:szCs w:val="24"/>
        </w:rPr>
      </w:pPr>
      <w:r w:rsidRPr="0079066D">
        <w:rPr>
          <w:b/>
          <w:bCs/>
          <w:color w:val="000000" w:themeColor="text1"/>
          <w:sz w:val="24"/>
          <w:szCs w:val="24"/>
        </w:rPr>
        <w:t xml:space="preserve">12-bis. Per l'anno scolastico 2021/2022, alle istituzioni scolastiche autonome costituite con un numero di alunni inferiore a 500 unità, ridotto a 300 per le istituzioni situate nelle piccole isole, nei </w:t>
      </w:r>
      <w:r w:rsidRPr="0079066D">
        <w:rPr>
          <w:b/>
          <w:bCs/>
          <w:color w:val="000000" w:themeColor="text1"/>
          <w:sz w:val="24"/>
          <w:szCs w:val="24"/>
        </w:rPr>
        <w:lastRenderedPageBreak/>
        <w:t>comuni montani o nelle aree geografiche caratterizzate da specificità linguistiche, non possono essere assegnati dirigenti scolastici con incarico a tempo indeterminato. Le predette istituzioni sono conferite in reggenza a dirigenti scolastici con incarico su altre istituzioni scolastiche autonome. Alle istituzioni scolastiche autonome di cui al primo periodo non può essere assegnato in via esclusiva un posto di direttore dei servizi generali ed amministrativi; con decreto del direttore generale o del dirigente non generale titolare dell'ufficio scolastico regionale competente il posto è assegnato in comune con altre istituzioni scolastiche.</w:t>
      </w:r>
    </w:p>
    <w:p w14:paraId="535B22CC" w14:textId="77777777" w:rsidR="00B61E1D" w:rsidRPr="0079066D" w:rsidRDefault="00B61E1D" w:rsidP="00B61E1D">
      <w:pPr>
        <w:jc w:val="both"/>
        <w:rPr>
          <w:b/>
          <w:bCs/>
          <w:color w:val="000000" w:themeColor="text1"/>
          <w:sz w:val="24"/>
          <w:szCs w:val="24"/>
        </w:rPr>
      </w:pPr>
      <w:r w:rsidRPr="0079066D">
        <w:rPr>
          <w:b/>
          <w:bCs/>
          <w:color w:val="000000" w:themeColor="text1"/>
          <w:sz w:val="24"/>
          <w:szCs w:val="24"/>
        </w:rPr>
        <w:t>  12-ter. Per l'attuazione di quanto previsto al comma 12-bis è autorizzata la spesa di 13,61 milioni di euro per l'anno 2021 e di 27,23 milioni di euro per l'anno 2022.</w:t>
      </w:r>
    </w:p>
    <w:p w14:paraId="6A52BF94" w14:textId="77777777" w:rsidR="00B61E1D" w:rsidRPr="0079066D" w:rsidRDefault="00B61E1D" w:rsidP="00B61E1D">
      <w:pPr>
        <w:jc w:val="both"/>
        <w:rPr>
          <w:b/>
          <w:bCs/>
          <w:color w:val="000000" w:themeColor="text1"/>
          <w:sz w:val="24"/>
          <w:szCs w:val="24"/>
        </w:rPr>
      </w:pPr>
    </w:p>
    <w:p w14:paraId="038C77F2" w14:textId="77777777" w:rsidR="00B61E1D" w:rsidRDefault="00B61E1D" w:rsidP="00B61E1D">
      <w:pPr>
        <w:jc w:val="both"/>
        <w:rPr>
          <w:b/>
          <w:bCs/>
          <w:color w:val="000000" w:themeColor="text1"/>
          <w:sz w:val="24"/>
          <w:szCs w:val="24"/>
        </w:rPr>
      </w:pPr>
      <w:r w:rsidRPr="0079066D">
        <w:rPr>
          <w:b/>
          <w:bCs/>
          <w:color w:val="000000" w:themeColor="text1"/>
          <w:sz w:val="24"/>
          <w:szCs w:val="24"/>
        </w:rPr>
        <w:t>  Conseguentemente, il fondo di cui all'articolo 209 è ridotto di 13,61 milioni di euro per l'anno 2021 e di 27,23 milioni di euro per l'anno 2022.</w:t>
      </w:r>
      <w:r>
        <w:rPr>
          <w:rStyle w:val="Rimandonotaapidipagina"/>
          <w:b/>
          <w:bCs/>
          <w:color w:val="000000" w:themeColor="text1"/>
          <w:sz w:val="24"/>
          <w:szCs w:val="24"/>
        </w:rPr>
        <w:footnoteReference w:id="239"/>
      </w:r>
    </w:p>
    <w:p w14:paraId="3EE236F6" w14:textId="77777777" w:rsidR="004C2689" w:rsidRPr="0079066D" w:rsidRDefault="004C2689" w:rsidP="004C2689">
      <w:pPr>
        <w:jc w:val="both"/>
        <w:rPr>
          <w:b/>
          <w:bCs/>
          <w:color w:val="000000" w:themeColor="text1"/>
          <w:sz w:val="24"/>
          <w:szCs w:val="24"/>
        </w:rPr>
      </w:pPr>
      <w:r w:rsidRPr="0079066D">
        <w:rPr>
          <w:b/>
          <w:bCs/>
          <w:color w:val="000000" w:themeColor="text1"/>
          <w:sz w:val="24"/>
          <w:szCs w:val="24"/>
        </w:rPr>
        <w:t>  12-bis. All'articolo 1 del decreto-legge 29 ottobre 2019, n. 126, convertito, con modificazioni, dalla legge 20 dicembre 2019, n. 159, dopo il comma 18-octies sono inseriti i seguenti:</w:t>
      </w:r>
    </w:p>
    <w:p w14:paraId="0763501D" w14:textId="77777777" w:rsidR="004C2689" w:rsidRPr="0079066D" w:rsidRDefault="004C2689" w:rsidP="004C2689">
      <w:pPr>
        <w:jc w:val="both"/>
        <w:rPr>
          <w:b/>
          <w:bCs/>
          <w:color w:val="000000" w:themeColor="text1"/>
          <w:sz w:val="24"/>
          <w:szCs w:val="24"/>
        </w:rPr>
      </w:pPr>
    </w:p>
    <w:p w14:paraId="08052CB9" w14:textId="77777777" w:rsidR="004C2689" w:rsidRPr="0079066D" w:rsidRDefault="004C2689" w:rsidP="004C2689">
      <w:pPr>
        <w:jc w:val="both"/>
        <w:rPr>
          <w:b/>
          <w:bCs/>
          <w:color w:val="000000" w:themeColor="text1"/>
          <w:sz w:val="24"/>
          <w:szCs w:val="24"/>
        </w:rPr>
      </w:pPr>
      <w:r w:rsidRPr="0079066D">
        <w:rPr>
          <w:b/>
          <w:bCs/>
          <w:color w:val="000000" w:themeColor="text1"/>
          <w:sz w:val="24"/>
          <w:szCs w:val="24"/>
        </w:rPr>
        <w:t xml:space="preserve">   «18-novies. Esclusivamente in caso di esaurimento delle graduatorie utili, a legislazione vigente, al fine dell'immissione in ruolo dei docenti di sostegno e solo all'esito delle procedure di cui al comma 17-ter, le facoltà </w:t>
      </w:r>
      <w:proofErr w:type="spellStart"/>
      <w:r w:rsidRPr="0079066D">
        <w:rPr>
          <w:b/>
          <w:bCs/>
          <w:color w:val="000000" w:themeColor="text1"/>
          <w:sz w:val="24"/>
          <w:szCs w:val="24"/>
        </w:rPr>
        <w:t>assunzionali</w:t>
      </w:r>
      <w:proofErr w:type="spellEnd"/>
      <w:r w:rsidRPr="0079066D">
        <w:rPr>
          <w:b/>
          <w:bCs/>
          <w:color w:val="000000" w:themeColor="text1"/>
          <w:sz w:val="24"/>
          <w:szCs w:val="24"/>
        </w:rPr>
        <w:t xml:space="preserve"> annualmente autorizzate per la predetta tipologia di posto sono utilizzate per lo scorrimento delle graduatorie costituite e aggiornate con cadenza biennale ai sensi del comma 18-decies.</w:t>
      </w:r>
    </w:p>
    <w:p w14:paraId="499173EC" w14:textId="77777777" w:rsidR="004C2689" w:rsidRPr="0079066D" w:rsidRDefault="004C2689" w:rsidP="004C2689">
      <w:pPr>
        <w:jc w:val="both"/>
        <w:rPr>
          <w:b/>
          <w:bCs/>
          <w:color w:val="000000" w:themeColor="text1"/>
          <w:sz w:val="24"/>
          <w:szCs w:val="24"/>
        </w:rPr>
      </w:pPr>
      <w:r w:rsidRPr="0079066D">
        <w:rPr>
          <w:b/>
          <w:bCs/>
          <w:color w:val="000000" w:themeColor="text1"/>
          <w:sz w:val="24"/>
          <w:szCs w:val="24"/>
        </w:rPr>
        <w:t xml:space="preserve">   18-decies. Il Ministero dell'istruzione è autorizzato a bandire procedure selettive, su base regionale, finalizzate all'accesso in ruolo su posto di sostegno dei soggetti in possesso del relativo titolo di specializzazione conseguito ai sensi della normativa vigente, nei limiti </w:t>
      </w:r>
      <w:proofErr w:type="spellStart"/>
      <w:r w:rsidRPr="0079066D">
        <w:rPr>
          <w:b/>
          <w:bCs/>
          <w:color w:val="000000" w:themeColor="text1"/>
          <w:sz w:val="24"/>
          <w:szCs w:val="24"/>
        </w:rPr>
        <w:t>assunzionali</w:t>
      </w:r>
      <w:proofErr w:type="spellEnd"/>
      <w:r w:rsidRPr="0079066D">
        <w:rPr>
          <w:b/>
          <w:bCs/>
          <w:color w:val="000000" w:themeColor="text1"/>
          <w:sz w:val="24"/>
          <w:szCs w:val="24"/>
        </w:rPr>
        <w:t xml:space="preserve"> di cui al comma 18-novies. La validità dei titoli conseguiti all'estero è subordinata alla piena validità del titolo nei Paesi ove è stato conseguito e al loro riconoscimento in Italia ai sensi della normativa vigente. </w:t>
      </w:r>
      <w:r w:rsidRPr="0079066D">
        <w:rPr>
          <w:b/>
          <w:bCs/>
          <w:color w:val="000000" w:themeColor="text1"/>
          <w:sz w:val="24"/>
          <w:szCs w:val="24"/>
        </w:rPr>
        <w:lastRenderedPageBreak/>
        <w:t>Con decreto del Ministro dell'istruzione sono disciplinati il contenuto del bando, i termini e le modalità di presentazione delle domande, la configurazione della prova ovvero delle prove concorsuali e la relativa griglia di valutazione, i titoli valutabili, la composizione delle commissioni giudicatrici e modalità e titoli per l'aggiornamento delle graduatorie. Il decreto fissa altresì il contributo di segreteria, in maniera tale da coprire integralmente la spesa di organizzazione ed espletamento della procedura.</w:t>
      </w:r>
    </w:p>
    <w:p w14:paraId="6C18FFD8" w14:textId="77777777" w:rsidR="004C2689" w:rsidRDefault="004C2689" w:rsidP="00B61E1D">
      <w:pPr>
        <w:jc w:val="both"/>
        <w:rPr>
          <w:b/>
          <w:bCs/>
          <w:color w:val="000000" w:themeColor="text1"/>
          <w:sz w:val="24"/>
          <w:szCs w:val="24"/>
        </w:rPr>
      </w:pPr>
      <w:r w:rsidRPr="0079066D">
        <w:rPr>
          <w:b/>
          <w:bCs/>
          <w:color w:val="000000" w:themeColor="text1"/>
          <w:sz w:val="24"/>
          <w:szCs w:val="24"/>
        </w:rPr>
        <w:t>   18-undecies. Le graduatorie di cui al comma 18-decies sono integrate ogni due anni a seguito di nuova procedura ai sensi del medesimo comma 18-decies, a cui possono partecipare solo i soggetti aventi titolo ai sensi del predetto comma 18-decies. Ogni due anni, inoltre, per i candidati già collocati nelle predette graduatorie è previsto l'aggiornamento del punteggio sulla base dei titoli conseguiti tra la data di partecipazione alla procedura e la data dell'aggiornamento».</w:t>
      </w:r>
      <w:r>
        <w:rPr>
          <w:rStyle w:val="Rimandonotaapidipagina"/>
          <w:b/>
          <w:bCs/>
          <w:color w:val="000000" w:themeColor="text1"/>
          <w:sz w:val="24"/>
          <w:szCs w:val="24"/>
        </w:rPr>
        <w:footnoteReference w:id="240"/>
      </w:r>
    </w:p>
    <w:p w14:paraId="161BFCE1" w14:textId="77777777" w:rsidR="00165591" w:rsidRPr="002364ED" w:rsidRDefault="00165591" w:rsidP="00165591">
      <w:pPr>
        <w:jc w:val="center"/>
        <w:rPr>
          <w:b/>
          <w:bCs/>
          <w:color w:val="000000" w:themeColor="text1"/>
          <w:sz w:val="24"/>
          <w:szCs w:val="24"/>
        </w:rPr>
      </w:pPr>
      <w:r w:rsidRPr="002364ED">
        <w:rPr>
          <w:b/>
          <w:bCs/>
          <w:color w:val="000000" w:themeColor="text1"/>
          <w:sz w:val="24"/>
          <w:szCs w:val="24"/>
        </w:rPr>
        <w:t>Art. 165-bis.</w:t>
      </w:r>
    </w:p>
    <w:p w14:paraId="4AC0FD82" w14:textId="77777777" w:rsidR="00165591" w:rsidRPr="002364ED" w:rsidRDefault="00165591" w:rsidP="00165591">
      <w:pPr>
        <w:jc w:val="center"/>
        <w:rPr>
          <w:b/>
          <w:bCs/>
          <w:color w:val="000000" w:themeColor="text1"/>
          <w:sz w:val="24"/>
          <w:szCs w:val="24"/>
        </w:rPr>
      </w:pPr>
      <w:r w:rsidRPr="002364ED">
        <w:rPr>
          <w:b/>
          <w:bCs/>
          <w:color w:val="000000" w:themeColor="text1"/>
          <w:sz w:val="24"/>
          <w:szCs w:val="24"/>
        </w:rPr>
        <w:t>(Disposizioni in materia di personale civile della Difesa)</w:t>
      </w:r>
    </w:p>
    <w:p w14:paraId="68CA3FC9" w14:textId="77777777" w:rsidR="00165591" w:rsidRPr="002364ED" w:rsidRDefault="00165591" w:rsidP="00165591">
      <w:pPr>
        <w:jc w:val="both"/>
        <w:rPr>
          <w:b/>
          <w:bCs/>
          <w:color w:val="000000" w:themeColor="text1"/>
          <w:sz w:val="24"/>
          <w:szCs w:val="24"/>
        </w:rPr>
      </w:pPr>
    </w:p>
    <w:p w14:paraId="31FE00E0" w14:textId="77777777" w:rsidR="00165591" w:rsidRPr="002364ED" w:rsidRDefault="00165591" w:rsidP="00165591">
      <w:pPr>
        <w:jc w:val="both"/>
        <w:rPr>
          <w:b/>
          <w:bCs/>
          <w:color w:val="000000" w:themeColor="text1"/>
          <w:sz w:val="24"/>
          <w:szCs w:val="24"/>
        </w:rPr>
      </w:pPr>
      <w:r w:rsidRPr="002364ED">
        <w:rPr>
          <w:b/>
          <w:bCs/>
          <w:color w:val="000000" w:themeColor="text1"/>
          <w:sz w:val="24"/>
          <w:szCs w:val="24"/>
        </w:rPr>
        <w:t>  1. Il comma 7 dell'articolo 2259-ter del decreto legislativo 15 marzo 2010, n. 66, è sostituito dal seguente:</w:t>
      </w:r>
    </w:p>
    <w:p w14:paraId="787458B4" w14:textId="77777777" w:rsidR="00165591" w:rsidRPr="002364ED" w:rsidRDefault="00165591" w:rsidP="00165591">
      <w:pPr>
        <w:jc w:val="both"/>
        <w:rPr>
          <w:b/>
          <w:bCs/>
          <w:color w:val="000000" w:themeColor="text1"/>
          <w:sz w:val="24"/>
          <w:szCs w:val="24"/>
        </w:rPr>
      </w:pPr>
    </w:p>
    <w:p w14:paraId="227BEE99" w14:textId="77777777" w:rsidR="00165591" w:rsidRPr="002364ED" w:rsidRDefault="00165591" w:rsidP="00165591">
      <w:pPr>
        <w:jc w:val="both"/>
        <w:rPr>
          <w:b/>
          <w:bCs/>
          <w:color w:val="000000" w:themeColor="text1"/>
          <w:sz w:val="24"/>
          <w:szCs w:val="24"/>
        </w:rPr>
      </w:pPr>
      <w:r w:rsidRPr="002364ED">
        <w:rPr>
          <w:b/>
          <w:bCs/>
          <w:color w:val="000000" w:themeColor="text1"/>
          <w:sz w:val="24"/>
          <w:szCs w:val="24"/>
        </w:rPr>
        <w:t xml:space="preserve">   «7. A decorrere dall'anno 2021, quota parte dei risparmi derivanti dalla progressiva riduzione del personale civile , pari a 20 milioni di euro annui, è destinata ad alimentare il fondo risorse decentrate del personale civile del Ministero della difesa e un'ulteriore quota parte, pari a 30 milioni di euro annui, è destinata ad aumentare per il medesimo personale l'indennità di amministrazione, le cui misure sono determinate in sede di contrattazione collettiva per il triennio 2019-2021. L'utilizzo delle predette risorse è subordinato alla progressiva riduzione, sino al raggiungimento delle 20.000 unità, della dotazione organica complessiva del personale civile del Ministero della difesa fissata con la tabella 1 allegata al decreto del Presidente del Consiglio dei ministri 22 gennaio 2013, pubblicato nella Gazzetta Ufficiale n. 87 del 13 aprile 2013, da operare in sede di programmazione triennale del </w:t>
      </w:r>
      <w:r w:rsidRPr="002364ED">
        <w:rPr>
          <w:b/>
          <w:bCs/>
          <w:color w:val="000000" w:themeColor="text1"/>
          <w:sz w:val="24"/>
          <w:szCs w:val="24"/>
        </w:rPr>
        <w:lastRenderedPageBreak/>
        <w:t>fabbisogno di personale, ai sensi degli articoli 6 e seguenti del decreto legislativo 30 marzo 2001, n. 165».</w:t>
      </w:r>
      <w:r>
        <w:rPr>
          <w:rStyle w:val="Rimandonotaapidipagina"/>
          <w:b/>
          <w:bCs/>
          <w:color w:val="000000" w:themeColor="text1"/>
          <w:sz w:val="24"/>
          <w:szCs w:val="24"/>
        </w:rPr>
        <w:footnoteReference w:id="241"/>
      </w:r>
    </w:p>
    <w:p w14:paraId="077D2B24" w14:textId="77777777" w:rsidR="00165591" w:rsidRPr="0079066D" w:rsidRDefault="00165591" w:rsidP="00B61E1D">
      <w:pPr>
        <w:jc w:val="both"/>
        <w:rPr>
          <w:b/>
          <w:bCs/>
          <w:color w:val="000000" w:themeColor="text1"/>
          <w:sz w:val="24"/>
          <w:szCs w:val="24"/>
        </w:rPr>
      </w:pPr>
    </w:p>
    <w:p w14:paraId="67ECC976" w14:textId="77777777" w:rsidR="00B61E1D" w:rsidRPr="00DC056D" w:rsidRDefault="00B61E1D" w:rsidP="00B444EF">
      <w:pPr>
        <w:jc w:val="both"/>
        <w:rPr>
          <w:b/>
          <w:bCs/>
          <w:color w:val="000000" w:themeColor="text1"/>
          <w:sz w:val="24"/>
          <w:szCs w:val="24"/>
        </w:rPr>
      </w:pPr>
    </w:p>
    <w:p w14:paraId="01F9955A" w14:textId="77777777" w:rsidR="00B444EF" w:rsidRPr="005015AE" w:rsidRDefault="00B444EF"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E35D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7CA1D6"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166.</w:t>
      </w:r>
    </w:p>
    <w:p w14:paraId="6F5973D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(Piano quinquennale per le assunzioni di personale delle Forze di polizia)</w:t>
      </w:r>
    </w:p>
    <w:p w14:paraId="55BD1A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AAB6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incrementare i servizi di prevenzione e di controllo del territorio, nonché di tutela dell'ordine e della sicurezza pubblica ed economico-finanziaria, connessi anche all'emergenza sanitaria da COVID-19, nonché l'efficienza degli istituti penitenziari, fermo restando quanto previsto dagli articoli 703 e 2199 del codice dell'ordinamento militare, di cui al decreto legislativo 15 marzo 2010, n. 66, è autorizzata, con apposito decreto del Presidente del Consiglio dei ministri o con le modalità di cui all'articolo 66, comma 9-bis, del decreto-legge 25 giugno 2008, n. 112, convertito, con modificazioni, dalla legge 6 agosto 2008, n. 133, l'assunzione straordinaria di un contingente massimo di 4.535 unità delle Forze di polizia, nel limite della dotazione organica, in aggiunta alle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previste a legislazione vigente, nei rispettivi ruoli iniziali, non prima del 1° ottobre di ciascun anno, entro il limite di spesa di cui al comma 2 del presente articolo e per un numero massimo di:</w:t>
      </w:r>
    </w:p>
    <w:p w14:paraId="7A26AC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800 unità per l'anno 2021, di cui 600 unità nel Corpo della guardia di finanza e 200 unità nel Corpo di polizia penitenziaria;</w:t>
      </w:r>
    </w:p>
    <w:p w14:paraId="38C4D4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500 unità per l'anno 2022, di cui 300 unità nel Corpo della guardia di finanza e 200 unità nel Corpo di polizia penitenziaria;</w:t>
      </w:r>
    </w:p>
    <w:p w14:paraId="722066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1.160 unità per l'anno 2023, di cui 300 unità nella Polizia di Stato, 200 unità nell'Arma dei carabinieri, 150 unità nel Corpo della guardia di finanza e 510 unità nel Corpo di polizia penitenziaria;</w:t>
      </w:r>
    </w:p>
    <w:p w14:paraId="601BC5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1.160 unità per l'anno 2024, di cui 200 unità nella Polizia di Stato, 250 unità nell'Arma dei carabinieri, 200 unità nel Corpo della guardia di finanza e 510 unità nel Corpo di polizia penitenziaria;</w:t>
      </w:r>
    </w:p>
    <w:p w14:paraId="248178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   e) 915 unità per l'anno 2025, di cui 100 unità nella Polizia di Stato, 250 unità nell'Arma dei carabinieri, 50 unità nel Corpo della guardia di finanza e 515 unità nel Corpo di polizia penitenziaria.</w:t>
      </w:r>
    </w:p>
    <w:p w14:paraId="160B38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l'attuazione delle disposizioni del comma 1, nello stato di previsione del Ministero dell'economia e delle finanze è istituito un fondo da ripartire, con il decreto del Presidente del Consiglio dei ministri di cui al medesimo comma 1, con una dotazione di euro 3.855.298 per l'anno 2021, di euro 32.318.063 per l'anno 2022, di euro 58.358.288 per l'anno 2023, di euro 103.346.347 per l'anno 2024, di euro 151.510.382 per l'anno 2025, di euro 187.987.418 per l'anno 2026, di euro 195.007.907 per l'anno 2027, di euro 196.566.668 per l'anno 2028, di euro 199.622.337 per l'anno 2029, di euro 202.387.875 per l'anno 2030, di euro 204.480.113 per l'anno 2031, di euro 205.659.245 per l'anno 2032, di euro 206.733.517 per l'anno 2033, di euro 208.639.130 per l'anno 2034, di euro 210.838.415 per l'anno 2035 e di euro 213.454.024 annui a decorrere dall'anno 2036.</w:t>
      </w:r>
    </w:p>
    <w:p w14:paraId="4770841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Per le spese di funzionamento connesse alle assunzioni straordinarie, comprese le spese per mense e buoni pasto, è autorizzata la spesa di euro 4.116.000 per l'anno 2021, di euro 2.590.800 per l'anno 2022, di euro 7.510.280 per l'anno 2023, di euro 7.422.830 per l'anno 2024 e di euro 5.915.870 per l'anno 2025, da iscrivere in un apposito fondo da istituire nello stato di previsione del Ministero dell'interno da ripartire tra le amministrazioni interessate con le modalità di cui al comma 1.</w:t>
      </w:r>
    </w:p>
    <w:p w14:paraId="428908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Entro il 30 giugno dell'anno successivo a quello al quale l'autorizzazione ad assumere si riferisce, le amministrazioni comunicano al Dipartimento della funzione pubblica della Presidenza del Consiglio dei ministri e al Dipartimento della Ragioneria generale dello Stato del Ministero dell'economia e delle finanze i dati concernenti le assunzioni effettuate e la situazione organica complessiva e del ruolo iniziale, anche al fine del riparto delle risorse dei fondi di cui ai commi 2 e 3.</w:t>
      </w:r>
    </w:p>
    <w:p w14:paraId="1E2295A2"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Ministro dell'economia e delle finanze è autorizzato ad apportare, con propri decreti, le occorrenti variazioni di bilancio.</w:t>
      </w:r>
    </w:p>
    <w:p w14:paraId="2FD32B70" w14:textId="77777777" w:rsidR="005A0864" w:rsidRDefault="005A086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363B62" w14:textId="77777777" w:rsidR="005A0864" w:rsidRPr="006A3BB7" w:rsidRDefault="005A0864" w:rsidP="005A0864">
      <w:pPr>
        <w:jc w:val="center"/>
        <w:rPr>
          <w:b/>
          <w:bCs/>
          <w:color w:val="000000" w:themeColor="text1"/>
          <w:sz w:val="24"/>
          <w:szCs w:val="24"/>
        </w:rPr>
      </w:pPr>
      <w:r w:rsidRPr="006A3BB7">
        <w:rPr>
          <w:b/>
          <w:bCs/>
          <w:color w:val="000000" w:themeColor="text1"/>
          <w:sz w:val="24"/>
          <w:szCs w:val="24"/>
        </w:rPr>
        <w:t>Art. 166-bis.</w:t>
      </w:r>
    </w:p>
    <w:p w14:paraId="6290F451" w14:textId="77777777" w:rsidR="005A0864" w:rsidRPr="006A3BB7" w:rsidRDefault="005A0864" w:rsidP="005A0864">
      <w:pPr>
        <w:jc w:val="center"/>
        <w:rPr>
          <w:b/>
          <w:bCs/>
          <w:color w:val="000000" w:themeColor="text1"/>
          <w:sz w:val="24"/>
          <w:szCs w:val="24"/>
        </w:rPr>
      </w:pPr>
      <w:r w:rsidRPr="006A3BB7">
        <w:rPr>
          <w:b/>
          <w:bCs/>
          <w:color w:val="000000" w:themeColor="text1"/>
          <w:sz w:val="24"/>
          <w:szCs w:val="24"/>
        </w:rPr>
        <w:t>(Disposizioni in materia di personale di polizia locale)</w:t>
      </w:r>
    </w:p>
    <w:p w14:paraId="6DF9BFD5" w14:textId="77777777" w:rsidR="005A0864" w:rsidRPr="006A3BB7" w:rsidRDefault="005A0864" w:rsidP="005A0864">
      <w:pPr>
        <w:jc w:val="center"/>
        <w:rPr>
          <w:b/>
          <w:bCs/>
          <w:color w:val="000000" w:themeColor="text1"/>
          <w:sz w:val="24"/>
          <w:szCs w:val="24"/>
        </w:rPr>
      </w:pPr>
    </w:p>
    <w:p w14:paraId="21414A9D" w14:textId="77777777" w:rsidR="005A0864" w:rsidRPr="006A3BB7" w:rsidRDefault="005A0864" w:rsidP="005A0864">
      <w:pPr>
        <w:jc w:val="both"/>
        <w:rPr>
          <w:b/>
          <w:bCs/>
          <w:color w:val="000000" w:themeColor="text1"/>
          <w:sz w:val="24"/>
          <w:szCs w:val="24"/>
        </w:rPr>
      </w:pPr>
      <w:r w:rsidRPr="006A3BB7">
        <w:rPr>
          <w:b/>
          <w:bCs/>
          <w:color w:val="000000" w:themeColor="text1"/>
          <w:sz w:val="24"/>
          <w:szCs w:val="24"/>
        </w:rPr>
        <w:t>1. Per l'anno 2021, in considerazione delle eccezionali esigenze organizzative necessarie ad assicurare l'attuazione delle misure finalizzate alla prevenzione e al contenimento dell'epidemia da COVID-19, la maggiore spesa di personale rispetto a quella sostenuta nell'anno 2019 per contratti di lavoro subordinato a tempo determinato del personale della polizia locale dei comuni, delle unioni di comuni e delle città metropolitane, fermo restando il rispetto dell'equilibrio di bilancio, non si computa ai fini delle limitazioni finanziarie stabilite dall'articolo 9, comma 28, del decreto-legge 31 maggio 2010, n. 78, convertito, con modificazioni, dalla legge 30 luglio 2010, n. 122.</w:t>
      </w:r>
    </w:p>
    <w:p w14:paraId="60D822CE" w14:textId="77777777" w:rsidR="005A0864" w:rsidRPr="006A3BB7" w:rsidRDefault="005A0864" w:rsidP="005A0864">
      <w:pPr>
        <w:jc w:val="both"/>
        <w:rPr>
          <w:b/>
          <w:bCs/>
          <w:color w:val="000000" w:themeColor="text1"/>
          <w:sz w:val="24"/>
          <w:szCs w:val="24"/>
        </w:rPr>
      </w:pPr>
      <w:r w:rsidRPr="006A3BB7">
        <w:rPr>
          <w:b/>
          <w:bCs/>
          <w:color w:val="000000" w:themeColor="text1"/>
          <w:sz w:val="24"/>
          <w:szCs w:val="24"/>
        </w:rPr>
        <w:lastRenderedPageBreak/>
        <w:t>  2. All'articolo 115, primo comma, del decreto-legge 17 marzo 2020, n. 18, convertito, con modificazioni, dalla legge 24 aprile 2020, n. 27, le parole: «per l'anno 2020» sono sostituite dalle seguenti: «per gli anni 2020 e 2021».</w:t>
      </w:r>
      <w:r>
        <w:rPr>
          <w:rStyle w:val="Rimandonotaapidipagina"/>
          <w:b/>
          <w:bCs/>
          <w:color w:val="000000" w:themeColor="text1"/>
          <w:sz w:val="24"/>
          <w:szCs w:val="24"/>
        </w:rPr>
        <w:footnoteReference w:id="242"/>
      </w:r>
    </w:p>
    <w:p w14:paraId="5EBC1466" w14:textId="77777777" w:rsidR="005A0864" w:rsidRDefault="005A086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67658B" w14:textId="77777777" w:rsidR="003C1058" w:rsidRPr="00046FCD" w:rsidRDefault="003C1058" w:rsidP="003C1058">
      <w:pPr>
        <w:jc w:val="center"/>
        <w:rPr>
          <w:b/>
          <w:bCs/>
          <w:color w:val="000000" w:themeColor="text1"/>
          <w:sz w:val="24"/>
          <w:szCs w:val="24"/>
        </w:rPr>
      </w:pPr>
      <w:r w:rsidRPr="00046FCD">
        <w:rPr>
          <w:b/>
          <w:bCs/>
          <w:color w:val="000000" w:themeColor="text1"/>
          <w:sz w:val="24"/>
          <w:szCs w:val="24"/>
        </w:rPr>
        <w:t>Art. 166-bis.</w:t>
      </w:r>
    </w:p>
    <w:p w14:paraId="49AF7331" w14:textId="77777777" w:rsidR="003C1058" w:rsidRPr="00046FCD" w:rsidRDefault="003C1058" w:rsidP="003C1058">
      <w:pPr>
        <w:jc w:val="center"/>
        <w:rPr>
          <w:b/>
          <w:bCs/>
          <w:color w:val="000000" w:themeColor="text1"/>
          <w:sz w:val="24"/>
          <w:szCs w:val="24"/>
        </w:rPr>
      </w:pPr>
      <w:r w:rsidRPr="00046FCD">
        <w:rPr>
          <w:b/>
          <w:bCs/>
          <w:color w:val="000000" w:themeColor="text1"/>
          <w:sz w:val="24"/>
          <w:szCs w:val="24"/>
        </w:rPr>
        <w:t>(Assunzioni straordinarie del Corpo delle capitanerie di porto)</w:t>
      </w:r>
    </w:p>
    <w:p w14:paraId="6AE2F5A4" w14:textId="77777777" w:rsidR="003C1058" w:rsidRPr="00046FCD" w:rsidRDefault="003C1058" w:rsidP="003C1058">
      <w:pPr>
        <w:jc w:val="both"/>
        <w:rPr>
          <w:b/>
          <w:bCs/>
          <w:color w:val="000000" w:themeColor="text1"/>
          <w:sz w:val="24"/>
          <w:szCs w:val="24"/>
        </w:rPr>
      </w:pPr>
    </w:p>
    <w:p w14:paraId="1FF6826D"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  1. Al fine di mantenere elevati i livelli operativi e di efficienza del Corpo delle capitanerie di porto – Guardia costiera, nonché di fare fronte agli accresciuti compiti di garanzia della sicurezza della navigazione, dei passeggeri e delle merci trasportate, al comma 1 dell'articolo 815 del codice dell'ordinamento militare, di cui al decreto legislativo 15 marzo 2010, n. 66, la lettera a) è sostituita dalla seguente:</w:t>
      </w:r>
    </w:p>
    <w:p w14:paraId="4EF64E2A" w14:textId="77777777" w:rsidR="003C1058" w:rsidRPr="00046FCD" w:rsidRDefault="003C1058" w:rsidP="003C1058">
      <w:pPr>
        <w:jc w:val="both"/>
        <w:rPr>
          <w:b/>
          <w:bCs/>
          <w:color w:val="000000" w:themeColor="text1"/>
          <w:sz w:val="24"/>
          <w:szCs w:val="24"/>
        </w:rPr>
      </w:pPr>
    </w:p>
    <w:p w14:paraId="5A216E6F"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   «a) 3.500 fino all'anno 2020, 3.600 per l'anno 2021, 3.730 per l'anno 2022, 3.880 per l'anno 2023, 4.030 per l'anno 2024, 4.180 per l'anno 2025, 4.230 per l'anno 2026 e 4.250 dall'anno 2027 in servizio permanente».</w:t>
      </w:r>
    </w:p>
    <w:p w14:paraId="4F96759C" w14:textId="77777777" w:rsidR="003C1058" w:rsidRPr="00046FCD" w:rsidRDefault="003C1058" w:rsidP="003C1058">
      <w:pPr>
        <w:jc w:val="both"/>
        <w:rPr>
          <w:b/>
          <w:bCs/>
          <w:color w:val="000000" w:themeColor="text1"/>
          <w:sz w:val="24"/>
          <w:szCs w:val="24"/>
        </w:rPr>
      </w:pPr>
    </w:p>
    <w:p w14:paraId="5A2AC0FB"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  2. All'articolo 585, comma 1, del codice di cui al decreto legislativo 15 marzo 2010, n. 66, le lettere da h-</w:t>
      </w:r>
      <w:proofErr w:type="spellStart"/>
      <w:r w:rsidRPr="00046FCD">
        <w:rPr>
          <w:b/>
          <w:bCs/>
          <w:color w:val="000000" w:themeColor="text1"/>
          <w:sz w:val="24"/>
          <w:szCs w:val="24"/>
        </w:rPr>
        <w:t>septies</w:t>
      </w:r>
      <w:proofErr w:type="spellEnd"/>
      <w:r w:rsidRPr="00046FCD">
        <w:rPr>
          <w:b/>
          <w:bCs/>
          <w:color w:val="000000" w:themeColor="text1"/>
          <w:sz w:val="24"/>
          <w:szCs w:val="24"/>
        </w:rPr>
        <w:t>) a h-</w:t>
      </w:r>
      <w:proofErr w:type="spellStart"/>
      <w:r w:rsidRPr="00046FCD">
        <w:rPr>
          <w:b/>
          <w:bCs/>
          <w:color w:val="000000" w:themeColor="text1"/>
          <w:sz w:val="24"/>
          <w:szCs w:val="24"/>
        </w:rPr>
        <w:t>vicies</w:t>
      </w:r>
      <w:proofErr w:type="spellEnd"/>
      <w:r w:rsidRPr="00046FCD">
        <w:rPr>
          <w:b/>
          <w:bCs/>
          <w:color w:val="000000" w:themeColor="text1"/>
          <w:sz w:val="24"/>
          <w:szCs w:val="24"/>
        </w:rPr>
        <w:t>) sono sostituite dalle seguenti:</w:t>
      </w:r>
    </w:p>
    <w:p w14:paraId="353A38D2" w14:textId="77777777" w:rsidR="003C1058" w:rsidRPr="00046FCD" w:rsidRDefault="003C1058" w:rsidP="003C1058">
      <w:pPr>
        <w:jc w:val="both"/>
        <w:rPr>
          <w:b/>
          <w:bCs/>
          <w:color w:val="000000" w:themeColor="text1"/>
          <w:sz w:val="24"/>
          <w:szCs w:val="24"/>
        </w:rPr>
      </w:pPr>
    </w:p>
    <w:p w14:paraId="15A2AFC0"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septies</w:t>
      </w:r>
      <w:proofErr w:type="spellEnd"/>
      <w:r w:rsidRPr="00046FCD">
        <w:rPr>
          <w:b/>
          <w:bCs/>
          <w:color w:val="000000" w:themeColor="text1"/>
          <w:sz w:val="24"/>
          <w:szCs w:val="24"/>
        </w:rPr>
        <w:t>) per l'anno 2023: 88.748.197,04;</w:t>
      </w:r>
    </w:p>
    <w:p w14:paraId="1D3D1BF7" w14:textId="77777777" w:rsidR="003C1058" w:rsidRPr="00046FCD" w:rsidRDefault="003C1058" w:rsidP="003C1058">
      <w:pPr>
        <w:jc w:val="both"/>
        <w:rPr>
          <w:b/>
          <w:bCs/>
          <w:color w:val="000000" w:themeColor="text1"/>
          <w:sz w:val="24"/>
          <w:szCs w:val="24"/>
        </w:rPr>
      </w:pPr>
    </w:p>
    <w:p w14:paraId="4C668395"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octies</w:t>
      </w:r>
      <w:proofErr w:type="spellEnd"/>
      <w:r w:rsidRPr="00046FCD">
        <w:rPr>
          <w:b/>
          <w:bCs/>
          <w:color w:val="000000" w:themeColor="text1"/>
          <w:sz w:val="24"/>
          <w:szCs w:val="24"/>
        </w:rPr>
        <w:t>) per l'anno 2024: 94.904.738,87;</w:t>
      </w:r>
    </w:p>
    <w:p w14:paraId="13D2D575" w14:textId="77777777" w:rsidR="003C1058" w:rsidRPr="00046FCD" w:rsidRDefault="003C1058" w:rsidP="003C1058">
      <w:pPr>
        <w:jc w:val="both"/>
        <w:rPr>
          <w:b/>
          <w:bCs/>
          <w:color w:val="000000" w:themeColor="text1"/>
          <w:sz w:val="24"/>
          <w:szCs w:val="24"/>
        </w:rPr>
      </w:pPr>
    </w:p>
    <w:p w14:paraId="1A539351"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novies</w:t>
      </w:r>
      <w:proofErr w:type="spellEnd"/>
      <w:r w:rsidRPr="00046FCD">
        <w:rPr>
          <w:b/>
          <w:bCs/>
          <w:color w:val="000000" w:themeColor="text1"/>
          <w:sz w:val="24"/>
          <w:szCs w:val="24"/>
        </w:rPr>
        <w:t>) per l'anno 2025: 101.061.280,69;</w:t>
      </w:r>
    </w:p>
    <w:p w14:paraId="13474B8B" w14:textId="77777777" w:rsidR="003C1058" w:rsidRPr="00046FCD" w:rsidRDefault="003C1058" w:rsidP="003C1058">
      <w:pPr>
        <w:jc w:val="both"/>
        <w:rPr>
          <w:b/>
          <w:bCs/>
          <w:color w:val="000000" w:themeColor="text1"/>
          <w:sz w:val="24"/>
          <w:szCs w:val="24"/>
        </w:rPr>
      </w:pPr>
    </w:p>
    <w:p w14:paraId="3129C10E"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decies</w:t>
      </w:r>
      <w:proofErr w:type="spellEnd"/>
      <w:r w:rsidRPr="00046FCD">
        <w:rPr>
          <w:b/>
          <w:bCs/>
          <w:color w:val="000000" w:themeColor="text1"/>
          <w:sz w:val="24"/>
          <w:szCs w:val="24"/>
        </w:rPr>
        <w:t>) per l'anno 2026: 103.337.793,52;</w:t>
      </w:r>
    </w:p>
    <w:p w14:paraId="29DFFA59" w14:textId="77777777" w:rsidR="003C1058" w:rsidRPr="00046FCD" w:rsidRDefault="003C1058" w:rsidP="003C1058">
      <w:pPr>
        <w:jc w:val="both"/>
        <w:rPr>
          <w:b/>
          <w:bCs/>
          <w:color w:val="000000" w:themeColor="text1"/>
          <w:sz w:val="24"/>
          <w:szCs w:val="24"/>
        </w:rPr>
      </w:pPr>
    </w:p>
    <w:p w14:paraId="1093EE05"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undecies</w:t>
      </w:r>
      <w:proofErr w:type="spellEnd"/>
      <w:r w:rsidRPr="00046FCD">
        <w:rPr>
          <w:b/>
          <w:bCs/>
          <w:color w:val="000000" w:themeColor="text1"/>
          <w:sz w:val="24"/>
          <w:szCs w:val="24"/>
        </w:rPr>
        <w:t>) per l'anno 2027: 104.418.929,64;</w:t>
      </w:r>
    </w:p>
    <w:p w14:paraId="161EE673" w14:textId="77777777" w:rsidR="003C1058" w:rsidRPr="00046FCD" w:rsidRDefault="003C1058" w:rsidP="003C1058">
      <w:pPr>
        <w:jc w:val="both"/>
        <w:rPr>
          <w:b/>
          <w:bCs/>
          <w:color w:val="000000" w:themeColor="text1"/>
          <w:sz w:val="24"/>
          <w:szCs w:val="24"/>
        </w:rPr>
      </w:pPr>
    </w:p>
    <w:p w14:paraId="3A7B78D5"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duodecies</w:t>
      </w:r>
      <w:proofErr w:type="spellEnd"/>
      <w:r w:rsidRPr="00046FCD">
        <w:rPr>
          <w:b/>
          <w:bCs/>
          <w:color w:val="000000" w:themeColor="text1"/>
          <w:sz w:val="24"/>
          <w:szCs w:val="24"/>
        </w:rPr>
        <w:t>) per l'anno 2028: 104.698.134,11;</w:t>
      </w:r>
    </w:p>
    <w:p w14:paraId="2DD75FEB" w14:textId="77777777" w:rsidR="003C1058" w:rsidRPr="00046FCD" w:rsidRDefault="003C1058" w:rsidP="003C1058">
      <w:pPr>
        <w:jc w:val="both"/>
        <w:rPr>
          <w:b/>
          <w:bCs/>
          <w:color w:val="000000" w:themeColor="text1"/>
          <w:sz w:val="24"/>
          <w:szCs w:val="24"/>
        </w:rPr>
      </w:pPr>
    </w:p>
    <w:p w14:paraId="3A877A5C"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terdecies</w:t>
      </w:r>
      <w:proofErr w:type="spellEnd"/>
      <w:r w:rsidRPr="00046FCD">
        <w:rPr>
          <w:b/>
          <w:bCs/>
          <w:color w:val="000000" w:themeColor="text1"/>
          <w:sz w:val="24"/>
          <w:szCs w:val="24"/>
        </w:rPr>
        <w:t>) per l'anno 2029: 104.975.165,92;</w:t>
      </w:r>
    </w:p>
    <w:p w14:paraId="7A6DF9E7" w14:textId="77777777" w:rsidR="003C1058" w:rsidRPr="00046FCD" w:rsidRDefault="003C1058" w:rsidP="003C1058">
      <w:pPr>
        <w:jc w:val="both"/>
        <w:rPr>
          <w:b/>
          <w:bCs/>
          <w:color w:val="000000" w:themeColor="text1"/>
          <w:sz w:val="24"/>
          <w:szCs w:val="24"/>
        </w:rPr>
      </w:pPr>
    </w:p>
    <w:p w14:paraId="681914FE"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quaterdecies</w:t>
      </w:r>
      <w:proofErr w:type="spellEnd"/>
      <w:r w:rsidRPr="00046FCD">
        <w:rPr>
          <w:b/>
          <w:bCs/>
          <w:color w:val="000000" w:themeColor="text1"/>
          <w:sz w:val="24"/>
          <w:szCs w:val="24"/>
        </w:rPr>
        <w:t>) per l'anno 2030: 105.252.197,73;</w:t>
      </w:r>
    </w:p>
    <w:p w14:paraId="25473AB4" w14:textId="77777777" w:rsidR="003C1058" w:rsidRPr="00046FCD" w:rsidRDefault="003C1058" w:rsidP="003C1058">
      <w:pPr>
        <w:jc w:val="both"/>
        <w:rPr>
          <w:b/>
          <w:bCs/>
          <w:color w:val="000000" w:themeColor="text1"/>
          <w:sz w:val="24"/>
          <w:szCs w:val="24"/>
        </w:rPr>
      </w:pPr>
    </w:p>
    <w:p w14:paraId="38A3CA7B"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quinquiesdecies</w:t>
      </w:r>
      <w:proofErr w:type="spellEnd"/>
      <w:r w:rsidRPr="00046FCD">
        <w:rPr>
          <w:b/>
          <w:bCs/>
          <w:color w:val="000000" w:themeColor="text1"/>
          <w:sz w:val="24"/>
          <w:szCs w:val="24"/>
        </w:rPr>
        <w:t>) per l'anno 2031: 106.044.951,54;</w:t>
      </w:r>
    </w:p>
    <w:p w14:paraId="7E9BA845" w14:textId="77777777" w:rsidR="003C1058" w:rsidRPr="00046FCD" w:rsidRDefault="003C1058" w:rsidP="003C1058">
      <w:pPr>
        <w:jc w:val="both"/>
        <w:rPr>
          <w:b/>
          <w:bCs/>
          <w:color w:val="000000" w:themeColor="text1"/>
          <w:sz w:val="24"/>
          <w:szCs w:val="24"/>
        </w:rPr>
      </w:pPr>
    </w:p>
    <w:p w14:paraId="34936C3B"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sexiesdecies</w:t>
      </w:r>
      <w:proofErr w:type="spellEnd"/>
      <w:r w:rsidRPr="00046FCD">
        <w:rPr>
          <w:b/>
          <w:bCs/>
          <w:color w:val="000000" w:themeColor="text1"/>
          <w:sz w:val="24"/>
          <w:szCs w:val="24"/>
        </w:rPr>
        <w:t>) per l'anno 2032: 106.808.612,95;</w:t>
      </w:r>
    </w:p>
    <w:p w14:paraId="16ABF55E" w14:textId="77777777" w:rsidR="003C1058" w:rsidRPr="00046FCD" w:rsidRDefault="003C1058" w:rsidP="003C1058">
      <w:pPr>
        <w:jc w:val="both"/>
        <w:rPr>
          <w:b/>
          <w:bCs/>
          <w:color w:val="000000" w:themeColor="text1"/>
          <w:sz w:val="24"/>
          <w:szCs w:val="24"/>
        </w:rPr>
      </w:pPr>
    </w:p>
    <w:p w14:paraId="5DF0DA22"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septiesdecies</w:t>
      </w:r>
      <w:proofErr w:type="spellEnd"/>
      <w:r w:rsidRPr="00046FCD">
        <w:rPr>
          <w:b/>
          <w:bCs/>
          <w:color w:val="000000" w:themeColor="text1"/>
          <w:sz w:val="24"/>
          <w:szCs w:val="24"/>
        </w:rPr>
        <w:t>) per l'anno 2033: 107.628.048,67;</w:t>
      </w:r>
    </w:p>
    <w:p w14:paraId="7BED3306" w14:textId="77777777" w:rsidR="003C1058" w:rsidRPr="00046FCD" w:rsidRDefault="003C1058" w:rsidP="003C1058">
      <w:pPr>
        <w:jc w:val="both"/>
        <w:rPr>
          <w:b/>
          <w:bCs/>
          <w:color w:val="000000" w:themeColor="text1"/>
          <w:sz w:val="24"/>
          <w:szCs w:val="24"/>
        </w:rPr>
      </w:pPr>
    </w:p>
    <w:p w14:paraId="55CB63DD"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duodevicies</w:t>
      </w:r>
      <w:proofErr w:type="spellEnd"/>
      <w:r w:rsidRPr="00046FCD">
        <w:rPr>
          <w:b/>
          <w:bCs/>
          <w:color w:val="000000" w:themeColor="text1"/>
          <w:sz w:val="24"/>
          <w:szCs w:val="24"/>
        </w:rPr>
        <w:t>) per l'anno 2034: 108.410.280,29;</w:t>
      </w:r>
    </w:p>
    <w:p w14:paraId="76C30AB2" w14:textId="77777777" w:rsidR="003C1058" w:rsidRPr="00046FCD" w:rsidRDefault="003C1058" w:rsidP="003C1058">
      <w:pPr>
        <w:jc w:val="both"/>
        <w:rPr>
          <w:b/>
          <w:bCs/>
          <w:color w:val="000000" w:themeColor="text1"/>
          <w:sz w:val="24"/>
          <w:szCs w:val="24"/>
        </w:rPr>
      </w:pPr>
    </w:p>
    <w:p w14:paraId="337E40B5"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undevicies</w:t>
      </w:r>
      <w:proofErr w:type="spellEnd"/>
      <w:r w:rsidRPr="00046FCD">
        <w:rPr>
          <w:b/>
          <w:bCs/>
          <w:color w:val="000000" w:themeColor="text1"/>
          <w:sz w:val="24"/>
          <w:szCs w:val="24"/>
        </w:rPr>
        <w:t>) per l'anno 2035: 109.192.511,91;</w:t>
      </w:r>
    </w:p>
    <w:p w14:paraId="0D8524EB" w14:textId="77777777" w:rsidR="003C1058" w:rsidRPr="00046FCD" w:rsidRDefault="003C1058" w:rsidP="003C1058">
      <w:pPr>
        <w:jc w:val="both"/>
        <w:rPr>
          <w:b/>
          <w:bCs/>
          <w:color w:val="000000" w:themeColor="text1"/>
          <w:sz w:val="24"/>
          <w:szCs w:val="24"/>
        </w:rPr>
      </w:pPr>
    </w:p>
    <w:p w14:paraId="47E5F196"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vicies</w:t>
      </w:r>
      <w:proofErr w:type="spellEnd"/>
      <w:r w:rsidRPr="00046FCD">
        <w:rPr>
          <w:b/>
          <w:bCs/>
          <w:color w:val="000000" w:themeColor="text1"/>
          <w:sz w:val="24"/>
          <w:szCs w:val="24"/>
        </w:rPr>
        <w:t>) per l'anno 2036: 109.459.022,53;</w:t>
      </w:r>
    </w:p>
    <w:p w14:paraId="5B71D365" w14:textId="77777777" w:rsidR="003C1058" w:rsidRPr="00046FCD" w:rsidRDefault="003C1058" w:rsidP="003C1058">
      <w:pPr>
        <w:jc w:val="both"/>
        <w:rPr>
          <w:b/>
          <w:bCs/>
          <w:color w:val="000000" w:themeColor="text1"/>
          <w:sz w:val="24"/>
          <w:szCs w:val="24"/>
        </w:rPr>
      </w:pPr>
    </w:p>
    <w:p w14:paraId="38C7A39B"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   h-</w:t>
      </w:r>
      <w:proofErr w:type="spellStart"/>
      <w:r w:rsidRPr="00046FCD">
        <w:rPr>
          <w:b/>
          <w:bCs/>
          <w:color w:val="000000" w:themeColor="text1"/>
          <w:sz w:val="24"/>
          <w:szCs w:val="24"/>
        </w:rPr>
        <w:t>vicies</w:t>
      </w:r>
      <w:proofErr w:type="spellEnd"/>
      <w:r w:rsidRPr="00046FCD">
        <w:rPr>
          <w:b/>
          <w:bCs/>
          <w:color w:val="000000" w:themeColor="text1"/>
          <w:sz w:val="24"/>
          <w:szCs w:val="24"/>
        </w:rPr>
        <w:t xml:space="preserve"> semel) a decorrere dall'anno 2037: 109.570.365,55.</w:t>
      </w:r>
    </w:p>
    <w:p w14:paraId="5DDC49F3" w14:textId="77777777" w:rsidR="003C1058" w:rsidRPr="00046FCD" w:rsidRDefault="003C1058" w:rsidP="003C1058">
      <w:pPr>
        <w:jc w:val="both"/>
        <w:rPr>
          <w:b/>
          <w:bCs/>
          <w:color w:val="000000" w:themeColor="text1"/>
          <w:sz w:val="24"/>
          <w:szCs w:val="24"/>
        </w:rPr>
      </w:pPr>
    </w:p>
    <w:p w14:paraId="670DC48B"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  3. Ai fini del comma 1 è autorizzata la spesa di euro 798.668,25 per l'anno 2023, euro 1.636.713,28 per l'anno 2024, euro 2.474.758,30 per l'anno 2025, euro 3.312.803,33 per l'anno 2026, euro 4.150.848,35 per l'anno 2027, euro 4.190.225,12 per l'anno 2028, euro 4.227.429,23 per l'anno 2029, euro 4.264.633,34 per l'anno 2030, euro 4.301.837,45 per l'anno 2031, euro 4.339.041,56 per l'anno 2032, euro 4.487.588,68 per l'anno 2033, euro 4.598.931,70 per l'anno 2034, euro 4.710.274,72 per l'anno 2035, euro 4.821.617,74 per l'anno 2036 ed euro 4.932.960,76 annui a decorrere dall'anno 2037.</w:t>
      </w:r>
    </w:p>
    <w:p w14:paraId="1639FD76"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  4. Per le spese di funzionamento connesse alle previsioni di cui ai commi 1 e 2, comprese le spese per mense e buoni pasto, è autorizzata la spesa di 29.120 euro per l'anno 2023, 58.240 euro per l'anno 2024, 87.360 euro per l'anno 2025, 116.480 euro per l'anno 2026 e 145.600 euro annui a decorrere dall'anno 2027».</w:t>
      </w:r>
    </w:p>
    <w:p w14:paraId="49BD6019" w14:textId="77777777" w:rsidR="003C1058" w:rsidRPr="00046FCD" w:rsidRDefault="003C1058" w:rsidP="003C1058">
      <w:pPr>
        <w:jc w:val="both"/>
        <w:rPr>
          <w:b/>
          <w:bCs/>
          <w:color w:val="000000" w:themeColor="text1"/>
          <w:sz w:val="24"/>
          <w:szCs w:val="24"/>
        </w:rPr>
      </w:pPr>
    </w:p>
    <w:p w14:paraId="011C7CD2"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  Conseguentemente, alla tabella A, voce Ministero delle infrastrutture e dei trasporti, apportare le seguenti variazioni:</w:t>
      </w:r>
    </w:p>
    <w:p w14:paraId="3CED40AF" w14:textId="77777777" w:rsidR="003C1058" w:rsidRPr="00046FCD" w:rsidRDefault="003C1058" w:rsidP="003C1058">
      <w:pPr>
        <w:jc w:val="both"/>
        <w:rPr>
          <w:b/>
          <w:bCs/>
          <w:color w:val="000000" w:themeColor="text1"/>
          <w:sz w:val="24"/>
          <w:szCs w:val="24"/>
        </w:rPr>
      </w:pPr>
    </w:p>
    <w:p w14:paraId="74D73C7C"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   2021: –</w:t>
      </w:r>
    </w:p>
    <w:p w14:paraId="00384E39"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   2022: –</w:t>
      </w:r>
    </w:p>
    <w:p w14:paraId="0B1D86D9" w14:textId="77777777" w:rsidR="003C1058" w:rsidRPr="00046FCD" w:rsidRDefault="003C1058" w:rsidP="003C1058">
      <w:pPr>
        <w:jc w:val="both"/>
        <w:rPr>
          <w:b/>
          <w:bCs/>
          <w:color w:val="000000" w:themeColor="text1"/>
          <w:sz w:val="24"/>
          <w:szCs w:val="24"/>
        </w:rPr>
      </w:pPr>
      <w:r w:rsidRPr="00046FCD">
        <w:rPr>
          <w:b/>
          <w:bCs/>
          <w:color w:val="000000" w:themeColor="text1"/>
          <w:sz w:val="24"/>
          <w:szCs w:val="24"/>
        </w:rPr>
        <w:t>   2023: – 5.078.561</w:t>
      </w:r>
      <w:r>
        <w:rPr>
          <w:rStyle w:val="Rimandonotaapidipagina"/>
          <w:b/>
          <w:bCs/>
          <w:color w:val="000000" w:themeColor="text1"/>
          <w:sz w:val="24"/>
          <w:szCs w:val="24"/>
        </w:rPr>
        <w:footnoteReference w:id="243"/>
      </w:r>
    </w:p>
    <w:p w14:paraId="06CAF7C5" w14:textId="77777777" w:rsidR="003C1058" w:rsidRDefault="003C1058"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90069E" w14:textId="77777777" w:rsidR="00CB27B2" w:rsidRDefault="00CB27B2"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5A9F9D" w14:textId="77777777" w:rsidR="00CB27B2" w:rsidRPr="001C61D2" w:rsidRDefault="00CB27B2" w:rsidP="00CB27B2">
      <w:pPr>
        <w:jc w:val="center"/>
        <w:rPr>
          <w:b/>
          <w:bCs/>
          <w:color w:val="000000" w:themeColor="text1"/>
          <w:sz w:val="24"/>
          <w:szCs w:val="24"/>
        </w:rPr>
      </w:pPr>
      <w:r w:rsidRPr="001C61D2">
        <w:rPr>
          <w:b/>
          <w:bCs/>
          <w:color w:val="000000" w:themeColor="text1"/>
          <w:sz w:val="24"/>
          <w:szCs w:val="24"/>
        </w:rPr>
        <w:t>Art. 166-bis.</w:t>
      </w:r>
    </w:p>
    <w:p w14:paraId="2AAA102B" w14:textId="77777777" w:rsidR="00CB27B2" w:rsidRPr="001C61D2" w:rsidRDefault="00CB27B2" w:rsidP="00CB27B2">
      <w:pPr>
        <w:jc w:val="center"/>
        <w:rPr>
          <w:b/>
          <w:bCs/>
          <w:color w:val="000000" w:themeColor="text1"/>
          <w:sz w:val="24"/>
          <w:szCs w:val="24"/>
        </w:rPr>
      </w:pPr>
      <w:r w:rsidRPr="001C61D2">
        <w:rPr>
          <w:b/>
          <w:bCs/>
          <w:color w:val="000000" w:themeColor="text1"/>
          <w:sz w:val="24"/>
          <w:szCs w:val="24"/>
        </w:rPr>
        <w:t>(Fondo per la riforma della polizia locale)</w:t>
      </w:r>
    </w:p>
    <w:p w14:paraId="593B1C0F" w14:textId="77777777" w:rsidR="00CB27B2" w:rsidRPr="001C61D2" w:rsidRDefault="00CB27B2" w:rsidP="00CB27B2">
      <w:pPr>
        <w:jc w:val="both"/>
        <w:rPr>
          <w:b/>
          <w:bCs/>
          <w:color w:val="000000" w:themeColor="text1"/>
          <w:sz w:val="24"/>
          <w:szCs w:val="24"/>
        </w:rPr>
      </w:pPr>
    </w:p>
    <w:p w14:paraId="4BB04E81" w14:textId="77777777" w:rsidR="00CB27B2" w:rsidRPr="001C61D2" w:rsidRDefault="00CB27B2" w:rsidP="00CB27B2">
      <w:pPr>
        <w:jc w:val="both"/>
        <w:rPr>
          <w:b/>
          <w:bCs/>
          <w:color w:val="000000" w:themeColor="text1"/>
          <w:sz w:val="24"/>
          <w:szCs w:val="24"/>
        </w:rPr>
      </w:pPr>
      <w:r w:rsidRPr="001C61D2">
        <w:rPr>
          <w:b/>
          <w:bCs/>
          <w:color w:val="000000" w:themeColor="text1"/>
          <w:sz w:val="24"/>
          <w:szCs w:val="24"/>
        </w:rPr>
        <w:t>  1. Al fine di dare attuazione a interventi in materia di riforma della polizia locale, nello stato di previsione del Ministero dell'interno è istituito un Fondo con una dotazione di 20 milioni di euro annui a decorrere dall'anno 2022. I predetti interventi sono disposti con appositi provvedimenti normativi, a valere sulle risorse del Fondo di cui al primo periodo.</w:t>
      </w:r>
    </w:p>
    <w:p w14:paraId="45C089A6" w14:textId="77777777" w:rsidR="00CB27B2" w:rsidRPr="001C61D2" w:rsidRDefault="00CB27B2" w:rsidP="00CB27B2">
      <w:pPr>
        <w:jc w:val="both"/>
        <w:rPr>
          <w:b/>
          <w:bCs/>
          <w:color w:val="000000" w:themeColor="text1"/>
          <w:sz w:val="24"/>
          <w:szCs w:val="24"/>
        </w:rPr>
      </w:pPr>
      <w:r w:rsidRPr="001C61D2">
        <w:rPr>
          <w:b/>
          <w:bCs/>
          <w:color w:val="000000" w:themeColor="text1"/>
          <w:sz w:val="24"/>
          <w:szCs w:val="24"/>
        </w:rPr>
        <w:t>  Conseguentemente, il fondo di cui all'articolo 209 è ridotto di 20 milioni di euro annui a decorrere dall'anno 2022.</w:t>
      </w:r>
      <w:r>
        <w:rPr>
          <w:rStyle w:val="Rimandonotaapidipagina"/>
          <w:b/>
          <w:bCs/>
          <w:color w:val="000000" w:themeColor="text1"/>
          <w:sz w:val="24"/>
          <w:szCs w:val="24"/>
        </w:rPr>
        <w:footnoteReference w:id="244"/>
      </w:r>
    </w:p>
    <w:p w14:paraId="066D7688" w14:textId="77777777" w:rsidR="00CB27B2" w:rsidRPr="005015AE" w:rsidRDefault="00CB27B2"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68EE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A52080"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167.</w:t>
      </w:r>
    </w:p>
    <w:p w14:paraId="0DDC980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per l'incremento dei servizi di controllo del territorio e di prevenzione dei reati)</w:t>
      </w:r>
    </w:p>
    <w:p w14:paraId="62C03F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4FC8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i peculiari compiti connessi anche all'emergenza epidemiologica da COVID-19, a decorrere dall'anno 2021 è istituito un apposito fondo nello stato di previsione del Ministero dell'economia e delle finanze con una dotazione di 50 milioni di euro annui, da ripartire con decreto del Presidente del Consiglio dei ministri, su proposta dei Ministri per la pubblica amministrazione e dell'economia e delle finanze, sentiti i Ministri dell'interno, della difesa e della giustizia, per la retribuzione dei servizi esterni ovvero delle attività operative al di fuori dell'ordinaria sede di servizio svolte dal personale delle Forze armate, delle Forze di polizia e del Corpo nazionale dei vigili del fuoco.</w:t>
      </w:r>
    </w:p>
    <w:p w14:paraId="03B9311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9D5848"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168.</w:t>
      </w:r>
    </w:p>
    <w:p w14:paraId="1950B7F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(Incremento della dotazione finanziaria dell'Agenzia per le erogazioni in agricoltura)</w:t>
      </w:r>
    </w:p>
    <w:p w14:paraId="48AD87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23944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garantire l'efficace svolgimento delle attività derivanti dall'emergenza epidemiologica da COVID-19 nonché dalle ulteriori esigenze connesse all'attività di sostegno al settore agricolo, la dotazione finanziaria dell'Agenzia per le erogazioni in agricoltura è incrementata di 10 milioni di euro per l'anno 2021.</w:t>
      </w:r>
    </w:p>
    <w:p w14:paraId="23FD5B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A10F84"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169.</w:t>
      </w:r>
    </w:p>
    <w:p w14:paraId="42DD202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personale a tempo determinato dell'Ente per lo sviluppo dell'irrigazione e la trasformazione fondiaria in Puglia, Lucania e Irpinia)</w:t>
      </w:r>
    </w:p>
    <w:p w14:paraId="38286D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079E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95DDA6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08FD5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8FF19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8A8FD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170.</w:t>
      </w:r>
    </w:p>
    <w:p w14:paraId="47BD2FC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razionalizzazione del modello contrattuale del Ministero dell'economia e delle finanze con la SOGEI Spa)</w:t>
      </w:r>
    </w:p>
    <w:p w14:paraId="3FDFBF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C992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0FB02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8903D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09596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CABF2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171.</w:t>
      </w:r>
    </w:p>
    <w:p w14:paraId="7E13636C"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Corpo della guardia di finanza)</w:t>
      </w:r>
    </w:p>
    <w:p w14:paraId="48DA31FA"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5BC14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 legge 7 febbraio 1951, n. 168, sono apportate le seguenti modificazioni:</w:t>
      </w:r>
    </w:p>
    <w:p w14:paraId="4B6BFD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l'articolo 3 è sostituito dal seguente:</w:t>
      </w:r>
    </w:p>
    <w:p w14:paraId="08F624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   «Art. 3. – 1. Se gli accertatori sono militari del Corpo della guardia di finanza, le quote previste dall'articolo 1, primo comma, lettere c), e d), e terzo comma, e quelle spettanti agli accertatori nei casi indicati dall'articolo 2 sono assegnate a un apposito fondo istituito nello stato di previsione del Ministero dell'economia e delle finanze, per la distribuzione ai militari del medesimo Corpo.</w:t>
      </w:r>
    </w:p>
    <w:p w14:paraId="65F29F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Fermo restando quanto previsto dall'articolo 1, le quote di cui al comma 1 del presente articolo sono integralmente distribuite in premi ai militari del Corpo della guardia di finanza secondo modalità e criteri stabiliti con decreto del Ministro dell'economia e delle finanze, su proposta del Comandante generale del medesimo Corpo»;</w:t>
      </w:r>
    </w:p>
    <w:p w14:paraId="27D0E1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l'articolo 4 è abrogato.</w:t>
      </w:r>
    </w:p>
    <w:p w14:paraId="136DA3E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7, del decreto legislativo 24 settembre 2015, n. 157, dopo il quarto periodo è inserito il seguente: «Con il medesimo decreto ministeriale può essere altresì stabilita un'ulteriore quota, eccedente i vigenti limiti di spesa, di ammontare non superiore a 15 milioni di euro annui, da destinare al fondo di cui alla legge 20 ottobre 1960, n. 1265».</w:t>
      </w:r>
    </w:p>
    <w:p w14:paraId="7034AA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2 della legge 23 dicembre 2009, n. 191, dopo il comma 28 è inserito il seguente:</w:t>
      </w:r>
    </w:p>
    <w:p w14:paraId="2F8D5AA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   «28-bis. Le somme derivanti dalla concessione in uso temporaneo delle denominazioni, degli stemmi, degli emblemi e dei segni distintivi del Corpo della guardia di finanza sono versate all'entrata del bilancio dello Stato per essere integralmente riassegnate al programma 5 “Concorso della Guardia di Finanza alla sicurezza pubblica” nell'ambito della missione 7 “Ordine pubblico e sicurezza” e al programma 3 “Prevenzione e repressione delle frodi e delle violazioni agli obblighi fiscali” nell'ambito della missione 29 “Politiche economico-finanziarie e di bilancio e tutela della finanza pubblica” dello stato di previsione del Ministero dell'economia e delle finanze».</w:t>
      </w:r>
    </w:p>
    <w:p w14:paraId="5CDB808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DE75EF"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172.</w:t>
      </w:r>
    </w:p>
    <w:p w14:paraId="505F492F"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(Collaborazione del Corpo della guardia di finanza con l'Istituto poligrafico e Zecca dello Stato)</w:t>
      </w:r>
    </w:p>
    <w:p w14:paraId="728777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02302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Il Corpo della guardia di finanza collabora con l'Istituto poligrafico e Zecca dello Stato ai fini dello svolgimento dei servizi di sorveglianza e tutela sulla realizzazione dei beni di cui all'articolo 2 della legge 13 luglio 1966, n. 559, effettuata per conto dello Stato italiano, nonché dei servizi di scorta relativi ai medesimi beni.</w:t>
      </w:r>
    </w:p>
    <w:p w14:paraId="38FDBF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lo svolgimento dei servizi di cui al comma 1:</w:t>
      </w:r>
    </w:p>
    <w:p w14:paraId="79B022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Corpo della guardia di finanza impiega un'aliquota di personale complessivamente non superiore a 200 unità;</w:t>
      </w:r>
    </w:p>
    <w:p w14:paraId="751809E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sono posti a carico dell'Istituto Poligrafico e Zecca dello Stato, nel limite di 5 milioni di euro annui, il trattamento economico accessorio spettante al personale effettivamente impiegato nell'aliquota di cui alla lettera a), compresi i correlati oneri sociali e quelli per il relativo trasferimento, </w:t>
      </w:r>
      <w:r w:rsidRPr="005015AE">
        <w:rPr>
          <w:rFonts w:asciiTheme="minorHAnsi" w:eastAsia="Times New Roman" w:hAnsiTheme="minorHAnsi" w:cs="Times New Roman"/>
          <w:bCs/>
          <w:iCs/>
          <w:color w:val="000000" w:themeColor="text1"/>
          <w:sz w:val="24"/>
          <w:szCs w:val="24"/>
        </w:rPr>
        <w:lastRenderedPageBreak/>
        <w:t>nonché le spese di funzionamento, logistiche e per le dotazioni strumentali necessarie per lo svolgimento dei medesimi servizi.</w:t>
      </w:r>
    </w:p>
    <w:p w14:paraId="36406B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L'Istituto poligrafico e Zecca dello Stato stipula un'apposita convenzione con il Corpo della guardia di finanza per definire il numero di unità di personale da impiegare nel limite previsto dal comma 2 nonché le modalità operative della collaborazione di cui al comma 1 e di sostenimento degli oneri di cui al comma 2, anche ai sensi dell'articolo 2133 del codice dell'ordinamento militare, di cui al decreto legislativo 15 marzo 2010, n. 66.</w:t>
      </w:r>
    </w:p>
    <w:p w14:paraId="606FFC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294D5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173.</w:t>
      </w:r>
    </w:p>
    <w:p w14:paraId="2289E9E4"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personale dell'Ente nazionale per l'aviazione civile)</w:t>
      </w:r>
    </w:p>
    <w:p w14:paraId="1FDE82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2F3B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garantire il rispetto, da parte di tutti gli operatori del sistema dell'aviazione civile, degli standard di sicurezza stabiliti dalla normativa internazionale, nonché di rafforzare le attività ispettiva, di certificazione e di vigilanza e controllo, l'Ente nazionale per l'aviazione civile (ENAC) è autorizzato,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e in deroga a quanto previsto dall'articolo 30 del decreto legislativo 30 marzo 2001, n. 165, e dall'articolo 4, comma 3-quinquies, del decreto-legge 31 agosto 2013, n. 101, convertito, con modificazioni, dalla legge 30 ottobre 2013, n. 125, per il biennio 2021-2022, a bandire procedure concorsuali pubbliche e ad assumere con contratto di lavoro a tempo indeterminato, con conseguente incremento delle relative dotazioni organiche vigenti, 10 unità di personale di livello dirigenziale non generale, 151 unità di personale appartenente alla prima qualifica professionale, 145 unità di personale appartenente al ruolo tecnico-ispettivo e 72 ispettori di volo.</w:t>
      </w:r>
    </w:p>
    <w:p w14:paraId="4CFF32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reclutamento del personale di cui al comma 1 del presente articolo avviene secondo le modalità di cui all'articolo 249 del decreto-legge 19 maggio 2020, n. 34, convertito, con modificazioni, dalla legge 17 luglio 2020, n. 77.</w:t>
      </w:r>
    </w:p>
    <w:p w14:paraId="755368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L'ENAC provvede agli oneri derivanti dall'attuazione dei commi 1 e 2, quantificati in euro 6.053.109 per l'anno 2021 e in euro 24.212.434 annui a decorrere dall'anno 2022, con le risorse del proprio bilancio disponibili a legislazione vigente.</w:t>
      </w:r>
    </w:p>
    <w:p w14:paraId="1BE3961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L'ENAC comunica alla Presidenza del Consiglio dei ministri – Dipartimento della funzione pubblica e al Ministero dell'economia e delle finanze – Dipartimento della Ragioneria generale dello Stato, entro trenta giorni dall'assunzione, i dati concernenti le unità di personale effettivamente assunte ai sensi dei commi 1 e 2 e gli oneri da sostenere a regime.</w:t>
      </w:r>
    </w:p>
    <w:p w14:paraId="05025A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6837FA"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174.</w:t>
      </w:r>
    </w:p>
    <w:p w14:paraId="27385CE5"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(Beni devoluti allo Stato a seguito di eredità vacanti)</w:t>
      </w:r>
    </w:p>
    <w:p w14:paraId="385086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3DDC6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All'Agenzia del demanio, relativamente ai beni devoluti allo Stato a seguito di eredità vacanti di cui all'articolo 586 del codice civile, situati nel territorio nazionale, sono affidate la gestione e la valorizzazione, in aggiunta alle funzioni già esercitate in ordine agli immobili, dei beni mobili, dei valori, delle obbligazioni, delle partecipazioni societarie, delle quote di fondi comuni di investimento e degli altri valori mobiliari, dei crediti nonché dei diritti e dei beni immateriali. Ai fini del funzionamento del sistema di gestione l'Agenzia del demanio può stipulare convenzioni con altre amministrazioni e con enti specializzati pubblici e privati. Per assicurare lo svolgimento delle attività di cui al presente comma le risorse stanziate sul capitolo 3901 in favore dell'Agenzia del demanio sono incrementate, a decorrere dall'anno 2021, per un importo pari a euro 500.000, da utilizzare nelle forme e nei limiti dell'autonomia gestionale propria di un ente pubblico economico.</w:t>
      </w:r>
    </w:p>
    <w:p w14:paraId="543DCC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Con decreto del Ministro dell'economia e delle finanze, di concerto con il Ministro della giustizia, sono determinati i criteri per l'acquisizione, anche mediante la predisposizione di un apposito sistema telematico, dei dati e delle informazioni rilevanti per individuare i beni ereditari vacanti nel territorio dello Stato.</w:t>
      </w:r>
    </w:p>
    <w:p w14:paraId="61DC918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C838F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175.</w:t>
      </w:r>
    </w:p>
    <w:p w14:paraId="4D3D5F46"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(Censimento dei beni immobili delle aziende per l'edilizia residenziale pubblica)</w:t>
      </w:r>
    </w:p>
    <w:p w14:paraId="467CE5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8067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90453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605B59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4134C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7429C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176.</w:t>
      </w:r>
    </w:p>
    <w:p w14:paraId="7A72C04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(Rappresentanza sindacale delle pubbliche amministrazioni)</w:t>
      </w:r>
    </w:p>
    <w:p w14:paraId="1F485F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82CD5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30D5C0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29039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320C35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6ABD7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177.</w:t>
      </w:r>
    </w:p>
    <w:p w14:paraId="2EF3456A"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finanziamento e di gestione del sistema di difesa nazionale)</w:t>
      </w:r>
    </w:p>
    <w:p w14:paraId="45BABC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DAFE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All'articolo 615, comma 1, del codice dell'ordinamento militare, di cui al decreto legislativo 15 marzo 2010, n. 66, sono apportate le seguenti modificazioni:</w:t>
      </w:r>
    </w:p>
    <w:p w14:paraId="1758017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primo periodo, le parole: «, con una dotazione di euro 1.017 milioni per l'anno 2009,» sono soppresse;</w:t>
      </w:r>
    </w:p>
    <w:p w14:paraId="263CF8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secondo periodo, le parole: «Dall'anno 2010, per la dotazione del fondo si provvede ai sensi dell'articolo 11, comma 3, lettera e),» sono sostituite dalle seguenti: «Per la dotazione del fondo si provvede ai sensi dell'articolo 21, comma 1-ter, lettera b),».</w:t>
      </w:r>
    </w:p>
    <w:p w14:paraId="0C16A1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26, comma 1, del codice dell'ordinamento militare, di cui al decreto legislativo 15 marzo 2010, n. 66, dopo la lettera a) è inserita la seguente:</w:t>
      </w:r>
    </w:p>
    <w:p w14:paraId="5B505B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   «a-bis) provvede, per le esigenze dei comandi direttamente dipendenti e degli enti interforze di cui all'articolo 93 del regolamento, all'impiego operativo e alla diretta amministrazione dei correlati fondi del settore funzionamento volti ad assicurare l'efficienza dei mezzi, dei materiali e delle infrastrutture, anche avvalendosi delle competenti direzioni generali, nei limiti degli stanziamenti approvati dal Ministro».</w:t>
      </w:r>
    </w:p>
    <w:p w14:paraId="34D4C3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4, comma 1, della legge 31 dicembre 2012, n. 244, è aggiunta, in fine, la seguente lettera:</w:t>
      </w:r>
    </w:p>
    <w:p w14:paraId="614AD415"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   «f-bis) i risparmi di cui alla lettera d) sono iscritti nello stato di previsione del Ministero della difesa sulla base delle previsioni effettuate per l'esercizio finanziario di riferimento e sono resi disponibili nell'esercizio finanziario successivo a quello oggetto di accertamento».</w:t>
      </w:r>
    </w:p>
    <w:p w14:paraId="0EB72317" w14:textId="77777777" w:rsidR="00C91861" w:rsidRDefault="00C9186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C9EDB1" w14:textId="77777777" w:rsidR="00C91861" w:rsidRPr="009E40A7" w:rsidRDefault="00C91861" w:rsidP="00C91861">
      <w:pPr>
        <w:jc w:val="center"/>
        <w:rPr>
          <w:b/>
          <w:bCs/>
          <w:color w:val="000000" w:themeColor="text1"/>
          <w:sz w:val="24"/>
          <w:szCs w:val="24"/>
        </w:rPr>
      </w:pPr>
      <w:r w:rsidRPr="009E40A7">
        <w:rPr>
          <w:b/>
          <w:bCs/>
          <w:color w:val="000000" w:themeColor="text1"/>
          <w:sz w:val="24"/>
          <w:szCs w:val="24"/>
        </w:rPr>
        <w:t>Art. 177-bis.</w:t>
      </w:r>
    </w:p>
    <w:p w14:paraId="37B06BF4" w14:textId="77777777" w:rsidR="00C91861" w:rsidRPr="009E40A7" w:rsidRDefault="00C91861" w:rsidP="00C91861">
      <w:pPr>
        <w:jc w:val="center"/>
        <w:rPr>
          <w:b/>
          <w:bCs/>
          <w:color w:val="000000" w:themeColor="text1"/>
          <w:sz w:val="24"/>
          <w:szCs w:val="24"/>
        </w:rPr>
      </w:pPr>
      <w:r w:rsidRPr="009E40A7">
        <w:rPr>
          <w:b/>
          <w:bCs/>
          <w:color w:val="000000" w:themeColor="text1"/>
          <w:sz w:val="24"/>
          <w:szCs w:val="24"/>
        </w:rPr>
        <w:t>(Potenziamento dello strumento militare della difesa contro le minacce chimiche, biologiche, radiologiche e nucleari)</w:t>
      </w:r>
    </w:p>
    <w:p w14:paraId="062A4284" w14:textId="77777777" w:rsidR="00C91861" w:rsidRPr="009E40A7" w:rsidRDefault="00C91861" w:rsidP="00C91861">
      <w:pPr>
        <w:jc w:val="both"/>
        <w:rPr>
          <w:b/>
          <w:bCs/>
          <w:color w:val="000000" w:themeColor="text1"/>
          <w:sz w:val="24"/>
          <w:szCs w:val="24"/>
        </w:rPr>
      </w:pPr>
    </w:p>
    <w:p w14:paraId="1E467163" w14:textId="77777777" w:rsidR="00C91861" w:rsidRPr="009E40A7" w:rsidRDefault="00C91861" w:rsidP="00C91861">
      <w:pPr>
        <w:jc w:val="both"/>
        <w:rPr>
          <w:b/>
          <w:bCs/>
          <w:color w:val="000000" w:themeColor="text1"/>
          <w:sz w:val="24"/>
          <w:szCs w:val="24"/>
        </w:rPr>
      </w:pPr>
      <w:r w:rsidRPr="009E40A7">
        <w:rPr>
          <w:b/>
          <w:bCs/>
          <w:color w:val="000000" w:themeColor="text1"/>
          <w:sz w:val="24"/>
          <w:szCs w:val="24"/>
        </w:rPr>
        <w:t>  1. Al fine di potenziare lo strumento militare della difesa contro le minacce chimiche, biologiche, radiologiche e nucleari, sono stanziati 2 milioni di euro per l'anno 2021 per l'incremento delle capacità tecnico-operative della Scuola interforze per la difesa NBC.</w:t>
      </w:r>
    </w:p>
    <w:p w14:paraId="0F78959F" w14:textId="77777777" w:rsidR="00C91861" w:rsidRPr="009E40A7" w:rsidRDefault="00C91861" w:rsidP="00C91861">
      <w:pPr>
        <w:jc w:val="both"/>
        <w:rPr>
          <w:b/>
          <w:bCs/>
          <w:color w:val="000000" w:themeColor="text1"/>
          <w:sz w:val="24"/>
          <w:szCs w:val="24"/>
        </w:rPr>
      </w:pPr>
      <w:r w:rsidRPr="009E40A7">
        <w:rPr>
          <w:b/>
          <w:bCs/>
          <w:color w:val="000000" w:themeColor="text1"/>
          <w:sz w:val="24"/>
          <w:szCs w:val="24"/>
        </w:rPr>
        <w:t>  2. Con decreto del Ministro della difesa, da emanare entro sessanta giorni dalla data di entrata in vigore della presente legge, sono definiti gli interventi volti all'incremento delle capacità tecnico-operative della Scuola interforze per la difesa NBC, nel rispetto del limite di spesa di cui al comma 1.</w:t>
      </w:r>
    </w:p>
    <w:p w14:paraId="2010A026" w14:textId="77777777" w:rsidR="00C91861" w:rsidRDefault="00C91861" w:rsidP="00C91861">
      <w:pPr>
        <w:jc w:val="both"/>
        <w:rPr>
          <w:b/>
          <w:bCs/>
          <w:color w:val="000000" w:themeColor="text1"/>
          <w:sz w:val="24"/>
          <w:szCs w:val="24"/>
        </w:rPr>
      </w:pPr>
      <w:r w:rsidRPr="009E40A7">
        <w:rPr>
          <w:b/>
          <w:bCs/>
          <w:color w:val="000000" w:themeColor="text1"/>
          <w:sz w:val="24"/>
          <w:szCs w:val="24"/>
        </w:rPr>
        <w:lastRenderedPageBreak/>
        <w:t>  Conseguentemente il fondo di cui all'articolo 209 è ridotto di 2 milioni di euro per l'anno 2021.</w:t>
      </w:r>
      <w:r>
        <w:rPr>
          <w:rStyle w:val="Rimandonotaapidipagina"/>
          <w:b/>
          <w:bCs/>
          <w:color w:val="000000" w:themeColor="text1"/>
          <w:sz w:val="24"/>
          <w:szCs w:val="24"/>
        </w:rPr>
        <w:footnoteReference w:id="245"/>
      </w:r>
    </w:p>
    <w:p w14:paraId="38DC8BCD" w14:textId="77777777" w:rsidR="00D31931" w:rsidRDefault="00D31931" w:rsidP="00C91861">
      <w:pPr>
        <w:jc w:val="both"/>
        <w:rPr>
          <w:b/>
          <w:bCs/>
          <w:color w:val="000000" w:themeColor="text1"/>
          <w:sz w:val="24"/>
          <w:szCs w:val="24"/>
        </w:rPr>
      </w:pPr>
    </w:p>
    <w:p w14:paraId="7FEC0193" w14:textId="77777777" w:rsidR="00D31931" w:rsidRPr="009E40A7" w:rsidRDefault="00D31931" w:rsidP="00D31931">
      <w:pPr>
        <w:jc w:val="center"/>
        <w:rPr>
          <w:b/>
          <w:bCs/>
          <w:color w:val="000000" w:themeColor="text1"/>
          <w:sz w:val="24"/>
          <w:szCs w:val="24"/>
        </w:rPr>
      </w:pPr>
      <w:r w:rsidRPr="009E40A7">
        <w:rPr>
          <w:b/>
          <w:bCs/>
          <w:color w:val="000000" w:themeColor="text1"/>
          <w:sz w:val="24"/>
          <w:szCs w:val="24"/>
        </w:rPr>
        <w:t>Art. 177-bis.</w:t>
      </w:r>
    </w:p>
    <w:p w14:paraId="1C0556E5" w14:textId="77777777" w:rsidR="00D31931" w:rsidRPr="009E40A7" w:rsidRDefault="00D31931" w:rsidP="00D31931">
      <w:pPr>
        <w:jc w:val="center"/>
        <w:rPr>
          <w:b/>
          <w:bCs/>
          <w:color w:val="000000" w:themeColor="text1"/>
          <w:sz w:val="24"/>
          <w:szCs w:val="24"/>
        </w:rPr>
      </w:pPr>
      <w:r w:rsidRPr="009E40A7">
        <w:rPr>
          <w:b/>
          <w:bCs/>
          <w:color w:val="000000" w:themeColor="text1"/>
          <w:sz w:val="24"/>
          <w:szCs w:val="24"/>
        </w:rPr>
        <w:t>(Rimborso delle spese legali per gli imputati assolti con sentenza penale passata in giudicato)</w:t>
      </w:r>
    </w:p>
    <w:p w14:paraId="13E357A6" w14:textId="77777777" w:rsidR="00D31931" w:rsidRPr="009E40A7" w:rsidRDefault="00D31931" w:rsidP="00D31931">
      <w:pPr>
        <w:jc w:val="both"/>
        <w:rPr>
          <w:b/>
          <w:bCs/>
          <w:color w:val="000000" w:themeColor="text1"/>
          <w:sz w:val="24"/>
          <w:szCs w:val="24"/>
        </w:rPr>
      </w:pPr>
    </w:p>
    <w:p w14:paraId="13A64796"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  1. Nel processo penale, all'imputato assolto con sentenza divenuta irrevocabile perché il fatto non sussiste, perché non ha commesso il fatto, perché il fatto non costituisce reato o non è previsto dalla legge come reato, è riconosciuto un rimborso delle spese legali nel limite massimo di importo pari a euro 10.500.</w:t>
      </w:r>
    </w:p>
    <w:p w14:paraId="6D14F585"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  2. Il rimborso di cui al comma 1 è ripartito in tre quote annuali di pari importo, a partire dall'anno successivo a quello in cui la sentenza è divenuta irrevocabile, e non concorre alla formazione del reddito ai sensi del testo unico delle imposte sui redditi, di cui al decreto del Presidente della Repubblica 22 dicembre 1986, n. 917.</w:t>
      </w:r>
    </w:p>
    <w:p w14:paraId="581BD9B7"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  3. Il rimborso di cui al comma 1 è riconosciuto dietro presentazione di fattura del difensore, con espressa indicazione causale e dell'avvenuto pagamento, corredata da parere di congruità del competente Consiglio dell'ordine degli avvocati, nonché di copia della sentenza di assoluzione con attestazione di cancelleria della sua irrevocabilità.</w:t>
      </w:r>
    </w:p>
    <w:p w14:paraId="3F7C189F"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  4. Il rimborso di cui al comma 1 non è riconosciuto nei seguenti casi:</w:t>
      </w:r>
    </w:p>
    <w:p w14:paraId="16C96F1F" w14:textId="77777777" w:rsidR="00D31931" w:rsidRPr="009E40A7" w:rsidRDefault="00D31931" w:rsidP="00D31931">
      <w:pPr>
        <w:jc w:val="both"/>
        <w:rPr>
          <w:b/>
          <w:bCs/>
          <w:color w:val="000000" w:themeColor="text1"/>
          <w:sz w:val="24"/>
          <w:szCs w:val="24"/>
        </w:rPr>
      </w:pPr>
    </w:p>
    <w:p w14:paraId="48B8A631"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   a) assoluzione da uno o più capi di imputazione e condanna per altri reati;</w:t>
      </w:r>
    </w:p>
    <w:p w14:paraId="6ECC8CE6" w14:textId="77777777" w:rsidR="00D31931" w:rsidRPr="009E40A7" w:rsidRDefault="00D31931" w:rsidP="00D31931">
      <w:pPr>
        <w:jc w:val="both"/>
        <w:rPr>
          <w:b/>
          <w:bCs/>
          <w:color w:val="000000" w:themeColor="text1"/>
          <w:sz w:val="24"/>
          <w:szCs w:val="24"/>
        </w:rPr>
      </w:pPr>
    </w:p>
    <w:p w14:paraId="3846515C"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   b) estinzione del reato per avvenuta amnistia o prescrizione;</w:t>
      </w:r>
    </w:p>
    <w:p w14:paraId="7CAC0F5C" w14:textId="77777777" w:rsidR="00D31931" w:rsidRPr="009E40A7" w:rsidRDefault="00D31931" w:rsidP="00D31931">
      <w:pPr>
        <w:jc w:val="both"/>
        <w:rPr>
          <w:b/>
          <w:bCs/>
          <w:color w:val="000000" w:themeColor="text1"/>
          <w:sz w:val="24"/>
          <w:szCs w:val="24"/>
        </w:rPr>
      </w:pPr>
    </w:p>
    <w:p w14:paraId="6FD62D90"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lastRenderedPageBreak/>
        <w:t>   c) sopravvenuta depenalizzazione dei fatti oggetto di imputazione.</w:t>
      </w:r>
    </w:p>
    <w:p w14:paraId="069ED1F2" w14:textId="77777777" w:rsidR="00D31931" w:rsidRPr="009E40A7" w:rsidRDefault="00D31931" w:rsidP="00D31931">
      <w:pPr>
        <w:jc w:val="both"/>
        <w:rPr>
          <w:b/>
          <w:bCs/>
          <w:color w:val="000000" w:themeColor="text1"/>
          <w:sz w:val="24"/>
          <w:szCs w:val="24"/>
        </w:rPr>
      </w:pPr>
    </w:p>
    <w:p w14:paraId="15E8E24B"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  5. Con decreto del Ministro della giustizia, di concerto con il Ministro dell'economia e delle finanze, da adottare entro sessanta giorni dalla data di entrata in vigore della presente legge, sono definiti i criteri e le modalità di erogazione dei rimborsi di cui al comma 1, nonché le ulteriori disposizioni ai fini del contenimento della spesa nei limiti di cui al comma 6, attribuendo rilievo al numero di gradi di giudizio cui l'assolto è stato sottoposto e alla durata del giudizio.</w:t>
      </w:r>
    </w:p>
    <w:p w14:paraId="223E25A0"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  6. Per la finalità del presente articolo, nello stato di previsione del Ministero della giustizia è istituito il Fondo per il rimborso delle spese legali agli imputati assolti, con la dotazione di euro 8.000.000 annui a decorrere dall'anno 2021, che costituisce limite complessivo di spesa per l'erogazione dei rimborsi di cui al comma 1.</w:t>
      </w:r>
    </w:p>
    <w:p w14:paraId="45361E73"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  7. Il Ministero della giustizia provvede agli adempimenti di cui al presente articolo con le risorse umane, strumentali e finanziarie disponibili a legislazione vigente, senza nuovi o maggiori oneri a carico della finanza pubblica.</w:t>
      </w:r>
    </w:p>
    <w:p w14:paraId="483B0BE0"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  8. Le disposizioni del presente articolo si applicano nei casi di sentenze di assoluzione divenute irrevocabili successivamente alla data di entrata in vigore della presente legge.</w:t>
      </w:r>
    </w:p>
    <w:p w14:paraId="1C437202" w14:textId="77777777" w:rsidR="00D31931" w:rsidRPr="009E40A7" w:rsidRDefault="00D31931" w:rsidP="00D31931">
      <w:pPr>
        <w:jc w:val="both"/>
        <w:rPr>
          <w:b/>
          <w:bCs/>
          <w:color w:val="000000" w:themeColor="text1"/>
          <w:sz w:val="24"/>
          <w:szCs w:val="24"/>
        </w:rPr>
      </w:pPr>
    </w:p>
    <w:p w14:paraId="62798433" w14:textId="77777777" w:rsidR="00D31931" w:rsidRPr="009E40A7" w:rsidRDefault="00D31931" w:rsidP="00D31931">
      <w:pPr>
        <w:jc w:val="both"/>
        <w:rPr>
          <w:b/>
          <w:bCs/>
          <w:color w:val="000000" w:themeColor="text1"/>
          <w:sz w:val="24"/>
          <w:szCs w:val="24"/>
        </w:rPr>
      </w:pPr>
      <w:r w:rsidRPr="009E40A7">
        <w:rPr>
          <w:b/>
          <w:bCs/>
          <w:color w:val="000000" w:themeColor="text1"/>
          <w:sz w:val="24"/>
          <w:szCs w:val="24"/>
        </w:rPr>
        <w:t>  Conseguentemente il fondo di cui all'articolo 209, comma 1, è ridotto di 8.000.000 di euro annui a decorrere dal 2021.</w:t>
      </w:r>
      <w:r>
        <w:rPr>
          <w:rStyle w:val="Rimandonotaapidipagina"/>
          <w:b/>
          <w:bCs/>
          <w:color w:val="000000" w:themeColor="text1"/>
          <w:sz w:val="24"/>
          <w:szCs w:val="24"/>
        </w:rPr>
        <w:footnoteReference w:id="246"/>
      </w:r>
    </w:p>
    <w:p w14:paraId="6AD191AF" w14:textId="77777777" w:rsidR="00D31931" w:rsidRPr="009E40A7" w:rsidRDefault="00D31931" w:rsidP="00C91861">
      <w:pPr>
        <w:jc w:val="both"/>
        <w:rPr>
          <w:b/>
          <w:bCs/>
          <w:color w:val="000000" w:themeColor="text1"/>
          <w:sz w:val="24"/>
          <w:szCs w:val="24"/>
        </w:rPr>
      </w:pPr>
    </w:p>
    <w:p w14:paraId="04CEDBC4" w14:textId="77777777" w:rsidR="00C91861" w:rsidRPr="005015AE" w:rsidRDefault="00C9186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D1A4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B2DC3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178.</w:t>
      </w:r>
    </w:p>
    <w:p w14:paraId="37B627A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(Disciplina del regime convenzionale degli uffici giudiziari)</w:t>
      </w:r>
    </w:p>
    <w:p w14:paraId="621D1C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EB53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w:t>
      </w:r>
    </w:p>
    <w:p w14:paraId="0C01EAF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0A0390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DB8DB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C1C1F6"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179.</w:t>
      </w:r>
    </w:p>
    <w:p w14:paraId="7F3ABB8D"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(Estensione del regime di impignorabilità alle somme accreditate alle prefetture-uffici territoriali del Governo in regime di contabilità ordinaria)</w:t>
      </w:r>
    </w:p>
    <w:p w14:paraId="0B3A11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BD35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6EBB95C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D6E82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038FAA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7E95D8"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180.</w:t>
      </w:r>
    </w:p>
    <w:p w14:paraId="484761D9"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concernenti il concorso delle Forze armate nel controllo del territorio e l'operazione «Strade sicure»)</w:t>
      </w:r>
    </w:p>
    <w:p w14:paraId="7581AE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1526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assicurare, anche in relazione alle straordinarie esigenze di prevenzione e di contrasto della criminalità e del terrorismo, la prosecuzione degli interventi di cui all'articolo 24, commi 74 e 75, del decreto-legge 1&amp;#176; luglio 2009, n. 78, convertito, con modificazioni, dalla legge 3 agosto 2009, n. 102, nonché di quelli previsti dall'articolo 3, comma 2, del decreto-legge 10 dicembre 2013, n. 136, convertito, con modificazioni, dalla legge 6 febbraio 2014, n. 6, è prorogato, limitatamente ai servizi di vigilanza di siti e obiettivi sensibili, l'impiego fino al 30 giugno 2021 di un contingente di 7.050 unità, dal 1° luglio 2021 al 30 giugno 2022 di un contingente di 6.000 unità e dal 1° luglio 2022 al 31 dicembre 2022 di un contingente di 5.000 unità di personale delle Forze armate. Si applicano le disposizioni dell'articolo 7-bis, commi 1, 2 e 3, del decreto-legge 23 maggio 2008, n. 92, convertito, con modificazioni, dalla legge 24 luglio 2008, n. 125.</w:t>
      </w:r>
    </w:p>
    <w:p w14:paraId="457069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l'attuazione delle disposizioni del comma 1 del presente articolo è autorizzata la spesa di euro 166.678.933 per l'anno 2021 e di euro 141.521.230 per l'anno 2022, con specifica destinazione, per l'anno 2021, di euro 164.208.250 e di euro 2.470.683, rispettivamente, per il personale di cui al comma 74 e per il personale di cui al comma 75 dell'articolo 24 del decreto-legge 1&amp;#176; luglio 2009, n. 78, convertito, con modificazioni, dalla legge 3 agosto 2009, n. 102, e, per l'anno 2022, di euro 139.050.547 e di euro 2.470.683, rispettivamente, per il personale di cui al medesimo comma 74 e per il personale di cui al medesimo comma 75 dell'articolo 24 del decreto-legge n. 78 del 2009, convertito, con modificazioni, dalla legge n. 102 del 2009.</w:t>
      </w:r>
    </w:p>
    <w:p w14:paraId="0485C9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Al fine di garantire e sostenere la prosecuzione, da parte delle Forze armate, dello svolgimento dei maggiori compiti connessi al contenimento della diffusione del COVID-19, l'incremento delle 753 unità di personale di cui all'articolo 22, comma 1, del decreto-legge 19 maggio 2020, n. 34, convertito, con modificazioni, dalla legge 17 luglio 2020, n. 77, è ulteriormente prorogato fino al 31 gennaio 2021.</w:t>
      </w:r>
    </w:p>
    <w:p w14:paraId="1B81DC5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Per l'attuazione delle disposizioni del comma 3 è autorizzata, per l'anno 2021, la spesa complessiva di euro 2.494.486, di cui euro 549.650 per il pagamento delle prestazioni di lavoro straordinario ed euro 1.944.836 per gli altri oneri connessi all'impiego del personale.</w:t>
      </w:r>
    </w:p>
    <w:p w14:paraId="5FEFD2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75BA7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181.</w:t>
      </w:r>
    </w:p>
    <w:p w14:paraId="55802EF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(Integrazione del fondo a disposizione del Ministero dell'interno)</w:t>
      </w:r>
    </w:p>
    <w:p w14:paraId="3196A6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8238D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assicurare il funzionamento delle strutture centrali e periferiche del Ministero dell'interno e la continuità nell'erogazione dei servizi, il fondo di cui all'articolo 23, comma 1, della legge 27 dicembre 2002, n. 289, è incrementato di 6 milioni di euro annui a decorrere dall'anno 2021.</w:t>
      </w:r>
    </w:p>
    <w:p w14:paraId="4DCC44BC"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  1-bis. Per il personale dirigenziale contrattualizzato del Ministero dell'interno è autorizzata, a decorrere dall'anno 2021, in deroga al limite di cui all'articolo 23, comma 2, del decreto legislativo 25 maggio 2017, n. 75, la spesa di 1.200.000 euro da destinare al fondo per la retribuzione di posizione e la retribuzione di risultato del personale dirigente dell'Area Funzioni Centrali in servizio presso il Ministero dell'interno. Agli oneri derivanti dal primo periodo, pari a 1.200.000 euro a decorrere dal 2021, si provvede mediante corrispondente riduzione del fondo di cui all'articolo 23, comma 1, della legge 27 dicembre 2002, n. 289.</w:t>
      </w:r>
    </w:p>
    <w:p w14:paraId="3075C108"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  1-ter. In relazione all'esigenza di procedere alla graduale perequazione del trattamento economico del personale della carriera prefettizia a quello della dirigenza delle altre amministrazioni statali, le risorse disponibili a legislazione vigente per il rinnovo del contratto 2019-2021 sono incrementate, a decorrere dall'anno 2021, di 9.000.000 di euro.</w:t>
      </w:r>
    </w:p>
    <w:p w14:paraId="307B167D"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xml:space="preserve">  1-quater. Per l'esercizio delle funzioni istituzionali relative all'articolo 1, comma 350, lettera a), della legge 30 dicembre 2018, n. 145, nonché per le maggiori responsabilità ivi connesse, ai direttori delle Ragionerie territoriali dello Stato ubicate nei capoluoghi di regione, ivi comprese le province autonome di Trento e di Bolzano, è corrisposta una maggiorazione del 20 per cento della retribuzione di posizione di parte variabile in godimento. Il relativo fondo per la retribuzione di posizione e di risultato dei dirigenti è incrementato di 1.100.000 euro a decorrere dall'anno 2021 anche per le finalità di cui al primo periodo. Ai maggiori oneri, pari a euro 1.100.000 a decorrere dall'anno 2021, si provvede mediante corrispondente riduzione del Fondo per gli interventi strutturali di politica </w:t>
      </w:r>
      <w:r w:rsidRPr="002364ED">
        <w:rPr>
          <w:b/>
          <w:bCs/>
          <w:color w:val="000000" w:themeColor="text1"/>
          <w:sz w:val="24"/>
          <w:szCs w:val="24"/>
        </w:rPr>
        <w:lastRenderedPageBreak/>
        <w:t>economica, di cui all'articolo 10, comma 5, del decreto-legge 29 novembre 2004, n. 282, convertito, con modificazioni, dalla legge 27 dicembre 2004, n. 307.</w:t>
      </w:r>
    </w:p>
    <w:p w14:paraId="7D1A974B"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  1-quinquies. Al fine di garantire, per il periodo di cui al comma 1-quinquies, la funzionalità del Corpo delle capitanerie di porto – Guardia costiera in relazione agli accresciuti impegni connessi all'emergenza epidemiologica in corso è autorizzata, per l'anno 2021, la spesa di euro 2.160.800 per il pagamento delle prestazioni di lavoro straordinario del personale delle capitanerie di porto.</w:t>
      </w:r>
    </w:p>
    <w:p w14:paraId="002B08F1" w14:textId="77777777" w:rsidR="00AA6917" w:rsidRPr="002364ED" w:rsidRDefault="00AA6917" w:rsidP="00AA6917">
      <w:pPr>
        <w:jc w:val="both"/>
        <w:rPr>
          <w:b/>
          <w:bCs/>
          <w:color w:val="000000" w:themeColor="text1"/>
          <w:sz w:val="24"/>
          <w:szCs w:val="24"/>
        </w:rPr>
      </w:pPr>
    </w:p>
    <w:p w14:paraId="0E02C039"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  Conseguentemente:</w:t>
      </w:r>
    </w:p>
    <w:p w14:paraId="1A9506CE" w14:textId="77777777" w:rsidR="00AA6917" w:rsidRPr="002364ED" w:rsidRDefault="00AA6917" w:rsidP="00AA6917">
      <w:pPr>
        <w:jc w:val="both"/>
        <w:rPr>
          <w:b/>
          <w:bCs/>
          <w:color w:val="000000" w:themeColor="text1"/>
          <w:sz w:val="24"/>
          <w:szCs w:val="24"/>
        </w:rPr>
      </w:pPr>
    </w:p>
    <w:p w14:paraId="6232C23D"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   il fondo di cui all'articolo 207 della presente legge è ridotto di 68.489.928 euro per l'anno 2021;</w:t>
      </w:r>
    </w:p>
    <w:p w14:paraId="50529367" w14:textId="77777777" w:rsidR="00AA6917" w:rsidRPr="002364ED" w:rsidRDefault="00AA6917" w:rsidP="00AA6917">
      <w:pPr>
        <w:jc w:val="both"/>
        <w:rPr>
          <w:b/>
          <w:bCs/>
          <w:color w:val="000000" w:themeColor="text1"/>
          <w:sz w:val="24"/>
          <w:szCs w:val="24"/>
        </w:rPr>
      </w:pPr>
    </w:p>
    <w:p w14:paraId="0AEDC265"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   il fondo di cui all'articolo 209 è ridotto di 14 milioni di euro a decorrere dall'anno 2021;</w:t>
      </w:r>
    </w:p>
    <w:p w14:paraId="5E47465A" w14:textId="77777777" w:rsidR="00AA6917" w:rsidRPr="002364ED" w:rsidRDefault="00AA6917" w:rsidP="00AA6917">
      <w:pPr>
        <w:jc w:val="both"/>
        <w:rPr>
          <w:b/>
          <w:bCs/>
          <w:color w:val="000000" w:themeColor="text1"/>
          <w:sz w:val="24"/>
          <w:szCs w:val="24"/>
        </w:rPr>
      </w:pPr>
    </w:p>
    <w:p w14:paraId="6F62C43B"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   alla Tabella A, voce Ministero dell'interno, apportare le seguenti variazioni:</w:t>
      </w:r>
    </w:p>
    <w:p w14:paraId="3B0F0DF6" w14:textId="77777777" w:rsidR="00AA6917" w:rsidRPr="002364ED" w:rsidRDefault="00AA6917" w:rsidP="00AA6917">
      <w:pPr>
        <w:jc w:val="both"/>
        <w:rPr>
          <w:b/>
          <w:bCs/>
          <w:color w:val="000000" w:themeColor="text1"/>
          <w:sz w:val="24"/>
          <w:szCs w:val="24"/>
        </w:rPr>
      </w:pPr>
    </w:p>
    <w:p w14:paraId="4B975A07"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   2021: –0;</w:t>
      </w:r>
    </w:p>
    <w:p w14:paraId="08659936"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   2022: –10.000.000;</w:t>
      </w:r>
    </w:p>
    <w:p w14:paraId="3CB357DA" w14:textId="77777777" w:rsidR="00AA6917" w:rsidRPr="002364ED" w:rsidRDefault="00AA6917" w:rsidP="00AA6917">
      <w:pPr>
        <w:jc w:val="both"/>
        <w:rPr>
          <w:b/>
          <w:bCs/>
          <w:color w:val="000000" w:themeColor="text1"/>
          <w:sz w:val="24"/>
          <w:szCs w:val="24"/>
        </w:rPr>
      </w:pPr>
      <w:r w:rsidRPr="002364ED">
        <w:rPr>
          <w:b/>
          <w:bCs/>
          <w:color w:val="000000" w:themeColor="text1"/>
          <w:sz w:val="24"/>
          <w:szCs w:val="24"/>
        </w:rPr>
        <w:t>   2023: –10.000.000.</w:t>
      </w:r>
      <w:r>
        <w:rPr>
          <w:rStyle w:val="Rimandonotaapidipagina"/>
          <w:b/>
          <w:bCs/>
          <w:color w:val="000000" w:themeColor="text1"/>
          <w:sz w:val="24"/>
          <w:szCs w:val="24"/>
        </w:rPr>
        <w:footnoteReference w:id="247"/>
      </w:r>
    </w:p>
    <w:p w14:paraId="473E189E" w14:textId="77777777" w:rsidR="00AA6917" w:rsidRPr="005015AE" w:rsidRDefault="00AA6917"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4337B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BE65C5"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182.</w:t>
      </w:r>
    </w:p>
    <w:p w14:paraId="5052DFB4"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(Unità ulteriori che concorrono alla determinazione dei saldi di finanza pubblica del conto economico consolidato delle amministrazioni pubbliche)</w:t>
      </w:r>
    </w:p>
    <w:p w14:paraId="165CCB8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F859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29229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C5BB5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558AF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540A3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183.</w:t>
      </w:r>
    </w:p>
    <w:p w14:paraId="4118D73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personale medico dell'Istituto nazionale della previdenza sociale)</w:t>
      </w:r>
    </w:p>
    <w:p w14:paraId="71044C4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EEA1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Al fine di assicurare lo svolgimento delle funzioni relative agli invalidi civili di cui all'articolo 130 del decreto legislativo 31 marzo 1998, n. 112, e delle attività medico-legali in materia previdenziale e assistenziale affidate, l'Istituto nazionale della previdenza sociale (INPS) è autorizzato, per il biennio 2021-2022, in aggiunta alle vigenti facoltà </w:t>
      </w:r>
      <w:proofErr w:type="spellStart"/>
      <w:r w:rsidRPr="005015AE">
        <w:rPr>
          <w:rFonts w:asciiTheme="minorHAnsi" w:eastAsia="Times New Roman" w:hAnsiTheme="minorHAnsi" w:cs="Times New Roman"/>
          <w:bCs/>
          <w:iCs/>
          <w:color w:val="000000" w:themeColor="text1"/>
          <w:sz w:val="24"/>
          <w:szCs w:val="24"/>
        </w:rPr>
        <w:t>assunzionali</w:t>
      </w:r>
      <w:proofErr w:type="spellEnd"/>
      <w:r w:rsidRPr="005015AE">
        <w:rPr>
          <w:rFonts w:asciiTheme="minorHAnsi" w:eastAsia="Times New Roman" w:hAnsiTheme="minorHAnsi" w:cs="Times New Roman"/>
          <w:bCs/>
          <w:iCs/>
          <w:color w:val="000000" w:themeColor="text1"/>
          <w:sz w:val="24"/>
          <w:szCs w:val="24"/>
        </w:rPr>
        <w:t xml:space="preserve">, ad assumere, con contratto di lavoro a tempo indeterminato, mediante procedure concorsuali pubbliche, per titoli ed esami, 189 unità di personale nella qualifica di medico di primo livello per l'assolvimento delle funzioni medico-legali di propria competenza, </w:t>
      </w:r>
      <w:r w:rsidRPr="00C83155">
        <w:rPr>
          <w:rFonts w:asciiTheme="minorHAnsi" w:eastAsia="Times New Roman" w:hAnsiTheme="minorHAnsi" w:cs="Times New Roman"/>
          <w:bCs/>
          <w:iCs/>
          <w:strike/>
          <w:color w:val="000000" w:themeColor="text1"/>
          <w:sz w:val="24"/>
          <w:szCs w:val="24"/>
          <w:highlight w:val="yellow"/>
        </w:rPr>
        <w:t>nei limiti</w:t>
      </w:r>
      <w:r w:rsidRPr="005015AE">
        <w:rPr>
          <w:rFonts w:asciiTheme="minorHAnsi" w:eastAsia="Times New Roman" w:hAnsiTheme="minorHAnsi" w:cs="Times New Roman"/>
          <w:bCs/>
          <w:iCs/>
          <w:color w:val="000000" w:themeColor="text1"/>
          <w:sz w:val="24"/>
          <w:szCs w:val="24"/>
        </w:rPr>
        <w:t xml:space="preserve"> </w:t>
      </w:r>
      <w:r w:rsidR="00C83155" w:rsidRPr="00C83155">
        <w:rPr>
          <w:rFonts w:eastAsia="Times New Roman" w:cs="Arial"/>
          <w:b/>
          <w:color w:val="000000" w:themeColor="text1"/>
          <w:sz w:val="24"/>
          <w:szCs w:val="24"/>
        </w:rPr>
        <w:t>con corrispondente incremento</w:t>
      </w:r>
      <w:r w:rsidR="00C83155">
        <w:rPr>
          <w:rStyle w:val="Rimandonotaapidipagina"/>
          <w:rFonts w:eastAsia="Times New Roman" w:cs="Arial"/>
          <w:b/>
          <w:color w:val="000000" w:themeColor="text1"/>
          <w:sz w:val="24"/>
          <w:szCs w:val="24"/>
        </w:rPr>
        <w:footnoteReference w:id="248"/>
      </w:r>
      <w:r w:rsidR="00C83155" w:rsidRPr="005015AE">
        <w:rPr>
          <w:rFonts w:asciiTheme="minorHAnsi" w:eastAsia="Times New Roman" w:hAnsiTheme="minorHAnsi" w:cs="Times New Roman"/>
          <w:bCs/>
          <w:i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della vigente dotazione organica. Ai fini dell'attuazione del presente comma è autorizzata la spesa di euro 6.615.000 per l'anno 2021 e di euro 26.460.000 annui a decorrere dall'anno 2022.</w:t>
      </w:r>
    </w:p>
    <w:p w14:paraId="79C5BC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L'INPS comunica alla Presidenza del Consiglio dei ministri – Dipartimento della funzione pubblica e al Ministero dell'economia e delle finanze – Dipartimento della Ragioneria generale dello Stato, entro trenta giorni dall'assunzione, i dati concernenti le unità di personale effettivamente assunte ai sensi del comma 1 e gli oneri da sostenere a regime.</w:t>
      </w:r>
    </w:p>
    <w:p w14:paraId="31D429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4F11A3"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XV</w:t>
      </w:r>
    </w:p>
    <w:p w14:paraId="7B645A80"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NORME PER L'ATTUAZIONE DEL PIANO NAZIONALE DI RIPRESA E RESILIENZA</w:t>
      </w:r>
    </w:p>
    <w:p w14:paraId="53F0DADB"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A08F539"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184.</w:t>
      </w:r>
    </w:p>
    <w:p w14:paraId="24B47A9A"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attuazione del programma Next Generation EU e istituzione del relativo Fondo)</w:t>
      </w:r>
    </w:p>
    <w:p w14:paraId="3AD039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2EDF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Per l'attuazione del programma Next Generation EU è istituito, nello stato di previsione del Ministero dell'economia e delle finanze, quale anticipazione rispetto ai contributi provenienti dall'Unione europea, il Fondo di rotazione per l'attuazione del Next Generation EU-Italia, con una dotazione di 34.775 milioni di euro per l'anno 2021, di 41.305 milioni di euro per l'anno 2022 e di 44.573 milioni di euro per l'anno 2023.</w:t>
      </w:r>
    </w:p>
    <w:p w14:paraId="5E30A04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Fatto salvo quanto previsto dal comma 4, le risorse del Fondo di cui al comma 1 sono versate su due appositi conti correnti infruttiferi aperti presso la Tesoreria centrale dello Stato, denominati, rispettivamente, «Ministero dell'economia e delle finanze – Attuazione del Next Generation EU-Italia – Contributi a fondo perduto» e «Ministero dell'economia e delle finanze – Attuazione del Next Generation EU-Italia – Contributi a titolo di prestito». Nel primo conto corrente sono versate le risorse relative ai progetti finanziati mediante contributi a fondo perduto; nel secondo conto corrente sono versate le risorse relative ai progetti finanziati mediante prestiti. I predetti conti correnti hanno amministrazione autonoma e costituiscono gestioni fuori bilancio, ai sensi della legge 25 novembre 1971, n. 1041.</w:t>
      </w:r>
    </w:p>
    <w:p w14:paraId="0A82F0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Le risorse giacenti nei conti correnti infruttiferi di cui al comma 2 sono trasferite, in relazione al fabbisogno finanziario, a ciascuna amministrazione od organismo titolare dei progetti, mediante giroconto su un conto corrente della Tesoreria centrale appositamente istituito, sulla base delle procedure definite con il decreto di cui al comma 6, nel rispetto del sistema di gestione e controllo delle componenti del Next Generation EU.</w:t>
      </w:r>
    </w:p>
    <w:p w14:paraId="5C5838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Qualora le risorse iscritte nel Fondo di cui al comma 1 siano utilizzate per progetti finanziati dal dispositivo di ripresa e resilienza dell'Unione europea che comportino minori entrate per il bilancio dello Stato, un importo corrispondente alle predette minori entrate è versato sulla contabilità speciale n. 1778, intestata «Agenzia delle entrate – Fondi di bilancio», per la conseguente regolazione contabile mediante versamento nei pertinenti capitoli dello Stato di previsione dell'entrata. Il versamento nella predetta contabilità speciale è effettuato mediante utilizzo delle risorse del medesimo Fondo oppure, ove gli effetti delle misure si realizzino in un periodo temporale più esteso rispetto a quello della dotazione del Fondo, utilizzando direttamente le disponibilità dei conti di tesoreria di cui al comma 2 previamente incrementate dal Fondo.</w:t>
      </w:r>
    </w:p>
    <w:p w14:paraId="3F759E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risorse erogate all'Italia dal bilancio dell'Unione europea per l'attuazione del dispositivo di ripresa e resilienza dell'Unione europea affluiscono all'entrata del bilancio dello Stato in due distinti capitoli, rispettivamente relativi ai contributi a fondo perduto e ai prestiti. Nei medesimi capitoli affluiscono le risorse del programma Next Generation EU oggetto di anticipazione nazionale da parte del Fondo di cui al comma 1.</w:t>
      </w:r>
    </w:p>
    <w:p w14:paraId="1E4785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Con uno o più decreti del Ministro dell'economia e delle finanze, il primo da adottare entro sessanta giorni dalla data di entrata in vigore della presente legge, sono stabilite le procedure amministrativo-contabili per la gestione delle risorse di cui ai commi da 1 a 14, nonché le modalità di rendicontazione della gestione del Fondo di cui al comma 1.</w:t>
      </w:r>
    </w:p>
    <w:p w14:paraId="38D0FEA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  7. Le amministrazioni e gli organismi titolari dei progetti finanziati ai sensi dei commi da 1 a 14 sono responsabili della relativa attuazione conformemente al principio della sana gestione finanziaria e alla normativa nazionale ed europea, in particolare per quanto riguarda la prevenzione, l'individuazione e la correzione delle frodi, la corruzione e i conflitti di interessi, e realizzano i progetti nel rispetto dei cronoprogrammi per il conseguimento dei relativi target intermedi e finali.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w:t>
      </w:r>
    </w:p>
    <w:p w14:paraId="44C67B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Con decreto del Presidente del Consiglio dei ministri, su proposta del Ministro dell'economia e delle finanze, da adottare entro sessanta giorni dalla data di entrata in vigore della presente legge, sono definite le modalità di rilevazione dei dati di attuazione finanziaria, fisica e procedurale relativi a ciascun progetto, da rendere disponibili in formato elaborabile, con particolare riferimento ai costi programmati, agli obiettivi perseguiti, alla spesa sostenuta, alle ricadute sui territori che ne beneficiano, ai soggetti attuatori, ai tempi di realizzazione previsti ed effettivi, agli indicatori di realizzazione e di risultato, nonché a ogni altro elemento utile per l'analisi e la valutazione degli interventi.</w:t>
      </w:r>
    </w:p>
    <w:p w14:paraId="0D8187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Entro il 30 giugno di ciascun anno dal 2021 al 2027, anche sulla base dei dati di cui al comma 8, il Consiglio dei ministri approva e trasmette alle Camere una relazione predisposta dalla Presidenza del Consiglio dei ministri sulla base dei dati forniti dal Ministero dell'economia e delle finanze – Dipartimento della Ragioneria generale dello Stato, nella quale sono riportati i prospetti sull'utilizzo delle risorse del programma Next Generation EU e sui risultati raggiunti. La relazione indica, altresì, le eventuali misure necessarie per accelerare l'avanzamento dei progetti e per una migliore efficacia degli stessi rispetto agli obiettivi perseguiti.</w:t>
      </w:r>
    </w:p>
    <w:p w14:paraId="3D4AA6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Al fine di garantire, nella gestione finanziaria, il rispetto dei princìpi europei di tracciabilità delle operazioni contabili afferenti alla realizzazione del programma Next Generation EU e dei progetti finanziati, anche per i successivi eventuali controlli di competenza delle istituzioni dell'Unione europea, le risorse finanziarie iscritte nel Fondo di cui al comma 1 sono utilizzate dopo l'approvazione del programma Next Generation EU per finanziare i progetti previsti dallo stesso programma e mantengono, quale vincolo di destinazione, la realizzazione degli interventi del programma fino a tutta la durata del medesimo programma. I progetti devono essere predisposti secondo quanto stabilito dalla normativa europea in materia e comunque corredati di indicazioni puntuali sugli obiettivi intermedi e finali da raggiungere, verificabili tramite appositi indicatori quantitativi.</w:t>
      </w:r>
    </w:p>
    <w:p w14:paraId="73EB72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Le anticipazioni sono destinate ai singoli progetti tenendo conto, tra l'altro, dei cronoprogrammi della spesa e degli altri elementi relativi allo stato delle attività desumibili dal sistema di monitoraggio di cui al comma 7.</w:t>
      </w:r>
    </w:p>
    <w:p w14:paraId="2A93C0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I trasferimenti successivi sono assegnati, fino alla concorrenza dell'importo totale del progetto, sulla base di rendicontazioni bimestrali, secondo i dati finanziari, fisici e procedurali registrati e validati sul sistema informatico di cui al comma 7 e in base al conseguimento dei relativi target intermedi e finali previsti.</w:t>
      </w:r>
    </w:p>
    <w:p w14:paraId="0139F9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  13. Ogni difformità rilevata nell'attuazione dei singoli progetti rispetto alle disposizioni del presente articolo nonché nel conseguimento dei relativi target intermedi e finali con impatto diretto sugli importi richiesti a rimborso alla Commissione europea per il programma Next Generation EU, prima o dopo l'erogazione del contributo pubblico in favore dell'amministrazione titolare, deve essere immediatamente corretta. Nel caso di revoca dei finanziamenti, gli importi eventualmente corrisposti sono recuperati e riassegnati nelle disponibilità finanziarie del medesimo programma.</w:t>
      </w:r>
    </w:p>
    <w:p w14:paraId="2817FA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  14. Con decorrenza dal 1° gennaio 2021, è istituita, presso il Dipartimento della Ragioneria generale dello Stato del Ministero dell'economia e delle finanze, un'apposita unità di missione con compiti di coordinamento, raccordo e sostegno delle strutture del medesimo Dipartimento a vario titolo coinvolte nel processo di attuazione del programma Next Generation EU. Per tale finalità, è istituito un posto di funzione di livello dirigenziale generale di consulenza, studio e ricerca, di durata triennale rinnovabile una sola volta. Al fine di assicurare l'invarianza finanziaria, è reso indisponibile nell'ambito della dotazione organica del Ministero dell'economia e delle finanze un numero di posti di funzione dirigenziale di livello non generale equivalente sul piano finanziario.</w:t>
      </w:r>
    </w:p>
    <w:p w14:paraId="3AE9369C"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FE0C239"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185.</w:t>
      </w:r>
    </w:p>
    <w:p w14:paraId="0C87C1B4"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(Proroga e potenziamento dei crediti d'imposta per la Transizione 4.0)</w:t>
      </w:r>
    </w:p>
    <w:p w14:paraId="4F1EC4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5E64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 tutte le imprese residenti nel territorio dello Stato, comprese le stabili organizzazioni di soggetti non residenti, indipendentemente dalla forma giuridica, dal settore economico di appartenenza, dalla dimensione e dal regime fiscale di determinazione del reddito dell'impresa, che effettuano investimenti in beni strumentali nuovi destinati a strutture produttive ubicate nel territorio dello Stato, a decorrere dal 16 novembre 2020 e fino al 31 dicembre 2022, ovvero entro il 30 giugno 2023, a condizione che entro la data del 31 dicembre 2022 il relativo ordine risulti accettato dal venditore e sia avvenuto il pagamento di acconti in misura almeno pari al 20 per cento del costo di acquisizione, è riconosciuto un credito d'imposta alle condizioni e nelle misure stabilite dai commi da 2 a 8, in relazione alle diverse tipologie di beni agevolabili.</w:t>
      </w:r>
    </w:p>
    <w:p w14:paraId="425156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credito d'imposta di cui al comma 1 non spetta alle imprese in stato di liquidazione volontaria, fallimento, liquidazione coatta amministrativa, concordato preventivo senza continuità aziendale o sottoposte ad altra procedura concorsuale prevista dal regio decreto 16 marzo 1942, n. 267, dal codice della crisi d'impresa e dell'insolvenza, di cui al decreto legislativo 12 gennaio 2019, n. 14, o da altre leggi speciali o che abbiano in corso un procedimento per la dichiarazione di una di tali situazioni. Sono, inoltre, escluse le imprese destinatarie di sanzioni interdittive ai sensi dell'articolo 9, comma 2, del decreto legislativo 8 giugno 2001, n. 231. Per le imprese ammesse al credito d'imposta, la fruizione del beneficio spettante è comunque subordinata alla condizione del rispetto delle normative sulla sicurezza nei luoghi di lavoro applicabili in ciascun settore e al corretto adempimento degli obblighi di versamento dei contributi previdenziali e assistenziali a favore dei lavoratori.</w:t>
      </w:r>
    </w:p>
    <w:p w14:paraId="45676DE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Sono agevolabili gli investimenti in beni materiali e immateriali nuovi strumentali all'esercizio d'impresa, ad eccezione dei beni indicati all'articolo 164, comma 1, del testo unico delle imposte sui redditi, di cui al decreto del Presidente della Repubblica 22 dicembre 1986, n. 917, dei beni per i quali il decreto del Ministro delle finanze 31 dicembre 1988, pubblicato nel supplemento ordinario alla Gazzetta Ufficiale n. 27 del 2 febbraio 1989, recante la tabella dei coefficienti di ammortamento ai fini fiscali, stabilisce aliquote inferiori al 6,5 per cento, dei fabbricati e delle costruzioni, dei beni di cui all'allegato 3 annesso alla legge 28 dicembre 2015, n. 208, nonché dei beni gratuitamente devolvibili delle imprese operanti in concessione e a tariffa nei settori dell'energia, dell'acqua, dei trasporti, delle infrastrutture, delle poste, delle telecomunicazioni, della raccolta e depurazione delle acque di scarico e della raccolta e smaltimento dei rifiuti.</w:t>
      </w:r>
    </w:p>
    <w:p w14:paraId="2BF12D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Alle imprese che effettuano investimenti in beni strumentali materiali diversi da quelli indicati nell'allegato A annesso alla legge 11 dicembre 2016, n. 232, nel limite massimo di costi ammissibili pari a 2 milioni di euro, nonché investimenti in beni strumentali immateriali diversi da quelli indicati nell'allegato B annesso alla medesima legge n. 232 del 2016, nel limite massimo di costi ammissibili pari a 1 milione di euro, a decorrere dal 16 novembre 2020 e fino al 31 dicembre 2021, ovvero entro il 30 giugno 2022, a condizione che entro la data del 31 dicembre 2021 il relativo ordine risulti accettato dal venditore e sia avvenuto il pagamento di acconti in misura almeno pari al 20 per cento del costo di acquisizione, il credito d'imposta è riconosciuto nella misura del 10 per cento del costo determinato ai sensi dell'articolo 110, comma 1, lettera b), del testo unico di cui al decreto del Presidente della Repubblica 22 dicembre 1986, n. 917. Per gli investimenti effettuati mediante contratti di locazione finanziaria, si assume il costo sostenuto dal locatore per l'acquisto dei beni. La misura del credito d'imposta è elevata al 15 per cento per gli investimenti in strumenti e dispositivi tecnologici destinati dall'impresa alla realizzazione di modalità di lavoro agile ai sensi dell'articolo 18 della legge 22 maggio 2017, n. 81.</w:t>
      </w:r>
    </w:p>
    <w:p w14:paraId="5E7088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Alle imprese che effettuano investimenti in beni strumentali materiali diversi da quelli indicati nell'allegato A annesso alla legge 11 dicembre 2016, n. 232, nel limite massimo di costi ammissibili pari a 2 milioni di euro, nonché investimenti in beni strumentali immateriali diversi da quelli indicati nell'allegato B annesso alla medesima legge n. 232 del 2016, nel limite massimo di costi ammissibili pari a 1 milione di euro, a decorrere dal 1° gennaio 2022 e fino al 31 dicembre 2022, ovvero entro il 30 giugno 2023, a condizione che entro la data del 31 dicembre 2022 il relativo ordine risulti accettato dal venditore e sia avvenuto il pagamento di acconti in misura almeno pari al 20 per cento del costo di acquisizione, il credito d'imposta è riconosciuto nella misura del 6 per cento.</w:t>
      </w:r>
    </w:p>
    <w:p w14:paraId="1E2F93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 Alle imprese che effettuano investimenti in beni strumentali nuovi indicati nell'allegato A annesso alla legge 11 dicembre 2016, n. 232, a decorrere dal 16 novembre 2020 e fino al 31 dicembre 2021, ovvero entro il 30 giugno 2022, a condizione che entro la data del 31 dicembre 2021 il relativo ordine risulti accettato dal venditore e sia avvenuto il pagamento di acconti in misura almeno pari al 20 per cento del costo di acquisizione, il credito d'imposta è riconosciuto nella misura del 50 per cento del costo, per la quota di investimenti fino a 2,5 milioni di euro, nella misura del 30 per cento del costo, per la quota di investimenti superiori a 2,5 milioni e fino a 10 milioni di euro, e nella misura del 10 per cento </w:t>
      </w:r>
      <w:r w:rsidRPr="005015AE">
        <w:rPr>
          <w:rFonts w:asciiTheme="minorHAnsi" w:eastAsia="Times New Roman" w:hAnsiTheme="minorHAnsi" w:cs="Times New Roman"/>
          <w:bCs/>
          <w:iCs/>
          <w:color w:val="000000" w:themeColor="text1"/>
          <w:sz w:val="24"/>
          <w:szCs w:val="24"/>
        </w:rPr>
        <w:lastRenderedPageBreak/>
        <w:t>del costo, per la quota di investimenti superiori a 10 milioni di euro e fino al limite massimo di costi complessivamente ammissibili pari a 20 milioni di euro.</w:t>
      </w:r>
    </w:p>
    <w:p w14:paraId="223A424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Alle imprese che effettuano investimenti in beni strumentali nuovi indicati nell'allegato A annesso alla legge 11 dicembre 2016, n. 232, a decorrere dal 1° gennaio 2022 e fino al 31 dicembre 2022, ovvero entro il 30 giugno 2023, a condizione che entro la data del 31 dicembre 2022 il relativo ordine risulti accettato dal venditore e sia avvenuto il pagamento di acconti in misura almeno pari al 20 per cento del costo di acquisizione, il credito d'imposta è riconosciuto nella misura del 40 per cento del costo, per la quota di investimenti fino a 2,5 milioni di euro, nella misura del 20 per cento del costo, per la quota di investimenti superiori a 2,5 milioni di euro e fino a 10 milioni di euro, e nella misura del 10 per cento del costo, per la quota di investimenti superiori a 10 milioni di euro e fino al limite massimo di costi complessivamente ammissibili pari a 20 milioni di euro.</w:t>
      </w:r>
    </w:p>
    <w:p w14:paraId="300E9C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Alle imprese che effettuano investimenti aventi ad oggetto beni compresi nell'allegato B annesso alla legge 11 dicembre 2016, n. 232, a decorrere dal 16 novembre 2020 e fino al 31 dicembre 2022, ovvero entro il 30 giugno 2023, a condizione che entro la data del 31 dicembre 2022 il relativo ordine risulti accettato dal venditore e sia avvenuto il pagamento di acconti in misura almeno pari al 20 per cento del costo di acquisizione, il credito d'imposta è riconosciuto nella misura del 20 per cento del costo, nel limite massimo di costi ammissibili pari a 1 milione di euro. Si considerano agevolabili anche le spese per servizi sostenute in relazione all'utilizzo dei beni di cui al predetto allegato B mediante soluzioni di cloud computing, per la quota imputabile per competenza.</w:t>
      </w:r>
    </w:p>
    <w:p w14:paraId="3B839A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  9. Il credito d'imposta è utilizzabile esclusivamente in compensazione, ai sensi dell'articolo 17 del decreto legislativo 9 luglio 1997, n. 241, in tre quote annuali di pari importo, a decorrere dall'anno di entrata in funzione dei beni per gli investimenti di cui ai commi 4 e 5 del presente articolo, ovvero a decorrere dall'anno di avvenuta interconnessione dei beni ai sensi del comma 12 del presente articolo per gli investimenti di cui ai commi 6, 7 e 8 del presente articolo. Per gli investimenti in beni strumentali effettuati a decorrere dal 16 novembre 2020 e fino al 31 dicembre 2021, il credito d'imposta spettante ai sensi del comma 4 ai soggetti con un volume di ricavi o compensi inferiori a 5 milioni di euro è utilizzabile in compensazione in un'unica quota annuale. Nel caso in cui l'interconnessione dei beni di cui al comma 12 avvenga in un periodo d'imposta successivo a quello della loro entrata in funzione è comunque possibile iniziare a fruire del credito d'imposta per la parte spettante ai sensi dei commi 4 e 5. Non si applicano i limiti di cui all'articolo 1, comma 53, della legge 24 dicembre 2007, n. 244, di cui all'articolo 34 della legge 23 dicembre 2000, n. 388, e di cui all'articolo 31 del decreto-legge 31 maggio 2010, n. 78, convertito, con modificazioni, dalla legge 30 luglio 2010, n. 122. Al solo fine di consentire al Ministero dello sviluppo economico di acquisire le informazioni necessarie per valutare l'andamento, la diffusione e l'efficacia delle misure agevolative introdotte dai commi 6, 7 e 8, le imprese che si avvalgono di tali misure effettuano una comunicazione al Ministero dello sviluppo economico. Con apposito decreto direttoriale del Ministero dello sviluppo economico sono stabiliti il modello, il contenuto, le modalità e i termini di invio della comunicazione in relazione a ciascun periodo d'imposta agevolabile. Il credito d'imposta non concorre alla formazione del reddito nonché della base imponibile dell'imposta regionale sulle attività produttive e non rileva ai fini del rapporto di cui agli articoli 61 e </w:t>
      </w:r>
      <w:r w:rsidRPr="005015AE">
        <w:rPr>
          <w:rFonts w:asciiTheme="minorHAnsi" w:eastAsia="Times New Roman" w:hAnsiTheme="minorHAnsi" w:cs="Times New Roman"/>
          <w:bCs/>
          <w:iCs/>
          <w:color w:val="000000" w:themeColor="text1"/>
          <w:sz w:val="24"/>
          <w:szCs w:val="24"/>
        </w:rPr>
        <w:lastRenderedPageBreak/>
        <w:t>109, comma 5, del testo unico di cui al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di cui al periodo precedente, non porti al superamento del costo sostenuto.</w:t>
      </w:r>
    </w:p>
    <w:p w14:paraId="42DA16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Se, entro il 31 dicembre del secondo anno successivo a quello di entrata in funzione ovvero a quello di avvenuta interconnessione di cui al comma 12, i beni agevolati sono ceduti a titolo oneroso o sono destinati a strutture produttive ubicate all'estero, anche se appartenenti allo stesso soggetto, il credito d'imposta è corrispondentemente ridotto escludendo dall'originaria base di calcolo il relativo costo. Il maggior credito d'imposta eventualmente già utilizzato in compensazione deve essere direttamente riversato dal soggetto entro il termine per il versamento a saldo dell'imposta sui redditi dovuta per il periodo d'imposta in cui si verifichino le suddette ipotesi, senza applicazione di sanzioni e interessi. Si applicano, in quanto compatibili, le disposizioni dell'articolo 1, commi 35 e 36, della legge 27 dicembre 2017, n. 205, in materia di investimenti sostitutivi.</w:t>
      </w:r>
    </w:p>
    <w:p w14:paraId="439B98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Il credito d'imposta di cui ai commi 4 e 5 si applica alle stesse condizioni e negli stessi limiti anche agli investimenti effettuati dagli esercenti arti e professioni.</w:t>
      </w:r>
    </w:p>
    <w:p w14:paraId="4347D9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  12. Ai fini dei successivi controlli, i soggetti che si avvalgono del credito d'imposta sono tenuti a conservare, pena la revoca del beneficio, la documentazione idonea a dimostrare l'effettivo sostenimento e la corretta determinazione dei costi agevolabili. A tal fine, le fatture e gli altri documenti relativi all'acquisizione dei beni agevolati devono contenere l'espresso riferimento alle disposizioni dei commi da 4 a 8. In relazione agli investimenti previsti dai commi 6, 7 e 8, le imprese sono inoltre tenute a produrre una perizia asseverata rilasciata da un ingegnere o da un perito industriale iscritti nei rispettivi albi professionali o un attestato di conformità rilasciato da un ente di certificazione accreditato, da cui risulti che i beni possiedono caratteristiche tecniche tali da includerli negli elenchi di cui agli allegati A e B annessi alla legge 11 dicembre 2016, n. 232, e sono interconnessi al sistema aziendale di gestione della produzione o alla rete di fornitura. Per i beni di costo unitario di acquisizione non superiore a 300.000 euro, l'onere documentale di cui al periodo precedente può essere adempiuto attraverso una dichiarazione resa dal legale rappresentante ai sensi del testo unico delle disposizioni legislative e regolamentari in materia di documentazione amministrativa, di cui al decreto del Presidente della Repubblica 28 dicembre 2000, n. 445. Qualora nell'ambito delle verifiche e dei controlli riguardanti gli investimenti previsti dai commi da 6 a 8 si rendano necessarie valutazioni di ordine tecnico concernenti la qualificazione e la classificazione dei beni, l'Agenzia delle entrate può richiedere al Ministero dello sviluppo economico di esprimere il proprio parere. I termini e le modalità di svolgimento di tali attività collaborative sono fissati con apposita convenzione tra l'Agenzia delle entrate e il Ministero dello sviluppo economico, nella quale può essere prevista un'analoga forma di collaborazione anche in relazione agli interpelli presentati all'Agenzia delle entrate ai sensi dell'articolo 11, comma 1, lettera a), della legge 27 luglio 2000, n. 212, aventi ad aggetto la corretta applicazione del credito d'imposta per i suddetti investimenti. Per lo svolgimento delle attività di propria competenza, il </w:t>
      </w:r>
      <w:r w:rsidRPr="005015AE">
        <w:rPr>
          <w:rFonts w:asciiTheme="minorHAnsi" w:eastAsia="Times New Roman" w:hAnsiTheme="minorHAnsi" w:cs="Times New Roman"/>
          <w:bCs/>
          <w:iCs/>
          <w:color w:val="000000" w:themeColor="text1"/>
          <w:sz w:val="24"/>
          <w:szCs w:val="24"/>
        </w:rPr>
        <w:lastRenderedPageBreak/>
        <w:t>Ministero dello sviluppo economico può anche avvalersi di soggetti esterni con competenze tecniche specialistiche.</w:t>
      </w:r>
    </w:p>
    <w:p w14:paraId="367A7AE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Il Ministero dell'economia e delle finanze effettua il monitoraggio delle fruizioni del credito d'imposta di cui ai commi da 4 a 8 del presente articolo, ai fini di quanto previsto dall'articolo 17, comma 13, della legge 31 dicembre 2009, n. 196.</w:t>
      </w:r>
    </w:p>
    <w:p w14:paraId="13CA31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  14. All'articolo 1 della legge 27 dicembre 2019, n. 160, sono apportate le seguenti modificazioni:</w:t>
      </w:r>
    </w:p>
    <w:p w14:paraId="4EE3B5A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198, dopo le parole: «31 dicembre 2019» sono inserite le seguenti: «e fino a quello in corso al 31 dicembre 2022»;</w:t>
      </w:r>
    </w:p>
    <w:p w14:paraId="10BC50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199, primo periodo, le parole: «reddito d'impresa» sono sostituite dalle seguenti: «reddito dell'impresa»;</w:t>
      </w:r>
    </w:p>
    <w:p w14:paraId="236695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200:</w:t>
      </w:r>
    </w:p>
    <w:p w14:paraId="318EC8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 lettera c), ultimo periodo, dopo le parole: «Le spese previste dalla presente lettera» sono inserite le seguenti: «, nel caso di contratti stipulati con soggetti esteri,»;</w:t>
      </w:r>
    </w:p>
    <w:p w14:paraId="4DA4F7B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 lettera d), secondo periodo, dopo le parole: «con soggetti terzi» sono inserite le seguenti: «residenti nel territorio dello Stato o»;</w:t>
      </w:r>
    </w:p>
    <w:p w14:paraId="4CC1329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 lettera e), le parole: «delle maggiorazioni ivi previste» sono sostituite dalle seguenti: «della maggiorazione ivi prevista»;</w:t>
      </w:r>
    </w:p>
    <w:p w14:paraId="2ABE299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201:</w:t>
      </w:r>
    </w:p>
    <w:p w14:paraId="5C4E46D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 lettera c), ultimo periodo, dopo le parole: «Le spese previste dalla presente lettera» sono inserite le seguenti: «, nel caso di contratti stipulati con soggetti esteri,»;</w:t>
      </w:r>
    </w:p>
    <w:p w14:paraId="41FFAC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 lettera d), dopo le parole: «delle spese di personale indicate alla lettera a)» sono inserite le seguenti: «ovvero delle spese ammissibili indicate alla lettera c)»;</w:t>
      </w:r>
    </w:p>
    <w:p w14:paraId="0880C5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 comma 202:</w:t>
      </w:r>
    </w:p>
    <w:p w14:paraId="4F3626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 lettera b), dopo le parole: «beni materiali mobili» sono inserite le seguenti: «e ai software»;</w:t>
      </w:r>
    </w:p>
    <w:p w14:paraId="6B79BE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 lettera c), ultimo periodo, dopo le parole: «Le spese previste dalla presente lettera» sono inserite le seguenti: «, nel caso di contratti stipulati con soggetti esteri,»;</w:t>
      </w:r>
    </w:p>
    <w:p w14:paraId="388E7F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 lettera d), secondo periodo, le parole: «sono ammissibili a condizione che i soggetti» sono sostituite dalle seguenti: «, nel caso di contratti stipulati con soggetti esteri, sono ammissibili a condizione che tali soggetti»;</w:t>
      </w:r>
    </w:p>
    <w:p w14:paraId="4DCBCD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al comma 203:</w:t>
      </w:r>
    </w:p>
    <w:p w14:paraId="1E9772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primo periodo, le parole: «12 per cento» sono sostituite dalle seguenti: «20 per cento» e le parole: «3 milioni di euro» sono sostitute dalle seguenti: «4 milioni di euro»;</w:t>
      </w:r>
    </w:p>
    <w:p w14:paraId="3307F24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 secondo periodo, le parole: «6 per cento» sono sostituite dalle seguenti: «10 per cento» e le parole: «1,5 milioni di euro» sono sostitute dalle seguenti: «2 milioni di euro»;</w:t>
      </w:r>
    </w:p>
    <w:p w14:paraId="52E631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 terzo periodo, le parole: «6 per cento» sono sostituite dalle seguenti: «10 per cento» e le parole: «1,5 milioni di euro» sono sostitute dalle seguenti: «2 milioni di euro»;</w:t>
      </w:r>
    </w:p>
    <w:p w14:paraId="63F8C18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quarto periodo, le parole: «10 per cento» sono sostituite dalle seguenti: «15 per cento» e le parole: «1,5 milioni di euro» sono sostituite dalle seguenti: «2 milioni di euro»;</w:t>
      </w:r>
    </w:p>
    <w:p w14:paraId="5925CE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al comma 206, primo periodo, dopo le parole: «redigere e conservare una relazione tecnica» è inserita la seguente: «asseverata»;</w:t>
      </w:r>
    </w:p>
    <w:p w14:paraId="1A720E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al comma 207 sono aggiunti, in fine, i seguenti periodi: «I termini e le modalità di svolgimento di tali attività collaborative sono fissati con apposita convenzione tra l'Agenzia delle entrate e il Ministero dello sviluppo economico, nella quale può essere prevista un'analoga forma di collaborazione anche in relazione agli interpelli presentati all'Agenzia delle entrate ai sensi dell'articolo 11, comma 1, lettera a), della legge 27 luglio 2000, n. 212, aventi ad oggetto la corretta applicazione del credito d'imposta per i suddetti investimenti. Per l'espletamento delle attività di propria competenza, il Ministero dello sviluppo economico può anche avvalersi di soggetti esterni con competenze tecniche specialistiche»;</w:t>
      </w:r>
    </w:p>
    <w:p w14:paraId="249D7AB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   i) al comma 210, primo periodo, sono aggiunte, in fine, le seguenti parole: «e fino a quello in corso al 31 dicembre 2022»;</w:t>
      </w:r>
    </w:p>
    <w:p w14:paraId="4878DD0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 dopo il comma 210 è inserito il seguente:</w:t>
      </w:r>
    </w:p>
    <w:p w14:paraId="5FC316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   «210-bis. Per il periodo in corso al 31 dicembre 2020 e fino a quello in corso al 31 dicembre 2023, ai fini della disciplina prevista dall'articolo 1, commi da 46 a 56, della legge 27 dicembre 2017, n. 205, sono ammissibili i costi previsti dall'articolo 31, paragrafo 3, del regolamento (UE) n. 651/ 2014 della Commissione, del 17 giugno 2014».</w:t>
      </w:r>
    </w:p>
    <w:p w14:paraId="5A4D9899"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  15. Agli oneri derivanti dai commi da 1 a 14 del presente articolo si provvede con le risorse del Fondo di cui all'articolo 184, secondo le modalità di cui al comma 4 del medesimo articolo.</w:t>
      </w:r>
    </w:p>
    <w:p w14:paraId="6DE40A48"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3F0B87">
        <w:rPr>
          <w:rFonts w:eastAsia="Times New Roman" w:cs="Arial"/>
          <w:color w:val="000000" w:themeColor="text1"/>
          <w:sz w:val="24"/>
          <w:szCs w:val="24"/>
        </w:rPr>
        <w:t> </w:t>
      </w:r>
      <w:r w:rsidRPr="003F0B87">
        <w:rPr>
          <w:rFonts w:eastAsia="Times New Roman" w:cs="Arial"/>
          <w:color w:val="000000" w:themeColor="text1"/>
          <w:sz w:val="24"/>
          <w:szCs w:val="24"/>
        </w:rPr>
        <w:t> </w:t>
      </w:r>
      <w:r w:rsidRPr="00FB1FE5">
        <w:rPr>
          <w:rFonts w:eastAsia="Times New Roman" w:cs="Arial"/>
          <w:b/>
          <w:color w:val="000000" w:themeColor="text1"/>
          <w:sz w:val="24"/>
          <w:szCs w:val="24"/>
        </w:rPr>
        <w:t>15-</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 Al fine di incentivare lo sviluppo delle capacità del sistema nazionale di ricerca nell'ambito dei progetti di digitalizzazione delle imprese secondo le linee guida del programma industria 4.0, il Fondo per il finanziamento ordinario delle università, di cui all'articolo 5, comma 1, lettera </w:t>
      </w:r>
      <w:r w:rsidRPr="00FB1FE5">
        <w:rPr>
          <w:rFonts w:eastAsia="Times New Roman" w:cs="Arial"/>
          <w:b/>
          <w:i/>
          <w:iCs/>
          <w:color w:val="000000" w:themeColor="text1"/>
          <w:sz w:val="24"/>
          <w:szCs w:val="24"/>
        </w:rPr>
        <w:t>a)</w:t>
      </w:r>
      <w:r w:rsidRPr="00FB1FE5">
        <w:rPr>
          <w:rFonts w:eastAsia="Times New Roman" w:cs="Arial"/>
          <w:b/>
          <w:color w:val="000000" w:themeColor="text1"/>
          <w:sz w:val="24"/>
          <w:szCs w:val="24"/>
        </w:rPr>
        <w:t>, della legge 24 dicembre 1993, n. 537, è incrementato di 5 milioni di euro in relazione alla quota destinata ai consorzi interuniversitari. Tale importo è assegnato dal Ministero dell'università e della ricerca al Consorzio universitario per la ricerca socioeconomica e per l'ambiente (CURSA) per la realizzazione di progetti inerenti alle finalità di cui al primo periodo. I progetti di cui al presente comma sono avviati entro il 31 dicembre 2021 e sono soggetti a rendicontazione.</w:t>
      </w:r>
    </w:p>
    <w:p w14:paraId="606B7127"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lastRenderedPageBreak/>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5 milioni di euro per l'anno 2021.</w:t>
      </w:r>
      <w:r>
        <w:rPr>
          <w:rStyle w:val="Rimandonotaapidipagina"/>
          <w:rFonts w:eastAsia="Times New Roman" w:cs="Arial"/>
          <w:b/>
          <w:i/>
          <w:iCs/>
          <w:color w:val="000000" w:themeColor="text1"/>
          <w:sz w:val="24"/>
          <w:szCs w:val="24"/>
        </w:rPr>
        <w:footnoteReference w:id="249"/>
      </w:r>
    </w:p>
    <w:p w14:paraId="14E0CE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  16. È stanziata la somma di euro 1.000.000 annui per gli anni 2021 e 2022 da destinare all'Agenzia nazionale per le nuove tecnologie, l'energia e lo sviluppo economico sostenibile per assicurare, previa convenzione da sottoscrivere entro sessanta giorni dalla data di entrata in vigore della presente legge, il supporto tecnico al Ministero dello sviluppo economico per le attività previste dai commi 195 e 207 dell'articolo 1 della legge 27 dicembre 2019, n. 160.</w:t>
      </w:r>
    </w:p>
    <w:p w14:paraId="0F6DE5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1CB045"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186.</w:t>
      </w:r>
    </w:p>
    <w:p w14:paraId="15A2F1A1"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(Innovazione e coesione territoriale)</w:t>
      </w:r>
    </w:p>
    <w:p w14:paraId="271C67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BDAA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sostenere gli investimenti produttivi ad alto contenuto tecnologico, nel quadro del programma Next Generation EU, e in particolare delle missioni strategiche relative all'innovazione e alla coesione sociale e territoriale, sono attribuiti 250 milioni di euro per ciascuno degli anni dal 2021 al 2023, a valere sulle risorse del Fondo di cui all'articolo 184.</w:t>
      </w:r>
    </w:p>
    <w:p w14:paraId="123070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somme di cui al comma 1 sono utilizzate, secondo quanto previsto dai commi da 3 a 6, per l'erogazione di contributi agli investimenti, che perseguano gli obiettivi di cui al medesimo comma 1, in macchinari, impianti e attrezzature produttive in misura pari al 40 per cento dell'ammontare complessivo di ciascun investimento. I contributi erogati ai sensi dei commi da 1 a 5 sono cumulabili con altri incentivi e sostegni previsti dalla normativa vigente, nei limiti disposti dalla medesima normativa e nel limite massimo del 50 per cento di ciascun investimento.</w:t>
      </w:r>
    </w:p>
    <w:p w14:paraId="674CAA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La gestione delle risorse di cui al comma 1 è affidata a Invitalia – Agenzia nazionale per l'attrazione degli investimenti e lo sviluppo d'impresa Spa o a una società da questa interamente controllata. Il gestore è autorizzato, su base semestrale in riferimento a quanto previsto dal comma 6, a trattenere dalle suddette risorse le somme necessarie per le spese di gestione effettivamente sostenute e comunque nel limite massimo dello 0,5 per cento delle medesime risorse.</w:t>
      </w:r>
    </w:p>
    <w:p w14:paraId="032CE1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gestore provvede a:</w:t>
      </w:r>
    </w:p>
    <w:p w14:paraId="6BE01D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predisporre e rendere disponibile nel proprio sito internet istituzionale un modello uniforme per la presentazione delle istanze di ammissione al contributo da parte delle imprese;</w:t>
      </w:r>
    </w:p>
    <w:p w14:paraId="0FD63DF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   b) verificare, sulla base della documentazione prodotta dalle imprese istanti, che gli investimenti proposti per il contributo sono ad alto contenuto tecnologico e hanno effetti positivi sulla coesione sociale, con particolare riferimento all'occupazione e all'indotto, e territoriale, nonché, anche in raccordo con le amministrazioni e i soggetti competenti per materia, in relazione a quanto disposto al </w:t>
      </w:r>
      <w:r w:rsidRPr="005015AE">
        <w:rPr>
          <w:rFonts w:asciiTheme="minorHAnsi" w:eastAsia="Times New Roman" w:hAnsiTheme="minorHAnsi" w:cs="Times New Roman"/>
          <w:bCs/>
          <w:iCs/>
          <w:color w:val="000000" w:themeColor="text1"/>
          <w:sz w:val="24"/>
          <w:szCs w:val="24"/>
        </w:rPr>
        <w:lastRenderedPageBreak/>
        <w:t>comma 2, che le imprese istanti possono beneficiare delle agevolazioni e dei sostegni ulteriori rispetto al contributo di cui ai commi da 1 a 5 e ai relativi limiti;</w:t>
      </w:r>
    </w:p>
    <w:p w14:paraId="2913E2E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verificare che le imprese istanti:</w:t>
      </w:r>
    </w:p>
    <w:p w14:paraId="7AF49E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si trovino in situazione di regolarità contributiva e fiscale;</w:t>
      </w:r>
    </w:p>
    <w:p w14:paraId="15689B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si trovino in regola con le disposizioni vigenti in materia di normativa antimafia, edilizia e urbanistica, del lavoro, della prevenzione degli infortuni e della salvaguardia dell'ambiente;</w:t>
      </w:r>
    </w:p>
    <w:p w14:paraId="69244C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non rientrino tra le società che hanno ricevuto e, successivamente, non rimborsato o depositato in un conto bloccato gli aiuti ritenuti illegali o incompatibili dalla Commissione europea;</w:t>
      </w:r>
    </w:p>
    <w:p w14:paraId="3084D62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non si trovino nelle condizioni ostative di cui all'articolo 67 del codice delle leggi antimafia e delle misure di prevenzione, di cui al decreto legislativo 6 settembre 2011, n. 159;</w:t>
      </w:r>
    </w:p>
    <w:p w14:paraId="7317449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non sia intervenuta nei confronti degli amministratori, dei soci e dei titolari effettivi condanna definitiva, negli ultimi cinque anni, per reati commessi in violazione delle norme per la repressione dell'evasione in materia di imposte sui redditi e sul valore aggiunto nei casi in cui sia stata applicata la pena accessoria di cui all'articolo 12, comma 2, del decreto legislativo 10 marzo 2000, n. 74.</w:t>
      </w:r>
    </w:p>
    <w:p w14:paraId="5EAF53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In seguito alle verifiche di cui al comma 4, il gestore comunica, secondo l'ordine cronologico di presentazione e nei limiti delle risorse disponibili e dei criteri di cui al comma 2 del presente articolo, l'accoglimento delle domande e vincola le somme pluriennali ad esse relative, ai sensi di quanto previsto dall'articolo 184. Il contributo è erogato, entro l'anno 2026, anche in più rate annuali, in relazione allo stato di avanzamento dell'investimento autocertificato dall'impresa ammessa al beneficio e rendicontato ai sensi del comma 6 del presente articolo.</w:t>
      </w:r>
    </w:p>
    <w:p w14:paraId="0717158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gestore provvede ad acquisire rendiconti periodici dalle imprese beneficiarie del contributo di cui ai commi da 1 a 5, definendone i contenuti, la cadenza e le modalità, nonché la documentazione giustificativa. Sulla base delle informazioni così acquisite, il gestore provvede:</w:t>
      </w:r>
    </w:p>
    <w:p w14:paraId="1BA0D1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 revocare il contributo e a recuperare quanto erogato nel caso in cui l'impresa non rispetti più le condizioni di cui al comma 4, lettera c), o non utilizzi il contributo per gli obiettivi di cui al comma 1, come documentati ai sensi del comma 4, lettera b), o non produca la documentazione giustificativa adeguata ai contributi erogati;</w:t>
      </w:r>
    </w:p>
    <w:p w14:paraId="03839B9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 rendicontare su base semestrale in relazione all'attività svolta in esecuzione dei commi da 1 a 5, nonché alle spese di gestione e alle commissioni trattenute ai sensi del comma 3.</w:t>
      </w:r>
    </w:p>
    <w:p w14:paraId="6AF5611F" w14:textId="77777777" w:rsidR="0092071C" w:rsidRPr="009B1420" w:rsidRDefault="0092071C" w:rsidP="0092071C">
      <w:pPr>
        <w:jc w:val="both"/>
        <w:rPr>
          <w:b/>
          <w:bCs/>
          <w:color w:val="000000" w:themeColor="text1"/>
          <w:sz w:val="24"/>
          <w:szCs w:val="24"/>
        </w:rPr>
      </w:pPr>
      <w:r w:rsidRPr="009B1420">
        <w:rPr>
          <w:b/>
          <w:bCs/>
          <w:color w:val="000000" w:themeColor="text1"/>
          <w:sz w:val="24"/>
          <w:szCs w:val="24"/>
        </w:rPr>
        <w:t xml:space="preserve">  6-bis. Il Ministro dello sviluppo economico trasmette al Parlamento una relazione annuale recante le informazioni di cui al comma 6, lettera b), relative alla rendicontazione dell'attività svolta dal soggetto gestore e delle spese di gestione e delle commissioni trattenute, corredata dell'indicazione dei progetti di investimento finanziati e dei criteri posti alla base dell'erogazione dei contributi per </w:t>
      </w:r>
      <w:r w:rsidRPr="009B1420">
        <w:rPr>
          <w:b/>
          <w:bCs/>
          <w:color w:val="000000" w:themeColor="text1"/>
          <w:sz w:val="24"/>
          <w:szCs w:val="24"/>
        </w:rPr>
        <w:lastRenderedPageBreak/>
        <w:t>valutare l'alto contenuto tecnologico degli investimenti e il loro impatto positivo sulla coesione sociale e territoriale nel quadro del programma Next Generation EU.</w:t>
      </w:r>
      <w:r>
        <w:rPr>
          <w:rStyle w:val="Rimandonotaapidipagina"/>
          <w:b/>
          <w:bCs/>
          <w:color w:val="000000" w:themeColor="text1"/>
          <w:sz w:val="24"/>
          <w:szCs w:val="24"/>
        </w:rPr>
        <w:footnoteReference w:id="250"/>
      </w:r>
    </w:p>
    <w:p w14:paraId="629BDDF7" w14:textId="77777777" w:rsidR="0092071C" w:rsidRPr="005015AE" w:rsidRDefault="0092071C"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9F48B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B645BD"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PARTE II</w:t>
      </w:r>
    </w:p>
    <w:p w14:paraId="709E3DA5"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ENTRATE</w:t>
      </w:r>
    </w:p>
    <w:p w14:paraId="01AFE8EB"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4872A27"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w:t>
      </w:r>
    </w:p>
    <w:p w14:paraId="60690F82"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MISURE DI CONTRASTO ALL'EVASIONE FISCALE</w:t>
      </w:r>
    </w:p>
    <w:p w14:paraId="3984C9F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43E29E"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187.</w:t>
      </w:r>
    </w:p>
    <w:p w14:paraId="6559867C" w14:textId="77777777" w:rsidR="000E5C2B" w:rsidRPr="005015AE" w:rsidRDefault="000E5C2B" w:rsidP="00347D1E">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(Contrasto delle frodi nel settore dei carburanti)</w:t>
      </w:r>
    </w:p>
    <w:p w14:paraId="368941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8F83C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10, comma 1, del decreto-legge 26 ottobre 2019, n. 124, convertito, con modificazioni, dalla legge 19 dicembre 2019, n. 157, dopo il primo periodo è inserito il seguente: «Entro il 31 dicembre 2021, gli esercenti depositi commerciali di cui all'articolo 25, comma 1, del testo unico delle disposizioni legislative concernenti le imposte sulla produzione e sui consumi e relative sanzioni penali e amministrative, di cui al decreto legislativo 26 ottobre 1995, n. 504, di capacità non inferiore a 3.000 metri cubi si dotano del sistema informatizzato di cui al primo periodo».</w:t>
      </w:r>
    </w:p>
    <w:p w14:paraId="7EC0316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940, della legge 27 dicembre 2017, n. 205, è aggiunto, in fine, il seguente periodo: «La garanzia di cui al primo periodo è trasmessa, a cura del soggetto che presta la garanzia, per via telematica all'Agenzia delle entrate, che rilascia apposita ricevuta telematica con indicazione del protocollo di ricezione. I gestori dei depositi hanno facoltà di accedere alle informazioni indicate nella garanzia mediante i servizi telematici resi disponibili dall'Agenzia delle entrate».</w:t>
      </w:r>
    </w:p>
    <w:p w14:paraId="2E3425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Per i depositi costieri di oli minerali e i depositi di stoccaggio dei medesimi prodotti, autorizzati rispettivamente ai sensi dell'articolo 57, comma 1, lettera b), del decreto-legge 9 febbraio 2012, n. 5, convertito, con modificazioni, dalla legge 4 aprile 2012, n. 35, e dell'articolo 1, comma 56, lettera a), della legge 23 agosto 2004, n. 239, eccettuati i depositi di stoccaggio di gas di petrolio liquefatti, la validità e l'efficacia della variazione della titolarità o del trasferimento della gestione sono subordinate alla preventiva comunicazione di inizio attività da trasmettere alle competenti autorità amministrative e </w:t>
      </w:r>
      <w:r w:rsidRPr="005015AE">
        <w:rPr>
          <w:rFonts w:asciiTheme="minorHAnsi" w:eastAsia="Times New Roman" w:hAnsiTheme="minorHAnsi" w:cs="Times New Roman"/>
          <w:bCs/>
          <w:iCs/>
          <w:color w:val="000000" w:themeColor="text1"/>
          <w:sz w:val="24"/>
          <w:szCs w:val="24"/>
        </w:rPr>
        <w:lastRenderedPageBreak/>
        <w:t>all'Agenzia delle dogane e dei monopoli, nonché al successivo nulla-osta, rilasciato dalla medesima Agenzia previa verifica, in capo al soggetto subentrante, della sussistenza del requisito dell'affidabilità economica nonché dei requisiti soggettivi prescritti dagli articoli 23 e 25 del testo unico di cui al decreto legislativo 26 ottobre 1995, n. 504; il predetto nulla-osta è rilasciato entro sessanta giorni dalla ricezione della comunicazione.</w:t>
      </w:r>
    </w:p>
    <w:p w14:paraId="2199B9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Per i depositi di cui al comma 3, eccettuati i depositi di stoccaggio di gas di petrolio liquefatti, i provvedimenti autorizzativi rilasciati dall'Agenzia delle dogane e dei monopoli ai sensi dell'articolo 23, comma 4, del testo unico di cui al decreto legislativo 26 ottobre 1995, n. 504, per la gestione dell'impianto in regime di deposito fiscale nonché la licenza fiscale di esercizio di deposito commerciale di prodotti energetici assoggettati ad accisa di cui all'articolo 25, comma 1, del medesimo testo unico, sono revocati in caso di inoperatività del deposito, prolungatasi per un periodo non inferiore a sei mesi consecutivi e non derivante da documentate e riscontrabili cause oggettive di forza maggiore. Con provvedimento del direttore dell'Agenzia delle dogane e dei monopoli sono determinati gli indici specifici da prendere in considerazione ai fini della valutazione della predetta inoperatività in base all'entità delle movimentazioni dei prodotti energetici rapportata alla capacità di stoccaggio e alla conseguente gestione economica dell'attività del deposito. Il provvedimento di revoca è emanato previa valutazione delle particolari condizioni, anche di natura economica, che hanno determinato l'inoperatività del deposito. La revoca dei provvedimenti autorizzativi o della licenza fiscale di esercizio comporta la decadenza delle autorizzazioni adottate ai sensi dell'articolo 57, comma 1, lettera b), del decreto-legge 9 febbraio 2012, n. 5, convertito, con modificazioni, dalla legge 4 aprile 2012, n. 35, e dell'articolo 1, comma 56, lettera a), della legge 23 agosto 2004, n. 239.</w:t>
      </w:r>
    </w:p>
    <w:p w14:paraId="215C1FC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3CE8A4"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188.</w:t>
      </w:r>
    </w:p>
    <w:p w14:paraId="49B5CE5E"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(Rafforzamento del dispositivo di contrasto delle frodi realizzato con utilizzo del falso plafond IVA)</w:t>
      </w:r>
    </w:p>
    <w:p w14:paraId="5EBAD07A"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FDCBA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Ai fini del rafforzamento del dispositivo di contrasto delle frodi realizzate con utilizzo del falso plafond IVA, l'Amministrazione finanziaria effettua specifiche analisi di rischio orientate a riscontrare la sussistenza delle condizioni previste dall'articolo 1, comma 1, lettera a), del decreto-legge 29 dicembre 1983, n. 746, convertito, con modificazioni, dalla legge 27 febbraio 1984, n. 17, e conseguenti attività di controllo sostanziale ai sensi degli articoli 51 e seguenti del decreto del Presidente della Repubblica 26 ottobre 1972, n. 633, finalizzate all'inibizione del rilascio e all'invalidazione di lettere d'intento illegittime.</w:t>
      </w:r>
    </w:p>
    <w:p w14:paraId="11EAB2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Nel caso in cui i riscontri di cui al comma 1 diano esito irregolare, al contribuente è inibita la facoltà di rilasciare nuove dichiarazioni d'intento tramite i canali telematici dell'Agenzia delle entrate.</w:t>
      </w:r>
    </w:p>
    <w:p w14:paraId="73C39D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Considerato il disposto di cui all'articolo 12-septies del decreto-legge 30 aprile 2019, n. 34, convertito, con modificazioni, dalla legge 28 giugno 2019, n. 58, in caso di indicazione nella fattura elettronica del numero di protocollo di una lettera di intento invalidata, il Sistema di interscambio di cui </w:t>
      </w:r>
      <w:r w:rsidRPr="005015AE">
        <w:rPr>
          <w:rFonts w:asciiTheme="minorHAnsi" w:eastAsia="Times New Roman" w:hAnsiTheme="minorHAnsi" w:cs="Times New Roman"/>
          <w:bCs/>
          <w:iCs/>
          <w:color w:val="000000" w:themeColor="text1"/>
          <w:sz w:val="24"/>
          <w:szCs w:val="24"/>
        </w:rPr>
        <w:lastRenderedPageBreak/>
        <w:t>all'articolo 1, commi 211 e 212, della legge 24 dicembre 2007, n. 244, inibisce l'emissione della fattura elettronica recante il relativo titolo di non imponibilità ai fini dell'IVA, ai sensi dell'articolo 8, comma 1, lettera c), del decreto del Presidente della Repubblica 26 ottobre 1972, n. 633.</w:t>
      </w:r>
    </w:p>
    <w:p w14:paraId="328E84E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Ai fini di cui al comma 1, in aggiunta alle assunzioni già autorizzate o consentite dalla normativa vigente, anche in deroga alle disposizioni in materia di concorso unico contenute nell'articolo 4, comma 3-quinquies, del decreto-legge 31 agosto 2013, n. 101, convertito, con modificazioni, dalla legge 30 ottobre 2013, n. 125, l'Agenzia delle entrate è autorizzata, per il biennio 2021-2022, nell'ambito della vigente dotazione organica, a espletare procedure concorsuali pubbliche per l'assunzione, con contratto di lavoro a tempo indeterminato, di 50 unità di personale da inquadrare nell'area III, fascia retributiva F1, da destinare alle relative attività antifrode di selezione, analisi e controllo dei fenomeni illeciti. Ai fini dell'applicazione del primo periodo, è autorizzata la spesa di euro 1.240.000 per l'anno 2021 e di euro 2.600.000 annui a decorrere dall'anno 2022. Agli oneri derivanti dal presente comma, pari a euro 1.240.000 per l'anno 2021 e a euro 2.600.000 annui a decorrere dall'anno 2022, si provvede a carico del bilancio dell'Agenzia delle entrate.</w:t>
      </w:r>
    </w:p>
    <w:p w14:paraId="208DA3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Con provvedimento del Direttore dell'Agenzia delle entrate sono stabilite le modalità operative per l'attuazione del presidio antifrode di cui ai commi da 1 a 4 e in particolare per l'invalidazione delle lettere d'intento già emesse e per l'inibizione del rilascio di nuove lettere d'intento.</w:t>
      </w:r>
    </w:p>
    <w:p w14:paraId="74BAE3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B47949"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II</w:t>
      </w:r>
    </w:p>
    <w:p w14:paraId="669DBC82"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RIMODULAZIONE DI MISURE FISCALI A TUTELA DELL'AMBIENTE E DELLA SALUTE PUBBLICA</w:t>
      </w:r>
    </w:p>
    <w:p w14:paraId="4C55C302"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1270044"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189.</w:t>
      </w:r>
    </w:p>
    <w:p w14:paraId="2041F0B2"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(Imposta sul consumo dei manufatti con singolo impiego, rinvio e modifiche della </w:t>
      </w:r>
      <w:proofErr w:type="spellStart"/>
      <w:r w:rsidRPr="005015AE">
        <w:rPr>
          <w:rFonts w:asciiTheme="minorHAnsi" w:eastAsia="Times New Roman" w:hAnsiTheme="minorHAnsi" w:cs="Times New Roman"/>
          <w:bCs/>
          <w:iCs/>
          <w:color w:val="000000" w:themeColor="text1"/>
          <w:sz w:val="24"/>
          <w:szCs w:val="24"/>
        </w:rPr>
        <w:t>plastic</w:t>
      </w:r>
      <w:proofErr w:type="spellEnd"/>
      <w:r w:rsidRPr="005015AE">
        <w:rPr>
          <w:rFonts w:asciiTheme="minorHAnsi" w:eastAsia="Times New Roman" w:hAnsiTheme="minorHAnsi" w:cs="Times New Roman"/>
          <w:bCs/>
          <w:iCs/>
          <w:color w:val="000000" w:themeColor="text1"/>
          <w:sz w:val="24"/>
          <w:szCs w:val="24"/>
        </w:rPr>
        <w:t xml:space="preserve"> tax e disposizioni per favorire i processi di riciclaggio del polietilentereftalato utilizzato negli imballaggi per alimenti)</w:t>
      </w:r>
    </w:p>
    <w:p w14:paraId="1CBB94CA"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347BE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27 dicembre 2019, n. 160, sono apportate le seguenti modificazioni:</w:t>
      </w:r>
    </w:p>
    <w:p w14:paraId="526CF2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635, secondo periodo, dopo la parola: «semilavorati,» sono inserite le seguenti: «comprese le preforme,»;</w:t>
      </w:r>
    </w:p>
    <w:p w14:paraId="389A98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637, lettera a), dopo le parole: «il fabbricante» sono aggiunte le seguenti: «, ovvero il soggetto, residente o non residente nel territorio nazionale, che intende vendere MACSI, ottenuti per suo conto in un impianto di produzione, ad altri soggetti nazionali»;</w:t>
      </w:r>
    </w:p>
    <w:p w14:paraId="1DE7A0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638, le parole: «, come materia prima o semilavorati,» sono soppresse ed è aggiunto, in fine, il seguente periodo: «Il predetto soggetto che produce MACSI può essere censito ai fini del rimborso di cui al comma 642»;</w:t>
      </w:r>
    </w:p>
    <w:p w14:paraId="5A170A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   d) al comma 643, le parole: «euro 10», sono sostituite dalle seguenti: «euro 25»;</w:t>
      </w:r>
    </w:p>
    <w:p w14:paraId="40FBE5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   e) al comma 645 sono aggiunte, in fine, le seguenti parole: «, obbligato in solido con i medesimi»;</w:t>
      </w:r>
    </w:p>
    <w:p w14:paraId="1A99FD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   f) il comma 647 è sostituito dal seguente:</w:t>
      </w:r>
    </w:p>
    <w:p w14:paraId="20A2728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   «647. L'attività di accertamento, verifica e controllo dell'imposta di cui ai commi da 634 a 650 è effettuata con i poteri e delle prerogative di cui all'articolo 18 del testo unico di cui al decreto legislativo 26 ottobre 1995, n. 504, anche tramite interventi presso i fornitori della plastica riciclata, per soli fini di riscontro sulle dichiarazioni presentate dai soggetti obbligati. Le attività di cui al presente comma sono svolte con le risorse umane, strumentali e finanziarie disponibili a legislazione vigente»;</w:t>
      </w:r>
    </w:p>
    <w:p w14:paraId="13109B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   g) il comma 650, è sostituito dal seguente:</w:t>
      </w:r>
    </w:p>
    <w:p w14:paraId="7F3323F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   «650. In caso di mancato pagamento dell'imposta di cui al comma 634 si applica la sanzione amministrativa dal doppio al quintuplo dell'imposta evasa, non inferiore comunque a euro 250. In caso di ritardato pagamento dell'imposta si applica la sanzione amministrativa pari al 25 per cento dell'imposta dovuta, non inferiore comunque a euro 150. Per la tardiva presentazione della dichiarazione di cui al comma 641 e per ogni altra violazione delle disposizioni di cui ai commi da 634 al presente comma e delle relative modalità di applicazione si applica la sanzione amministrativa da euro 250 a euro 2.500. Per l'irrogazione immediata delle sanzioni tributarie collegate all'imposta di cui al comma 634, si applica l'articolo 17 del decreto legislativo 18 dicembre 1997, n. 472»;</w:t>
      </w:r>
    </w:p>
    <w:p w14:paraId="67F8463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   h) il comma 651 è sostituito dal seguente:</w:t>
      </w:r>
    </w:p>
    <w:p w14:paraId="3AAAE4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   «651. Con provvedimento del Direttore dell'Agenzia delle dogane e dei monopoli, da pubblicare nella Gazzetta Ufficiale, sono stabilite le modalità di attuazione dei commi da 634 a 650, con particolare riguardo all'identificazione dei MACSI in ambito doganale mediante l'utilizzo dei codici della nomenclatura combinata dell'Unione europea, al contenuto della dichiarazione trimestrale di cui al comma 641, alle modalità di registrazione dei soggetti obbligati, alle modalità per l'effettuazione della liquidazione e per il versamento dell'imposta, alle modalità per la tenuta della contabilità relativa all'imposta di cui al comma 634 a carico dei soggetti obbligati, alla determinazione, anche forfetaria, dei quantitativi di MACSI che contengono altre merci introdotti nel territorio dello Stato, alle modalità per la trasmissione, per via telematica, dei dati di contabilità, all'individuazione, ai fini del corretto assolvimento dell'imposta, degli strumenti idonei alla certificazione e al tracciamento del quantitativo di plastica riciclata presente nei MACSI nonché della </w:t>
      </w:r>
      <w:proofErr w:type="spellStart"/>
      <w:r w:rsidRPr="005015AE">
        <w:rPr>
          <w:rFonts w:asciiTheme="minorHAnsi" w:eastAsia="Times New Roman" w:hAnsiTheme="minorHAnsi" w:cs="Times New Roman"/>
          <w:bCs/>
          <w:iCs/>
          <w:color w:val="000000" w:themeColor="text1"/>
          <w:sz w:val="24"/>
          <w:szCs w:val="24"/>
        </w:rPr>
        <w:t>compostabilità</w:t>
      </w:r>
      <w:proofErr w:type="spellEnd"/>
      <w:r w:rsidRPr="005015AE">
        <w:rPr>
          <w:rFonts w:asciiTheme="minorHAnsi" w:eastAsia="Times New Roman" w:hAnsiTheme="minorHAnsi" w:cs="Times New Roman"/>
          <w:bCs/>
          <w:iCs/>
          <w:color w:val="000000" w:themeColor="text1"/>
          <w:sz w:val="24"/>
          <w:szCs w:val="24"/>
        </w:rPr>
        <w:t xml:space="preserve"> degli stessi, alle modalità per il rimborso dell'imposta previsto dal comma 642, allo svolgimento delle attività di cui al comma 647 e alle modalità per la notifica degli avvisi di pagamento di cui al comma 648. Con provvedimento interdirettoriale dell'Agenzia delle dogane e dei monopoli e dell'Agenzia delle entrate sono individuati i dati aggiuntivi da indicare nelle fatture di cessione e di acquisto dei MACSI ai fini dell'imposta e sono stabilite le modalità per l'eventuale scambio di informazioni tra le predette Agenzie»;</w:t>
      </w:r>
    </w:p>
    <w:p w14:paraId="490278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   i) al comma 652, le parole: «dal 1° gennaio 2021» sono sostituite dalle seguenti: «dal 1° luglio 2021».</w:t>
      </w:r>
    </w:p>
    <w:p w14:paraId="7EC2D6F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 All'articolo 51, comma 3-sexies, del decreto-legge 14 agosto 2020, n. 104, convertito, con modificazioni, dalla legge 13 ottobre 2020, n. 126, le parole: «In via sperimentale, per il periodo dal 1° gennaio 2021 al 31 dicembre 2021» sono sostituite dalle seguenti: «A decorrere dall'anno 2021».</w:t>
      </w:r>
    </w:p>
    <w:p w14:paraId="13BEA8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471215"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190.</w:t>
      </w:r>
    </w:p>
    <w:p w14:paraId="058D5E8A"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imposta sul consumo di bevande edulcorate – Rinvio e modifiche della sugar tax)</w:t>
      </w:r>
    </w:p>
    <w:p w14:paraId="1B707C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6010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27 dicembre 2019, n. 160, sono apportate le seguenti modificazioni:</w:t>
      </w:r>
    </w:p>
    <w:p w14:paraId="116F26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663, la lettera a) è sostituita dalla seguente:</w:t>
      </w:r>
    </w:p>
    <w:p w14:paraId="702EC3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all'atto della cessione, anche a titolo gratuito, di bevande edulcorate a consumatori nel territorio dello Stato ovvero a ditte nazionali esercenti il commercio che ne effettuano la rivendita, da parte del fabbricante nazionale o, se diverso da quest'ultimo, del soggetto nazionale che provvede al condizionamento ovvero del soggetto, residente o non residente nel territorio nazionale, per conto del quale le medesime bevande sono ottenute dal fabbricante o dall'esercente l'impianto di condizionamento»;</w:t>
      </w:r>
    </w:p>
    <w:p w14:paraId="4D0497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664, lettera a), dopo le parole: «al condizionamento» sono inserite le seguenti: «ovvero il soggetto, residente o non residente nel territorio nazionale, per conto del quale le bevande edulcorate sono ottenute dal fabbricante o dall'esercente l'impianto di condizionamento»;</w:t>
      </w:r>
    </w:p>
    <w:p w14:paraId="443CDC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666, le parole: «dal fabbricante nazionale» sono sostituite dalle seguenti: «dai soggetti di cui al comma 664, lettera a),» e le parole: «dallo stesso soggetto» sono sostituite dalle seguenti: «dagli stessi soggetti»;</w:t>
      </w:r>
    </w:p>
    <w:p w14:paraId="6DE54F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il comma 674 è sostituito dal seguente:</w:t>
      </w:r>
    </w:p>
    <w:p w14:paraId="111B88A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   «674. In caso di mancato pagamento dell'imposta di cui al comma 661 si applica la sanzione amministrativa dal doppio al quintuplo dell'imposta evasa, non inferiore comunque a euro 250. In caso di ritardato pagamento dell'imposta si applica la sanzione amministrativa pari al 25 per cento dell'imposta dovuta, non inferiore comunque a euro 150. Per la tardiva presentazione della dichiarazione di cui al comma 669 e per ogni altra violazione delle disposizioni di cui ai commi da 661 a 676 e delle relative modalità di applicazione, si applica la sanzione amministrativa da euro 250 a euro 2.500. Per l'irrogazione immediata delle sanzioni tributarie collegate all'imposta di cui ai commi da 661 a 676, si applica l'articolo 17 del decreto legislativo 18 dicembre 1997, n. 472»;</w:t>
      </w:r>
    </w:p>
    <w:p w14:paraId="685558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xml:space="preserve">   e) al comma 676, le parole: «dal 1°gennaio 2021» sono sostituite dalle seguenti: «dal </w:t>
      </w:r>
      <w:r w:rsidRPr="00E53966">
        <w:rPr>
          <w:rFonts w:asciiTheme="minorHAnsi" w:eastAsia="Times New Roman" w:hAnsiTheme="minorHAnsi" w:cs="Times New Roman"/>
          <w:bCs/>
          <w:iCs/>
          <w:color w:val="000000" w:themeColor="text1"/>
          <w:sz w:val="24"/>
          <w:szCs w:val="24"/>
          <w:highlight w:val="yellow"/>
          <w:u w:val="single"/>
        </w:rPr>
        <w:t>1° luglio 2021</w:t>
      </w:r>
      <w:r w:rsidR="00E53966">
        <w:rPr>
          <w:rFonts w:asciiTheme="minorHAnsi" w:eastAsia="Times New Roman" w:hAnsiTheme="minorHAnsi" w:cs="Times New Roman"/>
          <w:bCs/>
          <w:iCs/>
          <w:color w:val="000000" w:themeColor="text1"/>
          <w:sz w:val="24"/>
          <w:szCs w:val="24"/>
        </w:rPr>
        <w:t xml:space="preserve"> </w:t>
      </w:r>
      <w:r w:rsidR="00E53966">
        <w:rPr>
          <w:rFonts w:asciiTheme="minorHAnsi" w:eastAsia="Times New Roman" w:hAnsiTheme="minorHAnsi" w:cs="Times New Roman"/>
          <w:b/>
          <w:bCs/>
          <w:iCs/>
          <w:color w:val="000000" w:themeColor="text1"/>
          <w:sz w:val="24"/>
          <w:szCs w:val="24"/>
        </w:rPr>
        <w:t>1° gennaio 2022</w:t>
      </w:r>
      <w:r w:rsidR="00E53966">
        <w:rPr>
          <w:rStyle w:val="Rimandonotaapidipagina"/>
          <w:rFonts w:asciiTheme="minorHAnsi" w:eastAsia="Times New Roman" w:hAnsiTheme="minorHAnsi" w:cs="Times New Roman"/>
          <w:b/>
          <w:bCs/>
          <w:iCs/>
          <w:color w:val="000000" w:themeColor="text1"/>
          <w:sz w:val="24"/>
          <w:szCs w:val="24"/>
        </w:rPr>
        <w:footnoteReference w:id="251"/>
      </w:r>
      <w:r w:rsidR="00E53966">
        <w:rPr>
          <w:rFonts w:asciiTheme="minorHAnsi" w:eastAsia="Times New Roman" w:hAnsiTheme="minorHAnsi" w:cs="Times New Roman"/>
          <w:bCs/>
          <w:iCs/>
          <w:color w:val="000000" w:themeColor="text1"/>
          <w:sz w:val="24"/>
          <w:szCs w:val="24"/>
        </w:rPr>
        <w:t xml:space="preserve"> </w:t>
      </w:r>
      <w:r w:rsidRPr="005015AE">
        <w:rPr>
          <w:rFonts w:asciiTheme="minorHAnsi" w:eastAsia="Times New Roman" w:hAnsiTheme="minorHAnsi" w:cs="Times New Roman"/>
          <w:bCs/>
          <w:iCs/>
          <w:color w:val="000000" w:themeColor="text1"/>
          <w:sz w:val="24"/>
          <w:szCs w:val="24"/>
        </w:rPr>
        <w:t>».</w:t>
      </w:r>
    </w:p>
    <w:p w14:paraId="2D2313C7"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207 è ridotto di 96,1 milioni di euro per l'anno 2021.</w:t>
      </w:r>
    </w:p>
    <w:p w14:paraId="35BA83B3"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209 è ridotto di 50 milioni di euro per l'anno 2021, di 13 milioni di euro per l'anno 2023 e di 4,8 milioni di euro per l'anno 2024</w:t>
      </w:r>
    </w:p>
    <w:p w14:paraId="4F5B2BAA" w14:textId="77777777" w:rsidR="00E53966" w:rsidRDefault="00E53966" w:rsidP="00E53966">
      <w:pPr>
        <w:shd w:val="clear" w:color="auto" w:fill="FFFFFF"/>
        <w:spacing w:after="120" w:line="240" w:lineRule="auto"/>
        <w:jc w:val="both"/>
        <w:rPr>
          <w:rFonts w:eastAsia="Times New Roman" w:cs="Arial"/>
          <w:b/>
          <w:i/>
          <w:iCs/>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209 è incrementato di 26,3 milioni di euro per l'anno 2022</w:t>
      </w:r>
      <w:r>
        <w:rPr>
          <w:rStyle w:val="Rimandonotaapidipagina"/>
          <w:rFonts w:eastAsia="Times New Roman" w:cs="Arial"/>
          <w:b/>
          <w:i/>
          <w:iCs/>
          <w:color w:val="000000" w:themeColor="text1"/>
          <w:sz w:val="24"/>
          <w:szCs w:val="24"/>
        </w:rPr>
        <w:footnoteReference w:id="252"/>
      </w:r>
    </w:p>
    <w:p w14:paraId="77A6F717" w14:textId="77777777" w:rsidR="00213162" w:rsidRDefault="00213162" w:rsidP="00E53966">
      <w:pPr>
        <w:shd w:val="clear" w:color="auto" w:fill="FFFFFF"/>
        <w:spacing w:after="120" w:line="240" w:lineRule="auto"/>
        <w:jc w:val="both"/>
        <w:rPr>
          <w:rFonts w:eastAsia="Times New Roman" w:cs="Arial"/>
          <w:b/>
          <w:i/>
          <w:iCs/>
          <w:color w:val="000000" w:themeColor="text1"/>
          <w:sz w:val="24"/>
          <w:szCs w:val="24"/>
        </w:rPr>
      </w:pPr>
    </w:p>
    <w:p w14:paraId="5B62217E" w14:textId="77777777" w:rsidR="00213162" w:rsidRPr="00FB1FE5" w:rsidRDefault="00213162" w:rsidP="00213162">
      <w:pPr>
        <w:shd w:val="clear" w:color="auto" w:fill="FFFFFF"/>
        <w:spacing w:after="120" w:line="240" w:lineRule="auto"/>
        <w:jc w:val="center"/>
        <w:rPr>
          <w:rFonts w:eastAsia="Times New Roman" w:cs="Arial"/>
          <w:b/>
          <w:color w:val="000000" w:themeColor="text1"/>
          <w:sz w:val="24"/>
          <w:szCs w:val="24"/>
        </w:rPr>
      </w:pPr>
      <w:r w:rsidRPr="00FB1FE5">
        <w:rPr>
          <w:rFonts w:eastAsia="Times New Roman" w:cs="Arial"/>
          <w:b/>
          <w:color w:val="000000" w:themeColor="text1"/>
          <w:sz w:val="24"/>
          <w:szCs w:val="24"/>
        </w:rPr>
        <w:t>Art. 190-</w:t>
      </w:r>
      <w:r w:rsidRPr="00FB1FE5">
        <w:rPr>
          <w:rFonts w:eastAsia="Times New Roman" w:cs="Arial"/>
          <w:b/>
          <w:i/>
          <w:iCs/>
          <w:color w:val="000000" w:themeColor="text1"/>
          <w:sz w:val="24"/>
          <w:szCs w:val="24"/>
        </w:rPr>
        <w:t>bis</w:t>
      </w:r>
      <w:r w:rsidRPr="00FB1FE5">
        <w:rPr>
          <w:rFonts w:eastAsia="Times New Roman" w:cs="Arial"/>
          <w:b/>
          <w:color w:val="000000" w:themeColor="text1"/>
          <w:sz w:val="24"/>
          <w:szCs w:val="24"/>
        </w:rPr>
        <w:t>.</w:t>
      </w:r>
    </w:p>
    <w:p w14:paraId="5EABCD97" w14:textId="77777777" w:rsidR="00213162" w:rsidRPr="00FB1FE5" w:rsidRDefault="00213162" w:rsidP="00213162">
      <w:pPr>
        <w:shd w:val="clear" w:color="auto" w:fill="FFFFFF"/>
        <w:spacing w:after="120" w:line="240" w:lineRule="auto"/>
        <w:jc w:val="center"/>
        <w:rPr>
          <w:rFonts w:eastAsia="Times New Roman" w:cs="Arial"/>
          <w:b/>
          <w:i/>
          <w:iCs/>
          <w:color w:val="000000" w:themeColor="text1"/>
          <w:sz w:val="24"/>
          <w:szCs w:val="24"/>
        </w:rPr>
      </w:pPr>
      <w:r w:rsidRPr="00FB1FE5">
        <w:rPr>
          <w:rFonts w:eastAsia="Times New Roman" w:cs="Arial"/>
          <w:b/>
          <w:i/>
          <w:iCs/>
          <w:color w:val="000000" w:themeColor="text1"/>
          <w:sz w:val="24"/>
          <w:szCs w:val="24"/>
        </w:rPr>
        <w:t>(Credito d'imposta per l'acquisto di sistemi di filtraggio acqua potabile)</w:t>
      </w:r>
    </w:p>
    <w:p w14:paraId="7FFB0C7E" w14:textId="77777777" w:rsidR="00213162" w:rsidRPr="003F0B87" w:rsidRDefault="00213162" w:rsidP="00213162">
      <w:pPr>
        <w:shd w:val="clear" w:color="auto" w:fill="FFFFFF"/>
        <w:spacing w:after="120" w:line="240" w:lineRule="auto"/>
        <w:jc w:val="center"/>
        <w:rPr>
          <w:rFonts w:eastAsia="Times New Roman" w:cs="Arial"/>
          <w:color w:val="000000" w:themeColor="text1"/>
          <w:sz w:val="24"/>
          <w:szCs w:val="24"/>
        </w:rPr>
      </w:pPr>
    </w:p>
    <w:p w14:paraId="5D1B3A87"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1. Al fine di razionalizzare l'uso dell'acqua e di ridurre il consumo di contenitori di plastica per acque destinate ad uso potabile, ai privati nonché ai soggetti esercenti attività di somministrazione di cibi e bevande nonché attività d'impresa, arti e professioni, e agli enti non commerciali, compresi gli enti del Terzo settore e gli enti religiosi civilmente riconosciuti, dal 1° gennaio 2021 al 31 dicembre 2022, spetta un credito d'imposta nella misura del 50 per cento delle spese sostenute, fino ad un ammontare complessivo non superiore a 1.000 euro per ciascuna unità immobiliare o esercizio commerciale e a 5.000 euro per gli esercizi pubblici, per l'acquisto e l'installazione di sistemi di filtraggio, mineralizzazione, raffreddamento e addizione di anidride carbonica alimentare E 290, e il miglioramento qualitativo delle acque destinate al consumo umano erogate da acquedotti.</w:t>
      </w:r>
    </w:p>
    <w:p w14:paraId="78A13783"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2. Il credito d'imposta spetta nel limite complessivo di 5 milioni di euro per ciascuno degli anni 2021 e 2022. Con provvedimento del Direttore dell'Agenzia delle entrate, da adottare entro trenta giorni dalla data di entrata in vigore della presente legge, sono stabiliti i criteri e le modalità di applicazione e di fruizione del credito d'imposta, al fine del rispetto del limite di spesa di cui al presente comma.</w:t>
      </w:r>
    </w:p>
    <w:p w14:paraId="5BDBA110"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 </w:t>
      </w:r>
      <w:r w:rsidRPr="00FB1FE5">
        <w:rPr>
          <w:rFonts w:eastAsia="Times New Roman" w:cs="Arial"/>
          <w:b/>
          <w:color w:val="000000" w:themeColor="text1"/>
          <w:sz w:val="24"/>
          <w:szCs w:val="24"/>
        </w:rPr>
        <w:t>3. Al fine di effettuare il monitoraggio e la valutazione della riduzione del consumo di contenitori di plastica per acque destinate ad uso potabile conseguita a seguito della realizzazione degli interventi di cui al comma 1, in analogia a quanto previsto in materia di detrazioni fiscali per la riqualificazione energetica degli edifici, le informazioni sugli interventi effettuati sono trasmesse per via telematica all'ENEA. L'ENEA elabora le informazioni pervenute e trasmette una relazione sui risultati degli interventi al Ministro dell'ambiente e della tutela del territorio e del mare, al Ministro dell'economia e delle finanze e al Ministro dello sviluppo economico.</w:t>
      </w:r>
    </w:p>
    <w:p w14:paraId="13BEC20D" w14:textId="77777777" w:rsidR="00213162" w:rsidRPr="00FB1FE5" w:rsidRDefault="00213162" w:rsidP="00213162">
      <w:pPr>
        <w:shd w:val="clear" w:color="auto" w:fill="FFFFFF"/>
        <w:spacing w:after="120" w:line="240" w:lineRule="auto"/>
        <w:jc w:val="both"/>
        <w:rPr>
          <w:rFonts w:eastAsia="Times New Roman" w:cs="Arial"/>
          <w:b/>
          <w:color w:val="000000" w:themeColor="text1"/>
          <w:sz w:val="24"/>
          <w:szCs w:val="24"/>
        </w:rPr>
      </w:pPr>
      <w:r w:rsidRPr="00FB1FE5">
        <w:rPr>
          <w:rFonts w:eastAsia="Times New Roman" w:cs="Arial"/>
          <w:b/>
          <w:color w:val="000000" w:themeColor="text1"/>
          <w:sz w:val="24"/>
          <w:szCs w:val="24"/>
        </w:rPr>
        <w:lastRenderedPageBreak/>
        <w:t> </w:t>
      </w:r>
      <w:r w:rsidRPr="00FB1FE5">
        <w:rPr>
          <w:rFonts w:eastAsia="Times New Roman" w:cs="Arial"/>
          <w:b/>
          <w:color w:val="000000" w:themeColor="text1"/>
          <w:sz w:val="24"/>
          <w:szCs w:val="24"/>
        </w:rPr>
        <w:t> </w:t>
      </w:r>
      <w:r w:rsidRPr="00FB1FE5">
        <w:rPr>
          <w:rFonts w:eastAsia="Times New Roman" w:cs="Arial"/>
          <w:b/>
          <w:i/>
          <w:iCs/>
          <w:color w:val="000000" w:themeColor="text1"/>
          <w:sz w:val="24"/>
          <w:szCs w:val="24"/>
        </w:rPr>
        <w:t>Conseguentemente il fondo di cui all'articolo 209 è ridotto di 5 milioni di euro per ciascuno degli anni 2021 e 2022.</w:t>
      </w:r>
      <w:r>
        <w:rPr>
          <w:rStyle w:val="Rimandonotaapidipagina"/>
          <w:rFonts w:eastAsia="Times New Roman" w:cs="Arial"/>
          <w:b/>
          <w:i/>
          <w:iCs/>
          <w:color w:val="000000" w:themeColor="text1"/>
          <w:sz w:val="24"/>
          <w:szCs w:val="24"/>
        </w:rPr>
        <w:footnoteReference w:id="253"/>
      </w:r>
    </w:p>
    <w:p w14:paraId="18271B08" w14:textId="77777777" w:rsidR="00213162" w:rsidRPr="00FF1E5F" w:rsidRDefault="00213162" w:rsidP="00E53966">
      <w:pPr>
        <w:shd w:val="clear" w:color="auto" w:fill="FFFFFF"/>
        <w:spacing w:after="120" w:line="240" w:lineRule="auto"/>
        <w:jc w:val="both"/>
        <w:rPr>
          <w:rFonts w:eastAsia="Times New Roman" w:cs="Arial"/>
          <w:b/>
          <w:color w:val="000000" w:themeColor="text1"/>
          <w:sz w:val="24"/>
          <w:szCs w:val="24"/>
        </w:rPr>
      </w:pPr>
    </w:p>
    <w:p w14:paraId="2F44BF20"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III</w:t>
      </w:r>
    </w:p>
    <w:p w14:paraId="7B64F175"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RISCOSSIONE</w:t>
      </w:r>
    </w:p>
    <w:p w14:paraId="6A90169A"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4C010F3"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191.</w:t>
      </w:r>
    </w:p>
    <w:p w14:paraId="47570F8C"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(Subentro dell'Agenzia delle entrate-Riscossione alla società Riscossione Sicilia S.p.A.)</w:t>
      </w:r>
    </w:p>
    <w:p w14:paraId="71FC3C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A843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Nell'ambito del riassetto della riscossione nel territorio siciliano, l'Agenzia delle entrate-Riscossione può subentrare alla società Riscossione Sicilia S.p.A. nell'esercizio delle relative funzioni anche con riguardo alle entrate spettanti alla Regione siciliana. Per garantire il subentro senza soluzione di continuità e favorire la sostenibilità economica e finanziaria dell'operazione, è previsto un contributo in conto capitale in favore dell'Agenzia delle entrate-Riscossione fino a 300 milioni di euro, da erogare entro 30 giorni dalla data di decorrenza del subentro, utilizzabile anche a copertura di eventuali rettifiche di valore dei saldi patrimoniali della società. A tal fine è autorizzata la spesa di 300 milioni di euro nell'anno 2021.</w:t>
      </w:r>
    </w:p>
    <w:p w14:paraId="7622F3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F07BC2"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192.</w:t>
      </w:r>
    </w:p>
    <w:p w14:paraId="65C88B6E"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(Pagamento delle spese di giudizio da parte dell'agente della riscossione)</w:t>
      </w:r>
    </w:p>
    <w:p w14:paraId="5999DF83"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F209BA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10021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D06589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781D2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81E269"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193.</w:t>
      </w:r>
    </w:p>
    <w:p w14:paraId="13D7B65B"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(Integrazione del contributo a favore dell'Agenzia delle entrate-Riscossione per il triennio 2020-2022)</w:t>
      </w:r>
    </w:p>
    <w:p w14:paraId="557B7D3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7FEE7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All'articolo 1 della legge 30 dicembre 2018, n. 145, i commi 326, 327 e 328 sono sostituiti dai seguenti:</w:t>
      </w:r>
    </w:p>
    <w:p w14:paraId="2FEB2CC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   «326. Fermo restando quanto previsto dall'articolo 17 del decreto legislativo 13 aprile 1999, n. 112, e tenuto conto dell'esigenza di garantire, nel triennio 2020-2022, l'equilibrio gestionale del servizio nazionale di riscossione, l'Agenzia delle entrate, in qualità di titolare, ai sensi dell'articolo 1, comma 2, del decreto-legge 22 ottobre 2016, n. 193, convertito, con modificazioni, dalla legge 1&amp;#176; dicembre 2016, n. 225, della funzione della riscossione, svolta dall'ente pubblico economico Agenzia delle entrate-Riscossione, eroga allo stesso ente, a titolo di contributo e in base all'andamento dei proventi risultanti dal relativo bilancio annuale, una quota non superiore complessivamente a 450 milioni di euro, di cui 300 milioni per l'anno 2020, 112 milioni per l'anno 2021 e 38 milioni per l'anno 2022, a valere sui fondi accantonati nel bilancio 2019 a favore del predetto ente, incrementati di 200 milioni di euro derivanti dall'avanzo di gestione dell'esercizio 2019, in deroga all'articolo 1, comma 358, della legge 24 dicembre 2007, n. 244, e sulle risorse assegnate per gli esercizi 2020 e 2021 alla medesima Agenzia delle entrate. Tale erogazione è effettuata in acconto, per la quota maturata al 30 giugno di ciascun esercizio, entro il secondo mese successivo alla deliberazione del bilancio semestrale dell'Agenzia delle entrate-Riscossione e a saldo entro il secondo mese successivo all'approvazione del bilancio annuale della stessa Agenzia.</w:t>
      </w:r>
    </w:p>
    <w:p w14:paraId="6C20E1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   327. Qualora la quota da erogare per l'anno 2020 all'ente Agenzia delle entrate-Riscossione a titolo di contributo risulti inferiore all'importo di 300 milioni di euro, si determina, per un ammontare pari alla differenza, l'incremento della quota di 112 milioni di euro, erogabile allo stesso ente per l'anno 2021, in conformità al comma 326.</w:t>
      </w:r>
    </w:p>
    <w:p w14:paraId="4486083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   328. La parte eventualmente non fruita del contributo per l'anno 2021, anche rideterminato ai sensi del comma 327, si aggiunge alla quota di 38 milioni di euro erogabili all'ente Agenzia delle entrate-Riscossione per l'anno 2022, in conformità al comma 326».</w:t>
      </w:r>
    </w:p>
    <w:p w14:paraId="64F62EDF"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711BBE" w14:textId="77777777" w:rsidR="00C83155" w:rsidRPr="00852874" w:rsidRDefault="00C83155" w:rsidP="00C83155">
      <w:pPr>
        <w:shd w:val="clear" w:color="auto" w:fill="FFFFFF"/>
        <w:spacing w:after="120" w:line="240" w:lineRule="auto"/>
        <w:jc w:val="center"/>
        <w:rPr>
          <w:rFonts w:eastAsia="Times New Roman" w:cs="Arial"/>
          <w:b/>
          <w:color w:val="000000" w:themeColor="text1"/>
          <w:sz w:val="24"/>
          <w:szCs w:val="24"/>
        </w:rPr>
      </w:pPr>
      <w:r w:rsidRPr="00852874">
        <w:rPr>
          <w:rFonts w:eastAsia="Times New Roman" w:cs="Arial"/>
          <w:b/>
          <w:color w:val="000000" w:themeColor="text1"/>
          <w:sz w:val="24"/>
          <w:szCs w:val="24"/>
        </w:rPr>
        <w:t>Art. 193-</w:t>
      </w:r>
      <w:r w:rsidRPr="00852874">
        <w:rPr>
          <w:rFonts w:eastAsia="Times New Roman" w:cs="Arial"/>
          <w:b/>
          <w:i/>
          <w:iCs/>
          <w:color w:val="000000" w:themeColor="text1"/>
          <w:sz w:val="24"/>
          <w:szCs w:val="24"/>
        </w:rPr>
        <w:t>bis</w:t>
      </w:r>
      <w:r w:rsidRPr="00852874">
        <w:rPr>
          <w:rFonts w:eastAsia="Times New Roman" w:cs="Arial"/>
          <w:b/>
          <w:color w:val="000000" w:themeColor="text1"/>
          <w:sz w:val="24"/>
          <w:szCs w:val="24"/>
        </w:rPr>
        <w:t>.</w:t>
      </w:r>
    </w:p>
    <w:p w14:paraId="35423618" w14:textId="77777777" w:rsidR="00C83155" w:rsidRDefault="00C83155" w:rsidP="00C83155">
      <w:pPr>
        <w:shd w:val="clear" w:color="auto" w:fill="FFFFFF"/>
        <w:spacing w:after="120" w:line="240" w:lineRule="auto"/>
        <w:jc w:val="center"/>
        <w:rPr>
          <w:rFonts w:eastAsia="Times New Roman" w:cs="Arial"/>
          <w:b/>
          <w:i/>
          <w:iCs/>
          <w:color w:val="000000" w:themeColor="text1"/>
          <w:sz w:val="24"/>
          <w:szCs w:val="24"/>
        </w:rPr>
      </w:pPr>
      <w:r w:rsidRPr="00852874">
        <w:rPr>
          <w:rFonts w:eastAsia="Times New Roman" w:cs="Arial"/>
          <w:b/>
          <w:i/>
          <w:iCs/>
          <w:color w:val="000000" w:themeColor="text1"/>
          <w:sz w:val="24"/>
          <w:szCs w:val="24"/>
        </w:rPr>
        <w:t>(Modifiche dell'articolo 1, commi 807 e 808, della legge 27 dicembre 2019, n. 160)</w:t>
      </w:r>
    </w:p>
    <w:p w14:paraId="48220A0A" w14:textId="77777777" w:rsidR="00C83155" w:rsidRPr="00852874" w:rsidRDefault="00C83155" w:rsidP="00C83155">
      <w:pPr>
        <w:shd w:val="clear" w:color="auto" w:fill="FFFFFF"/>
        <w:spacing w:after="120" w:line="240" w:lineRule="auto"/>
        <w:jc w:val="center"/>
        <w:rPr>
          <w:rFonts w:eastAsia="Times New Roman" w:cs="Arial"/>
          <w:b/>
          <w:color w:val="000000" w:themeColor="text1"/>
          <w:sz w:val="24"/>
          <w:szCs w:val="24"/>
        </w:rPr>
      </w:pPr>
    </w:p>
    <w:p w14:paraId="5CE7FADF" w14:textId="77777777" w:rsidR="00C83155" w:rsidRPr="00852874" w:rsidRDefault="00C83155" w:rsidP="00C83155">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1. Al comma 807 dell'articolo 1 della legge 27 dicembre 2019, n. 160, sono apportate le seguenti modificazioni:</w:t>
      </w:r>
    </w:p>
    <w:p w14:paraId="4A9023AA" w14:textId="77777777" w:rsidR="00C83155" w:rsidRPr="00852874" w:rsidRDefault="00C83155" w:rsidP="00C83155">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i/>
          <w:iCs/>
          <w:color w:val="000000" w:themeColor="text1"/>
          <w:sz w:val="24"/>
          <w:szCs w:val="24"/>
        </w:rPr>
        <w:t>a)</w:t>
      </w:r>
      <w:r w:rsidRPr="00852874">
        <w:rPr>
          <w:rFonts w:eastAsia="Times New Roman" w:cs="Arial"/>
          <w:b/>
          <w:color w:val="000000" w:themeColor="text1"/>
          <w:sz w:val="24"/>
          <w:szCs w:val="24"/>
        </w:rPr>
        <w:t> dopo la lettera </w:t>
      </w:r>
      <w:r w:rsidRPr="00852874">
        <w:rPr>
          <w:rFonts w:eastAsia="Times New Roman" w:cs="Arial"/>
          <w:b/>
          <w:i/>
          <w:iCs/>
          <w:color w:val="000000" w:themeColor="text1"/>
          <w:sz w:val="24"/>
          <w:szCs w:val="24"/>
        </w:rPr>
        <w:t>b)</w:t>
      </w:r>
      <w:r w:rsidRPr="00852874">
        <w:rPr>
          <w:rFonts w:eastAsia="Times New Roman" w:cs="Arial"/>
          <w:b/>
          <w:color w:val="000000" w:themeColor="text1"/>
          <w:sz w:val="24"/>
          <w:szCs w:val="24"/>
        </w:rPr>
        <w:t> è aggiunta la seguente:</w:t>
      </w:r>
    </w:p>
    <w:p w14:paraId="16B504C1" w14:textId="77777777" w:rsidR="00C83155" w:rsidRPr="00852874" w:rsidRDefault="00C83155" w:rsidP="00C83155">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w:t>
      </w:r>
      <w:r w:rsidRPr="00852874">
        <w:rPr>
          <w:rFonts w:eastAsia="Times New Roman" w:cs="Arial"/>
          <w:b/>
          <w:i/>
          <w:iCs/>
          <w:color w:val="000000" w:themeColor="text1"/>
          <w:sz w:val="24"/>
          <w:szCs w:val="24"/>
        </w:rPr>
        <w:t>b-bis)</w:t>
      </w:r>
      <w:r w:rsidRPr="00852874">
        <w:rPr>
          <w:rFonts w:eastAsia="Times New Roman" w:cs="Arial"/>
          <w:b/>
          <w:color w:val="000000" w:themeColor="text1"/>
          <w:sz w:val="24"/>
          <w:szCs w:val="24"/>
        </w:rPr>
        <w:t> 150.000 euro per lo svolgimento delle funzioni e delle attività di supporto propedeutiche all'accertamento e alla riscossione delle entrate locali, nei comuni con popolazione fino a 100.000 abitanti»;</w:t>
      </w:r>
    </w:p>
    <w:p w14:paraId="39842B58" w14:textId="77777777" w:rsidR="00C83155" w:rsidRPr="00852874" w:rsidRDefault="00C83155" w:rsidP="00C83155">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 </w:t>
      </w:r>
      <w:r w:rsidRPr="00852874">
        <w:rPr>
          <w:rFonts w:eastAsia="Times New Roman" w:cs="Arial"/>
          <w:b/>
          <w:i/>
          <w:iCs/>
          <w:color w:val="000000" w:themeColor="text1"/>
          <w:sz w:val="24"/>
          <w:szCs w:val="24"/>
        </w:rPr>
        <w:t>b)</w:t>
      </w:r>
      <w:r w:rsidRPr="00852874">
        <w:rPr>
          <w:rFonts w:eastAsia="Times New Roman" w:cs="Arial"/>
          <w:b/>
          <w:color w:val="000000" w:themeColor="text1"/>
          <w:sz w:val="24"/>
          <w:szCs w:val="24"/>
        </w:rPr>
        <w:t> alla lettera </w:t>
      </w:r>
      <w:r w:rsidRPr="00852874">
        <w:rPr>
          <w:rFonts w:eastAsia="Times New Roman" w:cs="Arial"/>
          <w:b/>
          <w:i/>
          <w:iCs/>
          <w:color w:val="000000" w:themeColor="text1"/>
          <w:sz w:val="24"/>
          <w:szCs w:val="24"/>
        </w:rPr>
        <w:t>c)</w:t>
      </w:r>
      <w:r w:rsidRPr="00852874">
        <w:rPr>
          <w:rFonts w:eastAsia="Times New Roman" w:cs="Arial"/>
          <w:b/>
          <w:color w:val="000000" w:themeColor="text1"/>
          <w:sz w:val="24"/>
          <w:szCs w:val="24"/>
        </w:rPr>
        <w:t>, le parole: «fino a 200.000 abitanti» sono sostituite dalle seguenti: «superiore a 100.000 e fino a 200.000 abitanti».</w:t>
      </w:r>
    </w:p>
    <w:p w14:paraId="1E7F9089" w14:textId="77777777" w:rsidR="00C83155" w:rsidRDefault="00C83155" w:rsidP="00C83155">
      <w:pPr>
        <w:shd w:val="clear" w:color="auto" w:fill="FFFFFF"/>
        <w:spacing w:after="120" w:line="240" w:lineRule="auto"/>
        <w:jc w:val="both"/>
        <w:rPr>
          <w:rFonts w:eastAsia="Times New Roman" w:cs="Arial"/>
          <w:b/>
          <w:color w:val="000000" w:themeColor="text1"/>
          <w:sz w:val="24"/>
          <w:szCs w:val="24"/>
        </w:rPr>
      </w:pPr>
      <w:r w:rsidRPr="00852874">
        <w:rPr>
          <w:rFonts w:eastAsia="Times New Roman" w:cs="Arial"/>
          <w:b/>
          <w:color w:val="000000" w:themeColor="text1"/>
          <w:sz w:val="24"/>
          <w:szCs w:val="24"/>
        </w:rPr>
        <w:lastRenderedPageBreak/>
        <w:t> </w:t>
      </w:r>
      <w:r w:rsidRPr="00852874">
        <w:rPr>
          <w:rFonts w:eastAsia="Times New Roman" w:cs="Arial"/>
          <w:b/>
          <w:color w:val="000000" w:themeColor="text1"/>
          <w:sz w:val="24"/>
          <w:szCs w:val="24"/>
        </w:rPr>
        <w:t> </w:t>
      </w:r>
      <w:r w:rsidRPr="00852874">
        <w:rPr>
          <w:rFonts w:eastAsia="Times New Roman" w:cs="Arial"/>
          <w:b/>
          <w:color w:val="000000" w:themeColor="text1"/>
          <w:sz w:val="24"/>
          <w:szCs w:val="24"/>
        </w:rPr>
        <w:t>2. Al comma 808 dell'articolo 1 della legge 27 dicembre 2019, n. 160, le parole: «31 dicembre 2020» sono sostituite dalle seguenti: «30 giugno 2021».</w:t>
      </w:r>
      <w:r>
        <w:rPr>
          <w:rStyle w:val="Rimandonotaapidipagina"/>
          <w:rFonts w:eastAsia="Times New Roman" w:cs="Arial"/>
          <w:b/>
          <w:color w:val="000000" w:themeColor="text1"/>
          <w:sz w:val="24"/>
          <w:szCs w:val="24"/>
        </w:rPr>
        <w:footnoteReference w:id="254"/>
      </w:r>
    </w:p>
    <w:p w14:paraId="1ED888C6" w14:textId="77777777" w:rsidR="006A3162" w:rsidRDefault="006A3162" w:rsidP="00C83155">
      <w:pPr>
        <w:shd w:val="clear" w:color="auto" w:fill="FFFFFF"/>
        <w:spacing w:after="120" w:line="240" w:lineRule="auto"/>
        <w:jc w:val="both"/>
        <w:rPr>
          <w:rFonts w:eastAsia="Times New Roman" w:cs="Arial"/>
          <w:b/>
          <w:color w:val="000000" w:themeColor="text1"/>
          <w:sz w:val="24"/>
          <w:szCs w:val="24"/>
        </w:rPr>
      </w:pPr>
    </w:p>
    <w:p w14:paraId="7403E5D3" w14:textId="77777777" w:rsidR="006A3162" w:rsidRPr="00AF0A17" w:rsidRDefault="006A3162" w:rsidP="006A3162">
      <w:pPr>
        <w:jc w:val="both"/>
        <w:rPr>
          <w:b/>
          <w:bCs/>
          <w:color w:val="000000" w:themeColor="text1"/>
          <w:sz w:val="24"/>
          <w:szCs w:val="24"/>
        </w:rPr>
      </w:pPr>
    </w:p>
    <w:p w14:paraId="5494BDF2" w14:textId="77777777" w:rsidR="006A3162" w:rsidRPr="00AF0A17" w:rsidRDefault="006A3162" w:rsidP="006A3162">
      <w:pPr>
        <w:jc w:val="center"/>
        <w:rPr>
          <w:b/>
          <w:bCs/>
          <w:color w:val="000000" w:themeColor="text1"/>
          <w:sz w:val="24"/>
          <w:szCs w:val="24"/>
        </w:rPr>
      </w:pPr>
      <w:r w:rsidRPr="00AF0A17">
        <w:rPr>
          <w:b/>
          <w:bCs/>
          <w:color w:val="000000" w:themeColor="text1"/>
          <w:sz w:val="24"/>
          <w:szCs w:val="24"/>
        </w:rPr>
        <w:t>Art. 193-bis.</w:t>
      </w:r>
    </w:p>
    <w:p w14:paraId="6947D523" w14:textId="77777777" w:rsidR="006A3162" w:rsidRPr="00AF0A17" w:rsidRDefault="006A3162" w:rsidP="006A3162">
      <w:pPr>
        <w:jc w:val="both"/>
        <w:rPr>
          <w:b/>
          <w:bCs/>
          <w:color w:val="000000" w:themeColor="text1"/>
          <w:sz w:val="24"/>
          <w:szCs w:val="24"/>
        </w:rPr>
      </w:pPr>
    </w:p>
    <w:p w14:paraId="03C892F5" w14:textId="77777777" w:rsidR="006A3162" w:rsidRPr="00AF0A17" w:rsidRDefault="006A3162" w:rsidP="006A3162">
      <w:pPr>
        <w:jc w:val="both"/>
        <w:rPr>
          <w:b/>
          <w:bCs/>
          <w:color w:val="000000" w:themeColor="text1"/>
          <w:sz w:val="24"/>
          <w:szCs w:val="24"/>
        </w:rPr>
      </w:pPr>
      <w:r w:rsidRPr="00AF0A17">
        <w:rPr>
          <w:b/>
          <w:bCs/>
          <w:color w:val="000000" w:themeColor="text1"/>
          <w:sz w:val="24"/>
          <w:szCs w:val="24"/>
        </w:rPr>
        <w:t>  1. All'articolo 35 del decreto-legge 28 settembre 2018, n. 109, convertito, con modificazioni, dalla legge 16 novembre 2018, n. 130, le parole: «31 dicembre 2020 e riprendono a decorrere dal 1° gennaio 2021» sono sostituite dalle seguenti: «31 dicembre 2021 e riprendono a decorrere dal 1° gennaio 2022».</w:t>
      </w:r>
      <w:r>
        <w:rPr>
          <w:rStyle w:val="Rimandonotaapidipagina"/>
          <w:b/>
          <w:bCs/>
          <w:color w:val="000000" w:themeColor="text1"/>
          <w:sz w:val="24"/>
          <w:szCs w:val="24"/>
        </w:rPr>
        <w:footnoteReference w:id="255"/>
      </w:r>
    </w:p>
    <w:p w14:paraId="40BA826B" w14:textId="77777777" w:rsidR="006A3162" w:rsidRPr="00AF0A17" w:rsidRDefault="006A3162" w:rsidP="006A3162">
      <w:pPr>
        <w:jc w:val="both"/>
        <w:rPr>
          <w:b/>
          <w:bCs/>
          <w:color w:val="000000" w:themeColor="text1"/>
          <w:sz w:val="24"/>
          <w:szCs w:val="24"/>
        </w:rPr>
      </w:pPr>
      <w:r w:rsidRPr="00AF0A17">
        <w:rPr>
          <w:b/>
          <w:bCs/>
          <w:color w:val="000000" w:themeColor="text1"/>
          <w:sz w:val="24"/>
          <w:szCs w:val="24"/>
        </w:rPr>
        <w:t>  Conseguentemente, il fondo di cui all'articolo 209 è ridotto di 2 milioni di euro per l'anno 2021.</w:t>
      </w:r>
    </w:p>
    <w:p w14:paraId="4E2A0C4D" w14:textId="77777777" w:rsidR="006A3162" w:rsidRPr="00852874" w:rsidRDefault="006A3162" w:rsidP="00C83155">
      <w:pPr>
        <w:shd w:val="clear" w:color="auto" w:fill="FFFFFF"/>
        <w:spacing w:after="120" w:line="240" w:lineRule="auto"/>
        <w:jc w:val="both"/>
        <w:rPr>
          <w:rFonts w:eastAsia="Times New Roman" w:cs="Arial"/>
          <w:b/>
          <w:color w:val="000000" w:themeColor="text1"/>
          <w:sz w:val="24"/>
          <w:szCs w:val="24"/>
        </w:rPr>
      </w:pPr>
    </w:p>
    <w:p w14:paraId="3E26C01D" w14:textId="77777777" w:rsidR="00C83155" w:rsidRPr="005015AE" w:rsidRDefault="00C83155"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A4DFB7"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IV</w:t>
      </w:r>
    </w:p>
    <w:p w14:paraId="23275EC0"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ULTERIORI DISPOSIZIONI IN MATERIA DI ENTRATE</w:t>
      </w:r>
    </w:p>
    <w:p w14:paraId="386ABB8D"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1A9D4DB"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194.</w:t>
      </w:r>
    </w:p>
    <w:p w14:paraId="1B57BE16"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(Lotteria dei corrispettivi e </w:t>
      </w:r>
      <w:proofErr w:type="spellStart"/>
      <w:r w:rsidRPr="005015AE">
        <w:rPr>
          <w:rFonts w:asciiTheme="minorHAnsi" w:eastAsia="Times New Roman" w:hAnsiTheme="minorHAnsi" w:cs="Times New Roman"/>
          <w:bCs/>
          <w:iCs/>
          <w:color w:val="000000" w:themeColor="text1"/>
          <w:sz w:val="24"/>
          <w:szCs w:val="24"/>
        </w:rPr>
        <w:t>cashback</w:t>
      </w:r>
      <w:proofErr w:type="spellEnd"/>
      <w:r w:rsidRPr="005015AE">
        <w:rPr>
          <w:rFonts w:asciiTheme="minorHAnsi" w:eastAsia="Times New Roman" w:hAnsiTheme="minorHAnsi" w:cs="Times New Roman"/>
          <w:bCs/>
          <w:iCs/>
          <w:color w:val="000000" w:themeColor="text1"/>
          <w:sz w:val="24"/>
          <w:szCs w:val="24"/>
        </w:rPr>
        <w:t>)</w:t>
      </w:r>
    </w:p>
    <w:p w14:paraId="102414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3184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della legge 11 dicembre 2016, n. 232, sono apportate le seguenti modificazioni:</w:t>
      </w:r>
    </w:p>
    <w:p w14:paraId="2DB12A3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540:</w:t>
      </w:r>
    </w:p>
    <w:p w14:paraId="00ADBF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primo periodo, dopo le parole: «che effettuano» sono inserite le seguenti: «, esclusivamente attraverso strumenti che consentano il pagamento elettronico,»;</w:t>
      </w:r>
    </w:p>
    <w:p w14:paraId="24984F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 terzo periodo, le parole: «del sito internet dell'Agenzia delle entrate» sono sostituite dalle seguenti: «del sito internet dell'Agenzia delle dogane e dei monopoli»;</w:t>
      </w:r>
    </w:p>
    <w:p w14:paraId="022D6A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   b) al comma 541, dopo le parole: «o professione» sono inserite le seguenti: «esclusivamente attraverso strumenti che consentano il pagamento elettronico»;</w:t>
      </w:r>
    </w:p>
    <w:p w14:paraId="23573B5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542, il primo periodo è sostituito dal seguente: «Con il provvedimento di cui al comma 544 sono istituiti premi per un ammontare complessivo annuo non superiore a 45 milioni di euro».</w:t>
      </w:r>
    </w:p>
    <w:p w14:paraId="648CFD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18, comma 2, del decreto-legge 23 ottobre 2018, n. 119, convertito, con modificazioni, dalla legge 17 dicembre 2018, n. 136, le parole: «l'attribuzione dei premi e» sono soppresse.</w:t>
      </w:r>
    </w:p>
    <w:p w14:paraId="0FD391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 della legge 27 dicembre 2019, n. 160, sono apportate le seguenti modificazioni:</w:t>
      </w:r>
    </w:p>
    <w:p w14:paraId="42888EB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288 è aggiunto, in fine, il seguente periodo: «I rimborsi attribuiti non concorrono a formare il reddito del percipiente per l'intero ammontare corrisposto nel periodo d'imposta e non sono assoggettati ad alcun prelievo erariale»;</w:t>
      </w:r>
    </w:p>
    <w:p w14:paraId="0BD8A9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290, il secondo periodo è soppresso.</w:t>
      </w:r>
    </w:p>
    <w:p w14:paraId="11FBA49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E6173C"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195.</w:t>
      </w:r>
    </w:p>
    <w:p w14:paraId="7F164597"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(Credito d'imposta per l'adeguamento dell'ambiente di lavoro)</w:t>
      </w:r>
    </w:p>
    <w:p w14:paraId="1478A8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D84C4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120, comma 2, primo periodo, del decreto-legge 19 maggio 2020, n. 34, convertito, con modificazioni, dalla legge 17 luglio 2020, n. 77, le parole: «nell'anno 2021» sono sostituite dalle seguenti: «dal 1° gennaio al 30 giugno 2021».</w:t>
      </w:r>
    </w:p>
    <w:p w14:paraId="4BF2B3F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 soggetti beneficiari del credito d'imposta per l'adeguamento degli ambienti di lavoro di cui all'articolo 120 del decreto-legge 19 maggio 2020, n. 34, convertito, con modificazioni, dalla legge 17 luglio 2020, n. 77, possono optare per la cessione dello stesso, ai sensi dell'articolo 122 del medesimo decreto-legge, fino al 30 giugno 2021.</w:t>
      </w:r>
    </w:p>
    <w:p w14:paraId="38EE7D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L'autorizzazione di spesa di cui all'articolo 120, comma 6, del decreto-legge 19 maggio 2020, n. 34, convertito, con modificazioni, dalla legge 17 luglio 2020, n. 77, è ridotta di 1 miliardo di euro per l'anno 2021.</w:t>
      </w:r>
    </w:p>
    <w:p w14:paraId="3044B92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80FC64"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196.</w:t>
      </w:r>
    </w:p>
    <w:p w14:paraId="0A5F6AA3"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(Modifiche alla disciplina degli accordi preventivi di cui all'articolo 31-ter del decreto del Presidente della Repubblica 29 settembre 1973, n. 600)</w:t>
      </w:r>
    </w:p>
    <w:p w14:paraId="098AAEA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5C1D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31-ter del decreto del Presidente della Repubblica 29 settembre 1973, n. 600, sono apportate le seguenti modificazioni:</w:t>
      </w:r>
    </w:p>
    <w:p w14:paraId="70DC255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   a) il comma 2 è sostituito dal seguente:</w:t>
      </w:r>
    </w:p>
    <w:p w14:paraId="4891D18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Gli accordi di cui al comma 1, qualora non conseguano ad altri accordi conclusi con le autorità competenti di Stati esteri a seguito delle procedure amichevoli previste dagli accordi o dalle convenzioni internazionali contro le doppie imposizioni, vincolano le parti per il periodo d'imposta nel corso del quale sono stipulati e per i quattro periodi d'imposta successivi, salvi mutamenti delle circostanze di fatto o di diritto rilevanti ai fini degli accordi sottoscritti e risultanti dagli stessi. Qualora le circostanze di fatto e di diritto alla base dell'accordo ricorrano per uno o più dei periodi di imposta precedenti alla stipulazione e per i quali i termini previsti dall'articolo 43 del presente decreto non sono ancora scaduti e a condizione che non siano iniziati accessi, ispezioni, verifiche o altre attività amministrative di accertamento delle quali il contribuente abbia avuto formale conoscenza, è concessa al contribuente la facoltà di far valere retroattivamente l'accordo stesso, provvedendo, ove si renda a tal fine necessario rettificare il comportamento adottato, all'effettuazione del ravvedimento operoso ovvero alla presentazione della dichiarazione integrativa ai sensi dell'articolo 2, comma 8, del regolamento di cui al decreto del Presidente della Repubblica 22 luglio 1998, n. 322, senza l'applicazione, in entrambi i casi, delle relative sanzioni»;</w:t>
      </w:r>
    </w:p>
    <w:p w14:paraId="1D1EF3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il comma 3 è sostituito dal seguente:</w:t>
      </w:r>
    </w:p>
    <w:p w14:paraId="47665F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Gli accordi di cui al comma 1, qualora conseguano ad altri accordi conclusi con le autorità competenti di Stati esteri a seguito delle procedure amichevoli previste dagli accordi o convenzioni internazionali contro le doppie imposizioni, vincolano le parti, secondo quanto convenuto con dette autorità, a decorrere da periodi di imposta precedenti alla data di sottoscrizione dell'accordo purché non anteriori al periodo d'imposta in corso alla data di presentazione della relativa istanza da parte del contribuente. È concessa al contribuente la facoltà di far retroagire gli effetti di tali accordi anche a periodi di imposta precedenti a quello in corso alla data di presentazione della relativa istanza e per i quali i termini previsti dall'articolo 43 non sono ancora scaduti, a condizione che: a) per tali periodi ricorrano le stesse circostanze di fatto e di diritto a base dell'accordo stipulato con le autorità competenti di Stati esteri; b) il contribuente ne abbia fatto richiesta nell'istanza di accordo preventivo; c) le autorità competenti di Stati esteri acconsentano a estendere l'accordo ad annualità precedenti; d) per tali periodi di imposta non siano iniziati accessi, ispezioni, verifiche o altre attività amministrative di accertamento delle quali il contribuente abbia avuto formale conoscenza. Qualora in applicazione del presente comma sia necessario rettificare il comportamento adottato, il contribuente provvede all'effettuazione del ravvedimento operoso ovvero alla presentazione della dichiarazione integrativa ai sensi dell'articolo 2, comma 8, del regolamento di cui al decreto del Presidente della Repubblica 22 luglio 1998, n. 322, senza l'applicazione delle eventuali sanzioni»;</w:t>
      </w:r>
    </w:p>
    <w:p w14:paraId="3D79D43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dopo il comma 3 sono inseriti i seguenti:</w:t>
      </w:r>
    </w:p>
    <w:p w14:paraId="05D038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   «3-bis. L'ammissibilità della richiesta di accordo preventivo di cui al comma 3 è subordinata al versamento di una commissione pari a:</w:t>
      </w:r>
    </w:p>
    <w:p w14:paraId="20190D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10.000 euro nel caso in cui il fatturato complessivo del gruppo cui appartiene il contribuente istante sia inferiore a 100 milioni di euro;</w:t>
      </w:r>
    </w:p>
    <w:p w14:paraId="7C23A92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   b) 30.000 euro nel caso in cui il fatturato complessivo del gruppo cui appartiene il contribuente istante sia compreso tra 100 milioni e 750 milioni di euro;</w:t>
      </w:r>
    </w:p>
    <w:p w14:paraId="7F1DA9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50.000 euro nel caso in cui il fatturato complessivo del gruppo cui appartiene il contribuente istante sia superiore a 750 milioni di euro.</w:t>
      </w:r>
    </w:p>
    <w:p w14:paraId="2FF93C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   3-ter. In caso di richiesta di rinnovo dell'accordo di cui al comma 3, le commissioni sono ridotte alla metà. Con provvedimento del Direttore dell'Agenzia delle entrate sono adottate le disposizioni di attuazione della disciplina contenuta nel presente comma».</w:t>
      </w:r>
    </w:p>
    <w:p w14:paraId="079D35C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23B49B"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197.</w:t>
      </w:r>
    </w:p>
    <w:p w14:paraId="35D47E71"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(Semplificazioni fiscali)</w:t>
      </w:r>
    </w:p>
    <w:p w14:paraId="340390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CFAF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7 del regolamento di cui al decreto del Presidente della Repubblica 14 ottobre 1999, n. 542, dopo il comma 3 è aggiunto il seguente:</w:t>
      </w:r>
    </w:p>
    <w:p w14:paraId="458D956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   «3-bis. I soggetti che esercitano l'opzione di cui al comma 1, lettera a), possono annotare le fatture nel registro di cui all'articolo 23 del decreto del Presidente della Repubblica 26 ottobre 1972, n. 633, entro la fine del mese successivo al trimestre di effettuazione delle operazioni e con riferimento allo stesso mese di effettuazione delle operazioni».</w:t>
      </w:r>
    </w:p>
    <w:p w14:paraId="63A85A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1, comma 3-bis, del decreto legislativo 5 agosto 2015, n. 127, dopo il secondo periodo sono aggiunti i seguenti: «Con riferimento alle operazioni effettuate a partire dal 1° gennaio 2022, i dati di cui al primo periodo sono trasmessi telematicamente utilizzando il Sistema di interscambio secondo il formato di cui al comma 2. Con riferimento alle medesime operazioni:</w:t>
      </w:r>
    </w:p>
    <w:p w14:paraId="4CAD0C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 trasmissione telematica dei dati relativi alle operazioni svolte nei confronti di soggetti non stabiliti nel territorio dello Stato è effettuata entro i termini di emissione delle fatture o dei documenti che ne certificano i corrispettivi;</w:t>
      </w:r>
    </w:p>
    <w:p w14:paraId="25BEB0E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 trasmissione telematica dei dati relativi alle operazioni ricevute da soggetti non stabiliti nel territorio dello Stato è effettuata entro il quindicesimo giorno del mese successivo a quello di ricevimento del documento comprovante l'operazione o di effettuazione dell'operazione».</w:t>
      </w:r>
    </w:p>
    <w:p w14:paraId="1F9680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11, comma 2-quater, del decreto legislativo 18 dicembre 1997, n. 471, dopo il secondo periodo sono inseriti i seguenti: «Per le operazioni effettuate a partire dal 1° gennaio 2022, si applica la sanzione amministrativa di euro 2 per ciascuna fattura, entro il limite massimo di euro 400 mensili. La sanzione è ridotta alla metà, entro il limite massimo di euro 200 per ciascun mese, se la trasmissione è effettuata entro i quindici giorni successivi alle scadenze stabilite dall'articolo 1, comma 3-bis, del decreto legislativo 5 agosto 2015, n. 127, ovvero se, nel medesimo termine, è effettuata la trasmissione corretta dei dati».</w:t>
      </w:r>
    </w:p>
    <w:p w14:paraId="6BBBCB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  4. All'articolo 10-bis del decreto-legge 23 ottobre 2018, n. 119, convertito, con modificazioni, dalla legge 17 dicembre 2018, n. 136, le parole: «Per i periodi d'imposta 2019 e 2020» sono sostituite dalle seguenti: «Per i periodi d'imposta 2019, 2020 e 2021».</w:t>
      </w:r>
    </w:p>
    <w:p w14:paraId="1E74A72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All'articolo 4 del decreto legislativo 5 agosto 2015, n. 127, sono apportate le seguenti modificazioni:</w:t>
      </w:r>
    </w:p>
    <w:p w14:paraId="7C3DD91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1, dopo le parole: «nell'ambito di un programma di assistenza on line basato sui dati delle operazioni acquisiti con le fatture elettroniche e con le comunicazioni delle operazioni transfrontaliere nonché sui dati dei corrispettivi acquisiti telematicamente,» sono inserite le seguenti: «e sugli ulteriori dati fiscali presenti nel sistema dell'Anagrafe tributaria,»;</w:t>
      </w:r>
    </w:p>
    <w:p w14:paraId="6BBE11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2, dopo le parole: «anche per il tramite di intermediari di cui all'articolo 3, comma 3, del regolamento di cui al decreto del Presidente della Repubblica 22 luglio 1998, n. 322,» sono inserite le seguenti: «in possesso della delega per l'utilizzo dei servizi di fatturazione elettronica,».</w:t>
      </w:r>
    </w:p>
    <w:p w14:paraId="75A808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All'articolo 16 del decreto legislativo 15 dicembre 1997, n. 446, è aggiunto, in fine, il seguente comma:</w:t>
      </w:r>
    </w:p>
    <w:p w14:paraId="4A5C2C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   «3-bis. Allo scopo di semplificare gli adempimenti tributari dei contribuenti e le funzioni dei centri di assistenza fiscale nonché degli altri intermediari, le regioni e le province autonome di Trento e di Bolzano, entro il 31 marzo dell'anno a cui l'imposta si riferisce, inviano al Ministero dell'economia e delle finanze – Dipartimento delle finanze i dati rilevanti per la determinazione del tributo mediante l'inserimento degli stessi nell'apposita sezione del portale del federalismo fiscale ai fini della pubblicazione nel sito informatico di cui all'articolo 1, comma 3, del decreto legislativo 28 settembre 1998, n. 360. Con decreto del Ministero dell'economia e delle finanze, sentita la Conferenza permanente per i rapporti tra lo Stato, le regioni e le province autonome di Trento e di Bolzano, sono individuati i dati rilevanti per la determinazione dell'imposta regionale sulle attività produttive. Il mancato inserimento da parte delle regioni e delle province autonome nel suddetto sito informatico dei dati rilevanti ai fini della determinazione dell'imposta comporta l'inapplicabilità di sanzioni e di interessi».</w:t>
      </w:r>
    </w:p>
    <w:p w14:paraId="4D19EA1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373F16"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198.</w:t>
      </w:r>
    </w:p>
    <w:p w14:paraId="407C260E"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(Applicazione dell'imposta di bollo sulle fatture elettroniche emesse da un soggetto diverso dal cedente o prestatore)</w:t>
      </w:r>
    </w:p>
    <w:p w14:paraId="75CCB2B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EFEE5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le fatture elettroniche inviate attraverso il Sistema di interscambio di cui all'articolo 1, commi 211 e 212, della legge 24 dicembre 2007, n. 244, è obbligato in solido al pagamento dell'imposta di bollo il cedente del bene o il prestatore del servizio, ai sensi dell'articolo 22 del decreto del Presidente della Repubblica 26 ottobre 1972, n. 642, anche nel caso in cui il documento sia emesso da un soggetto terzo per suo conto.</w:t>
      </w:r>
    </w:p>
    <w:p w14:paraId="379768B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99A1B4"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199.</w:t>
      </w:r>
    </w:p>
    <w:p w14:paraId="0EDD5315"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tema di memorizzazione e trasmissione telematica dei corrispettivi)</w:t>
      </w:r>
    </w:p>
    <w:p w14:paraId="5BC8F4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4CD2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 del decreto legislativo 5 agosto 2015, n. 127, sono apportate le seguenti modificazioni:</w:t>
      </w:r>
    </w:p>
    <w:p w14:paraId="6922CC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5, dopo il terzo periodo è aggiunto il seguente: «La memorizzazione elettronica di cui ai commi 1 e 2 e, a richiesta del cliente, la consegna dei documenti di cui ai periodi precedenti, è effettuata non oltre il momento dell'ultimazione dell'operazione»;</w:t>
      </w:r>
    </w:p>
    <w:p w14:paraId="770A83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5-bis, primo periodo, la parola: «gennaio» è sostituita dalla seguente: «luglio»;</w:t>
      </w:r>
    </w:p>
    <w:p w14:paraId="69727E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il comma 6 è abrogato;</w:t>
      </w:r>
    </w:p>
    <w:p w14:paraId="685B53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   d) al comma 6-ter, terzo periodo, le parole: «dal comma 6» sono sostituite dalle seguenti: «dagli articoli 6, comma 2-bis, 11, commi 2-quinquies, 5 e 5-bis, e 12, commi 2 e 3, del decreto legislativo 18 dicembre 1997, n. 471,».</w:t>
      </w:r>
    </w:p>
    <w:p w14:paraId="12ADA25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All'articolo 6 del decreto legislativo 18 dicembre 1997, n. 471, sono apportate le seguenti modificazioni:</w:t>
      </w:r>
    </w:p>
    <w:p w14:paraId="2A391DD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dopo il comma 2 è inserito il seguente:</w:t>
      </w:r>
    </w:p>
    <w:p w14:paraId="6C3AE3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   «2-bis. Nelle ipotesi di cui all'articolo 2, commi 1, 1-bis e 2, del decreto legislativo 5 agosto 2015, n. 127, se le violazioni consistono nella mancata o non tempestiva memorizzazione o trasmissione, ovvero nella memorizzazione o trasmissione con dati incompleti o non veritieri, la sanzione è pari, per ciascuna operazione, al novanta per cento dell'imposta corrispondente all'importo non memorizzato o trasmesso. Salve le procedure alternative adottate con i provvedimenti di attuazione dell'articolo 2, comma 4, del decreto legislativo 5 agosto 2015, n. 127, la sanzione di cui al primo periodo del presente comma si applica anche in caso di mancato o irregolare funzionamento degli strumenti di cui al medesimo comma 4. Se non constano omesse annotazioni, in caso di mancata tempestiva richiesta di intervento per la manutenzione o di omessa verificazione periodica degli stessi strumenti nei termini legislativamente previsti si applica la sanzione amministrativa da euro 250 a euro 2.000»;</w:t>
      </w:r>
    </w:p>
    <w:p w14:paraId="2A386A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3, primo periodo, le parole: «cento per cento» sono sostituite dalle seguenti: «novanta per cento»;</w:t>
      </w:r>
    </w:p>
    <w:p w14:paraId="5151AF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4, dopo le parole: «2, primo periodo,» sono aggiunte le seguenti: «2-bis, primo periodo,».</w:t>
      </w:r>
    </w:p>
    <w:p w14:paraId="45B3C6A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All'articolo 11 del decreto legislativo 18 dicembre 1997, n. 471, sono apportate le seguenti modificazioni:</w:t>
      </w:r>
    </w:p>
    <w:p w14:paraId="1CD9CA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dopo il comma 2-quater è inserito il seguente:</w:t>
      </w:r>
    </w:p>
    <w:p w14:paraId="6A42AF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   «2-quinquies. Per l'omessa o tardiva trasmissione ovvero per la trasmissione con dati incompleti o non veritieri dei corrispettivi giornalieri di cui all'articolo 2, commi 1, 1-bis e 2, del decreto legislativo 5 agosto 2015, n. 127, se la violazione non ha inciso sulla corretta liquidazione del tributo, si applica la sanzione amministrativa di euro 100 per ciascuna trasmissione. Non si applica l'articolo 12 del decreto legislativo 18 dicembre 1997, n. 472»;</w:t>
      </w:r>
    </w:p>
    <w:p w14:paraId="1B56F6E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5, dopo il primo periodo è aggiunto il seguente: «La sanzione di cui al periodo precedente si applica anche all'omessa installazione degli strumenti di cui all'articolo 2, comma 4, del decreto legislativo 5 agosto 2015, n. 127, salve le procedure alternative adottate con i provvedimenti di attuazione di cui al medesimo comma»;</w:t>
      </w:r>
    </w:p>
    <w:p w14:paraId="724B5EA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dopo il comma 5 è aggiunto il seguente:</w:t>
      </w:r>
    </w:p>
    <w:p w14:paraId="507AF8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   «5-bis. Salvo che il fatto costituisca reato, a chiunque manomette o comunque altera gli strumenti di cui all'articolo 2, comma 4, del decreto legislativo 5 agosto 2015, n. 127, o fa uso di essi allorché siano stati manomessi o alterati o consente che altri ne faccia uso al fine di eludere le disposizioni di cui al comma 1 del citato articolo si applica la sanzione amministrativa pecuniaria da euro 3.000 a euro 12.000.».</w:t>
      </w:r>
    </w:p>
    <w:p w14:paraId="18AA52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All'articolo 12 del decreto legislativo 18 dicembre 1997, n. 471, sono apportate le seguenti modificazioni:</w:t>
      </w:r>
    </w:p>
    <w:p w14:paraId="592C3A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al comma 2, dopo il terzo periodo è aggiunto il seguente: «Le sanzioni di cui ai periodi precedenti si applicano anche nelle ipotesi di cui all'articolo 2, commi 1, 1-bis e 2, del decreto legislativo 5 agosto 2015, n. 127, se le violazioni consistono nella mancata o non tempestiva memorizzazione o trasmissione, ovvero nella memorizzazione o trasmissione con dati incompleti o non veritieri»;</w:t>
      </w:r>
    </w:p>
    <w:p w14:paraId="10D5512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al comma 3, dopo il secondo periodo è aggiunto il seguente: «Le sanzioni di cui ai periodi precedenti si applicano anche all'omessa installazione ovvero alla manomissione o alterazione degli strumenti di cui all'articolo 2, comma 4, del decreto legislativo 5 agosto 2015, n. 127, salve le procedure alternative adottate con i provvedimenti di attuazione di cui al medesimo comma».</w:t>
      </w:r>
    </w:p>
    <w:p w14:paraId="62961F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All'articolo 13, comma 1, lettera b-quater), del decreto legislativo 18 dicembre 1997, n. 472, dopo le parole: «articoli 6,» sono inserite le seguenti: «comma 2-bis, limitatamente all'ipotesi di omessa memorizzazione ovvero di memorizzazione con dati incompleti o non veritieri,».</w:t>
      </w:r>
    </w:p>
    <w:p w14:paraId="3451B9C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Le disposizioni di cui ai commi da 1 a 5 si applicano a decorrere dal 1° gennaio 2021.</w:t>
      </w:r>
    </w:p>
    <w:p w14:paraId="3E4FF1B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F9A439" w14:textId="77777777" w:rsidR="00E53966" w:rsidRPr="00A241FC" w:rsidRDefault="00E53966" w:rsidP="00E53966">
      <w:pPr>
        <w:shd w:val="clear" w:color="auto" w:fill="FFFFFF"/>
        <w:spacing w:after="120" w:line="240" w:lineRule="auto"/>
        <w:jc w:val="center"/>
        <w:rPr>
          <w:rFonts w:eastAsia="Times New Roman" w:cs="Arial"/>
          <w:b/>
          <w:color w:val="000000" w:themeColor="text1"/>
          <w:sz w:val="24"/>
          <w:szCs w:val="24"/>
        </w:rPr>
      </w:pPr>
      <w:r w:rsidRPr="00A241FC">
        <w:rPr>
          <w:rFonts w:eastAsia="Times New Roman" w:cs="Arial"/>
          <w:b/>
          <w:color w:val="000000" w:themeColor="text1"/>
          <w:sz w:val="24"/>
          <w:szCs w:val="24"/>
        </w:rPr>
        <w:t>Art. 199</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w:t>
      </w:r>
    </w:p>
    <w:p w14:paraId="531DD9E6" w14:textId="77777777" w:rsidR="00E53966" w:rsidRPr="00A241FC" w:rsidRDefault="00E53966" w:rsidP="00E53966">
      <w:pPr>
        <w:shd w:val="clear" w:color="auto" w:fill="FFFFFF"/>
        <w:spacing w:after="120" w:line="240" w:lineRule="auto"/>
        <w:jc w:val="center"/>
        <w:rPr>
          <w:rFonts w:eastAsia="Times New Roman" w:cs="Arial"/>
          <w:b/>
          <w:i/>
          <w:iCs/>
          <w:color w:val="000000" w:themeColor="text1"/>
          <w:sz w:val="24"/>
          <w:szCs w:val="24"/>
        </w:rPr>
      </w:pPr>
      <w:r w:rsidRPr="00A241FC">
        <w:rPr>
          <w:rFonts w:eastAsia="Times New Roman" w:cs="Arial"/>
          <w:b/>
          <w:i/>
          <w:iCs/>
          <w:color w:val="000000" w:themeColor="text1"/>
          <w:sz w:val="24"/>
          <w:szCs w:val="24"/>
        </w:rPr>
        <w:t>(Proroga e sospensione di termini in materia di adempimenti e di versamenti tributari e</w:t>
      </w:r>
      <w:r w:rsidRPr="00A241FC">
        <w:rPr>
          <w:rFonts w:eastAsia="Times New Roman" w:cs="Arial"/>
          <w:b/>
          <w:bCs/>
          <w:i/>
          <w:iCs/>
          <w:color w:val="000000" w:themeColor="text1"/>
          <w:sz w:val="24"/>
          <w:szCs w:val="24"/>
        </w:rPr>
        <w:t xml:space="preserve"> </w:t>
      </w:r>
      <w:r w:rsidRPr="00A241FC">
        <w:rPr>
          <w:rFonts w:eastAsia="Times New Roman" w:cs="Arial"/>
          <w:b/>
          <w:i/>
          <w:iCs/>
          <w:color w:val="000000" w:themeColor="text1"/>
          <w:sz w:val="24"/>
          <w:szCs w:val="24"/>
        </w:rPr>
        <w:t>contributivi, nonché sospensione di termini amministrativi)</w:t>
      </w:r>
    </w:p>
    <w:p w14:paraId="3B3D396D" w14:textId="77777777" w:rsidR="00E53966" w:rsidRPr="003F0B87" w:rsidRDefault="00E53966" w:rsidP="00E53966">
      <w:pPr>
        <w:shd w:val="clear" w:color="auto" w:fill="FFFFFF"/>
        <w:spacing w:after="120" w:line="240" w:lineRule="auto"/>
        <w:jc w:val="center"/>
        <w:rPr>
          <w:rFonts w:eastAsia="Times New Roman" w:cs="Arial"/>
          <w:color w:val="000000" w:themeColor="text1"/>
          <w:sz w:val="24"/>
          <w:szCs w:val="24"/>
        </w:rPr>
      </w:pPr>
    </w:p>
    <w:p w14:paraId="36D0E184"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lastRenderedPageBreak/>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1. Per i comuni delle regioni Lombardia e Veneto individuati ai sensi dell'articolo 1, comma 1, del decreto-legge 6 giugno 2012, n. 74, convertito, con modificazioni, dalla legge 1° agosto 2012, n. 122, e dell'articolo 67-</w:t>
      </w:r>
      <w:r w:rsidRPr="00A241FC">
        <w:rPr>
          <w:rFonts w:eastAsia="Times New Roman" w:cs="Arial"/>
          <w:b/>
          <w:i/>
          <w:iCs/>
          <w:color w:val="000000" w:themeColor="text1"/>
          <w:sz w:val="24"/>
          <w:szCs w:val="24"/>
        </w:rPr>
        <w:t>septies</w:t>
      </w:r>
      <w:r w:rsidRPr="00A241FC">
        <w:rPr>
          <w:rFonts w:eastAsia="Times New Roman" w:cs="Arial"/>
          <w:b/>
          <w:color w:val="000000" w:themeColor="text1"/>
          <w:sz w:val="24"/>
          <w:szCs w:val="24"/>
        </w:rPr>
        <w:t> del decreto-legge 22 giugno 2012, n. 83, convertito, con modificazioni, dalla legge 7 agosto 2012, n. 134, come eventualmente rideterminati dai commissari delegati ai sensi dell'articolo 2-</w:t>
      </w:r>
      <w:r w:rsidRPr="00A241FC">
        <w:rPr>
          <w:rFonts w:eastAsia="Times New Roman" w:cs="Arial"/>
          <w:b/>
          <w:i/>
          <w:iCs/>
          <w:color w:val="000000" w:themeColor="text1"/>
          <w:sz w:val="24"/>
          <w:szCs w:val="24"/>
        </w:rPr>
        <w:t>bis</w:t>
      </w:r>
      <w:r w:rsidRPr="00A241FC">
        <w:rPr>
          <w:rFonts w:eastAsia="Times New Roman" w:cs="Arial"/>
          <w:b/>
          <w:color w:val="000000" w:themeColor="text1"/>
          <w:sz w:val="24"/>
          <w:szCs w:val="24"/>
        </w:rPr>
        <w:t>, comma 43, secondo periodo, del decreto-legge 16 ottobre 2017, n. 148, convertito, con modificazioni, dalla legge 4 dicembre 2017, n. 172, e per i comuni della regione Emilia-Romagna interessati dalla proroga dello stato di emergenza di cui all'articolo 15, comma 6, del decreto-legge 30 dicembre 2019, n. 162, convertito, con modificazioni, dalla legge 28 febbraio 2020, n. 8, l'esenzione dall'applicazione dell'imposta municipale propria prevista dal secondo periodo del comma 3 dell'articolo 8 del citato decreto-legge n. 74 del 2012, convertito, con modificazioni, dalla legge n.122 del 2012, è prorogata fino alla definitiva ricostruzione e agibilità dei fabbricati interessati e comunque non oltre il 31 dicembre 2021. Gli oneri di cui al presente comma sono valutati in 11,6 milioni di euro per l'anno 2021.</w:t>
      </w:r>
    </w:p>
    <w:p w14:paraId="06685368"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2. Al secondo periodo del comma 16 dell'articolo 48 del decreto-legge 17 ottobre 2016, n. 189, convertito, con modificazioni, dalla legge 15 dicembre 2016, n. 229, le parole: «e comunque non oltre il 31 dicembre 2020» sono sostituite dalle seguenti: «e comunque non oltre il 31 dicembre 2021». Gli oneri di cui al presente comma sono valutati in 21,1 milioni di euro per l'anno 2021.</w:t>
      </w:r>
    </w:p>
    <w:p w14:paraId="6B547713" w14:textId="77777777" w:rsidR="00E53966" w:rsidRPr="00A241FC" w:rsidRDefault="00E53966" w:rsidP="00E53966">
      <w:pPr>
        <w:shd w:val="clear" w:color="auto" w:fill="FFFFFF"/>
        <w:spacing w:after="120" w:line="240" w:lineRule="auto"/>
        <w:jc w:val="both"/>
        <w:rPr>
          <w:rFonts w:eastAsia="Times New Roman" w:cs="Arial"/>
          <w:b/>
          <w:color w:val="000000" w:themeColor="text1"/>
          <w:sz w:val="24"/>
          <w:szCs w:val="24"/>
        </w:rPr>
      </w:pPr>
      <w:r w:rsidRPr="00A241FC">
        <w:rPr>
          <w:rFonts w:eastAsia="Times New Roman" w:cs="Arial"/>
          <w:b/>
          <w:color w:val="000000" w:themeColor="text1"/>
          <w:sz w:val="24"/>
          <w:szCs w:val="24"/>
        </w:rPr>
        <w:t> </w:t>
      </w:r>
      <w:r w:rsidRPr="00A241FC">
        <w:rPr>
          <w:rFonts w:eastAsia="Times New Roman" w:cs="Arial"/>
          <w:b/>
          <w:color w:val="000000" w:themeColor="text1"/>
          <w:sz w:val="24"/>
          <w:szCs w:val="24"/>
        </w:rPr>
        <w:t> </w:t>
      </w:r>
      <w:r w:rsidRPr="00A241FC">
        <w:rPr>
          <w:rFonts w:eastAsia="Times New Roman" w:cs="Arial"/>
          <w:b/>
          <w:i/>
          <w:iCs/>
          <w:color w:val="000000" w:themeColor="text1"/>
          <w:sz w:val="24"/>
          <w:szCs w:val="24"/>
        </w:rPr>
        <w:t>Conseguentemente, il fondo di cui all'articolo 207 è ridotto di 32,7 milioni di euro per l'anno 2021.</w:t>
      </w:r>
      <w:r>
        <w:rPr>
          <w:rStyle w:val="Rimandonotaapidipagina"/>
          <w:rFonts w:eastAsia="Times New Roman" w:cs="Arial"/>
          <w:b/>
          <w:i/>
          <w:iCs/>
          <w:color w:val="000000" w:themeColor="text1"/>
          <w:sz w:val="24"/>
          <w:szCs w:val="24"/>
        </w:rPr>
        <w:footnoteReference w:id="256"/>
      </w:r>
    </w:p>
    <w:p w14:paraId="2268F9E2" w14:textId="77777777" w:rsidR="00E53966" w:rsidRPr="005015AE" w:rsidRDefault="00E53966"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470ED2"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200.</w:t>
      </w:r>
    </w:p>
    <w:p w14:paraId="31105F36"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(Abrogazione dell'imposta sul money transfer)</w:t>
      </w:r>
    </w:p>
    <w:p w14:paraId="5C217B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7A72CC"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L'articolo 25-novies del decreto-legge 23 ottobre 2018, n. 119, convertito, con modificazioni, dalla legge 17 dicembre 2018, n. 136, è abrogato.</w:t>
      </w:r>
    </w:p>
    <w:p w14:paraId="7392C41D" w14:textId="77777777" w:rsidR="00DD0802" w:rsidRDefault="00DD0802"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7A7BBA" w14:textId="77777777" w:rsidR="00DD0802" w:rsidRPr="00B44A55" w:rsidRDefault="00DD0802" w:rsidP="00DD0802">
      <w:pPr>
        <w:jc w:val="center"/>
        <w:rPr>
          <w:b/>
          <w:bCs/>
          <w:color w:val="000000" w:themeColor="text1"/>
          <w:sz w:val="24"/>
          <w:szCs w:val="24"/>
        </w:rPr>
      </w:pPr>
      <w:r w:rsidRPr="00B44A55">
        <w:rPr>
          <w:b/>
          <w:bCs/>
          <w:color w:val="000000" w:themeColor="text1"/>
          <w:sz w:val="24"/>
          <w:szCs w:val="24"/>
        </w:rPr>
        <w:t>Art. 200-bis.</w:t>
      </w:r>
    </w:p>
    <w:p w14:paraId="55E97DB0" w14:textId="77777777" w:rsidR="00DD0802" w:rsidRPr="00B44A55" w:rsidRDefault="00DD0802" w:rsidP="00DD0802">
      <w:pPr>
        <w:jc w:val="center"/>
        <w:rPr>
          <w:b/>
          <w:bCs/>
          <w:color w:val="000000" w:themeColor="text1"/>
          <w:sz w:val="24"/>
          <w:szCs w:val="24"/>
        </w:rPr>
      </w:pPr>
      <w:r w:rsidRPr="00B44A55">
        <w:rPr>
          <w:b/>
          <w:bCs/>
          <w:color w:val="000000" w:themeColor="text1"/>
          <w:sz w:val="24"/>
          <w:szCs w:val="24"/>
        </w:rPr>
        <w:t>(Misure per favorire la valorizzazione degli immobili dismessi dalla pubblica amministrazione)</w:t>
      </w:r>
    </w:p>
    <w:p w14:paraId="7987B116" w14:textId="77777777" w:rsidR="00DD0802" w:rsidRPr="00B44A55" w:rsidRDefault="00DD0802" w:rsidP="00DD0802">
      <w:pPr>
        <w:jc w:val="both"/>
        <w:rPr>
          <w:b/>
          <w:bCs/>
          <w:color w:val="000000" w:themeColor="text1"/>
          <w:sz w:val="24"/>
          <w:szCs w:val="24"/>
        </w:rPr>
      </w:pPr>
    </w:p>
    <w:p w14:paraId="65A18543" w14:textId="77777777" w:rsidR="00DD0802" w:rsidRPr="00B44A55" w:rsidRDefault="00DD0802" w:rsidP="00DD0802">
      <w:pPr>
        <w:jc w:val="both"/>
        <w:rPr>
          <w:b/>
          <w:bCs/>
          <w:color w:val="000000" w:themeColor="text1"/>
          <w:sz w:val="24"/>
          <w:szCs w:val="24"/>
        </w:rPr>
      </w:pPr>
      <w:r w:rsidRPr="00B44A55">
        <w:rPr>
          <w:b/>
          <w:bCs/>
          <w:color w:val="000000" w:themeColor="text1"/>
          <w:sz w:val="24"/>
          <w:szCs w:val="24"/>
        </w:rPr>
        <w:t>  1. Al fine di favorire la valorizzazione degli immobili dismessi dalla pubblica amministrazione, anche nella prospettiva di assicurarne l'adeguata redditività, l'articolo 3, commi 1 e 4, del decreto-</w:t>
      </w:r>
      <w:r w:rsidRPr="00B44A55">
        <w:rPr>
          <w:b/>
          <w:bCs/>
          <w:color w:val="000000" w:themeColor="text1"/>
          <w:sz w:val="24"/>
          <w:szCs w:val="24"/>
        </w:rPr>
        <w:lastRenderedPageBreak/>
        <w:t>legge 6 luglio 2012, n. 95, convertito, con modificazioni, dalla legge 7 agosto 2012, n. 135, nonché l'articolo 1, commi da 616 a 619, della legge 27 dicembre 2019, n. 160, non si applicano ai contratti di locazione passiva sottoscritti con società direttamente o indirettamente controllate dallo Stato e relativi ad immobili dismessi a seguito delle procedure di cui all'articolo 11-quinquies del decreto-legge 30 settembre 2005, n. 203, convertito, con modificazioni, dalla legge 2 dicembre 2005, n. 248.</w:t>
      </w:r>
    </w:p>
    <w:p w14:paraId="00824751" w14:textId="77777777" w:rsidR="00DD0802" w:rsidRPr="00B44A55" w:rsidRDefault="00DD0802" w:rsidP="00DD0802">
      <w:pPr>
        <w:jc w:val="both"/>
        <w:rPr>
          <w:b/>
          <w:bCs/>
          <w:color w:val="000000" w:themeColor="text1"/>
          <w:sz w:val="24"/>
          <w:szCs w:val="24"/>
        </w:rPr>
      </w:pPr>
      <w:r w:rsidRPr="00B44A55">
        <w:rPr>
          <w:b/>
          <w:bCs/>
          <w:color w:val="000000" w:themeColor="text1"/>
          <w:sz w:val="24"/>
          <w:szCs w:val="24"/>
        </w:rPr>
        <w:t>  2. Le disposizioni di cui al comma 1 si applicano per l'intera durata del contratto di locazione passiva esclusivamente ai contratti in corso alla data di entrata in vigore della presente legge, ai sensi dell'articolo 1339 del codice civile, anche in deroga ad eventuali clausole difformi apposte dalle parti e anche in caso di successivo trasferimento degli immobili a terzi.</w:t>
      </w:r>
    </w:p>
    <w:p w14:paraId="20F69817" w14:textId="77777777" w:rsidR="00DD0802" w:rsidRPr="00B44A55" w:rsidRDefault="00DD0802" w:rsidP="00DD0802">
      <w:pPr>
        <w:jc w:val="both"/>
        <w:rPr>
          <w:b/>
          <w:bCs/>
          <w:color w:val="000000" w:themeColor="text1"/>
          <w:sz w:val="24"/>
          <w:szCs w:val="24"/>
        </w:rPr>
      </w:pPr>
      <w:r w:rsidRPr="00B44A55">
        <w:rPr>
          <w:b/>
          <w:bCs/>
          <w:color w:val="000000" w:themeColor="text1"/>
          <w:sz w:val="24"/>
          <w:szCs w:val="24"/>
        </w:rPr>
        <w:t>  3. Agli oneri derivanti dal presente articolo, pari a 3,25 milioni di euro per ciascuno degli anni 2021, 2022 e 2023, si provvede mediante corrispondente riduzione del Fondo di parte corrente di cui al comma 5 dell'articolo 34-ter della legge 31 dicembre 2009, n. 196, iscritto nello stato di previsione del Ministero dell'economia e delle finanze.</w:t>
      </w:r>
      <w:r>
        <w:rPr>
          <w:rStyle w:val="Rimandonotaapidipagina"/>
          <w:b/>
          <w:bCs/>
          <w:color w:val="000000" w:themeColor="text1"/>
          <w:sz w:val="24"/>
          <w:szCs w:val="24"/>
        </w:rPr>
        <w:footnoteReference w:id="257"/>
      </w:r>
    </w:p>
    <w:p w14:paraId="2F355D89" w14:textId="77777777" w:rsidR="00DD0802" w:rsidRPr="005015AE" w:rsidRDefault="00DD0802"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52121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8C0EB3"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201.</w:t>
      </w:r>
    </w:p>
    <w:p w14:paraId="581CB62A" w14:textId="77777777" w:rsidR="000E5C2B" w:rsidRPr="005015AE" w:rsidRDefault="000E5C2B" w:rsidP="00C239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(Collaborazioni tecnico–sportive dilettantistiche)</w:t>
      </w:r>
    </w:p>
    <w:p w14:paraId="6085563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48E6C6"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67, comma 1, lettera m), del testo unico delle imposte sui redditi, di cui al decreto del Presidente della Repubblica 22 dicembre 1986, n. 917, dopo le parole: «dal CONI,» sono aggiunte le seguenti: «dalla società Sport e salute Spa,».</w:t>
      </w:r>
    </w:p>
    <w:p w14:paraId="65CA2A9F" w14:textId="77777777" w:rsidR="00E53966" w:rsidRDefault="00E53966"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D1F6CC" w14:textId="77777777" w:rsidR="00E53966" w:rsidRPr="00FF1E5F" w:rsidRDefault="00E53966" w:rsidP="00E53966">
      <w:pPr>
        <w:shd w:val="clear" w:color="auto" w:fill="FFFFFF"/>
        <w:spacing w:after="120" w:line="240" w:lineRule="auto"/>
        <w:jc w:val="center"/>
        <w:rPr>
          <w:rFonts w:eastAsia="Times New Roman" w:cs="Arial"/>
          <w:b/>
          <w:color w:val="000000" w:themeColor="text1"/>
          <w:sz w:val="24"/>
          <w:szCs w:val="24"/>
        </w:rPr>
      </w:pPr>
      <w:r w:rsidRPr="00FF1E5F">
        <w:rPr>
          <w:rFonts w:eastAsia="Times New Roman" w:cs="Arial"/>
          <w:b/>
          <w:color w:val="000000" w:themeColor="text1"/>
          <w:sz w:val="24"/>
          <w:szCs w:val="24"/>
        </w:rPr>
        <w:t>Art. 201-</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w:t>
      </w:r>
    </w:p>
    <w:p w14:paraId="6CF5AC33" w14:textId="77777777" w:rsidR="00E53966" w:rsidRDefault="00E53966" w:rsidP="00E53966">
      <w:pPr>
        <w:shd w:val="clear" w:color="auto" w:fill="FFFFFF"/>
        <w:spacing w:after="120" w:line="240" w:lineRule="auto"/>
        <w:jc w:val="center"/>
        <w:rPr>
          <w:rFonts w:eastAsia="Times New Roman" w:cs="Arial"/>
          <w:b/>
          <w:i/>
          <w:iCs/>
          <w:color w:val="000000" w:themeColor="text1"/>
          <w:sz w:val="24"/>
          <w:szCs w:val="24"/>
        </w:rPr>
      </w:pPr>
      <w:r w:rsidRPr="00FF1E5F">
        <w:rPr>
          <w:rFonts w:eastAsia="Times New Roman" w:cs="Arial"/>
          <w:b/>
          <w:i/>
          <w:iCs/>
          <w:color w:val="000000" w:themeColor="text1"/>
          <w:sz w:val="24"/>
          <w:szCs w:val="24"/>
        </w:rPr>
        <w:t>(Proroga della rideterminazione dei valori di acquisto dei terreni e delle partecipazioni non negoziate nei mercati regolamentati)</w:t>
      </w:r>
    </w:p>
    <w:p w14:paraId="27DC144B" w14:textId="77777777" w:rsidR="00E53966" w:rsidRPr="00FF1E5F" w:rsidRDefault="00E53966" w:rsidP="00E53966">
      <w:pPr>
        <w:shd w:val="clear" w:color="auto" w:fill="FFFFFF"/>
        <w:spacing w:after="120" w:line="240" w:lineRule="auto"/>
        <w:jc w:val="center"/>
        <w:rPr>
          <w:rFonts w:eastAsia="Times New Roman" w:cs="Arial"/>
          <w:b/>
          <w:color w:val="000000" w:themeColor="text1"/>
          <w:sz w:val="24"/>
          <w:szCs w:val="24"/>
        </w:rPr>
      </w:pPr>
    </w:p>
    <w:p w14:paraId="41034D26"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1. All'articolo 2, comma 2, del decreto-legge 24 dicembre 2002, n. 282, convertito, con modificazioni, dalla legge 21 febbraio 2003, n. 27, sono apportate le seguenti modificazioni:</w:t>
      </w:r>
    </w:p>
    <w:p w14:paraId="36B384B8"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lastRenderedPageBreak/>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a)</w:t>
      </w:r>
      <w:r w:rsidRPr="00FF1E5F">
        <w:rPr>
          <w:rFonts w:eastAsia="Times New Roman" w:cs="Arial"/>
          <w:b/>
          <w:color w:val="000000" w:themeColor="text1"/>
          <w:sz w:val="24"/>
          <w:szCs w:val="24"/>
        </w:rPr>
        <w:t> al primo periodo, le parole: «1° gennaio 2020» sono sostituite dalle seguenti: «1° gennaio 2021»;</w:t>
      </w:r>
    </w:p>
    <w:p w14:paraId="1FF75F7C"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b)</w:t>
      </w:r>
      <w:r w:rsidRPr="00FF1E5F">
        <w:rPr>
          <w:rFonts w:eastAsia="Times New Roman" w:cs="Arial"/>
          <w:b/>
          <w:color w:val="000000" w:themeColor="text1"/>
          <w:sz w:val="24"/>
          <w:szCs w:val="24"/>
        </w:rPr>
        <w:t> al secondo periodo, le parole: «30 giugno 2020» sono sostituite dalle seguenti: «30 giugno 2021»;</w:t>
      </w:r>
    </w:p>
    <w:p w14:paraId="7016ED50"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w:t>
      </w:r>
      <w:r w:rsidRPr="00FF1E5F">
        <w:rPr>
          <w:rFonts w:eastAsia="Times New Roman" w:cs="Arial"/>
          <w:b/>
          <w:color w:val="000000" w:themeColor="text1"/>
          <w:sz w:val="24"/>
          <w:szCs w:val="24"/>
        </w:rPr>
        <w:t> al terzo periodo, le parole: «30 giugno 2020» sono sostituite dalle seguenti: «30 giugno 2021».</w:t>
      </w:r>
    </w:p>
    <w:p w14:paraId="3A9B0B07"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2. Sui valori di acquisto delle partecipazioni non negoziate in mercati regolamentati e dei terreni edificabili e con destinazione agricola rideterminati con le modalità e nei termini indicati dal comma 2 dell'articolo 2 del decreto-legge 24 dicembre 2002, n. 282, convertito, con modificazioni, dalla legge 21 febbraio 2003, n. 27, come da ultimo modificato dal comma 1 del presente articolo, le aliquote delle imposte sostitutive di cui all'articolo 5, comma 2, della legge 28 dicembre 2001, n. 448, sono pari entrambe all'11 per cento e l'aliquota di cui all'articolo 7, comma 2, della medesima legge è aumentata all'11 per cento.</w:t>
      </w:r>
    </w:p>
    <w:p w14:paraId="6902D3D9"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207 è incrementato di 205,9 milioni di euro per l'anno 2021</w:t>
      </w:r>
      <w:r w:rsidRPr="00FF1E5F">
        <w:rPr>
          <w:rFonts w:eastAsia="Times New Roman" w:cs="Arial"/>
          <w:b/>
          <w:color w:val="000000" w:themeColor="text1"/>
          <w:sz w:val="24"/>
          <w:szCs w:val="24"/>
        </w:rPr>
        <w:t>.</w:t>
      </w:r>
    </w:p>
    <w:p w14:paraId="2C86108A"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Co</w:t>
      </w:r>
      <w:r w:rsidRPr="00FF1E5F">
        <w:rPr>
          <w:rFonts w:eastAsia="Times New Roman" w:cs="Arial"/>
          <w:b/>
          <w:i/>
          <w:iCs/>
          <w:color w:val="000000" w:themeColor="text1"/>
          <w:sz w:val="24"/>
          <w:szCs w:val="24"/>
        </w:rPr>
        <w:t>nseguentemente, il Fondo di cui all'articolo 209 è incrementato di 113,3 milioni di euro per ciascuno degli anni 2022 e 2023 e</w:t>
      </w:r>
      <w:r>
        <w:rPr>
          <w:rFonts w:eastAsia="Times New Roman" w:cs="Arial"/>
          <w:b/>
          <w:bCs/>
          <w:i/>
          <w:iCs/>
          <w:color w:val="000000" w:themeColor="text1"/>
          <w:sz w:val="24"/>
          <w:szCs w:val="24"/>
        </w:rPr>
        <w:t xml:space="preserve"> </w:t>
      </w:r>
      <w:r w:rsidRPr="00FF1E5F">
        <w:rPr>
          <w:rFonts w:eastAsia="Times New Roman" w:cs="Arial"/>
          <w:b/>
          <w:i/>
          <w:iCs/>
          <w:color w:val="000000" w:themeColor="text1"/>
          <w:sz w:val="24"/>
          <w:szCs w:val="24"/>
        </w:rPr>
        <w:t>ridotto di 37 milioni di euro annui dal 2024 al 2029.</w:t>
      </w:r>
      <w:r>
        <w:rPr>
          <w:rStyle w:val="Rimandonotaapidipagina"/>
          <w:rFonts w:eastAsia="Times New Roman" w:cs="Arial"/>
          <w:b/>
          <w:i/>
          <w:iCs/>
          <w:color w:val="000000" w:themeColor="text1"/>
          <w:sz w:val="24"/>
          <w:szCs w:val="24"/>
        </w:rPr>
        <w:footnoteReference w:id="258"/>
      </w:r>
    </w:p>
    <w:p w14:paraId="2E353668"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74F711" w14:textId="77777777" w:rsidR="00E53966" w:rsidRDefault="00E53966" w:rsidP="00E53966">
      <w:pPr>
        <w:shd w:val="clear" w:color="auto" w:fill="FFFFFF"/>
        <w:spacing w:after="120" w:line="240" w:lineRule="auto"/>
        <w:jc w:val="center"/>
        <w:rPr>
          <w:rFonts w:eastAsia="Times New Roman" w:cs="Arial"/>
          <w:b/>
          <w:color w:val="000000" w:themeColor="text1"/>
          <w:sz w:val="24"/>
          <w:szCs w:val="24"/>
        </w:rPr>
      </w:pPr>
      <w:r w:rsidRPr="00FF1E5F">
        <w:rPr>
          <w:rFonts w:eastAsia="Times New Roman" w:cs="Arial"/>
          <w:b/>
          <w:color w:val="000000" w:themeColor="text1"/>
          <w:sz w:val="24"/>
          <w:szCs w:val="24"/>
        </w:rPr>
        <w:t>Art. 201-</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w:t>
      </w:r>
    </w:p>
    <w:p w14:paraId="0437255D" w14:textId="77777777" w:rsidR="00E53966" w:rsidRPr="00FF1E5F" w:rsidRDefault="00E53966" w:rsidP="00E53966">
      <w:pPr>
        <w:shd w:val="clear" w:color="auto" w:fill="FFFFFF"/>
        <w:spacing w:after="120" w:line="240" w:lineRule="auto"/>
        <w:jc w:val="center"/>
        <w:rPr>
          <w:rFonts w:eastAsia="Times New Roman" w:cs="Arial"/>
          <w:b/>
          <w:color w:val="000000" w:themeColor="text1"/>
          <w:sz w:val="24"/>
          <w:szCs w:val="24"/>
        </w:rPr>
      </w:pPr>
    </w:p>
    <w:p w14:paraId="52A120A0"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1. All'articolo 62-</w:t>
      </w:r>
      <w:r w:rsidRPr="00FF1E5F">
        <w:rPr>
          <w:rFonts w:eastAsia="Times New Roman" w:cs="Arial"/>
          <w:b/>
          <w:i/>
          <w:iCs/>
          <w:color w:val="000000" w:themeColor="text1"/>
          <w:sz w:val="24"/>
          <w:szCs w:val="24"/>
        </w:rPr>
        <w:t>quater</w:t>
      </w:r>
      <w:r w:rsidRPr="00FF1E5F">
        <w:rPr>
          <w:rFonts w:eastAsia="Times New Roman" w:cs="Arial"/>
          <w:b/>
          <w:color w:val="000000" w:themeColor="text1"/>
          <w:sz w:val="24"/>
          <w:szCs w:val="24"/>
        </w:rPr>
        <w:t> del testo unico delle disposizioni legislative concernenti le imposte sulla produzione e sui consumi e relative sanzioni penali e amministrative, di cui al decreto legislativo 26 ottobre 1995, n. 504, sono apportate le seguenti modificazioni ed integrazioni:</w:t>
      </w:r>
    </w:p>
    <w:p w14:paraId="0A6D6AAD"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a)</w:t>
      </w:r>
      <w:r w:rsidRPr="00FF1E5F">
        <w:rPr>
          <w:rFonts w:eastAsia="Times New Roman" w:cs="Arial"/>
          <w:b/>
          <w:color w:val="000000" w:themeColor="text1"/>
          <w:sz w:val="24"/>
          <w:szCs w:val="24"/>
        </w:rPr>
        <w:t> al comma 1-</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primo periodo, le parole: «al dieci per cento e al cinque per cento» sono sostituite dalle seguenti: «al quindici per cento e al dieci per cento dal 1° gennaio 2021, al venti per cento e al quindici per cento dal 1° gennaio 2022, al venticinque per cento e al venti per cento dal 1° gennaio 2023»;</w:t>
      </w:r>
    </w:p>
    <w:p w14:paraId="22A22C71"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b)</w:t>
      </w:r>
      <w:r w:rsidRPr="00FF1E5F">
        <w:rPr>
          <w:rFonts w:eastAsia="Times New Roman" w:cs="Arial"/>
          <w:b/>
          <w:color w:val="000000" w:themeColor="text1"/>
          <w:sz w:val="24"/>
          <w:szCs w:val="24"/>
        </w:rPr>
        <w:t> al comma 1-</w:t>
      </w:r>
      <w:r w:rsidRPr="00FF1E5F">
        <w:rPr>
          <w:rFonts w:eastAsia="Times New Roman" w:cs="Arial"/>
          <w:b/>
          <w:i/>
          <w:iCs/>
          <w:color w:val="000000" w:themeColor="text1"/>
          <w:sz w:val="24"/>
          <w:szCs w:val="24"/>
        </w:rPr>
        <w:t>ter</w:t>
      </w:r>
      <w:r w:rsidRPr="00FF1E5F">
        <w:rPr>
          <w:rFonts w:eastAsia="Times New Roman" w:cs="Arial"/>
          <w:b/>
          <w:color w:val="000000" w:themeColor="text1"/>
          <w:sz w:val="24"/>
          <w:szCs w:val="24"/>
        </w:rPr>
        <w:t> è aggiunto, in fine, il seguente periodo: «Il produttore è tenuto anche a fornire, ai fini dell'autorizzazione, un campione per ogni singolo prodotto»;</w:t>
      </w:r>
    </w:p>
    <w:p w14:paraId="428FAA5E"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w:t>
      </w:r>
      <w:r w:rsidRPr="00FF1E5F">
        <w:rPr>
          <w:rFonts w:eastAsia="Times New Roman" w:cs="Arial"/>
          <w:b/>
          <w:color w:val="000000" w:themeColor="text1"/>
          <w:sz w:val="24"/>
          <w:szCs w:val="24"/>
        </w:rPr>
        <w:t> al comma 3 è aggiunto, in fine, il seguente periodo: «La cauzione è di importo pari al 10 per cento dell'imposta gravante su tutto il prodotto giacente e, comunque, non inferiore all'imposta dovuta mediamente per il periodo di tempo cui si riferisce la dichiarazione presentata ai fini del pagamento dell'imposta»;</w:t>
      </w:r>
    </w:p>
    <w:p w14:paraId="1C879E49"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lastRenderedPageBreak/>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d)</w:t>
      </w:r>
      <w:r w:rsidRPr="00FF1E5F">
        <w:rPr>
          <w:rFonts w:eastAsia="Times New Roman" w:cs="Arial"/>
          <w:b/>
          <w:color w:val="000000" w:themeColor="text1"/>
          <w:sz w:val="24"/>
          <w:szCs w:val="24"/>
        </w:rPr>
        <w:t> dopo il comma 3 sono aggiunti i seguenti:</w:t>
      </w:r>
    </w:p>
    <w:p w14:paraId="19D00A99"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w:t>
      </w:r>
      <w:r w:rsidRPr="00FF1E5F">
        <w:rPr>
          <w:rFonts w:eastAsia="Times New Roman" w:cs="Arial"/>
          <w:b/>
          <w:i/>
          <w:iCs/>
          <w:color w:val="000000" w:themeColor="text1"/>
          <w:sz w:val="24"/>
          <w:szCs w:val="24"/>
        </w:rPr>
        <w:t>3</w:t>
      </w:r>
      <w:r w:rsidRPr="00FF1E5F">
        <w:rPr>
          <w:rFonts w:eastAsia="Times New Roman" w:cs="Arial"/>
          <w:b/>
          <w:color w:val="000000" w:themeColor="text1"/>
          <w:sz w:val="24"/>
          <w:szCs w:val="24"/>
        </w:rPr>
        <w:t>-</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La circolazione dei prodotti di cui al presente articolo è legittimata dall'applicazione, sui singoli condizionamenti, di appositi contrassegni di legittimazione e di avvertenze esclusivamente in lingua italiana. Le disposizioni di cui al presente comma si applicano a decorrere dal 1° aprile 2021.</w:t>
      </w:r>
    </w:p>
    <w:p w14:paraId="5D334C46"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3-</w:t>
      </w:r>
      <w:r w:rsidRPr="00FF1E5F">
        <w:rPr>
          <w:rFonts w:eastAsia="Times New Roman" w:cs="Arial"/>
          <w:b/>
          <w:i/>
          <w:iCs/>
          <w:color w:val="000000" w:themeColor="text1"/>
          <w:sz w:val="24"/>
          <w:szCs w:val="24"/>
        </w:rPr>
        <w:t>ter</w:t>
      </w:r>
      <w:r w:rsidRPr="00FF1E5F">
        <w:rPr>
          <w:rFonts w:eastAsia="Times New Roman" w:cs="Arial"/>
          <w:b/>
          <w:color w:val="000000" w:themeColor="text1"/>
          <w:sz w:val="24"/>
          <w:szCs w:val="24"/>
        </w:rPr>
        <w:t>. Con determinazione del Direttore generale dell'Agenzia delle dogane e dei monopoli, sono stabilite le tipologie di avvertenza in lingua italiana e le modalità per l'approvvigionamento dei contrassegni di legittimazione di cui al comma 3-</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Con il medesimo provvedimento sono definite le relative regole tecniche e le ulteriori disposizioni attuative»;</w:t>
      </w:r>
    </w:p>
    <w:p w14:paraId="1401F838"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e) i</w:t>
      </w:r>
      <w:r w:rsidRPr="00FF1E5F">
        <w:rPr>
          <w:rFonts w:eastAsia="Times New Roman" w:cs="Arial"/>
          <w:b/>
          <w:color w:val="000000" w:themeColor="text1"/>
          <w:sz w:val="24"/>
          <w:szCs w:val="24"/>
        </w:rPr>
        <w:t>l comma 4 è sostituito dal seguente:</w:t>
      </w:r>
    </w:p>
    <w:p w14:paraId="2A9C2734"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w:t>
      </w:r>
      <w:r w:rsidRPr="00FF1E5F">
        <w:rPr>
          <w:rFonts w:eastAsia="Times New Roman" w:cs="Arial"/>
          <w:b/>
          <w:i/>
          <w:iCs/>
          <w:color w:val="000000" w:themeColor="text1"/>
          <w:sz w:val="24"/>
          <w:szCs w:val="24"/>
        </w:rPr>
        <w:t>4.</w:t>
      </w:r>
      <w:r w:rsidRPr="00FF1E5F">
        <w:rPr>
          <w:rFonts w:eastAsia="Times New Roman" w:cs="Arial"/>
          <w:b/>
          <w:color w:val="000000" w:themeColor="text1"/>
          <w:sz w:val="24"/>
          <w:szCs w:val="24"/>
        </w:rPr>
        <w:t> Con determinazione del Direttore generale dell'Agenzia delle dogane e dei monopoli sono stabiliti il contenuto e le modalità di presentazione dell'istanza, ai fini dell'autorizzazione di cui al comma 2, nonché le modalità di tenuta dei registri e</w:t>
      </w:r>
      <w:r>
        <w:rPr>
          <w:rFonts w:eastAsia="Times New Roman" w:cs="Arial"/>
          <w:b/>
          <w:bCs/>
          <w:color w:val="000000" w:themeColor="text1"/>
          <w:sz w:val="24"/>
          <w:szCs w:val="24"/>
        </w:rPr>
        <w:t xml:space="preserve"> </w:t>
      </w:r>
      <w:r w:rsidRPr="00FF1E5F">
        <w:rPr>
          <w:rFonts w:eastAsia="Times New Roman" w:cs="Arial"/>
          <w:b/>
          <w:color w:val="000000" w:themeColor="text1"/>
          <w:sz w:val="24"/>
          <w:szCs w:val="24"/>
        </w:rPr>
        <w:t>documenti contabili, di liquidazione e versamento dell'imposta di consumo, anche in caso di vendita a distanza, di comunicazione degli esercizi che effettuano la vendita al pubblico, in conformità, per quanto applicabili, a quelle vigenti per i tabacchi lavorati. Con il medesimo provvedimento sono emanate le ulteriori disposizioni necessarie per l'attuazione del comma 3»;</w:t>
      </w:r>
    </w:p>
    <w:p w14:paraId="4398CBD5"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f)</w:t>
      </w:r>
      <w:r w:rsidRPr="00FF1E5F">
        <w:rPr>
          <w:rFonts w:eastAsia="Times New Roman" w:cs="Arial"/>
          <w:b/>
          <w:color w:val="000000" w:themeColor="text1"/>
          <w:sz w:val="24"/>
          <w:szCs w:val="24"/>
        </w:rPr>
        <w:t> il comma 5-</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è sostituito dal seguente:</w:t>
      </w:r>
    </w:p>
    <w:p w14:paraId="57D09154"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w:t>
      </w:r>
      <w:r w:rsidRPr="00FF1E5F">
        <w:rPr>
          <w:rFonts w:eastAsia="Times New Roman" w:cs="Arial"/>
          <w:b/>
          <w:i/>
          <w:iCs/>
          <w:color w:val="000000" w:themeColor="text1"/>
          <w:sz w:val="24"/>
          <w:szCs w:val="24"/>
        </w:rPr>
        <w:t>5-bis</w:t>
      </w:r>
      <w:r w:rsidRPr="00FF1E5F">
        <w:rPr>
          <w:rFonts w:eastAsia="Times New Roman" w:cs="Arial"/>
          <w:b/>
          <w:color w:val="000000" w:themeColor="text1"/>
          <w:sz w:val="24"/>
          <w:szCs w:val="24"/>
        </w:rPr>
        <w:t>. Con determinazione del Direttore generale dell'Agenzia delle dogane e dei monopoli sono stabiliti, per gli esercizi di vicinato, le farmacie e le parafarmacie, le modalità e i requisiti per l'autorizzazione alla vendita e per l'approvvigionamento dei prodotti da inalazione senza combustione costituiti da sostanze liquide di cui al comma 1-</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secondo i seguenti criteri: </w:t>
      </w:r>
      <w:r w:rsidRPr="00FF1E5F">
        <w:rPr>
          <w:rFonts w:eastAsia="Times New Roman" w:cs="Arial"/>
          <w:b/>
          <w:i/>
          <w:iCs/>
          <w:color w:val="000000" w:themeColor="text1"/>
          <w:sz w:val="24"/>
          <w:szCs w:val="24"/>
        </w:rPr>
        <w:t>a)</w:t>
      </w:r>
      <w:r w:rsidRPr="00FF1E5F">
        <w:rPr>
          <w:rFonts w:eastAsia="Times New Roman" w:cs="Arial"/>
          <w:b/>
          <w:color w:val="000000" w:themeColor="text1"/>
          <w:sz w:val="24"/>
          <w:szCs w:val="24"/>
        </w:rPr>
        <w:t> prevalenza, per gli esercizi di vicinato, escluse le farmacie e le parafarmacie, dell'attività di vendita dei prodotti di cui al comma 1-</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 e dei dispositivi meccanici ed elettronici; </w:t>
      </w:r>
      <w:r w:rsidRPr="00FF1E5F">
        <w:rPr>
          <w:rFonts w:eastAsia="Times New Roman" w:cs="Arial"/>
          <w:b/>
          <w:i/>
          <w:iCs/>
          <w:color w:val="000000" w:themeColor="text1"/>
          <w:sz w:val="24"/>
          <w:szCs w:val="24"/>
        </w:rPr>
        <w:t>b)</w:t>
      </w:r>
      <w:r w:rsidRPr="00FF1E5F">
        <w:rPr>
          <w:rFonts w:eastAsia="Times New Roman" w:cs="Arial"/>
          <w:b/>
          <w:color w:val="000000" w:themeColor="text1"/>
          <w:sz w:val="24"/>
          <w:szCs w:val="24"/>
        </w:rPr>
        <w:t> effettiva capacità di garantire il rispetto del divieto di vendita ai minori; </w:t>
      </w:r>
      <w:r w:rsidRPr="00FF1E5F">
        <w:rPr>
          <w:rFonts w:eastAsia="Times New Roman" w:cs="Arial"/>
          <w:b/>
          <w:i/>
          <w:iCs/>
          <w:color w:val="000000" w:themeColor="text1"/>
          <w:sz w:val="24"/>
          <w:szCs w:val="24"/>
        </w:rPr>
        <w:t>c)</w:t>
      </w:r>
      <w:r w:rsidRPr="00FF1E5F">
        <w:rPr>
          <w:rFonts w:eastAsia="Times New Roman" w:cs="Arial"/>
          <w:b/>
          <w:color w:val="000000" w:themeColor="text1"/>
          <w:sz w:val="24"/>
          <w:szCs w:val="24"/>
        </w:rPr>
        <w:t> non discriminazione tra i canali di approvvigionamento; </w:t>
      </w:r>
      <w:r w:rsidRPr="00FF1E5F">
        <w:rPr>
          <w:rFonts w:eastAsia="Times New Roman" w:cs="Arial"/>
          <w:b/>
          <w:i/>
          <w:iCs/>
          <w:color w:val="000000" w:themeColor="text1"/>
          <w:sz w:val="24"/>
          <w:szCs w:val="24"/>
        </w:rPr>
        <w:t>d)</w:t>
      </w:r>
      <w:r w:rsidRPr="00FF1E5F">
        <w:rPr>
          <w:rFonts w:eastAsia="Times New Roman" w:cs="Arial"/>
          <w:b/>
          <w:color w:val="000000" w:themeColor="text1"/>
          <w:sz w:val="24"/>
          <w:szCs w:val="24"/>
        </w:rPr>
        <w:t> presenza dei medesimi requisiti soggettivi previsti per le rivendite generi di monopolio. Nelle more dell'adozione della determinazione di cui al primo periodo, agli esercizi di cui al presente comma è consentita la prosecuzione dell'attività».</w:t>
      </w:r>
    </w:p>
    <w:p w14:paraId="77643361"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2. All'articolo 21 del decreto legislativo 12 gennaio 2016, n. 6, sono apportate le seguenti modificazioni:</w:t>
      </w:r>
    </w:p>
    <w:p w14:paraId="5A1417B5"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a)</w:t>
      </w:r>
      <w:r w:rsidRPr="00FF1E5F">
        <w:rPr>
          <w:rFonts w:eastAsia="Times New Roman" w:cs="Arial"/>
          <w:b/>
          <w:color w:val="000000" w:themeColor="text1"/>
          <w:sz w:val="24"/>
          <w:szCs w:val="24"/>
        </w:rPr>
        <w:t> al comma 11, secondo periodo, dopo le parole: «è consentita» sono aggiunte le seguenti: «, secondo le modalità definite con determinazione del Direttore generale dell'Agenzia delle dogane e dei monopoli,»;</w:t>
      </w:r>
    </w:p>
    <w:p w14:paraId="4FDE642D"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b)</w:t>
      </w:r>
      <w:r w:rsidRPr="00FF1E5F">
        <w:rPr>
          <w:rFonts w:eastAsia="Times New Roman" w:cs="Arial"/>
          <w:b/>
          <w:color w:val="000000" w:themeColor="text1"/>
          <w:sz w:val="24"/>
          <w:szCs w:val="24"/>
        </w:rPr>
        <w:t> il comma 12 è sostituito dal seguente:</w:t>
      </w:r>
    </w:p>
    <w:p w14:paraId="21B601FE" w14:textId="77777777" w:rsidR="00E53966"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w:t>
      </w:r>
      <w:r w:rsidRPr="00FF1E5F">
        <w:rPr>
          <w:rFonts w:eastAsia="Times New Roman" w:cs="Arial"/>
          <w:b/>
          <w:i/>
          <w:iCs/>
          <w:color w:val="000000" w:themeColor="text1"/>
          <w:sz w:val="24"/>
          <w:szCs w:val="24"/>
        </w:rPr>
        <w:t>12.</w:t>
      </w:r>
      <w:r w:rsidRPr="00FF1E5F">
        <w:rPr>
          <w:rFonts w:eastAsia="Times New Roman" w:cs="Arial"/>
          <w:b/>
          <w:color w:val="000000" w:themeColor="text1"/>
          <w:sz w:val="24"/>
          <w:szCs w:val="24"/>
        </w:rPr>
        <w:t xml:space="preserve"> In caso di rilevazione di offerta di prodotti liquidi da inalazione in violazione del comma 11, fermi restando i poteri di polizia giudiziaria ove il fatto costituisca reato, si applica, a cura dell'Agenzia </w:t>
      </w:r>
      <w:r w:rsidRPr="00FF1E5F">
        <w:rPr>
          <w:rFonts w:eastAsia="Times New Roman" w:cs="Arial"/>
          <w:b/>
          <w:color w:val="000000" w:themeColor="text1"/>
          <w:sz w:val="24"/>
          <w:szCs w:val="24"/>
        </w:rPr>
        <w:lastRenderedPageBreak/>
        <w:t>dogane e monopoli, l'articolo 102 del decreto legge 14 agosto 2020, n. 104, convertito, con modificazioni, dalla legge 13 ottobre 2020, n. 126».</w:t>
      </w:r>
      <w:r>
        <w:rPr>
          <w:rStyle w:val="Rimandonotaapidipagina"/>
          <w:rFonts w:eastAsia="Times New Roman" w:cs="Arial"/>
          <w:b/>
          <w:color w:val="000000" w:themeColor="text1"/>
          <w:sz w:val="24"/>
          <w:szCs w:val="24"/>
        </w:rPr>
        <w:footnoteReference w:id="259"/>
      </w:r>
    </w:p>
    <w:p w14:paraId="5E773979" w14:textId="77777777" w:rsidR="00DD0802" w:rsidRDefault="00DD0802" w:rsidP="00E53966">
      <w:pPr>
        <w:shd w:val="clear" w:color="auto" w:fill="FFFFFF"/>
        <w:spacing w:after="120" w:line="240" w:lineRule="auto"/>
        <w:jc w:val="both"/>
        <w:rPr>
          <w:rFonts w:eastAsia="Times New Roman" w:cs="Arial"/>
          <w:b/>
          <w:color w:val="000000" w:themeColor="text1"/>
          <w:sz w:val="24"/>
          <w:szCs w:val="24"/>
        </w:rPr>
      </w:pPr>
    </w:p>
    <w:p w14:paraId="1EE4CCBF" w14:textId="77777777" w:rsidR="00DD0802" w:rsidRPr="00B44A55" w:rsidRDefault="00DD0802" w:rsidP="00DD0802">
      <w:pPr>
        <w:jc w:val="center"/>
        <w:rPr>
          <w:b/>
          <w:bCs/>
          <w:color w:val="000000" w:themeColor="text1"/>
          <w:sz w:val="24"/>
          <w:szCs w:val="24"/>
        </w:rPr>
      </w:pPr>
      <w:r w:rsidRPr="00B44A55">
        <w:rPr>
          <w:b/>
          <w:bCs/>
          <w:color w:val="000000" w:themeColor="text1"/>
          <w:sz w:val="24"/>
          <w:szCs w:val="24"/>
        </w:rPr>
        <w:t>Art. 201-bis.</w:t>
      </w:r>
    </w:p>
    <w:p w14:paraId="4A8F838B" w14:textId="77777777" w:rsidR="00DD0802" w:rsidRPr="00B44A55" w:rsidRDefault="00DD0802" w:rsidP="00DD0802">
      <w:pPr>
        <w:jc w:val="center"/>
        <w:rPr>
          <w:b/>
          <w:bCs/>
          <w:color w:val="000000" w:themeColor="text1"/>
          <w:sz w:val="24"/>
          <w:szCs w:val="24"/>
        </w:rPr>
      </w:pPr>
      <w:r w:rsidRPr="00B44A55">
        <w:rPr>
          <w:b/>
          <w:bCs/>
          <w:color w:val="000000" w:themeColor="text1"/>
          <w:sz w:val="24"/>
          <w:szCs w:val="24"/>
        </w:rPr>
        <w:t>(Interpretazione autentica dell'articolo 2, comma 1, lettera b), della legge 30 dicembre 2010, n. 238, in materia di incentivi fiscali per il rientro degli studenti in Italia)</w:t>
      </w:r>
    </w:p>
    <w:p w14:paraId="7EB64242" w14:textId="77777777" w:rsidR="00DD0802" w:rsidRPr="00B44A55" w:rsidRDefault="00DD0802" w:rsidP="00DD0802">
      <w:pPr>
        <w:jc w:val="both"/>
        <w:rPr>
          <w:b/>
          <w:bCs/>
          <w:color w:val="000000" w:themeColor="text1"/>
          <w:sz w:val="24"/>
          <w:szCs w:val="24"/>
        </w:rPr>
      </w:pPr>
    </w:p>
    <w:p w14:paraId="3118EB38" w14:textId="77777777" w:rsidR="00DD0802" w:rsidRPr="00B44A55" w:rsidRDefault="00DD0802" w:rsidP="00DD0802">
      <w:pPr>
        <w:jc w:val="both"/>
        <w:rPr>
          <w:b/>
          <w:bCs/>
          <w:color w:val="000000" w:themeColor="text1"/>
          <w:sz w:val="24"/>
          <w:szCs w:val="24"/>
        </w:rPr>
      </w:pPr>
      <w:r w:rsidRPr="00B44A55">
        <w:rPr>
          <w:b/>
          <w:bCs/>
          <w:color w:val="000000" w:themeColor="text1"/>
          <w:sz w:val="24"/>
          <w:szCs w:val="24"/>
        </w:rPr>
        <w:t>  1. L'articolo 2, comma 1, lettera b), della legge 30 dicembre 2010, n. 238, si interpreta nel senso che le fisiologiche interruzioni dell'anno accademico non precludono l'accesso agli incentivi fiscali per gli studenti che decidono di fare rientro in Italia dopo avere svolto continuativamente attività di studio all'estero.</w:t>
      </w:r>
    </w:p>
    <w:p w14:paraId="240485F5" w14:textId="77777777" w:rsidR="00DD0802" w:rsidRPr="00B44A55" w:rsidRDefault="00DD0802" w:rsidP="00DD0802">
      <w:pPr>
        <w:jc w:val="both"/>
        <w:rPr>
          <w:b/>
          <w:bCs/>
          <w:color w:val="000000" w:themeColor="text1"/>
          <w:sz w:val="24"/>
          <w:szCs w:val="24"/>
        </w:rPr>
      </w:pPr>
    </w:p>
    <w:p w14:paraId="5C93CDD6" w14:textId="77777777" w:rsidR="00DD0802" w:rsidRPr="00B44A55" w:rsidRDefault="00DD0802" w:rsidP="00DD0802">
      <w:pPr>
        <w:jc w:val="both"/>
        <w:rPr>
          <w:b/>
          <w:bCs/>
          <w:color w:val="000000" w:themeColor="text1"/>
          <w:sz w:val="24"/>
          <w:szCs w:val="24"/>
        </w:rPr>
      </w:pPr>
      <w:r w:rsidRPr="00B44A55">
        <w:rPr>
          <w:b/>
          <w:bCs/>
          <w:color w:val="000000" w:themeColor="text1"/>
          <w:sz w:val="24"/>
          <w:szCs w:val="24"/>
        </w:rPr>
        <w:t>  Conseguentemente, il Fondo di cui all'articolo 209 è ridotto di 2 milioni di euro per l'anno 2021.</w:t>
      </w:r>
      <w:r>
        <w:rPr>
          <w:rStyle w:val="Rimandonotaapidipagina"/>
          <w:b/>
          <w:bCs/>
          <w:color w:val="000000" w:themeColor="text1"/>
          <w:sz w:val="24"/>
          <w:szCs w:val="24"/>
        </w:rPr>
        <w:footnoteReference w:id="260"/>
      </w:r>
    </w:p>
    <w:p w14:paraId="2D4C6FAC" w14:textId="77777777" w:rsidR="00DD0802" w:rsidRPr="00FF1E5F" w:rsidRDefault="00DD0802" w:rsidP="00E53966">
      <w:pPr>
        <w:shd w:val="clear" w:color="auto" w:fill="FFFFFF"/>
        <w:spacing w:after="120" w:line="240" w:lineRule="auto"/>
        <w:jc w:val="both"/>
        <w:rPr>
          <w:rFonts w:eastAsia="Times New Roman" w:cs="Arial"/>
          <w:b/>
          <w:color w:val="000000" w:themeColor="text1"/>
          <w:sz w:val="24"/>
          <w:szCs w:val="24"/>
        </w:rPr>
      </w:pPr>
    </w:p>
    <w:p w14:paraId="6864E6A9" w14:textId="77777777" w:rsidR="00E53966" w:rsidRDefault="00E53966" w:rsidP="00E53966">
      <w:pPr>
        <w:shd w:val="clear" w:color="auto" w:fill="FFFFFF"/>
        <w:spacing w:after="120" w:line="240" w:lineRule="auto"/>
        <w:jc w:val="center"/>
        <w:rPr>
          <w:rFonts w:eastAsia="Times New Roman" w:cs="Arial"/>
          <w:b/>
          <w:color w:val="000000" w:themeColor="text1"/>
          <w:sz w:val="24"/>
          <w:szCs w:val="24"/>
        </w:rPr>
      </w:pPr>
    </w:p>
    <w:p w14:paraId="01F1BEAF" w14:textId="77777777" w:rsidR="00E53966" w:rsidRPr="00FF1E5F" w:rsidRDefault="00E53966" w:rsidP="00E53966">
      <w:pPr>
        <w:shd w:val="clear" w:color="auto" w:fill="FFFFFF"/>
        <w:spacing w:after="120" w:line="240" w:lineRule="auto"/>
        <w:jc w:val="center"/>
        <w:rPr>
          <w:rFonts w:eastAsia="Times New Roman" w:cs="Arial"/>
          <w:b/>
          <w:color w:val="000000" w:themeColor="text1"/>
          <w:sz w:val="24"/>
          <w:szCs w:val="24"/>
        </w:rPr>
      </w:pPr>
      <w:r w:rsidRPr="00FF1E5F">
        <w:rPr>
          <w:rFonts w:eastAsia="Times New Roman" w:cs="Arial"/>
          <w:b/>
          <w:color w:val="000000" w:themeColor="text1"/>
          <w:sz w:val="24"/>
          <w:szCs w:val="24"/>
        </w:rPr>
        <w:t>Art. 201-</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w:t>
      </w:r>
    </w:p>
    <w:p w14:paraId="322CF885"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p>
    <w:p w14:paraId="0246E1F6"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1. Al comma 3 dell'articolo 39-</w:t>
      </w:r>
      <w:r w:rsidRPr="00FF1E5F">
        <w:rPr>
          <w:rFonts w:eastAsia="Times New Roman" w:cs="Arial"/>
          <w:b/>
          <w:i/>
          <w:iCs/>
          <w:color w:val="000000" w:themeColor="text1"/>
          <w:sz w:val="24"/>
          <w:szCs w:val="24"/>
        </w:rPr>
        <w:t>terdecies</w:t>
      </w:r>
      <w:r w:rsidRPr="00FF1E5F">
        <w:rPr>
          <w:rFonts w:eastAsia="Times New Roman" w:cs="Arial"/>
          <w:b/>
          <w:color w:val="000000" w:themeColor="text1"/>
          <w:sz w:val="24"/>
          <w:szCs w:val="24"/>
        </w:rPr>
        <w:t> del testo unico delle disposizioni legislative concernenti le imposte sulla produzione e sui consumi e relative sanzioni penali e amministrative, di cui al decreto legislativo 26 ottobre 1995, n. 504, le parole: «ad accisa in misura pari al venticinque per cento» sono sostituite dalle seguenti: «ad accisa in misura pari al trenta per cento dal 1° gennaio 2021, al trentacinque per cento dal 1° gennaio 2022 e al quaranta per cento dal 1° gennaio 2023».</w:t>
      </w:r>
      <w:r>
        <w:rPr>
          <w:rStyle w:val="Rimandonotaapidipagina"/>
          <w:rFonts w:eastAsia="Times New Roman" w:cs="Arial"/>
          <w:b/>
          <w:color w:val="000000" w:themeColor="text1"/>
          <w:sz w:val="24"/>
          <w:szCs w:val="24"/>
        </w:rPr>
        <w:footnoteReference w:id="261"/>
      </w:r>
    </w:p>
    <w:p w14:paraId="74574419" w14:textId="77777777" w:rsidR="00E53966" w:rsidRPr="005015AE" w:rsidRDefault="00E53966"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DC79F4"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TITOLO V</w:t>
      </w:r>
    </w:p>
    <w:p w14:paraId="6F3F74C2"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AGENZIA DELLE DOGANE</w:t>
      </w:r>
    </w:p>
    <w:p w14:paraId="706F1EA0"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1F6CC8B"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202.</w:t>
      </w:r>
    </w:p>
    <w:p w14:paraId="2411EA68"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(Impignorabilità delle somme accreditate in alcune contabilità speciali di tesoreria)</w:t>
      </w:r>
    </w:p>
    <w:p w14:paraId="5E5A5FA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13D17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F57DF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9377B0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07821F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BB2FA8"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203.</w:t>
      </w:r>
    </w:p>
    <w:p w14:paraId="37202BB4"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(Whistleblowing)</w:t>
      </w:r>
    </w:p>
    <w:p w14:paraId="683972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F9F1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55C3853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48DA60B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7CBD9FE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AD3791"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204.</w:t>
      </w:r>
    </w:p>
    <w:p w14:paraId="3D3981E1" w14:textId="77777777" w:rsidR="000E5C2B" w:rsidRPr="005015AE" w:rsidRDefault="000E5C2B" w:rsidP="00731375">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per i depositi di prodotti energetici assoggettati ad accisa)</w:t>
      </w:r>
    </w:p>
    <w:p w14:paraId="623864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6767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25 del testo unico delle disposizioni legislative concernenti le imposte sulla produzione e sui consumi e relative sanzioni penali e amministrative, di cui al decreto legislativo 26 ottobre 1995, n. 504, sono apportate le seguenti modificazioni:</w:t>
      </w:r>
    </w:p>
    <w:p w14:paraId="21F7244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il comma 6-bis è sostituito dal seguente:</w:t>
      </w:r>
    </w:p>
    <w:p w14:paraId="2137784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   «6-bis. Per i depositi di cui ai commi 1 e 6, la licenza di cui al comma 4 è negata e l'istruttoria per il relativo rilascio è sospesa allorché ricorrano nei confronti dell'esercente, rispettivamente, le condizioni di cui ai commi 6 e 7 dell'articolo 23; per la sospensione e la revoca della predetta licenza trovano applicazione, rispettivamente, i commi 8 e 9 del medesimo articolo 23. Nel caso di persone giuridiche e di società, la licenza è negata, revocata o sospesa, ovvero il procedimento per il rilascio della stessa è sospeso, allorché le situazioni di cui ai commi da 6 a 9 del medesimo articolo 23 ricorrano, alle condizioni ivi previste, con riferimento a persone che rivestono in esse funzioni di rappresentanza, di amministrazione o di direzione ovvero a persone che ne esercitano, anche di fatto, la gestione e il controllo»;</w:t>
      </w:r>
    </w:p>
    <w:p w14:paraId="680F31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   b) dopo il comma 6-bis è inserito il seguente:</w:t>
      </w:r>
    </w:p>
    <w:p w14:paraId="29E0B00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   «6-ter. Fatto salvo quanto previsto dal comma 6-bis, limitatamente ai depositi commerciali di cui ai commi 1 e 6 che movimentano benzina e gasolio usato come carburante, la licenza di cui al comma 4 è altresì negata ai soggetti che, a seguito di verifica, risultano privi dei requisiti tecnico-organizzativi minimi per lo svolgimento dell'attività del deposito rapportati alla capacità dei serbatoi, ai servizi strumentali all'esercizio ovvero al conto economico previsionale, in base alle specifiche stabilite con provvedimento del Direttore dell'Agenzia delle dogane e dei monopoli. I soggetti per conto dei quali i titolari di depositi commerciali detengono o estraggono benzina o gasolio usato come carburante sono obbligati a darne preventiva comunicazione all'Agenzia delle dogane e dei monopoli; in caso di riscontrata sussistenza delle situazioni di cui ai commi 6, 7, 8, 9 e 11 dell'articolo 23, la medesima Agenzia adotta motivati provvedimenti di divieto di prosecuzione dell'attività nel termine di sessanta giorni dalla ricezione della comunicazione o, qualora successiva al predetto termine, dalla data del verificarsi delle condizioni impeditive previste dai medesimi commi»;</w:t>
      </w:r>
    </w:p>
    <w:p w14:paraId="2BCDBF3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 comma 7, le parole: «La licenza di esercizio» sono sostituite dalle seguenti: «Al di fuori dei casi di cui al comma 6-bis, la licenza di esercizio».</w:t>
      </w:r>
    </w:p>
    <w:p w14:paraId="0F2E07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Nella prima applicazione delle disposizioni di cui al comma 1, lettera b), i soggetti per conto dei quali la benzina e il gasolio usato come carburante sono detenuti presso i depositi commerciali di cui all'articolo 25, commi 1 e 6, del testo unico delle disposizioni legislative concernenti le imposte sulla produzione e sui consumi e relative sanzioni penali e amministrative, di cui al decreto legislativo 26 ottobre 1995, n. 504, presentano la comunicazione di inizio attività entro sessanta giorni dalla data di entrata in vigore della presente legge.</w:t>
      </w:r>
    </w:p>
    <w:p w14:paraId="73D8699A"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0582CDC"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205.</w:t>
      </w:r>
    </w:p>
    <w:p w14:paraId="61BDCDC2"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in materia di giochi)</w:t>
      </w:r>
    </w:p>
    <w:p w14:paraId="498B838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4111F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All'articolo 1, comma 636, alinea, della legge 27 dicembre 2013, n. 147, le parole: «entro il 30 settembre 2020» sono sostituite dalle seguenti: «entro il 31 marzo 2023».</w:t>
      </w:r>
    </w:p>
    <w:p w14:paraId="435B98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canone mensile di cui all'articolo 1, comma 636, lettera c), della legge 27 dicembre 2013, n. 147, relativo ai mesi da gennaio 2021 a giugno 2021 compreso, può essere versato, entro il giorno 10 del mese successivo, nella misura di euro 2.800 per ogni mese o frazione di mese superiore a quindici giorni e di euro 1.400 per ogni frazione di mese pari o inferiore a quindici giorni.</w:t>
      </w:r>
    </w:p>
    <w:p w14:paraId="2BF2BF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I titolari di concessione per l'esercizio del gioco del Bingo che scelgano la modalità di versamento del canone di proroga delle concessioni di cui al comma 2 sono tenuti a versare la restante parte fino alla copertura dell'intero ammontare del canone previsto dalla vigente normativa, con rate mensili di pari importo, con gli interessi legali calcolati giorno per giorno. La prima rata è versata entro il 10 luglio </w:t>
      </w:r>
      <w:r w:rsidRPr="005015AE">
        <w:rPr>
          <w:rFonts w:asciiTheme="minorHAnsi" w:eastAsia="Times New Roman" w:hAnsiTheme="minorHAnsi" w:cs="Times New Roman"/>
          <w:bCs/>
          <w:iCs/>
          <w:color w:val="000000" w:themeColor="text1"/>
          <w:sz w:val="24"/>
          <w:szCs w:val="24"/>
        </w:rPr>
        <w:lastRenderedPageBreak/>
        <w:t>2021 e le successive entro il giorno 10 di ciascun mese; l'ultima rata è versata entro il 10 dicembre 2022.</w:t>
      </w:r>
    </w:p>
    <w:p w14:paraId="1AB8A689"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8D9904A"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206.</w:t>
      </w:r>
    </w:p>
    <w:p w14:paraId="0D813B68"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concernenti l'istituzione degli incarichi di vicedirettore dell'Agenzia delle dogane e dei monopoli)</w:t>
      </w:r>
    </w:p>
    <w:p w14:paraId="31D0B41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9894E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E94C8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1CE8D98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w:t>
      </w:r>
    </w:p>
    <w:p w14:paraId="2BEE2DEB"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B645F58"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PARTE III</w:t>
      </w:r>
    </w:p>
    <w:p w14:paraId="04AA9E0C"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FONDI</w:t>
      </w:r>
    </w:p>
    <w:p w14:paraId="207DD534"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668F121"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207.</w:t>
      </w:r>
    </w:p>
    <w:p w14:paraId="52F72C2B" w14:textId="77777777" w:rsidR="000E5C2B" w:rsidRPr="005015AE" w:rsidRDefault="000E5C2B" w:rsidP="009D4D2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da ripartire per il sostegno delle attività produttive maggiormente colpite dall'emergenza epidemiologica da COVID-19)</w:t>
      </w:r>
    </w:p>
    <w:p w14:paraId="6F665B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DB487E"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Al fine di consentire la tempestiva applicazione delle misure di sostegno delle attività produttive per le esigenze derivanti dalle misure di contenimento dell'emergenza epidemiologica da COVID-19 adottate ai sensi degli articoli 1 e 2, comma 1, del decreto-legge 25 marzo 2020, n. 19, convertito, con modificazioni, dalla legge 22 maggio 2020, n. 35, è istituito, nello stato di previsione del Ministero dell'economia e delle finanze, un fondo da ripartire per il sostegno delle attività produttive maggiormente colpite dall'emergenza epidemiologica da COVID-19, con una dotazione di 3.800 milioni di euro per l'anno 2021. Il Fondo è ripartito con uno o più decreti del Presidente del Consiglio dei ministri, su proposta del Ministro dell'economia e delle finanze, di concerto con i Ministri interessati, per il rifinanziamento, per l'anno 2021, di misure di sostegno economico-finanziario già adottate nel corso dell'anno 2020 per fronteggiare le conseguenze economiche derivanti dall'emergenza epidemiologica da COVID-19, comprese tra quelle individuate dal decreto-legge 17 marzo 2020, n. 18, convertito, con modificazioni, dalla legge 24 aprile 2020, n. 27, dal decreto-legge 8 aprile 2020, n. 23, convertito, con modificazioni, dalla legge 5 giugno 2020, n. 40, dal decreto-legge 19 maggio 2020, n. 34, convertito, con modificazioni, dalla legge 17 luglio 2020, n. 77, dal decreto-legge 14 agosto 2020, n. 104, convertito, con modificazioni, dalla legge 13 ottobre 2020, n. 126, dal decreto-legge 20 ottobre 2020, n. 129, dal decreto-legge 28 ottobre 2020, n. 137, e dal decreto-legge 9 novembre 2020, n. 149.</w:t>
      </w:r>
    </w:p>
    <w:p w14:paraId="2B78DEF8" w14:textId="77777777" w:rsidR="00044F41" w:rsidRDefault="00044F4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0E97B9" w14:textId="77777777" w:rsidR="00044F41" w:rsidRPr="009E40A7" w:rsidRDefault="00044F41" w:rsidP="00044F41">
      <w:pPr>
        <w:jc w:val="center"/>
        <w:rPr>
          <w:b/>
          <w:bCs/>
          <w:color w:val="000000" w:themeColor="text1"/>
          <w:sz w:val="24"/>
          <w:szCs w:val="24"/>
        </w:rPr>
      </w:pPr>
      <w:r w:rsidRPr="009E40A7">
        <w:rPr>
          <w:b/>
          <w:bCs/>
          <w:color w:val="000000" w:themeColor="text1"/>
          <w:sz w:val="24"/>
          <w:szCs w:val="24"/>
        </w:rPr>
        <w:t>Articolo 207-bis.</w:t>
      </w:r>
    </w:p>
    <w:p w14:paraId="65DF86EC" w14:textId="77777777" w:rsidR="00044F41" w:rsidRPr="009E40A7" w:rsidRDefault="00044F41" w:rsidP="00044F41">
      <w:pPr>
        <w:jc w:val="center"/>
        <w:rPr>
          <w:b/>
          <w:bCs/>
          <w:color w:val="000000" w:themeColor="text1"/>
          <w:sz w:val="24"/>
          <w:szCs w:val="24"/>
        </w:rPr>
      </w:pPr>
      <w:r w:rsidRPr="009E40A7">
        <w:rPr>
          <w:b/>
          <w:bCs/>
          <w:color w:val="000000" w:themeColor="text1"/>
          <w:sz w:val="24"/>
          <w:szCs w:val="24"/>
        </w:rPr>
        <w:t>(Fondo contro le discriminazioni e la violenza di genere)</w:t>
      </w:r>
    </w:p>
    <w:p w14:paraId="4B47E918" w14:textId="77777777" w:rsidR="00044F41" w:rsidRPr="009E40A7" w:rsidRDefault="00044F41" w:rsidP="00044F41">
      <w:pPr>
        <w:jc w:val="both"/>
        <w:rPr>
          <w:b/>
          <w:bCs/>
          <w:color w:val="000000" w:themeColor="text1"/>
          <w:sz w:val="24"/>
          <w:szCs w:val="24"/>
        </w:rPr>
      </w:pPr>
    </w:p>
    <w:p w14:paraId="20C62400" w14:textId="77777777" w:rsidR="00044F41" w:rsidRPr="009E40A7" w:rsidRDefault="00044F41" w:rsidP="00044F41">
      <w:pPr>
        <w:jc w:val="both"/>
        <w:rPr>
          <w:b/>
          <w:bCs/>
          <w:color w:val="000000" w:themeColor="text1"/>
          <w:sz w:val="24"/>
          <w:szCs w:val="24"/>
        </w:rPr>
      </w:pPr>
      <w:r w:rsidRPr="009E40A7">
        <w:rPr>
          <w:b/>
          <w:bCs/>
          <w:color w:val="000000" w:themeColor="text1"/>
          <w:sz w:val="24"/>
          <w:szCs w:val="24"/>
        </w:rPr>
        <w:t>  1. Al fine di garantire le attività di promozione della libertà femminile e di genere e le attività di prevenzione e contrasto alle forme di violenza e discriminazione fondate sul genere, sull'orientamento sessuale, sull'identità di genere e sulla disabilità ai sensi degli articoli 1 e 3 della Costituzione, nonché della Convenzione del Consiglio d'Europa sulla prevenzione e la lotta contro la violenza nei confronti delle donne e la violenza domestica, fatta a Istanbul l'11 maggio 2011, ratificata ai sensi della legge 27 giugno 2013, n. 77, presso la Presidenza del Consiglio dei ministri è istituito un fondo denominato «Fondo contro le discriminazioni e la violenza di genere», con una dotazione di 1.000.000 di euro annui per ciascuno degli anni 2021, 2022 e 2023.</w:t>
      </w:r>
    </w:p>
    <w:p w14:paraId="6C5FC527" w14:textId="77777777" w:rsidR="00044F41" w:rsidRPr="009E40A7" w:rsidRDefault="00044F41" w:rsidP="00044F41">
      <w:pPr>
        <w:jc w:val="both"/>
        <w:rPr>
          <w:b/>
          <w:bCs/>
          <w:color w:val="000000" w:themeColor="text1"/>
          <w:sz w:val="24"/>
          <w:szCs w:val="24"/>
        </w:rPr>
      </w:pPr>
      <w:r w:rsidRPr="009E40A7">
        <w:rPr>
          <w:b/>
          <w:bCs/>
          <w:color w:val="000000" w:themeColor="text1"/>
          <w:sz w:val="24"/>
          <w:szCs w:val="24"/>
        </w:rPr>
        <w:t>  2. Il fondo di cui al comma 1 è destinato al sostegno delle spese di funzionamento e di gestione delle associazioni che si occupano della promozione della libertà femminile e di genere e della prevenzione e contrasto delle discriminazioni di genere, comprese le spese per il personale formato e qualificato, nonché al recupero e alla rieducazione dei soggetti maltrattanti.</w:t>
      </w:r>
    </w:p>
    <w:p w14:paraId="311B4901" w14:textId="77777777" w:rsidR="00044F41" w:rsidRPr="009E40A7" w:rsidRDefault="00044F41" w:rsidP="00044F41">
      <w:pPr>
        <w:jc w:val="both"/>
        <w:rPr>
          <w:b/>
          <w:bCs/>
          <w:color w:val="000000" w:themeColor="text1"/>
          <w:sz w:val="24"/>
          <w:szCs w:val="24"/>
        </w:rPr>
      </w:pPr>
      <w:r w:rsidRPr="009E40A7">
        <w:rPr>
          <w:b/>
          <w:bCs/>
          <w:color w:val="000000" w:themeColor="text1"/>
          <w:sz w:val="24"/>
          <w:szCs w:val="24"/>
        </w:rPr>
        <w:t>  3. Sono destinatarie delle risorse di cui al comma 1 le associazioni del Terzo settore, come definite ai sensi del codice di cui al decreto legislativo 3 luglio 2017, n. 117, che:</w:t>
      </w:r>
    </w:p>
    <w:p w14:paraId="7ECC6B20" w14:textId="77777777" w:rsidR="00044F41" w:rsidRPr="009E40A7" w:rsidRDefault="00044F41" w:rsidP="00044F41">
      <w:pPr>
        <w:jc w:val="both"/>
        <w:rPr>
          <w:b/>
          <w:bCs/>
          <w:color w:val="000000" w:themeColor="text1"/>
          <w:sz w:val="24"/>
          <w:szCs w:val="24"/>
        </w:rPr>
      </w:pPr>
    </w:p>
    <w:p w14:paraId="03369A92" w14:textId="77777777" w:rsidR="00044F41" w:rsidRPr="009E40A7" w:rsidRDefault="00044F41" w:rsidP="00044F41">
      <w:pPr>
        <w:jc w:val="both"/>
        <w:rPr>
          <w:b/>
          <w:bCs/>
          <w:color w:val="000000" w:themeColor="text1"/>
          <w:sz w:val="24"/>
          <w:szCs w:val="24"/>
        </w:rPr>
      </w:pPr>
      <w:r w:rsidRPr="009E40A7">
        <w:rPr>
          <w:b/>
          <w:bCs/>
          <w:color w:val="000000" w:themeColor="text1"/>
          <w:sz w:val="24"/>
          <w:szCs w:val="24"/>
        </w:rPr>
        <w:t>   a) rechino nello statuto finalità e obiettivi rivolti alla promozione della libertà femminile e di genere e alla prevenzione e contrasto delle discriminazioni di genere;</w:t>
      </w:r>
    </w:p>
    <w:p w14:paraId="60D494E6" w14:textId="77777777" w:rsidR="00044F41" w:rsidRPr="009E40A7" w:rsidRDefault="00044F41" w:rsidP="00044F41">
      <w:pPr>
        <w:jc w:val="both"/>
        <w:rPr>
          <w:b/>
          <w:bCs/>
          <w:color w:val="000000" w:themeColor="text1"/>
          <w:sz w:val="24"/>
          <w:szCs w:val="24"/>
        </w:rPr>
      </w:pPr>
    </w:p>
    <w:p w14:paraId="56612ECC" w14:textId="77777777" w:rsidR="00044F41" w:rsidRPr="009E40A7" w:rsidRDefault="00044F41" w:rsidP="00044F41">
      <w:pPr>
        <w:jc w:val="both"/>
        <w:rPr>
          <w:b/>
          <w:bCs/>
          <w:color w:val="000000" w:themeColor="text1"/>
          <w:sz w:val="24"/>
          <w:szCs w:val="24"/>
        </w:rPr>
      </w:pPr>
      <w:r w:rsidRPr="009E40A7">
        <w:rPr>
          <w:b/>
          <w:bCs/>
          <w:color w:val="000000" w:themeColor="text1"/>
          <w:sz w:val="24"/>
          <w:szCs w:val="24"/>
        </w:rPr>
        <w:t>   b) siano costituite da almeno cinque anni e siano in grado di documentare, ai fini di cui al comma 5, le attività svolte in maniera non saltuaria negli ultimi tre anni, nell'ambito delle finalità di cui al comma 1.</w:t>
      </w:r>
    </w:p>
    <w:p w14:paraId="694D2086" w14:textId="77777777" w:rsidR="00044F41" w:rsidRPr="009E40A7" w:rsidRDefault="00044F41" w:rsidP="00044F41">
      <w:pPr>
        <w:jc w:val="both"/>
        <w:rPr>
          <w:b/>
          <w:bCs/>
          <w:color w:val="000000" w:themeColor="text1"/>
          <w:sz w:val="24"/>
          <w:szCs w:val="24"/>
        </w:rPr>
      </w:pPr>
    </w:p>
    <w:p w14:paraId="4EE59B68" w14:textId="77777777" w:rsidR="00044F41" w:rsidRPr="009E40A7" w:rsidRDefault="00044F41" w:rsidP="00044F41">
      <w:pPr>
        <w:jc w:val="both"/>
        <w:rPr>
          <w:b/>
          <w:bCs/>
          <w:color w:val="000000" w:themeColor="text1"/>
          <w:sz w:val="24"/>
          <w:szCs w:val="24"/>
        </w:rPr>
      </w:pPr>
      <w:r w:rsidRPr="009E40A7">
        <w:rPr>
          <w:b/>
          <w:bCs/>
          <w:color w:val="000000" w:themeColor="text1"/>
          <w:sz w:val="24"/>
          <w:szCs w:val="24"/>
        </w:rPr>
        <w:t>  4. Il Dipartimento per le pari opportunità della Presidenza del Consiglio dei ministri, entro il 31 marzo di ogni anno, disciplina modalità e criteri di erogazione delle risorse di cui al comma 1.</w:t>
      </w:r>
    </w:p>
    <w:p w14:paraId="5987BFBE" w14:textId="77777777" w:rsidR="00044F41" w:rsidRPr="009E40A7" w:rsidRDefault="00044F41" w:rsidP="00044F41">
      <w:pPr>
        <w:jc w:val="both"/>
        <w:rPr>
          <w:b/>
          <w:bCs/>
          <w:color w:val="000000" w:themeColor="text1"/>
          <w:sz w:val="24"/>
          <w:szCs w:val="24"/>
        </w:rPr>
      </w:pPr>
      <w:r w:rsidRPr="009E40A7">
        <w:rPr>
          <w:b/>
          <w:bCs/>
          <w:color w:val="000000" w:themeColor="text1"/>
          <w:sz w:val="24"/>
          <w:szCs w:val="24"/>
        </w:rPr>
        <w:lastRenderedPageBreak/>
        <w:t>  5. Il Ministro per le pari opportunità e la famiglia ovvero, nel caso in cui non sia nominato, il Presidente del Consiglio dei ministri, entro il 31 marzo di ogni anno, con proprio decreto, individua le modalità di ripartizione delle risorse del fondo di cui al comma 1 tra le associazioni aventi diritto.</w:t>
      </w:r>
    </w:p>
    <w:p w14:paraId="47D3C97E" w14:textId="77777777" w:rsidR="00044F41" w:rsidRPr="009E40A7" w:rsidRDefault="00044F41" w:rsidP="00044F41">
      <w:pPr>
        <w:jc w:val="both"/>
        <w:rPr>
          <w:b/>
          <w:bCs/>
          <w:color w:val="000000" w:themeColor="text1"/>
          <w:sz w:val="24"/>
          <w:szCs w:val="24"/>
        </w:rPr>
      </w:pPr>
    </w:p>
    <w:p w14:paraId="22E5CF13" w14:textId="77777777" w:rsidR="00044F41" w:rsidRPr="009E40A7" w:rsidRDefault="00044F41" w:rsidP="00044F41">
      <w:pPr>
        <w:jc w:val="both"/>
        <w:rPr>
          <w:b/>
          <w:bCs/>
          <w:color w:val="000000" w:themeColor="text1"/>
          <w:sz w:val="24"/>
          <w:szCs w:val="24"/>
        </w:rPr>
      </w:pPr>
      <w:r w:rsidRPr="009E40A7">
        <w:rPr>
          <w:b/>
          <w:bCs/>
          <w:color w:val="000000" w:themeColor="text1"/>
          <w:sz w:val="24"/>
          <w:szCs w:val="24"/>
        </w:rPr>
        <w:t>  Conseguentemente il fondo di cui all'articolo 209 è ridotto di 1 milione di euro per ciascuno degli anni dal 2021 al 2023.</w:t>
      </w:r>
      <w:r>
        <w:rPr>
          <w:rStyle w:val="Rimandonotaapidipagina"/>
          <w:b/>
          <w:bCs/>
          <w:color w:val="000000" w:themeColor="text1"/>
          <w:sz w:val="24"/>
          <w:szCs w:val="24"/>
        </w:rPr>
        <w:footnoteReference w:id="262"/>
      </w:r>
    </w:p>
    <w:p w14:paraId="6545DFBF" w14:textId="77777777" w:rsidR="00044F41" w:rsidRPr="005015AE" w:rsidRDefault="00044F41"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A586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141DCE"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208.</w:t>
      </w:r>
    </w:p>
    <w:p w14:paraId="27C8181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il finanziamento di provvedimenti legislativi – parte corrente e conto capitale)</w:t>
      </w:r>
    </w:p>
    <w:p w14:paraId="4251034C"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8F845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Gli importi da iscrivere nei fondi speciali di cui all'articolo 21, comma 1-ter, lettera d), della legge 31 dicembre 2009, n. 196, per il finanziamento dei provvedimenti legislativi che si prevede possano essere approvati nel triennio 2021-2023, sono determinati, per ciascuno degli anni 2021, 2022 e 2023, nelle misure indicate dalle tabelle A e B allegate alla presente legge.</w:t>
      </w:r>
    </w:p>
    <w:p w14:paraId="278ACB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AB9E26"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209.</w:t>
      </w:r>
    </w:p>
    <w:p w14:paraId="5CDEC11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(Fondo per le esigenze indifferibili)</w:t>
      </w:r>
    </w:p>
    <w:p w14:paraId="68A26C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260F47" w14:textId="77777777" w:rsidR="00BC49EC" w:rsidRDefault="000E5C2B" w:rsidP="00BC49EC">
      <w:pPr>
        <w:jc w:val="both"/>
        <w:rPr>
          <w:b/>
          <w:b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Il Fondo di cui all'articolo 1, comma 200, della legge 23 dicembre 2014, n. 190, è incrementato di </w:t>
      </w:r>
      <w:r w:rsidRPr="00BC49EC">
        <w:rPr>
          <w:rFonts w:asciiTheme="minorHAnsi" w:eastAsia="Times New Roman" w:hAnsiTheme="minorHAnsi" w:cs="Times New Roman"/>
          <w:bCs/>
          <w:iCs/>
          <w:strike/>
          <w:color w:val="000000" w:themeColor="text1"/>
          <w:sz w:val="24"/>
          <w:szCs w:val="24"/>
          <w:highlight w:val="yellow"/>
        </w:rPr>
        <w:t>800 milioni di euro per l'anno 2021 e di 500 milioni di euro annui a decorrere dall'anno 2022</w:t>
      </w:r>
      <w:r w:rsidR="00BC49EC">
        <w:rPr>
          <w:rFonts w:asciiTheme="minorHAnsi" w:eastAsia="Times New Roman" w:hAnsiTheme="minorHAnsi" w:cs="Times New Roman"/>
          <w:bCs/>
          <w:iCs/>
          <w:color w:val="000000" w:themeColor="text1"/>
          <w:sz w:val="24"/>
          <w:szCs w:val="24"/>
        </w:rPr>
        <w:t xml:space="preserve"> </w:t>
      </w:r>
      <w:r w:rsidR="00BC49EC" w:rsidRPr="00B44A55">
        <w:rPr>
          <w:b/>
          <w:bCs/>
          <w:color w:val="000000" w:themeColor="text1"/>
          <w:sz w:val="24"/>
          <w:szCs w:val="24"/>
        </w:rPr>
        <w:t>799,7 milioni di euro per l'anno 2021, di 499,7 milioni di euro per ciascuno degli anni 2022 e 2023 e di 500 milioni di euro annui a decorrere dall'anno 2024.</w:t>
      </w:r>
    </w:p>
    <w:p w14:paraId="6124D86E" w14:textId="77777777" w:rsidR="00BC49EC" w:rsidRPr="00B44A55" w:rsidRDefault="00BC49EC" w:rsidP="00BC49EC">
      <w:pPr>
        <w:jc w:val="both"/>
        <w:rPr>
          <w:b/>
          <w:bCs/>
          <w:color w:val="000000" w:themeColor="text1"/>
          <w:sz w:val="24"/>
          <w:szCs w:val="24"/>
        </w:rPr>
      </w:pPr>
      <w:r w:rsidRPr="00B44A55">
        <w:rPr>
          <w:b/>
          <w:bCs/>
          <w:color w:val="000000" w:themeColor="text1"/>
          <w:sz w:val="24"/>
          <w:szCs w:val="24"/>
        </w:rPr>
        <w:t>  Conseguentemente, allo stato di previsione del Ministero degli affari esteri e della cooperazione internazionale, Missione 1, L'Italia in Europa e nel mondo, Programma 1.2, Cooperazione allo sviluppo, apportare le seguenti variazioni:</w:t>
      </w:r>
    </w:p>
    <w:p w14:paraId="5D8FD24B" w14:textId="77777777" w:rsidR="00BC49EC" w:rsidRPr="00B44A55" w:rsidRDefault="00BC49EC" w:rsidP="00BC49EC">
      <w:pPr>
        <w:jc w:val="both"/>
        <w:rPr>
          <w:b/>
          <w:bCs/>
          <w:color w:val="000000" w:themeColor="text1"/>
          <w:sz w:val="24"/>
          <w:szCs w:val="24"/>
        </w:rPr>
      </w:pPr>
    </w:p>
    <w:p w14:paraId="71837B62" w14:textId="77777777" w:rsidR="00BC49EC" w:rsidRPr="00B44A55" w:rsidRDefault="00BC49EC" w:rsidP="00BC49EC">
      <w:pPr>
        <w:jc w:val="both"/>
        <w:rPr>
          <w:b/>
          <w:bCs/>
          <w:color w:val="000000" w:themeColor="text1"/>
          <w:sz w:val="24"/>
          <w:szCs w:val="24"/>
          <w:lang w:val="en-US"/>
        </w:rPr>
      </w:pPr>
      <w:r w:rsidRPr="00B44A55">
        <w:rPr>
          <w:b/>
          <w:bCs/>
          <w:color w:val="000000" w:themeColor="text1"/>
          <w:sz w:val="24"/>
          <w:szCs w:val="24"/>
          <w:lang w:val="en-US"/>
        </w:rPr>
        <w:t>   2021:</w:t>
      </w:r>
    </w:p>
    <w:p w14:paraId="5C214D45" w14:textId="77777777" w:rsidR="00BC49EC" w:rsidRPr="00B44A55" w:rsidRDefault="00BC49EC" w:rsidP="00BC49EC">
      <w:pPr>
        <w:jc w:val="both"/>
        <w:rPr>
          <w:b/>
          <w:bCs/>
          <w:color w:val="000000" w:themeColor="text1"/>
          <w:sz w:val="24"/>
          <w:szCs w:val="24"/>
          <w:lang w:val="en-US"/>
        </w:rPr>
      </w:pPr>
    </w:p>
    <w:p w14:paraId="049E34D9" w14:textId="77777777" w:rsidR="00BC49EC" w:rsidRPr="00B44A55" w:rsidRDefault="00BC49EC" w:rsidP="00BC49EC">
      <w:pPr>
        <w:jc w:val="both"/>
        <w:rPr>
          <w:b/>
          <w:bCs/>
          <w:color w:val="000000" w:themeColor="text1"/>
          <w:sz w:val="24"/>
          <w:szCs w:val="24"/>
          <w:lang w:val="en-US"/>
        </w:rPr>
      </w:pPr>
      <w:r w:rsidRPr="00B44A55">
        <w:rPr>
          <w:b/>
          <w:bCs/>
          <w:color w:val="000000" w:themeColor="text1"/>
          <w:sz w:val="24"/>
          <w:szCs w:val="24"/>
          <w:lang w:val="en-US"/>
        </w:rPr>
        <w:t>   CP: + 400.000;</w:t>
      </w:r>
    </w:p>
    <w:p w14:paraId="445E2812" w14:textId="77777777" w:rsidR="00BC49EC" w:rsidRPr="00B44A55" w:rsidRDefault="00BC49EC" w:rsidP="00BC49EC">
      <w:pPr>
        <w:jc w:val="both"/>
        <w:rPr>
          <w:b/>
          <w:bCs/>
          <w:color w:val="000000" w:themeColor="text1"/>
          <w:sz w:val="24"/>
          <w:szCs w:val="24"/>
          <w:lang w:val="en-US"/>
        </w:rPr>
      </w:pPr>
    </w:p>
    <w:p w14:paraId="6B342011" w14:textId="77777777" w:rsidR="00BC49EC" w:rsidRPr="00B44A55" w:rsidRDefault="00BC49EC" w:rsidP="00BC49EC">
      <w:pPr>
        <w:jc w:val="both"/>
        <w:rPr>
          <w:b/>
          <w:bCs/>
          <w:color w:val="000000" w:themeColor="text1"/>
          <w:sz w:val="24"/>
          <w:szCs w:val="24"/>
          <w:lang w:val="en-US"/>
        </w:rPr>
      </w:pPr>
      <w:r w:rsidRPr="00B44A55">
        <w:rPr>
          <w:b/>
          <w:bCs/>
          <w:color w:val="000000" w:themeColor="text1"/>
          <w:sz w:val="24"/>
          <w:szCs w:val="24"/>
          <w:lang w:val="en-US"/>
        </w:rPr>
        <w:t>   CS: + 400.000.</w:t>
      </w:r>
    </w:p>
    <w:p w14:paraId="49BF0ABC" w14:textId="77777777" w:rsidR="00BC49EC" w:rsidRPr="00B44A55" w:rsidRDefault="00BC49EC" w:rsidP="00BC49EC">
      <w:pPr>
        <w:jc w:val="both"/>
        <w:rPr>
          <w:b/>
          <w:bCs/>
          <w:color w:val="000000" w:themeColor="text1"/>
          <w:sz w:val="24"/>
          <w:szCs w:val="24"/>
          <w:lang w:val="en-US"/>
        </w:rPr>
      </w:pPr>
    </w:p>
    <w:p w14:paraId="410BB121" w14:textId="77777777" w:rsidR="00BC49EC" w:rsidRPr="00B44A55" w:rsidRDefault="00BC49EC" w:rsidP="00BC49EC">
      <w:pPr>
        <w:jc w:val="both"/>
        <w:rPr>
          <w:b/>
          <w:bCs/>
          <w:color w:val="000000" w:themeColor="text1"/>
          <w:sz w:val="24"/>
          <w:szCs w:val="24"/>
          <w:lang w:val="en-US"/>
        </w:rPr>
      </w:pPr>
      <w:r w:rsidRPr="00B44A55">
        <w:rPr>
          <w:b/>
          <w:bCs/>
          <w:color w:val="000000" w:themeColor="text1"/>
          <w:sz w:val="24"/>
          <w:szCs w:val="24"/>
          <w:lang w:val="en-US"/>
        </w:rPr>
        <w:t>   2022:</w:t>
      </w:r>
    </w:p>
    <w:p w14:paraId="789708DD" w14:textId="77777777" w:rsidR="00BC49EC" w:rsidRPr="00B44A55" w:rsidRDefault="00BC49EC" w:rsidP="00BC49EC">
      <w:pPr>
        <w:jc w:val="both"/>
        <w:rPr>
          <w:b/>
          <w:bCs/>
          <w:color w:val="000000" w:themeColor="text1"/>
          <w:sz w:val="24"/>
          <w:szCs w:val="24"/>
          <w:lang w:val="en-US"/>
        </w:rPr>
      </w:pPr>
    </w:p>
    <w:p w14:paraId="553C0A3C" w14:textId="77777777" w:rsidR="00BC49EC" w:rsidRPr="00B44A55" w:rsidRDefault="00BC49EC" w:rsidP="00BC49EC">
      <w:pPr>
        <w:jc w:val="both"/>
        <w:rPr>
          <w:b/>
          <w:bCs/>
          <w:color w:val="000000" w:themeColor="text1"/>
          <w:sz w:val="24"/>
          <w:szCs w:val="24"/>
          <w:lang w:val="en-US"/>
        </w:rPr>
      </w:pPr>
      <w:r w:rsidRPr="00B44A55">
        <w:rPr>
          <w:b/>
          <w:bCs/>
          <w:color w:val="000000" w:themeColor="text1"/>
          <w:sz w:val="24"/>
          <w:szCs w:val="24"/>
          <w:lang w:val="en-US"/>
        </w:rPr>
        <w:t>   CP: + 400.000;</w:t>
      </w:r>
    </w:p>
    <w:p w14:paraId="7B6174B0" w14:textId="77777777" w:rsidR="00BC49EC" w:rsidRPr="00B44A55" w:rsidRDefault="00BC49EC" w:rsidP="00BC49EC">
      <w:pPr>
        <w:jc w:val="both"/>
        <w:rPr>
          <w:b/>
          <w:bCs/>
          <w:color w:val="000000" w:themeColor="text1"/>
          <w:sz w:val="24"/>
          <w:szCs w:val="24"/>
          <w:lang w:val="en-US"/>
        </w:rPr>
      </w:pPr>
    </w:p>
    <w:p w14:paraId="64C67C6C" w14:textId="77777777" w:rsidR="00BC49EC" w:rsidRPr="00B44A55" w:rsidRDefault="00BC49EC" w:rsidP="00BC49EC">
      <w:pPr>
        <w:jc w:val="both"/>
        <w:rPr>
          <w:b/>
          <w:bCs/>
          <w:color w:val="000000" w:themeColor="text1"/>
          <w:sz w:val="24"/>
          <w:szCs w:val="24"/>
          <w:lang w:val="en-US"/>
        </w:rPr>
      </w:pPr>
      <w:r w:rsidRPr="00B44A55">
        <w:rPr>
          <w:b/>
          <w:bCs/>
          <w:color w:val="000000" w:themeColor="text1"/>
          <w:sz w:val="24"/>
          <w:szCs w:val="24"/>
          <w:lang w:val="en-US"/>
        </w:rPr>
        <w:t>   CS: + 400.000.</w:t>
      </w:r>
    </w:p>
    <w:p w14:paraId="2DA01812" w14:textId="77777777" w:rsidR="00BC49EC" w:rsidRPr="00B44A55" w:rsidRDefault="00BC49EC" w:rsidP="00BC49EC">
      <w:pPr>
        <w:jc w:val="both"/>
        <w:rPr>
          <w:b/>
          <w:bCs/>
          <w:color w:val="000000" w:themeColor="text1"/>
          <w:sz w:val="24"/>
          <w:szCs w:val="24"/>
          <w:lang w:val="en-US"/>
        </w:rPr>
      </w:pPr>
    </w:p>
    <w:p w14:paraId="71C84666" w14:textId="77777777" w:rsidR="00BC49EC" w:rsidRPr="00B44A55" w:rsidRDefault="00BC49EC" w:rsidP="00BC49EC">
      <w:pPr>
        <w:jc w:val="both"/>
        <w:rPr>
          <w:b/>
          <w:bCs/>
          <w:color w:val="000000" w:themeColor="text1"/>
          <w:sz w:val="24"/>
          <w:szCs w:val="24"/>
          <w:lang w:val="en-US"/>
        </w:rPr>
      </w:pPr>
      <w:r w:rsidRPr="00B44A55">
        <w:rPr>
          <w:b/>
          <w:bCs/>
          <w:color w:val="000000" w:themeColor="text1"/>
          <w:sz w:val="24"/>
          <w:szCs w:val="24"/>
          <w:lang w:val="en-US"/>
        </w:rPr>
        <w:t>   2023:</w:t>
      </w:r>
    </w:p>
    <w:p w14:paraId="2B41AB6B" w14:textId="77777777" w:rsidR="00BC49EC" w:rsidRPr="00B44A55" w:rsidRDefault="00BC49EC" w:rsidP="00BC49EC">
      <w:pPr>
        <w:jc w:val="both"/>
        <w:rPr>
          <w:b/>
          <w:bCs/>
          <w:color w:val="000000" w:themeColor="text1"/>
          <w:sz w:val="24"/>
          <w:szCs w:val="24"/>
          <w:lang w:val="en-US"/>
        </w:rPr>
      </w:pPr>
    </w:p>
    <w:p w14:paraId="115A0529" w14:textId="77777777" w:rsidR="00BC49EC" w:rsidRPr="00B44A55" w:rsidRDefault="00BC49EC" w:rsidP="00BC49EC">
      <w:pPr>
        <w:jc w:val="both"/>
        <w:rPr>
          <w:b/>
          <w:bCs/>
          <w:color w:val="000000" w:themeColor="text1"/>
          <w:sz w:val="24"/>
          <w:szCs w:val="24"/>
          <w:lang w:val="en-US"/>
        </w:rPr>
      </w:pPr>
      <w:r w:rsidRPr="00B44A55">
        <w:rPr>
          <w:b/>
          <w:bCs/>
          <w:color w:val="000000" w:themeColor="text1"/>
          <w:sz w:val="24"/>
          <w:szCs w:val="24"/>
          <w:lang w:val="en-US"/>
        </w:rPr>
        <w:t>   CP: + 400.000;</w:t>
      </w:r>
    </w:p>
    <w:p w14:paraId="4584AED7" w14:textId="77777777" w:rsidR="00BC49EC" w:rsidRPr="00B44A55" w:rsidRDefault="00BC49EC" w:rsidP="00BC49EC">
      <w:pPr>
        <w:jc w:val="both"/>
        <w:rPr>
          <w:b/>
          <w:bCs/>
          <w:color w:val="000000" w:themeColor="text1"/>
          <w:sz w:val="24"/>
          <w:szCs w:val="24"/>
          <w:lang w:val="en-US"/>
        </w:rPr>
      </w:pPr>
    </w:p>
    <w:p w14:paraId="0E3449BF" w14:textId="77777777" w:rsidR="00BC49EC" w:rsidRPr="00B44A55" w:rsidRDefault="00BC49EC" w:rsidP="00BC49EC">
      <w:pPr>
        <w:jc w:val="both"/>
        <w:rPr>
          <w:b/>
          <w:bCs/>
          <w:color w:val="000000" w:themeColor="text1"/>
          <w:sz w:val="24"/>
          <w:szCs w:val="24"/>
        </w:rPr>
      </w:pPr>
      <w:r w:rsidRPr="00B44A55">
        <w:rPr>
          <w:b/>
          <w:bCs/>
          <w:color w:val="000000" w:themeColor="text1"/>
          <w:sz w:val="24"/>
          <w:szCs w:val="24"/>
        </w:rPr>
        <w:t>   CS: + 400.000.</w:t>
      </w:r>
      <w:r>
        <w:rPr>
          <w:rStyle w:val="Rimandonotaapidipagina"/>
          <w:b/>
          <w:bCs/>
          <w:color w:val="000000" w:themeColor="text1"/>
          <w:sz w:val="24"/>
          <w:szCs w:val="24"/>
        </w:rPr>
        <w:footnoteReference w:id="263"/>
      </w:r>
    </w:p>
    <w:p w14:paraId="06FDDD7C" w14:textId="77777777" w:rsidR="00BC49EC" w:rsidRPr="00B44A55" w:rsidRDefault="00BC49EC" w:rsidP="00BC49EC">
      <w:pPr>
        <w:jc w:val="both"/>
        <w:rPr>
          <w:b/>
          <w:bCs/>
          <w:color w:val="000000" w:themeColor="text1"/>
          <w:sz w:val="24"/>
          <w:szCs w:val="24"/>
        </w:rPr>
      </w:pPr>
    </w:p>
    <w:p w14:paraId="5426A14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05383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499A21"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210.</w:t>
      </w:r>
    </w:p>
    <w:p w14:paraId="0AAA8DCD"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(Potenziamento dell'internazionalizzazione delle imprese)</w:t>
      </w:r>
    </w:p>
    <w:p w14:paraId="4C0EB29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E5F86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Per il potenziamento dell'internazionalizzazione delle imprese italiane, sono disposti i seguenti interventi:</w:t>
      </w:r>
    </w:p>
    <w:p w14:paraId="1377BEC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la dotazione del fondo rotativo di cui all'articolo 2, primo comma, del decreto-legge 28 maggio 1981, n. 251, convertito, con modificazioni, dalla legge 29 luglio 1981, n. 394, è incrementata di 1.085 milioni di euro per l'anno 2021 e di 140 milioni di euro per ciascuno degli anni 2022 e 2023;</w:t>
      </w:r>
    </w:p>
    <w:p w14:paraId="73DE51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la dotazione del fondo di cui all'articolo 72, comma 1, del decreto-legge 17 marzo 2020, n. 18, convertito, con modificazioni, dalla legge 24 aprile 2020, n. 27, è incrementata di 465 milioni di euro per l'anno 2021 e di 60 milioni di euro per ciascuno degli anni 2022 e 2023, per le finalità di cui alla lettera d) del medesimo comma;</w:t>
      </w:r>
    </w:p>
    <w:p w14:paraId="32E2BB1D"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all'articolo 48, comma 2, lettera d), del decreto-legge 19 maggio 2020, n. 34, convertito, con modificazioni, dalla legge 17 luglio 2020, n. 77, le parole: «31 dicembre 2020» sono sostituite dalle seguenti: «30 giugno 2021».</w:t>
      </w:r>
    </w:p>
    <w:p w14:paraId="3F3118FC" w14:textId="77777777" w:rsidR="00DE26CF" w:rsidRDefault="00DE26CF"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984008" w14:textId="77777777" w:rsidR="00DE26CF" w:rsidRPr="00D537C0" w:rsidRDefault="00DE26CF" w:rsidP="00DE26CF">
      <w:pPr>
        <w:jc w:val="center"/>
        <w:rPr>
          <w:b/>
          <w:bCs/>
          <w:color w:val="000000" w:themeColor="text1"/>
          <w:sz w:val="24"/>
          <w:szCs w:val="24"/>
        </w:rPr>
      </w:pPr>
      <w:r w:rsidRPr="00D537C0">
        <w:rPr>
          <w:b/>
          <w:bCs/>
          <w:color w:val="000000" w:themeColor="text1"/>
          <w:sz w:val="24"/>
          <w:szCs w:val="24"/>
        </w:rPr>
        <w:t>Art. 210-bis.</w:t>
      </w:r>
    </w:p>
    <w:p w14:paraId="40DD4D7F" w14:textId="77777777" w:rsidR="00DE26CF" w:rsidRPr="00D537C0" w:rsidRDefault="00DE26CF" w:rsidP="00DE26CF">
      <w:pPr>
        <w:jc w:val="center"/>
        <w:rPr>
          <w:b/>
          <w:bCs/>
          <w:color w:val="000000" w:themeColor="text1"/>
          <w:sz w:val="24"/>
          <w:szCs w:val="24"/>
        </w:rPr>
      </w:pPr>
      <w:r w:rsidRPr="00D537C0">
        <w:rPr>
          <w:b/>
          <w:bCs/>
          <w:color w:val="000000" w:themeColor="text1"/>
          <w:sz w:val="24"/>
          <w:szCs w:val="24"/>
        </w:rPr>
        <w:t>(Valorizzazione delle tradizioni enogastronomiche delle produzioni agroalimentari e industriali italiane e della dieta mediterranea e contrasto al fenomeno dell'</w:t>
      </w:r>
      <w:proofErr w:type="spellStart"/>
      <w:r w:rsidRPr="00D537C0">
        <w:rPr>
          <w:b/>
          <w:bCs/>
          <w:color w:val="000000" w:themeColor="text1"/>
          <w:sz w:val="24"/>
          <w:szCs w:val="24"/>
        </w:rPr>
        <w:t>Italian</w:t>
      </w:r>
      <w:proofErr w:type="spellEnd"/>
      <w:r w:rsidRPr="00D537C0">
        <w:rPr>
          <w:b/>
          <w:bCs/>
          <w:color w:val="000000" w:themeColor="text1"/>
          <w:sz w:val="24"/>
          <w:szCs w:val="24"/>
        </w:rPr>
        <w:t xml:space="preserve"> sounding)</w:t>
      </w:r>
    </w:p>
    <w:p w14:paraId="04F2CBC5" w14:textId="77777777" w:rsidR="00DE26CF" w:rsidRPr="00D537C0" w:rsidRDefault="00DE26CF" w:rsidP="00DE26CF">
      <w:pPr>
        <w:jc w:val="both"/>
        <w:rPr>
          <w:b/>
          <w:bCs/>
          <w:color w:val="000000" w:themeColor="text1"/>
          <w:sz w:val="24"/>
          <w:szCs w:val="24"/>
        </w:rPr>
      </w:pPr>
    </w:p>
    <w:p w14:paraId="717FF4BE"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xml:space="preserve">  1. Ai fini della valorizzazione delle tradizioni enogastronomiche, delle produzioni agroalimentari e industriali italiane e della dieta mediterranea nonché del contrasto ai fenomeni di contraffazione e di </w:t>
      </w:r>
      <w:proofErr w:type="spellStart"/>
      <w:r w:rsidRPr="00D537C0">
        <w:rPr>
          <w:b/>
          <w:bCs/>
          <w:color w:val="000000" w:themeColor="text1"/>
          <w:sz w:val="24"/>
          <w:szCs w:val="24"/>
        </w:rPr>
        <w:t>ltalian</w:t>
      </w:r>
      <w:proofErr w:type="spellEnd"/>
      <w:r w:rsidRPr="00D537C0">
        <w:rPr>
          <w:b/>
          <w:bCs/>
          <w:color w:val="000000" w:themeColor="text1"/>
          <w:sz w:val="24"/>
          <w:szCs w:val="24"/>
        </w:rPr>
        <w:t xml:space="preserve"> sounding ai sensi dell'articolo 144, comma 1-bis, del codice della proprietà industriale, di cui al decreto legislativo 10 febbraio 2005, n. 30, la Repubblica definisce e promuove la rete degli esercizi della ristorazione italiana nel mondo.</w:t>
      </w:r>
    </w:p>
    <w:p w14:paraId="54DD155B"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xml:space="preserve">  2. Per «ristorante italiano» si intende il pubblico esercizio dove si consumano pasti completi che vengono serviti da camerieri su tavoli disposti in un locale apposito e in cui l'insieme dei cibi e delle bevande di cui l'esercizio stesso dispone è costituito da ricette e da prodotti italiani, con particolare riferimento ai prodotti agroalimentari tradizionali di cui all'elenco nazionale del Ministero delle </w:t>
      </w:r>
      <w:r w:rsidRPr="00D537C0">
        <w:rPr>
          <w:b/>
          <w:bCs/>
          <w:color w:val="000000" w:themeColor="text1"/>
          <w:sz w:val="24"/>
          <w:szCs w:val="24"/>
        </w:rPr>
        <w:lastRenderedPageBreak/>
        <w:t>politiche agricole alimentari e forestali e ai prodotti riconosciuti dall'Unione europea come prodotti a denominazione di origine protetta, a indicazione geografica protetta, a denominazione di origine controllata, a denominazione di origine controllata e garantita e a indicazione geografica tipica, nonché alle produzioni di specialità tradizionale garantita. Ai pubblici esercizi situati all'estero che somministrano il prodotto «pizza italiana» o il prodotto «gelato italiano» si applicano, in quanto compatibili, le disposizioni del presente comma.</w:t>
      </w:r>
    </w:p>
    <w:p w14:paraId="40893979"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  3. Con decreto del Ministro dello sviluppo economico, di concerto con il Ministro degli affari esteri e della cooperazione internazionale, con il Ministro dell'economia e delle finanze e con il Ministro delle politiche agricole alimentari e forestali, sentita la Conferenza unificata di cui all'articolo 8 del decreto legislativo 28 agosto 1997, n. 281, da adottare entro sei mesi dalla data di entrata in vigore della presente legge, sono stabilite le modalità di attuazione delle disposizioni di cui ai commi da 1 a 5, al fine di:</w:t>
      </w:r>
    </w:p>
    <w:p w14:paraId="6B6EA2A2" w14:textId="77777777" w:rsidR="00DE26CF" w:rsidRPr="00D537C0" w:rsidRDefault="00DE26CF" w:rsidP="00DE26CF">
      <w:pPr>
        <w:jc w:val="both"/>
        <w:rPr>
          <w:b/>
          <w:bCs/>
          <w:color w:val="000000" w:themeColor="text1"/>
          <w:sz w:val="24"/>
          <w:szCs w:val="24"/>
        </w:rPr>
      </w:pPr>
    </w:p>
    <w:p w14:paraId="0E620C3A"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   a) predisporre e coordinare i programmi per l'attuazione delle finalità di cui ai commi da 1 a 5, ferme restando le attribuzioni della cabina di regia di cui all'articolo 14, comma 18-bis, del decreto-legge 6 luglio 2011, n. 98, convertito, con modificazioni, dalla legge 15 luglio 2011, n. 111;</w:t>
      </w:r>
    </w:p>
    <w:p w14:paraId="627BCBC9" w14:textId="77777777" w:rsidR="00DE26CF" w:rsidRPr="00D537C0" w:rsidRDefault="00DE26CF" w:rsidP="00DE26CF">
      <w:pPr>
        <w:jc w:val="both"/>
        <w:rPr>
          <w:b/>
          <w:bCs/>
          <w:color w:val="000000" w:themeColor="text1"/>
          <w:sz w:val="24"/>
          <w:szCs w:val="24"/>
        </w:rPr>
      </w:pPr>
    </w:p>
    <w:p w14:paraId="4245B922"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   b) attribuire l'attestazione distintiva di «ristorante italiano nel mondo», in base a specifiche norme tecniche, esclusivamente ai ristoranti in possesso dei requisiti prescritti, su proposta del segretariato tecnico di cui alla lettera o), e previa verifica da parte del personale incaricato dalla locale camera di commercio italiana all'estero o dalla camera di commercio mista o da un altro organismo individuato dal decreto di cui al presente comma;</w:t>
      </w:r>
    </w:p>
    <w:p w14:paraId="07DC2266" w14:textId="77777777" w:rsidR="00DE26CF" w:rsidRPr="00D537C0" w:rsidRDefault="00DE26CF" w:rsidP="00DE26CF">
      <w:pPr>
        <w:jc w:val="both"/>
        <w:rPr>
          <w:b/>
          <w:bCs/>
          <w:color w:val="000000" w:themeColor="text1"/>
          <w:sz w:val="24"/>
          <w:szCs w:val="24"/>
        </w:rPr>
      </w:pPr>
    </w:p>
    <w:p w14:paraId="23205CC0"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   c) attribuire l'attestazione distintiva di «pizzeria italiana nel mondo» e di «gelateria italiana nel mondo», secondo le medesime modalità di cui alla lettera b);</w:t>
      </w:r>
    </w:p>
    <w:p w14:paraId="2B930658" w14:textId="77777777" w:rsidR="00DE26CF" w:rsidRPr="00D537C0" w:rsidRDefault="00DE26CF" w:rsidP="00DE26CF">
      <w:pPr>
        <w:jc w:val="both"/>
        <w:rPr>
          <w:b/>
          <w:bCs/>
          <w:color w:val="000000" w:themeColor="text1"/>
          <w:sz w:val="24"/>
          <w:szCs w:val="24"/>
        </w:rPr>
      </w:pPr>
    </w:p>
    <w:p w14:paraId="42673A95"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   d) stabilire le modalità dei controlli e promuovere le azioni legali per il contrasto della contraffazione e dell'abuso del termine «italiano» nelle insegne, con facoltà di ritiro dell'attestazione di cui alla lettera c);</w:t>
      </w:r>
    </w:p>
    <w:p w14:paraId="0D3F2D17" w14:textId="77777777" w:rsidR="00DE26CF" w:rsidRPr="00D537C0" w:rsidRDefault="00DE26CF" w:rsidP="00DE26CF">
      <w:pPr>
        <w:jc w:val="both"/>
        <w:rPr>
          <w:b/>
          <w:bCs/>
          <w:color w:val="000000" w:themeColor="text1"/>
          <w:sz w:val="24"/>
          <w:szCs w:val="24"/>
        </w:rPr>
      </w:pPr>
    </w:p>
    <w:p w14:paraId="4BB17F5B"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   e) curare il recupero e la salvaguardia delle tradizioni enogastronomiche nazionali, predisponendo e raccogliendo le ricette della tradizione italiana, favorendone la diffusione e l'adozione negli esercizi della ristorazione italiana all'estero;</w:t>
      </w:r>
    </w:p>
    <w:p w14:paraId="736FA225" w14:textId="77777777" w:rsidR="00DE26CF" w:rsidRPr="00D537C0" w:rsidRDefault="00DE26CF" w:rsidP="00DE26CF">
      <w:pPr>
        <w:jc w:val="both"/>
        <w:rPr>
          <w:b/>
          <w:bCs/>
          <w:color w:val="000000" w:themeColor="text1"/>
          <w:sz w:val="24"/>
          <w:szCs w:val="24"/>
        </w:rPr>
      </w:pPr>
    </w:p>
    <w:p w14:paraId="1CAC4859"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   f) tutelare e diffondere all'estero, con l'ausilio delle scuole di gastronomia italiana più rinomate, le cucine regionali del Paese, anche coinvolgendo le associazioni della ristorazione italiana;</w:t>
      </w:r>
    </w:p>
    <w:p w14:paraId="18604F2F" w14:textId="77777777" w:rsidR="00DE26CF" w:rsidRPr="00D537C0" w:rsidRDefault="00DE26CF" w:rsidP="00DE26CF">
      <w:pPr>
        <w:jc w:val="both"/>
        <w:rPr>
          <w:b/>
          <w:bCs/>
          <w:color w:val="000000" w:themeColor="text1"/>
          <w:sz w:val="24"/>
          <w:szCs w:val="24"/>
        </w:rPr>
      </w:pPr>
    </w:p>
    <w:p w14:paraId="41CA712D"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   g) promuovere accordi tra le categorie economiche interessate, coinvolgendo le associazioni della produzione e della trasformazione agroalimentare, per migliorare la fornitura agli esercizi di ristorazione italiana nel mondo di prodotti alimentari di origine e di produzione nazionale;</w:t>
      </w:r>
    </w:p>
    <w:p w14:paraId="0E64A08B" w14:textId="77777777" w:rsidR="00DE26CF" w:rsidRPr="00D537C0" w:rsidRDefault="00DE26CF" w:rsidP="00DE26CF">
      <w:pPr>
        <w:jc w:val="both"/>
        <w:rPr>
          <w:b/>
          <w:bCs/>
          <w:color w:val="000000" w:themeColor="text1"/>
          <w:sz w:val="24"/>
          <w:szCs w:val="24"/>
        </w:rPr>
      </w:pPr>
    </w:p>
    <w:p w14:paraId="456FBC21"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   h) favorire la creazione e lo sviluppo, anche d'intesa con i competenti organismi delle regioni, di istituti professionali di cucina italiana e di scuole di alta formazione;</w:t>
      </w:r>
    </w:p>
    <w:p w14:paraId="6A910A57" w14:textId="77777777" w:rsidR="00DE26CF" w:rsidRPr="00D537C0" w:rsidRDefault="00DE26CF" w:rsidP="00DE26CF">
      <w:pPr>
        <w:jc w:val="both"/>
        <w:rPr>
          <w:b/>
          <w:bCs/>
          <w:color w:val="000000" w:themeColor="text1"/>
          <w:sz w:val="24"/>
          <w:szCs w:val="24"/>
        </w:rPr>
      </w:pPr>
    </w:p>
    <w:p w14:paraId="594688F7"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   i) promuovere e facilitare l'attività di apprendistato di studenti e di operatori del settore, in particolare presso istituti professionali ed esercizi di ristorazione italiana di alto prestigio;</w:t>
      </w:r>
    </w:p>
    <w:p w14:paraId="02015203" w14:textId="77777777" w:rsidR="00DE26CF" w:rsidRPr="00D537C0" w:rsidRDefault="00DE26CF" w:rsidP="00DE26CF">
      <w:pPr>
        <w:jc w:val="both"/>
        <w:rPr>
          <w:b/>
          <w:bCs/>
          <w:color w:val="000000" w:themeColor="text1"/>
          <w:sz w:val="24"/>
          <w:szCs w:val="24"/>
        </w:rPr>
      </w:pPr>
    </w:p>
    <w:p w14:paraId="07B3EE3F"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   l) elaborare, proporre e diffondere, con l'ausilio di professionisti e di fornitori italiani, gli arredi interni degli esercizi di ristorazione italiana nel mondo, idonei alla promozione e alla valorizzazione dell'offerta enogastronomica italiana;</w:t>
      </w:r>
    </w:p>
    <w:p w14:paraId="1CC7A05D" w14:textId="77777777" w:rsidR="00DE26CF" w:rsidRPr="00D537C0" w:rsidRDefault="00DE26CF" w:rsidP="00DE26CF">
      <w:pPr>
        <w:jc w:val="both"/>
        <w:rPr>
          <w:b/>
          <w:bCs/>
          <w:color w:val="000000" w:themeColor="text1"/>
          <w:sz w:val="24"/>
          <w:szCs w:val="24"/>
        </w:rPr>
      </w:pPr>
    </w:p>
    <w:p w14:paraId="315FC01B"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   m) promuovere programmi di aggiornamento dei titolari e del personale degli esercizi di ristorazione italiana nel mondo, anche al fine di garantirne una adeguata conoscenza della lingua italiana, coinvolgendo le scuole di formazione di cucina italiana più rinomate;</w:t>
      </w:r>
    </w:p>
    <w:p w14:paraId="41599C78" w14:textId="77777777" w:rsidR="00DE26CF" w:rsidRPr="00D537C0" w:rsidRDefault="00DE26CF" w:rsidP="00DE26CF">
      <w:pPr>
        <w:jc w:val="both"/>
        <w:rPr>
          <w:b/>
          <w:bCs/>
          <w:color w:val="000000" w:themeColor="text1"/>
          <w:sz w:val="24"/>
          <w:szCs w:val="24"/>
        </w:rPr>
      </w:pPr>
    </w:p>
    <w:p w14:paraId="25D482D2"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lastRenderedPageBreak/>
        <w:t>   n) costituire, aggiornare e mantenere una banca di dati degli esercizi di ristorazione italiana situati all'estero, anche con l'ausilio delle associazioni di categoria maggiormente rappresentative, nonché redigere una relazione triennale sulla rete degli esercizi di cui al comma 2, comprensiva dei dati relativi ai controlli effettuati;</w:t>
      </w:r>
    </w:p>
    <w:p w14:paraId="64AB7E90" w14:textId="77777777" w:rsidR="00DE26CF" w:rsidRPr="00D537C0" w:rsidRDefault="00DE26CF" w:rsidP="00DE26CF">
      <w:pPr>
        <w:jc w:val="both"/>
        <w:rPr>
          <w:b/>
          <w:bCs/>
          <w:color w:val="000000" w:themeColor="text1"/>
          <w:sz w:val="24"/>
          <w:szCs w:val="24"/>
        </w:rPr>
      </w:pPr>
    </w:p>
    <w:p w14:paraId="22235712"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   o) curare l'organizzazione della Conferenza della ristorazione italiana nel mondo, di cui al comma 5, e istituire un segretariato tecnico con responsabilità di selezione e di proposta delle candidature.</w:t>
      </w:r>
    </w:p>
    <w:p w14:paraId="40D01193" w14:textId="77777777" w:rsidR="00DE26CF" w:rsidRPr="00D537C0" w:rsidRDefault="00DE26CF" w:rsidP="00DE26CF">
      <w:pPr>
        <w:jc w:val="both"/>
        <w:rPr>
          <w:b/>
          <w:bCs/>
          <w:color w:val="000000" w:themeColor="text1"/>
          <w:sz w:val="24"/>
          <w:szCs w:val="24"/>
        </w:rPr>
      </w:pPr>
    </w:p>
    <w:p w14:paraId="093F0B8C"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  4. L'attività di promozione all'estero dei prodotti enogastronomici tipici della ristorazione italiana è effettuata dall'ICE-Agenzia per la promozione all'estero e l'internazionalizzazione delle imprese italiane, dall'ENIT-Agenzia nazionale del turismo, dalle camere di commercio italiane all'estero, nonché da altri soggetti pubblici o privati ed è volta a valorizzare la rete dei pubblici esercizi titolari delle attestazioni distintive di cui ai commi da 1 a 3. Gli istituti italiani di cultura all'estero promuovono la conoscenza della cultura e delle tradizioni enogastronomiche italiane, anche mediante l'organizzazione di manifestazioni presso la rete degli esercizi di ristorazione italiana nel mondo. Gli uffici competenti delle regioni possono promuovere i prodotti tipici e di qualità dei loro territori attraverso gli esercizi di ristorazione italiana nel mondo.</w:t>
      </w:r>
    </w:p>
    <w:p w14:paraId="52AAB6DA"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  5. È istituita la Conferenza annuale-Stati generali della ristorazione italiana nel mondo, per l'incontro, lo studio e la valorizzazione dell'offerta del comparto enogastronomico italiano attraverso la rete degli esercizi di ristorazione italiana nel mondo. Nell'ambito della Conferenza sono conferite le attestazioni distintive di «ristorante italiano nel mondo», di «pizzeria italiana nel mondo» e di «gelateria italiana nel mondo» agli esercizi in possesso dei requisiti di particolare pregio indicati nel disciplinare del marchio «Ospitalità italiana».</w:t>
      </w:r>
    </w:p>
    <w:p w14:paraId="7A359D7D"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  6. Per l'attuazione dei commi da 1 a 5 è autorizzata la spesa di 1 milione di euro per ciascuno degli anni 2021, 2022 e 2023.</w:t>
      </w:r>
    </w:p>
    <w:p w14:paraId="75E7AB82" w14:textId="77777777" w:rsidR="00DE26CF" w:rsidRPr="00D537C0" w:rsidRDefault="00DE26CF" w:rsidP="00DE26CF">
      <w:pPr>
        <w:jc w:val="both"/>
        <w:rPr>
          <w:b/>
          <w:bCs/>
          <w:color w:val="000000" w:themeColor="text1"/>
          <w:sz w:val="24"/>
          <w:szCs w:val="24"/>
        </w:rPr>
      </w:pPr>
    </w:p>
    <w:p w14:paraId="53AB9808"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  Conseguentemente, alla Tabella A alla voce Ministero degli affari esteri e della cooperazione internazionale apportare le seguenti variazioni:</w:t>
      </w:r>
    </w:p>
    <w:p w14:paraId="78F443D8" w14:textId="77777777" w:rsidR="00DE26CF" w:rsidRPr="00D537C0" w:rsidRDefault="00DE26CF" w:rsidP="00DE26CF">
      <w:pPr>
        <w:jc w:val="both"/>
        <w:rPr>
          <w:b/>
          <w:bCs/>
          <w:color w:val="000000" w:themeColor="text1"/>
          <w:sz w:val="24"/>
          <w:szCs w:val="24"/>
        </w:rPr>
      </w:pPr>
    </w:p>
    <w:p w14:paraId="4DDBA69C"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lastRenderedPageBreak/>
        <w:t>   2021: –1.000.000;</w:t>
      </w:r>
    </w:p>
    <w:p w14:paraId="7E93934C"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   2022: –1.000.000;</w:t>
      </w:r>
    </w:p>
    <w:p w14:paraId="7E86C8A3" w14:textId="77777777" w:rsidR="00DE26CF" w:rsidRPr="00D537C0" w:rsidRDefault="00DE26CF" w:rsidP="00DE26CF">
      <w:pPr>
        <w:jc w:val="both"/>
        <w:rPr>
          <w:b/>
          <w:bCs/>
          <w:color w:val="000000" w:themeColor="text1"/>
          <w:sz w:val="24"/>
          <w:szCs w:val="24"/>
        </w:rPr>
      </w:pPr>
      <w:r w:rsidRPr="00D537C0">
        <w:rPr>
          <w:b/>
          <w:bCs/>
          <w:color w:val="000000" w:themeColor="text1"/>
          <w:sz w:val="24"/>
          <w:szCs w:val="24"/>
        </w:rPr>
        <w:t>   2023: –1.000.000.</w:t>
      </w:r>
      <w:r>
        <w:rPr>
          <w:rStyle w:val="Rimandonotaapidipagina"/>
          <w:b/>
          <w:bCs/>
          <w:color w:val="000000" w:themeColor="text1"/>
          <w:sz w:val="24"/>
          <w:szCs w:val="24"/>
        </w:rPr>
        <w:footnoteReference w:id="264"/>
      </w:r>
    </w:p>
    <w:p w14:paraId="13CC0323" w14:textId="77777777" w:rsidR="00E53594" w:rsidRPr="00D537C0" w:rsidRDefault="00E53594" w:rsidP="00E53594">
      <w:pPr>
        <w:jc w:val="center"/>
        <w:rPr>
          <w:b/>
          <w:bCs/>
          <w:color w:val="000000" w:themeColor="text1"/>
          <w:sz w:val="24"/>
          <w:szCs w:val="24"/>
        </w:rPr>
      </w:pPr>
      <w:r w:rsidRPr="00D537C0">
        <w:rPr>
          <w:b/>
          <w:bCs/>
          <w:color w:val="000000" w:themeColor="text1"/>
          <w:sz w:val="24"/>
          <w:szCs w:val="24"/>
        </w:rPr>
        <w:t>Art. 210-bis.</w:t>
      </w:r>
    </w:p>
    <w:p w14:paraId="14A11B2D" w14:textId="77777777" w:rsidR="00E53594" w:rsidRPr="00D537C0" w:rsidRDefault="00E53594" w:rsidP="00E53594">
      <w:pPr>
        <w:jc w:val="center"/>
        <w:rPr>
          <w:b/>
          <w:bCs/>
          <w:color w:val="000000" w:themeColor="text1"/>
          <w:sz w:val="24"/>
          <w:szCs w:val="24"/>
        </w:rPr>
      </w:pPr>
      <w:r w:rsidRPr="00D537C0">
        <w:rPr>
          <w:b/>
          <w:bCs/>
          <w:color w:val="000000" w:themeColor="text1"/>
          <w:sz w:val="24"/>
          <w:szCs w:val="24"/>
        </w:rPr>
        <w:t>(Fondo indennizzo risparmiatori-FIR)</w:t>
      </w:r>
    </w:p>
    <w:p w14:paraId="039C4F70" w14:textId="77777777" w:rsidR="00E53594" w:rsidRPr="00D537C0" w:rsidRDefault="00E53594" w:rsidP="00E53594">
      <w:pPr>
        <w:jc w:val="both"/>
        <w:rPr>
          <w:b/>
          <w:bCs/>
          <w:color w:val="000000" w:themeColor="text1"/>
          <w:sz w:val="24"/>
          <w:szCs w:val="24"/>
        </w:rPr>
      </w:pPr>
    </w:p>
    <w:p w14:paraId="1EA0371C" w14:textId="77777777" w:rsidR="00E53594" w:rsidRPr="00D537C0" w:rsidRDefault="00E53594" w:rsidP="00E53594">
      <w:pPr>
        <w:jc w:val="both"/>
        <w:rPr>
          <w:b/>
          <w:bCs/>
          <w:color w:val="000000" w:themeColor="text1"/>
          <w:sz w:val="24"/>
          <w:szCs w:val="24"/>
        </w:rPr>
      </w:pPr>
      <w:r w:rsidRPr="00D537C0">
        <w:rPr>
          <w:b/>
          <w:bCs/>
          <w:color w:val="000000" w:themeColor="text1"/>
          <w:sz w:val="24"/>
          <w:szCs w:val="24"/>
        </w:rPr>
        <w:t>  1. All'articolo 1 della legge 30 dicembre 2018, n. 145, sono apportate le seguenti modificazioni:</w:t>
      </w:r>
    </w:p>
    <w:p w14:paraId="036EE23A" w14:textId="77777777" w:rsidR="00E53594" w:rsidRPr="00D537C0" w:rsidRDefault="00E53594" w:rsidP="00E53594">
      <w:pPr>
        <w:jc w:val="both"/>
        <w:rPr>
          <w:b/>
          <w:bCs/>
          <w:color w:val="000000" w:themeColor="text1"/>
          <w:sz w:val="24"/>
          <w:szCs w:val="24"/>
        </w:rPr>
      </w:pPr>
    </w:p>
    <w:p w14:paraId="4FE96F43" w14:textId="77777777" w:rsidR="00E53594" w:rsidRPr="00D537C0" w:rsidRDefault="00E53594" w:rsidP="00E53594">
      <w:pPr>
        <w:jc w:val="both"/>
        <w:rPr>
          <w:b/>
          <w:bCs/>
          <w:color w:val="000000" w:themeColor="text1"/>
          <w:sz w:val="24"/>
          <w:szCs w:val="24"/>
        </w:rPr>
      </w:pPr>
      <w:r w:rsidRPr="00D537C0">
        <w:rPr>
          <w:b/>
          <w:bCs/>
          <w:color w:val="000000" w:themeColor="text1"/>
          <w:sz w:val="24"/>
          <w:szCs w:val="24"/>
        </w:rPr>
        <w:t>   a) all'ultimo periodo del comma 496 le parole: «un anticipo nel limite massimo del 40 per cento dell'importo dell'indennizzo deliberato dalla Commissione tecnica a seguito del completamento dell'esame istruttorio» sono sostituite dalle parole: «fino al 100 per cento dell'importo dell'indennizzo deliberato dalla Commissione tecnica a seguito del completamento dell'esame istruttorio, ove ciò non pregiudichi la parità di trattamento dei soggetti istanti legittimati»;</w:t>
      </w:r>
    </w:p>
    <w:p w14:paraId="495E2CEA" w14:textId="77777777" w:rsidR="00E53594" w:rsidRPr="00D537C0" w:rsidRDefault="00E53594" w:rsidP="00E53594">
      <w:pPr>
        <w:jc w:val="both"/>
        <w:rPr>
          <w:b/>
          <w:bCs/>
          <w:color w:val="000000" w:themeColor="text1"/>
          <w:sz w:val="24"/>
          <w:szCs w:val="24"/>
        </w:rPr>
      </w:pPr>
    </w:p>
    <w:p w14:paraId="3CEDE31A" w14:textId="77777777" w:rsidR="00E53594" w:rsidRPr="00D537C0" w:rsidRDefault="00E53594" w:rsidP="00E53594">
      <w:pPr>
        <w:jc w:val="both"/>
        <w:rPr>
          <w:b/>
          <w:bCs/>
          <w:color w:val="000000" w:themeColor="text1"/>
          <w:sz w:val="24"/>
          <w:szCs w:val="24"/>
        </w:rPr>
      </w:pPr>
      <w:r w:rsidRPr="00D537C0">
        <w:rPr>
          <w:b/>
          <w:bCs/>
          <w:color w:val="000000" w:themeColor="text1"/>
          <w:sz w:val="24"/>
          <w:szCs w:val="24"/>
        </w:rPr>
        <w:t>   b) all'ultimo periodo del comma 497, le parole: «un anticipo nel limite massimo del 40 per cento dell'importo dell'indennizzo deliberato dalla Commissione tecnica a seguito del completamento dell'esame istruttorio» sono sostituite dalle parole: «fino al 100 per cento dell'importo dell'indennizzo deliberato dalla Commissione tecnica a seguito del completamento dell'esame istruttorio, ove ciò non pregiudichi la parità di trattamento dei soggetti istanti legittimati».</w:t>
      </w:r>
      <w:r>
        <w:rPr>
          <w:rStyle w:val="Rimandonotaapidipagina"/>
          <w:b/>
          <w:bCs/>
          <w:color w:val="000000" w:themeColor="text1"/>
          <w:sz w:val="24"/>
          <w:szCs w:val="24"/>
        </w:rPr>
        <w:footnoteReference w:id="265"/>
      </w:r>
    </w:p>
    <w:p w14:paraId="0D2E2AF9" w14:textId="77777777" w:rsidR="00DE26CF" w:rsidRDefault="00DE26CF"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3353B8" w14:textId="77777777" w:rsidR="00BB760D" w:rsidRDefault="00BB760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1F9BB4" w14:textId="77777777" w:rsidR="00BB760D" w:rsidRPr="00AF0A17" w:rsidRDefault="00BB760D" w:rsidP="00BB760D">
      <w:pPr>
        <w:jc w:val="center"/>
        <w:rPr>
          <w:b/>
          <w:bCs/>
          <w:color w:val="000000" w:themeColor="text1"/>
          <w:sz w:val="24"/>
          <w:szCs w:val="24"/>
        </w:rPr>
      </w:pPr>
      <w:r w:rsidRPr="00AF0A17">
        <w:rPr>
          <w:b/>
          <w:bCs/>
          <w:color w:val="000000" w:themeColor="text1"/>
          <w:sz w:val="24"/>
          <w:szCs w:val="24"/>
        </w:rPr>
        <w:t>Art. 210-bis.</w:t>
      </w:r>
    </w:p>
    <w:p w14:paraId="6AA50468" w14:textId="77777777" w:rsidR="00BB760D" w:rsidRPr="00AF0A17" w:rsidRDefault="00BB760D" w:rsidP="00BB760D">
      <w:pPr>
        <w:jc w:val="center"/>
        <w:rPr>
          <w:b/>
          <w:bCs/>
          <w:color w:val="000000" w:themeColor="text1"/>
          <w:sz w:val="24"/>
          <w:szCs w:val="24"/>
        </w:rPr>
      </w:pPr>
      <w:r w:rsidRPr="00AF0A17">
        <w:rPr>
          <w:b/>
          <w:bCs/>
          <w:color w:val="000000" w:themeColor="text1"/>
          <w:sz w:val="24"/>
          <w:szCs w:val="24"/>
        </w:rPr>
        <w:lastRenderedPageBreak/>
        <w:t>(Clausola di salvaguardia)</w:t>
      </w:r>
    </w:p>
    <w:p w14:paraId="57A6F693" w14:textId="77777777" w:rsidR="00BB760D" w:rsidRPr="00AF0A17" w:rsidRDefault="00BB760D" w:rsidP="00BB760D">
      <w:pPr>
        <w:jc w:val="both"/>
        <w:rPr>
          <w:b/>
          <w:bCs/>
          <w:color w:val="000000" w:themeColor="text1"/>
          <w:sz w:val="24"/>
          <w:szCs w:val="24"/>
        </w:rPr>
      </w:pPr>
    </w:p>
    <w:p w14:paraId="3B4E5BB7" w14:textId="77777777" w:rsidR="00BB760D" w:rsidRPr="00AF0A17" w:rsidRDefault="00BB760D" w:rsidP="00BB760D">
      <w:pPr>
        <w:jc w:val="both"/>
        <w:rPr>
          <w:b/>
          <w:bCs/>
          <w:color w:val="000000" w:themeColor="text1"/>
          <w:sz w:val="24"/>
          <w:szCs w:val="24"/>
        </w:rPr>
      </w:pPr>
      <w:r w:rsidRPr="00AF0A17">
        <w:rPr>
          <w:b/>
          <w:bCs/>
          <w:color w:val="000000" w:themeColor="text1"/>
          <w:sz w:val="24"/>
          <w:szCs w:val="24"/>
        </w:rPr>
        <w:t>  1. Le disposizioni della presente legge sono applicabili nelle regioni a statuto speciale e nelle province autonome di Trento e di Bolzano compatibilmente con i rispettivi statuti e le relative norme di attuazione, anche con riferimento alla legge costituzionale 18 ottobre 2001, n. 3.</w:t>
      </w:r>
      <w:r>
        <w:rPr>
          <w:rStyle w:val="Rimandonotaapidipagina"/>
          <w:b/>
          <w:bCs/>
          <w:color w:val="000000" w:themeColor="text1"/>
          <w:sz w:val="24"/>
          <w:szCs w:val="24"/>
        </w:rPr>
        <w:footnoteReference w:id="266"/>
      </w:r>
    </w:p>
    <w:p w14:paraId="48214E0D" w14:textId="77777777" w:rsidR="00BB760D" w:rsidRPr="005015AE" w:rsidRDefault="00BB760D"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BC2901"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D7DF4DE"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SEZIONE II</w:t>
      </w:r>
    </w:p>
    <w:p w14:paraId="34279289"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APPROVAZIONE DEGLI STATI</w:t>
      </w:r>
    </w:p>
    <w:p w14:paraId="6D2D59D9"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 PREVISIONE</w:t>
      </w:r>
    </w:p>
    <w:p w14:paraId="7FDCCFFE"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5242E5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211.</w:t>
      </w:r>
    </w:p>
    <w:p w14:paraId="6812D589"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dell'entrata)</w:t>
      </w:r>
    </w:p>
    <w:p w14:paraId="3596D45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5DED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L'ammontare delle entrate previste per l'anno finanziario 2021, relative a imposte, tasse, contributi di ogni specie e ogni altro provento, accertate, riscosse e versate nelle casse dello Stato, in virtù di leggi, decreti, regolamenti e di ogni altro titolo, risulta dall'annesso stato di previsione dell'entrata (Tabella n. 1).</w:t>
      </w:r>
    </w:p>
    <w:p w14:paraId="0C748D7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6328DA"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212.</w:t>
      </w:r>
    </w:p>
    <w:p w14:paraId="6D23164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dell'economia e delle finanze e disposizioni relative)</w:t>
      </w:r>
    </w:p>
    <w:p w14:paraId="7619742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8B0E4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dell'economia e delle finanze, per l'anno finanziario 2021, in conformità all'annesso stato di previsione (Tabella n. 2).</w:t>
      </w:r>
    </w:p>
    <w:p w14:paraId="76B0C1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L'importo massimo di emissione di titoli pubblici, in Italia e all'estero, al netto di quelli da rimborsare e di quelli per regolazioni debitorie, unitamente ai prestiti dell'Unione europea, è stabilito, per l'anno 2021, in 145.000 milioni di euro.</w:t>
      </w:r>
    </w:p>
    <w:p w14:paraId="75F9F69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I limiti di cui all'articolo 6, comma 9, del decreto-legge 30 settembre 2003, n. 269, convertito, con modificazioni, dalla legge 24 novembre 2003, n. 326, concernente gli impegni assumibili dalla SACE Spa – Servizi assicurativi del commercio estero, sono fissati per l'anno finanziario 2021, rispettivamente, in 3.000 milioni di euro per le garanzie di durata sino a ventiquattro mesi e in 25.000 milioni di euro per le garanzie di durata superiore a ventiquattro mesi.</w:t>
      </w:r>
    </w:p>
    <w:p w14:paraId="117630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La SACE Spa è altresì autorizzata, per l'anno finanziario 2021, a rilasciare garanzie e coperture assicurative relativamente alle attività di cui all'articolo 11-quinquies, comma 4, del decreto-legge 14 marzo 2005, n. 35, convertito, con modificazioni, dalla legge 14 maggio 2005, n. 80, entro la quota massima del 30 per cento di ciascuno dei limiti indicati al comma 3 del presente articolo.</w:t>
      </w:r>
    </w:p>
    <w:p w14:paraId="7E3B5E5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limite cumulato di assunzione degli impegni da parte della SACE Spa e del Ministero dell'economia e delle finanze, per conto dello Stato, di cui all'articolo 6, comma 9-bis del decreto-legge 30 settembre 2003, n. 269, convertito, con modificazioni, dalla legge 24 novembre 2003, n. 326, è fissato, per l'esercizio finanziario 2021, in 120.000 milioni di euro.</w:t>
      </w:r>
    </w:p>
    <w:p w14:paraId="469E69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Gli importi dei fondi previsti dagli articoli 26, 27, 28 e 29 della legge 31 dicembre 2009, n. 196, inseriti nel programma «Fondi di riserva e speciali», nell'ambito della missione «Fondi da ripartire» dello stato di previsione del Ministero dell'economia e delle finanze, sono stabiliti, per l'anno finanziario 2021, rispettivamente, in 900 milioni di euro, 1.500 milioni di euro, 2.000 milioni di euro, 800 milioni di euro e 6.300 milioni di euro.</w:t>
      </w:r>
    </w:p>
    <w:p w14:paraId="46525F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Per gli effetti di cui all'articolo 26 della legge 31 dicembre 2009, n. 196, sono considerate spese obbligatorie, per l'anno finanziario 2021, quelle descritte nell'elenco n. 1, allegato allo stato di previsione del Ministero dell'economia e delle finanze.</w:t>
      </w:r>
    </w:p>
    <w:p w14:paraId="61293FE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Le spese per le quali può esercitarsi la facoltà prevista dall'articolo 28 della legge 31 dicembre 2009, n. 196, sono indicate, per l'anno finanziario 2021, nell'elenco n. 2, allegato allo stato di previsione del Ministero dell'economia e delle finanze.</w:t>
      </w:r>
    </w:p>
    <w:p w14:paraId="06854EE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Ai fini della compensazione sui fondi erogati per la mobilità sanitaria in attuazione dell'articolo 12, comma 3, lettera b), del decreto legislativo 30 dicembre 1992, n. 502, il Ragioniere generale dello Stato è autorizzato a provvedere, con propri decreti, alla riassegnazione al programma «Concorso dello Stato al finanziamento della spesa sanitaria», nell'ambito della missione «Relazioni finanziarie con le autonomie territoriali» dello stato di previsione del Ministero dell'economia e delle finanze per l'anno finanziario 2021, delle somme versate all'entrata del bilancio dello Stato dalle regioni e dalle province autonome di Trento e di Bolzano.</w:t>
      </w:r>
    </w:p>
    <w:p w14:paraId="43316A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  10. Il Ministro dell'economia e delle finanze è autorizzato a provvedere, con propri decreti, al trasferimento delle somme occorrenti per l'effettuazione delle elezioni politiche, amministrative e dei membri del Parlamento europeo spettanti all'Italia e per l'attuazione dei referendum dal programma «Fondi da assegnare», nell'ambito della missione «Fondi da ripartire» dello stato di previsione del Ministero dell'economia e delle finanze per l'anno finanziario 2021, ai competenti programmi degli stati di previsione del medesimo Ministero dell'economia e delle finanze e dei Ministeri della giustizia, degli </w:t>
      </w:r>
      <w:r w:rsidRPr="005015AE">
        <w:rPr>
          <w:rFonts w:asciiTheme="minorHAnsi" w:eastAsia="Times New Roman" w:hAnsiTheme="minorHAnsi" w:cs="Times New Roman"/>
          <w:bCs/>
          <w:iCs/>
          <w:color w:val="000000" w:themeColor="text1"/>
          <w:sz w:val="24"/>
          <w:szCs w:val="24"/>
        </w:rPr>
        <w:lastRenderedPageBreak/>
        <w:t>affari esteri e della cooperazione internazionale, dell'interno e della difesa, per lo stesso anno finanziario, per l'effettuazione di spese relative a competenze spettanti ai componenti i seggi elettorali, a nomine e notifiche dei presidenti di seggio, a compensi per lavoro straordinario, a compensi agli estranei all'amministrazione, a missioni, a premi, a indennità e competenze varie spettanti alle Forze di polizia, a trasferte e trasporto delle Forze di polizia, a rimborsi per facilitazioni di viaggio agli elettori, a spese di ufficio, a spese telegrafiche e telefoniche, a fornitura di carta e stampa di schede, a manutenzione e acquisto di materiale elettorale, a servizio automobilistico e ad altre esigenze derivanti dall'effettuazione delle predette consultazioni elettorali.</w:t>
      </w:r>
    </w:p>
    <w:p w14:paraId="59D2AE7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  11. Il Ministro dell'economia e delle finanze è autorizzato a trasferire, con propri decreti, per l'anno 2021, ai capitoli del titolo III (Rimborso di passività finanziarie) degli stati di previsione delle amministrazioni interessate le somme iscritte, per competenza e per cassa, nel programma «Rimborsi del debito statale», nell'ambito della missione «Debito pubblico» dello stato di previsione del Ministero dell'economia e delle finanze, in relazione agli oneri connessi alle operazioni di rimborso anticipato o di rinegoziazione dei mutui con onere a totale o parziale carico dello Stato.</w:t>
      </w:r>
    </w:p>
    <w:p w14:paraId="027C115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Nell'elenco n. 5, allegato allo stato di previsione del Ministero dell'economia e delle finanze, sono indicate le spese per le quali si possono effettuare, per l'anno finanziario 2021, prelevamenti dal fondo a disposizione, di cui all'articolo 9, comma 4, della legge 1&amp;#176; dicembre 1986, n. 831, iscritto nel programma «Prevenzione e repressione delle frodi e delle violazioni agli obblighi fiscali», nell'ambito della missione «Politiche economico-finanziarie e di bilancio e tutela della finanza pubblica», nonché nel programma «Concorso della Guardia di Finanza alla sicurezza pubblica», nell'ambito della missione «Ordine pubblico e sicurezza» del medesimo stato di previsione.</w:t>
      </w:r>
    </w:p>
    <w:p w14:paraId="6CB288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Il numero massimo degli ufficiali ausiliari del Corpo della guardia di finanza di cui alla lettera c) del comma 1 dell'articolo 937 del codice dell'ordinamento militare, di cui al decreto legislativo 15 marzo 2010, n. 66, da mantenere in servizio nell'anno 2021, ai sensi dell'articolo 803 del medesimo codice, è stabilito in 70 unità.</w:t>
      </w:r>
    </w:p>
    <w:p w14:paraId="1836276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  14. Le somme iscritte nel bilancio autonomo della Presidenza del Consiglio dei ministri, assegnate dal CIPE con propria delibera alle amministrazioni interessate ai sensi dell'articolo 1, comma 7, della legge 17 maggio 1999, n. 144, per l'anno finanziario 2021, destinate alla costituzione di unità tecniche di supporto alla programmazione, alla valutazione e al monitoraggio degli investimenti pubblici, sono versate all'entrata del bilancio dello Stato per essere riassegnate, con decreti del Ragioniere generale dello Stato, negli stati di previsione delle amministrazioni medesime.</w:t>
      </w:r>
    </w:p>
    <w:p w14:paraId="709203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  15. Il Ragioniere generale dello Stato è autorizzato a provvedere, con propri decreti, per l'anno finanziario 2021, alla riassegnazione ad apposito capitolo di spesa dello stato di previsione del Ministero dell'economia e delle finanze, nella misura stabilita con proprio decreto, delle somme versate, nell'ambito della voce «Entrate derivanti dal controllo e repressione delle irregolarità e degli illeciti» dello stato di previsione dell'entrata, dalla società Equitalia Giustizia Spa a titolo di utili relativi alla gestione finanziaria del fondo di cui all'articolo 61, comma 23, del decreto-legge 25 giugno 2008, n. 112, convertito, con modificazioni, dalla legge 6 agosto 2008, n. 133.</w:t>
      </w:r>
    </w:p>
    <w:p w14:paraId="2CAB1BA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  16. Il Ministro dell'economia e delle finanze, con propri decreti, provvede, nell'anno finanziario 2021, all'adeguamento degli stanziamenti dei capitoli destinati al pagamento dei premi e delle vincite dei giochi pronostici, delle scommesse e delle lotterie, in corrispondenza con l'effettivo andamento delle relative riscossioni.</w:t>
      </w:r>
    </w:p>
    <w:p w14:paraId="3B501A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  17. Il Ragioniere generale dello Stato è autorizzato a provvedere, con propri decreti, alla riassegnazione al programma «Analisi, monitoraggio e controllo della finanza pubblica e politiche di bilancio», nell'ambito della missione «Politiche economico-finanziarie e di bilancio e tutela della finanza pubblica» dello stato di previsione del Ministero dell'economia e delle finanze per l'anno finanziario 2021, delle somme versate all'entrata del bilancio dello Stato relative alla gestione liquidatoria del Fondo gestione istituti contrattuali lavoratori portuali ed alla gestione liquidatoria denominata «Particolari e straordinarie esigenze, anche di ordine pubblico, della città di Palermo».</w:t>
      </w:r>
    </w:p>
    <w:p w14:paraId="0B22E07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  18. Il Ministro dell'economia e delle finanze è autorizzato ad effettuare, con propri decreti, variazioni compensative, in termini di competenza e di cassa, tra gli stanziamenti dei capitoli 2214 e 2223 dello stato di previsione del Ministero dell'economia e delle finanze per l'anno finanziario 2021, iscritti nel programma «Oneri per il servizio del debito statale» e tra gli stanziamenti dei capitoli 9502 e 9503 del medesimo stato di previsione, iscritti nel programma «Rimborsi del debito statale», al fine di provvedere alla copertura del fabbisogno di tesoreria derivante dalla contrazione di mutui ovvero da analoghe operazioni finanziarie, qualora tale modalità di finanziamento risulti più conveniente per la finanza pubblica rispetto all'emissione di titoli del debito pubblico.</w:t>
      </w:r>
    </w:p>
    <w:p w14:paraId="540AACD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  19. Il Ragioniere generale dello Stato è autorizzato a provvedere, con propri decreti, alla riassegnazione ai pertinenti programmi dello stato di previsione del Ministero dell'economia e delle finanze, per l'anno finanziario 2021, delle somme versate all'entrata del bilancio dello Stato dal Comitato olimpico nazionale italiano (CONI), dalla società Sport e salute Spa, dal Comitato italiano paralimpico, dalle singole Federazioni sportive nazionali, dalle regioni, dalle province, dai comuni e da altri enti pubblici e privati, destinate alle attività dei gruppi sportivi del Corpo della guardia di finanza.</w:t>
      </w:r>
    </w:p>
    <w:p w14:paraId="3896A6D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  20. Con decreto del Ministro dell'economia e delle finanze, per l'anno finanziario 2021, possono essere apportate variazioni compensative in termini di residui e cassa con riferimento alle somme di parte capitale iscritte nello stato di previsione del Ministero dell'economia e delle finanze nell'anno 2020, non utilizzate nel medesimo anno e che sono conservate nel conto dei residui ai sensi dell'articolo 34-bis della legge 31 dicembre 2009, n. 196, relative alle missioni «Competitività e sviluppo delle imprese» e «Politiche economico-finanziarie e di bilancio e tutela della finanza pubblica», classificate nella categoria economica «Acquisizione di attività finanziarie – Azioni e altre partecipazioni».</w:t>
      </w:r>
    </w:p>
    <w:p w14:paraId="068BC9B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C761FA"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213.</w:t>
      </w:r>
    </w:p>
    <w:p w14:paraId="6B06997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dello sviluppo economico e disposizioni relative)</w:t>
      </w:r>
    </w:p>
    <w:p w14:paraId="773B89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1BE64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Sono autorizzati l'impegno e il pagamento delle spese del Ministero dello sviluppo economico, per l'anno finanziario 2021, in conformità all'annesso stato di previsione (Tabella n. 3).</w:t>
      </w:r>
    </w:p>
    <w:p w14:paraId="435E880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somme impegnate in relazione alle disposizioni di cui all'articolo 1 del decreto-legge 9 ottobre 1993, n. 410, convertito dalla legge 10 dicembre 1993, n. 513, recante interventi urgenti a sostegno dell'occupazione nelle aree di crisi siderurgica, resesi disponibili a seguito di provvedimenti di revoca, sono versate all'entrata del bilancio dello Stato per essere riassegnate, nell'anno finanziario 2021, con decreti del Ragioniere generale dello Stato, allo stato di previsione del Ministero dello sviluppo economico, ai fini di cui al medesimo articolo 1 del decreto-legge n. 410 del 1993, convertito dalla legge n. 513 del 1993.</w:t>
      </w:r>
    </w:p>
    <w:p w14:paraId="1C94C0D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B6EB9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214.</w:t>
      </w:r>
    </w:p>
    <w:p w14:paraId="3178165C"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 lavoro e delle politiche sociali e disposizioni relative)</w:t>
      </w:r>
    </w:p>
    <w:p w14:paraId="66FE847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2D8AA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 lavoro e delle politiche sociali, per l'anno finanziario 2021, in conformità all'annesso stato di previsione (Tabella n. 4).</w:t>
      </w:r>
    </w:p>
    <w:p w14:paraId="672DCB7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Ministro dell'economia e delle finanze è autorizzato ad apportare, su proposta del Ministro del lavoro e delle politiche sociali, con propri decreti, per l'anno finanziario 2021, variazioni compensative in termini di residui, di competenza e di cassa tra i capitoli dello stato di previsione del Ministero del lavoro e delle politiche sociali, anche tra missioni e programmi diversi, connesse con l'attuazione dei decreti legislativi 14 settembre 2015, n. 149 e n. 150.</w:t>
      </w:r>
    </w:p>
    <w:p w14:paraId="62E36C0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B4DDB4"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215.</w:t>
      </w:r>
    </w:p>
    <w:p w14:paraId="3AAA17F6"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della giustizia e disposizioni relative)</w:t>
      </w:r>
    </w:p>
    <w:p w14:paraId="2A65FC7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93B26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della giustizia, per l'anno finanziario 2021, in conformità all'annesso stato di previsione (Tabella n. 5).</w:t>
      </w:r>
    </w:p>
    <w:p w14:paraId="2E3105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Ragioniere generale dello Stato è autorizzato a provvedere, con propri decreti, alla riassegnazione, in termini di competenza e di cassa, delle somme versate dal CONI, dalla società Sport e salute Spa, dalle regioni, dalle province, dai comuni e da altri enti pubblici e privati all'entrata del bilancio dello Stato, relativamente alle spese per il mantenimento, per l'assistenza e per la rieducazione dei detenuti e internati, per gli interventi e gli investimenti finalizzati al miglioramento delle condizioni detentive e delle attività trattamentali, nonché per le attività sportive del personale del Corpo di polizia penitenziaria e dei detenuti e internati, nel programma «Amministrazione penitenziaria» e nel programma «Giustizia minorile e di comunità», nell'ambito della missione «Giustizia» dello stato di previsione del Ministero della giustizia per l'anno finanziario 2021.</w:t>
      </w:r>
    </w:p>
    <w:p w14:paraId="29A123D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Il Ragioniere generale dello Stato è autorizzato a provvedere, con propri decreti, alla riassegnazione allo stato di previsione del Ministero della giustizia delle somme versate ad apposito capitolo dell'entrata del bilancio dello Stato, a seguito di convenzioni stipulate dal Ministero medesimo con enti pubblici e privati, a decorrere dalla data di entrata in vigore della presente legge, ovvero derivanti da contributi, rimborsi e finanziamenti provenienti da organismi, anche internazionali, per la destinazione alle spese per il funzionamento degli uffici giudiziari e dei servizi, anche di natura informatica, forniti dai medesimi uffici nonché al potenziamento delle attività connesse alla cooperazione giudiziaria internazionale, nei programmi «Giustizia civile e penale» e «Servizi di gestione amministrativa per l'attività giudiziaria» nell'ambito della missione «Giustizia» dello stato di previsione del Ministero della giustizia per l'anno finanziario 2021.</w:t>
      </w:r>
    </w:p>
    <w:p w14:paraId="25E885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67F134"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216.</w:t>
      </w:r>
    </w:p>
    <w:p w14:paraId="029D32A2"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degli affari esteri e della cooperazione internazionale e disposizioni relative)</w:t>
      </w:r>
    </w:p>
    <w:p w14:paraId="63AC230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C99E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degli affari esteri e della cooperazione internazionale, per l'anno finanziario 2021, in conformità all'annesso stato di previsione (Tabella n. 6).</w:t>
      </w:r>
    </w:p>
    <w:p w14:paraId="1ACE25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Ministero degli affari esteri e della cooperazione internazionale è autorizzato ad effettuare, previe intese con il Ministero dell'economia e delle finanze, operazioni in valuta estera non convertibile pari alle disponibilità esistenti nei conti correnti valuta Tesoro costituiti presso le rappresentanze diplomatiche e gli uffici consolari, ai sensi dell'articolo 5 della legge 6 febbraio 1985, n. 15, e che risultino intrasferibili per effetto di norme o disposizioni locali. Il relativo controvalore in euro è acquisito all'entrata del bilancio dello Stato ed è contestualmente iscritto, con decreti del Ragioniere generale dello Stato, sulla base delle indicazioni del Ministero degli affari esteri e della cooperazione internazionale, nei pertinenti programmi dello stato di previsione del medesimo Ministero per l'anno finanziario 2021, per l'effettuazione di spese connesse alle esigenze di funzionamento, mantenimento ed acquisto delle sedi diplomatiche e consolari, degli istituti di cultura e delle scuole italiane all'estero. Il Ministero degli affari esteri e della cooperazione internazionale è altresì autorizzato ad effettuare, con le medesime modalità, operazioni in valuta estera pari alle disponibilità esistenti nei conti correnti valuta Tesoro in valute inconvertibili o intrasferibili individuate, ai fini delle operazioni di cui al presente comma, dal Dipartimento del tesoro del Ministero dell'economia e delle finanze su richiesta della competente Direzione generale del Ministero degli affari esteri e della cooperazione internazionale.</w:t>
      </w:r>
    </w:p>
    <w:p w14:paraId="7188B61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4BE727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217.</w:t>
      </w:r>
    </w:p>
    <w:p w14:paraId="393903B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dell'istruzione)</w:t>
      </w:r>
    </w:p>
    <w:p w14:paraId="5B4F37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233E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dell'istruzione, per l'anno finanziario 2021, in conformità all'annesso stato di previsione (Tabella n. 7).</w:t>
      </w:r>
    </w:p>
    <w:p w14:paraId="282BFA5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2E945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218.</w:t>
      </w:r>
    </w:p>
    <w:p w14:paraId="27FEDB0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dell'interno e disposizioni relative)</w:t>
      </w:r>
    </w:p>
    <w:p w14:paraId="77255F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C228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dell'interno, per l'anno finanziario 2021, in conformità all'annesso stato di previsione (Tabella n. 8).</w:t>
      </w:r>
    </w:p>
    <w:p w14:paraId="069AA15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Le somme versate dal CONI e dalla società Sport e salute Spa, nell'ambito della voce «Entrate derivanti da servizi resi dalle Amministrazioni statali» dello stato di previsione dell'entrata, sono riassegnate, con decreti del Ragioniere generale dello Stato, al programma «Prevenzione dal rischio e soccorso pubblico», nell'ambito della missione «Soccorso civile» dello stato di previsione del Ministero dell'interno per l'anno finanziario 2021, per essere destinate alle spese relative all'educazione fisica, all'attività sportiva e alla costruzione, al completamento e all'adattamento di infrastrutture sportive concernenti il Corpo nazionale dei vigili del fuoco.</w:t>
      </w:r>
    </w:p>
    <w:p w14:paraId="752C1A4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Nell'elenco n. 1, annesso allo stato di previsione del Ministero dell'interno, sono indicate le spese per le quali si possono effettuare, per l'anno finanziario 2021, prelevamenti dal fondo a disposizione per la Pubblica sicurezza, di cui all'articolo 1 della legge 12 dicembre 1969, n. 1001, iscritto nel programma «Contrasto al crimine, tutela dell'ordine e della sicurezza pubblica», nell'ambito della missione «Ordine pubblico e sicurezza».</w:t>
      </w:r>
    </w:p>
    <w:p w14:paraId="37FA40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Il Ministro dell'economia e delle finanze è autorizzato a trasferire, con propri decreti, su proposta del Ministro dell'interno, agli stati di previsione dei Ministeri interessati, per l'anno finanziario 2021, le risorse iscritte nel capitolo 2313, istituito nel programma «Flussi migratori, interventi per lo sviluppo della coesione sociale, garanzia dei diritti, rapporti con le confessioni religiose», nell'ambito della missione «Immigrazione, accoglienza e garanzia dei diritti» dello stato di previsione del Ministero dell'interno, e nel capitolo 2872, istituito nel programma «Pianificazione e coordinamento Forze di polizia», nell'ambito della missione «Ordine pubblico e sicurezza» del medesimo stato di previsione, in attuazione dell'articolo 1, comma 562, della legge 23 dicembre 2005, n. 266, dell'articolo 34 del decreto-legge 1&amp;#176; ottobre 2007, n. 159, convertito, con modificazioni, dalla legge 29 novembre 2007, n. 222, e delle disposizioni di cui all'articolo 2, comma 106, della legge 24 dicembre 2007, n. 244.</w:t>
      </w:r>
    </w:p>
    <w:p w14:paraId="167B46E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  5. Il Ragioniere generale dello Stato è autorizzato a riassegnare, con propri decreti, nello stato di previsione del Ministero dell'interno, per l'anno finanziario 2021, i contributi relativi al rilascio e al rinnovo dei permessi di soggiorno, di cui all'articolo 5, comma 2-ter, del testo unico di cui al decreto legislativo 25 luglio 1998, n. 286, versati all'entrata del bilancio dello Stato e destinati, ai sensi </w:t>
      </w:r>
      <w:r w:rsidRPr="005015AE">
        <w:rPr>
          <w:rFonts w:asciiTheme="minorHAnsi" w:eastAsia="Times New Roman" w:hAnsiTheme="minorHAnsi" w:cs="Times New Roman"/>
          <w:bCs/>
          <w:iCs/>
          <w:color w:val="000000" w:themeColor="text1"/>
          <w:sz w:val="24"/>
          <w:szCs w:val="24"/>
        </w:rPr>
        <w:lastRenderedPageBreak/>
        <w:t>dell'articolo 14-bis del medesimo testo unico, al Fondo rimpatri, finalizzato a finanziare le spese per il rimpatrio degli stranieri verso i Paesi di origine ovvero di provenienza.</w:t>
      </w:r>
    </w:p>
    <w:p w14:paraId="125AAFC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 fine di reperire le risorse occorrenti per il finanziamento dei programmi di rimpatrio volontario ed assistito di cittadini di Paesi terzi verso il Paese di origine o di provenienza, ai sensi dell'articolo 14-ter del testo unico di cui al decreto legislativo 25 luglio 1998, n. 286, il Ministro dell'economia e delle finanze è autorizzato ad apportare, con propri decreti, su proposta del Ministro dell'interno, per l'anno finanziario 2021, le occorrenti variazioni compensative di bilancio, nello stato di previsione del Ministero dell'interno, anche tra missioni e programmi diversi.</w:t>
      </w:r>
    </w:p>
    <w:p w14:paraId="3C164C2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Ministro dell'economia e delle finanze è autorizzato ad apportare, con propri decreti, per l'anno finanziario 2021, le variazioni compensative di bilancio tra i programmi di spesa dello stato di previsione del Ministero dell'interno «Elaborazione, quantificazione e assegnazione delle risorse finanziarie da attribuire agli enti locali» e «Gestione dell'albo dei segretari comunali e provinciali», in relazione alle minori o maggiori occorrenze connesse alla gestione dell'albo dei segretari provinciali e comunali necessarie ai sensi dell'articolo 7, comma 31-ter, del decreto-legge 31 maggio 2010, n. 78, convertito, con modificazioni, dalla legge 30 luglio 2010, n. 122, e dell'articolo 10 del decreto-legge 10 ottobre 2012, n. 174, convertito, con modificazioni, dalla legge 7 dicembre 2012, n. 213.</w:t>
      </w:r>
    </w:p>
    <w:p w14:paraId="3E74F685"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Al fine di consentire la corresponsione, nell'ambito del sistema di erogazione unificata, delle competenze accessorie dovute al personale della Polizia di Stato, per i servizi resi nell'ambito delle convenzioni stipulate con le società di trasporto ferroviario, con la società Poste italiane Spa, con l'ANAS Spa e con l'Associazione italiana società concessionarie autostrade e trafori, il Ministro dell'interno è autorizzato ad apportare, con propri decreti, previo assenso del Ministero dell'economia e delle finanze – Dipartimento della Ragioneria generale dello Stato, le occorrenti variazioni compensative di bilancio delle risorse iscritte sul capitolo 2502, istituito nel programma «Contrasto al crimine, tutela dell'ordine e della sicurezza pubblica» della missione «Ordine pubblico e sicurezza» sui pertinenti capitoli dello stato di previsione del Ministero dell'interno.</w:t>
      </w:r>
    </w:p>
    <w:p w14:paraId="2822318C" w14:textId="77777777" w:rsidR="001A36CE" w:rsidRPr="004C69EA" w:rsidRDefault="001A36CE" w:rsidP="001A36CE">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8-</w:t>
      </w:r>
      <w:r w:rsidRPr="004C69EA">
        <w:rPr>
          <w:rFonts w:eastAsia="Times New Roman" w:cs="Arial"/>
          <w:b/>
          <w:i/>
          <w:iCs/>
          <w:color w:val="000000" w:themeColor="text1"/>
          <w:sz w:val="24"/>
          <w:szCs w:val="24"/>
        </w:rPr>
        <w:t>bis</w:t>
      </w:r>
      <w:r w:rsidRPr="004C69EA">
        <w:rPr>
          <w:rFonts w:eastAsia="Times New Roman" w:cs="Arial"/>
          <w:b/>
          <w:color w:val="000000" w:themeColor="text1"/>
          <w:sz w:val="24"/>
          <w:szCs w:val="24"/>
        </w:rPr>
        <w:t>. Il fondo di cui all'articolo 106-</w:t>
      </w:r>
      <w:r w:rsidRPr="004C69EA">
        <w:rPr>
          <w:rFonts w:eastAsia="Times New Roman" w:cs="Arial"/>
          <w:b/>
          <w:i/>
          <w:iCs/>
          <w:color w:val="000000" w:themeColor="text1"/>
          <w:sz w:val="24"/>
          <w:szCs w:val="24"/>
        </w:rPr>
        <w:t>bis</w:t>
      </w:r>
      <w:r w:rsidRPr="004C69EA">
        <w:rPr>
          <w:rFonts w:eastAsia="Times New Roman" w:cs="Arial"/>
          <w:b/>
          <w:color w:val="000000" w:themeColor="text1"/>
          <w:sz w:val="24"/>
          <w:szCs w:val="24"/>
        </w:rPr>
        <w:t> del decreto-legge 19 maggio 2020, n. 34,</w:t>
      </w:r>
      <w:r w:rsidRPr="004C69EA">
        <w:rPr>
          <w:rFonts w:eastAsia="Times New Roman" w:cs="Arial"/>
          <w:b/>
          <w:bCs/>
          <w:color w:val="000000" w:themeColor="text1"/>
          <w:sz w:val="24"/>
          <w:szCs w:val="24"/>
        </w:rPr>
        <w:t xml:space="preserve"> </w:t>
      </w:r>
      <w:r w:rsidRPr="004C69EA">
        <w:rPr>
          <w:rFonts w:eastAsia="Times New Roman" w:cs="Arial"/>
          <w:b/>
          <w:color w:val="000000" w:themeColor="text1"/>
          <w:sz w:val="24"/>
          <w:szCs w:val="24"/>
        </w:rPr>
        <w:t>convertito, con modificazioni, dalla legge 17 luglio 2020, n. 77, è rifinanziato di 5 milioni di euro per l'anno 2021.</w:t>
      </w:r>
    </w:p>
    <w:p w14:paraId="42D38A8C" w14:textId="77777777" w:rsidR="001A36CE" w:rsidRPr="004C69EA" w:rsidRDefault="001A36CE" w:rsidP="001A36CE">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8-</w:t>
      </w:r>
      <w:r w:rsidRPr="004C69EA">
        <w:rPr>
          <w:rFonts w:eastAsia="Times New Roman" w:cs="Arial"/>
          <w:b/>
          <w:i/>
          <w:iCs/>
          <w:color w:val="000000" w:themeColor="text1"/>
          <w:sz w:val="24"/>
          <w:szCs w:val="24"/>
        </w:rPr>
        <w:t>ter</w:t>
      </w:r>
      <w:r w:rsidRPr="004C69EA">
        <w:rPr>
          <w:rFonts w:eastAsia="Times New Roman" w:cs="Arial"/>
          <w:b/>
          <w:color w:val="000000" w:themeColor="text1"/>
          <w:sz w:val="24"/>
          <w:szCs w:val="24"/>
        </w:rPr>
        <w:t>. Per l'anno 2021, le risorse del fondo di cui al comma 8-</w:t>
      </w:r>
      <w:r w:rsidRPr="004C69EA">
        <w:rPr>
          <w:rFonts w:eastAsia="Times New Roman" w:cs="Arial"/>
          <w:b/>
          <w:i/>
          <w:iCs/>
          <w:color w:val="000000" w:themeColor="text1"/>
          <w:sz w:val="24"/>
          <w:szCs w:val="24"/>
        </w:rPr>
        <w:t>bis</w:t>
      </w:r>
      <w:r w:rsidRPr="004C69EA">
        <w:rPr>
          <w:rFonts w:eastAsia="Times New Roman" w:cs="Arial"/>
          <w:b/>
          <w:color w:val="000000" w:themeColor="text1"/>
          <w:sz w:val="24"/>
          <w:szCs w:val="24"/>
        </w:rPr>
        <w:t> sono destinate esclusivamente alla realizzazione di interventi di manutenzione straordinaria di beni immobili da assegnare alla Polizia di Stato e all'Arma dei carabinieri e sono attribuite sulla base dei progetti approvati entro il 31 dicembre 2020 da parte degli stessi comuni in stato di dissesto finanziario.</w:t>
      </w:r>
    </w:p>
    <w:p w14:paraId="4876E9A9" w14:textId="77777777" w:rsidR="001A36CE" w:rsidRPr="004C69EA" w:rsidRDefault="001A36CE" w:rsidP="001A36CE">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 </w:t>
      </w:r>
      <w:r w:rsidRPr="004C69EA">
        <w:rPr>
          <w:rFonts w:eastAsia="Times New Roman" w:cs="Arial"/>
          <w:b/>
          <w:color w:val="000000" w:themeColor="text1"/>
          <w:sz w:val="24"/>
          <w:szCs w:val="24"/>
        </w:rPr>
        <w:t>8-</w:t>
      </w:r>
      <w:r w:rsidRPr="004C69EA">
        <w:rPr>
          <w:rFonts w:eastAsia="Times New Roman" w:cs="Arial"/>
          <w:b/>
          <w:i/>
          <w:iCs/>
          <w:color w:val="000000" w:themeColor="text1"/>
          <w:sz w:val="24"/>
          <w:szCs w:val="24"/>
        </w:rPr>
        <w:t>quater</w:t>
      </w:r>
      <w:r w:rsidRPr="004C69EA">
        <w:rPr>
          <w:rFonts w:eastAsia="Times New Roman" w:cs="Arial"/>
          <w:b/>
          <w:color w:val="000000" w:themeColor="text1"/>
          <w:sz w:val="24"/>
          <w:szCs w:val="24"/>
        </w:rPr>
        <w:t>. Il fondo di cui al comma 8-</w:t>
      </w:r>
      <w:r w:rsidRPr="004C69EA">
        <w:rPr>
          <w:rFonts w:eastAsia="Times New Roman" w:cs="Arial"/>
          <w:b/>
          <w:i/>
          <w:iCs/>
          <w:color w:val="000000" w:themeColor="text1"/>
          <w:sz w:val="24"/>
          <w:szCs w:val="24"/>
        </w:rPr>
        <w:t>bis</w:t>
      </w:r>
      <w:r w:rsidRPr="004C69EA">
        <w:rPr>
          <w:rFonts w:eastAsia="Times New Roman" w:cs="Arial"/>
          <w:b/>
          <w:color w:val="000000" w:themeColor="text1"/>
          <w:sz w:val="24"/>
          <w:szCs w:val="24"/>
        </w:rPr>
        <w:t> è ripartito con decreto del Ministro dell'interno, di concerto con il Ministro dell'economia e delle finanze, da adottare previa intesa in sede di Conferenza Stato-città ed autonomie locali, entro trenta giorni dalla data di entrata in vigore della presente legge.</w:t>
      </w:r>
    </w:p>
    <w:p w14:paraId="14EED934" w14:textId="77777777" w:rsidR="001A36CE" w:rsidRPr="004C69EA" w:rsidRDefault="001A36CE" w:rsidP="001A36CE">
      <w:pPr>
        <w:shd w:val="clear" w:color="auto" w:fill="FFFFFF"/>
        <w:spacing w:after="120" w:line="240" w:lineRule="auto"/>
        <w:jc w:val="both"/>
        <w:rPr>
          <w:rFonts w:eastAsia="Times New Roman" w:cs="Arial"/>
          <w:b/>
          <w:color w:val="000000" w:themeColor="text1"/>
          <w:sz w:val="24"/>
          <w:szCs w:val="24"/>
        </w:rPr>
      </w:pPr>
      <w:r w:rsidRPr="004C69EA">
        <w:rPr>
          <w:rFonts w:eastAsia="Times New Roman" w:cs="Arial"/>
          <w:b/>
          <w:color w:val="000000" w:themeColor="text1"/>
          <w:sz w:val="24"/>
          <w:szCs w:val="24"/>
        </w:rPr>
        <w:lastRenderedPageBreak/>
        <w:t> </w:t>
      </w:r>
      <w:r w:rsidRPr="004C69EA">
        <w:rPr>
          <w:rFonts w:eastAsia="Times New Roman" w:cs="Arial"/>
          <w:b/>
          <w:color w:val="000000" w:themeColor="text1"/>
          <w:sz w:val="24"/>
          <w:szCs w:val="24"/>
        </w:rPr>
        <w:t> </w:t>
      </w:r>
      <w:r w:rsidRPr="004C69EA">
        <w:rPr>
          <w:rFonts w:eastAsia="Times New Roman" w:cs="Arial"/>
          <w:b/>
          <w:i/>
          <w:iCs/>
          <w:color w:val="000000" w:themeColor="text1"/>
          <w:sz w:val="24"/>
          <w:szCs w:val="24"/>
        </w:rPr>
        <w:t>Conseguentemente, il fondo di cui all'articolo 209 è ridotto di 5 milioni di euro per l'anno 2021</w:t>
      </w:r>
      <w:r>
        <w:rPr>
          <w:rStyle w:val="Rimandonotaapidipagina"/>
          <w:rFonts w:eastAsia="Times New Roman" w:cs="Arial"/>
          <w:b/>
          <w:i/>
          <w:iCs/>
          <w:color w:val="000000" w:themeColor="text1"/>
          <w:sz w:val="24"/>
          <w:szCs w:val="24"/>
        </w:rPr>
        <w:footnoteReference w:id="267"/>
      </w:r>
    </w:p>
    <w:p w14:paraId="2A0F6D7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Al fine di consentire il pagamento dei compensi per lavoro straordinario, si applicano al personale dell'Amministrazione civile dell'interno, nelle more del perfezionamento del decreto del Ministro dell'interno di cui all'articolo 43, comma 13, della legge 1&amp;#176; aprile 1981, n. 121, i limiti massimi stabiliti dal decreto adottato, ai sensi del medesimo articolo, per l'anno 2020.</w:t>
      </w:r>
    </w:p>
    <w:p w14:paraId="2CE661D1" w14:textId="77777777" w:rsidR="000E5C2B"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4359A2" w14:textId="77777777" w:rsidR="00E53966" w:rsidRPr="00FF1E5F" w:rsidRDefault="00E53966" w:rsidP="00E53966">
      <w:pPr>
        <w:shd w:val="clear" w:color="auto" w:fill="FFFFFF"/>
        <w:spacing w:after="120" w:line="240" w:lineRule="auto"/>
        <w:jc w:val="center"/>
        <w:rPr>
          <w:rFonts w:eastAsia="Times New Roman" w:cs="Arial"/>
          <w:b/>
          <w:color w:val="000000" w:themeColor="text1"/>
          <w:sz w:val="24"/>
          <w:szCs w:val="24"/>
        </w:rPr>
      </w:pPr>
      <w:r w:rsidRPr="00FF1E5F">
        <w:rPr>
          <w:rFonts w:eastAsia="Times New Roman" w:cs="Arial"/>
          <w:b/>
          <w:color w:val="000000" w:themeColor="text1"/>
          <w:sz w:val="24"/>
          <w:szCs w:val="24"/>
        </w:rPr>
        <w:t>Art</w:t>
      </w:r>
      <w:r w:rsidRPr="00FF1E5F">
        <w:rPr>
          <w:rFonts w:eastAsia="Times New Roman" w:cs="Arial"/>
          <w:b/>
          <w:i/>
          <w:iCs/>
          <w:color w:val="000000" w:themeColor="text1"/>
          <w:sz w:val="24"/>
          <w:szCs w:val="24"/>
        </w:rPr>
        <w:t>.</w:t>
      </w:r>
      <w:r w:rsidRPr="00FF1E5F">
        <w:rPr>
          <w:rFonts w:eastAsia="Times New Roman" w:cs="Arial"/>
          <w:b/>
          <w:color w:val="000000" w:themeColor="text1"/>
          <w:sz w:val="24"/>
          <w:szCs w:val="24"/>
        </w:rPr>
        <w:t> 218</w:t>
      </w:r>
      <w:r w:rsidRPr="00FF1E5F">
        <w:rPr>
          <w:rFonts w:eastAsia="Times New Roman" w:cs="Arial"/>
          <w:b/>
          <w:i/>
          <w:iCs/>
          <w:color w:val="000000" w:themeColor="text1"/>
          <w:sz w:val="24"/>
          <w:szCs w:val="24"/>
        </w:rPr>
        <w:t>-bis</w:t>
      </w:r>
      <w:r w:rsidRPr="00FF1E5F">
        <w:rPr>
          <w:rFonts w:eastAsia="Times New Roman" w:cs="Arial"/>
          <w:b/>
          <w:color w:val="000000" w:themeColor="text1"/>
          <w:sz w:val="24"/>
          <w:szCs w:val="24"/>
        </w:rPr>
        <w:t>.</w:t>
      </w:r>
    </w:p>
    <w:p w14:paraId="3BD25300" w14:textId="77777777" w:rsidR="00E53966" w:rsidRDefault="00E53966" w:rsidP="00E53966">
      <w:pPr>
        <w:shd w:val="clear" w:color="auto" w:fill="FFFFFF"/>
        <w:spacing w:after="120" w:line="240" w:lineRule="auto"/>
        <w:jc w:val="center"/>
        <w:rPr>
          <w:rFonts w:eastAsia="Times New Roman" w:cs="Arial"/>
          <w:b/>
          <w:i/>
          <w:iCs/>
          <w:color w:val="000000" w:themeColor="text1"/>
          <w:sz w:val="24"/>
          <w:szCs w:val="24"/>
        </w:rPr>
      </w:pPr>
      <w:r w:rsidRPr="00FF1E5F">
        <w:rPr>
          <w:rFonts w:eastAsia="Times New Roman" w:cs="Arial"/>
          <w:b/>
          <w:i/>
          <w:iCs/>
          <w:color w:val="000000" w:themeColor="text1"/>
          <w:sz w:val="24"/>
          <w:szCs w:val="24"/>
        </w:rPr>
        <w:t>(Disposizioni per la funzionalità del Ministero dell'interno)</w:t>
      </w:r>
    </w:p>
    <w:p w14:paraId="0EC6F4DB" w14:textId="77777777" w:rsidR="00E53966" w:rsidRPr="00FF1E5F" w:rsidRDefault="00E53966" w:rsidP="00E53966">
      <w:pPr>
        <w:shd w:val="clear" w:color="auto" w:fill="FFFFFF"/>
        <w:spacing w:after="120" w:line="240" w:lineRule="auto"/>
        <w:jc w:val="center"/>
        <w:rPr>
          <w:rFonts w:eastAsia="Times New Roman" w:cs="Arial"/>
          <w:b/>
          <w:color w:val="000000" w:themeColor="text1"/>
          <w:sz w:val="24"/>
          <w:szCs w:val="24"/>
        </w:rPr>
      </w:pPr>
    </w:p>
    <w:p w14:paraId="01AC1E79"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Pr>
          <w:rFonts w:eastAsia="Times New Roman" w:cs="Arial"/>
          <w:b/>
          <w:color w:val="000000" w:themeColor="text1"/>
          <w:sz w:val="24"/>
          <w:szCs w:val="24"/>
        </w:rPr>
        <w:t>1</w:t>
      </w:r>
      <w:r w:rsidRPr="00FF1E5F">
        <w:rPr>
          <w:rFonts w:eastAsia="Times New Roman" w:cs="Arial"/>
          <w:b/>
          <w:color w:val="000000" w:themeColor="text1"/>
          <w:sz w:val="24"/>
          <w:szCs w:val="24"/>
        </w:rPr>
        <w:t>. Nello stato di previsione del Ministero dell'interno è istituito un fondo per la funzionalità del medesimo Ministero con una dotazione di 1 milione di euro per l'anno 2021, finalizzato al potenziamento delle dotazioni e dei mezzi da destinare alle attività svolte per la riscossione delle sanzioni di cui alla legge 24 novembre 1981, n. 689.</w:t>
      </w:r>
    </w:p>
    <w:p w14:paraId="4319C22D"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Pr>
          <w:rFonts w:eastAsia="Times New Roman" w:cs="Arial"/>
          <w:b/>
          <w:color w:val="000000" w:themeColor="text1"/>
          <w:sz w:val="24"/>
          <w:szCs w:val="24"/>
        </w:rPr>
        <w:t>2</w:t>
      </w:r>
      <w:r w:rsidRPr="00FF1E5F">
        <w:rPr>
          <w:rFonts w:eastAsia="Times New Roman" w:cs="Arial"/>
          <w:b/>
          <w:color w:val="000000" w:themeColor="text1"/>
          <w:sz w:val="24"/>
          <w:szCs w:val="24"/>
        </w:rPr>
        <w:t xml:space="preserve">. A decorrere dall'anno 2022, il fondo di cui al comma 1 è alimentato con una quota, pari al 5 per cento, delle entrate derivanti dai proventi delle sanzioni amministrative pecuniarie irrogate dai prefetti ai sensi della legge 24 novembre </w:t>
      </w:r>
      <w:proofErr w:type="gramStart"/>
      <w:r w:rsidRPr="00FF1E5F">
        <w:rPr>
          <w:rFonts w:eastAsia="Times New Roman" w:cs="Arial"/>
          <w:b/>
          <w:color w:val="000000" w:themeColor="text1"/>
          <w:sz w:val="24"/>
          <w:szCs w:val="24"/>
        </w:rPr>
        <w:t>1981,</w:t>
      </w:r>
      <w:r w:rsidRPr="00FF1E5F">
        <w:rPr>
          <w:rFonts w:eastAsia="Times New Roman" w:cs="Arial"/>
          <w:b/>
          <w:bCs/>
          <w:color w:val="000000" w:themeColor="text1"/>
          <w:sz w:val="24"/>
          <w:szCs w:val="24"/>
        </w:rPr>
        <w:t>Pag.</w:t>
      </w:r>
      <w:proofErr w:type="gramEnd"/>
      <w:r w:rsidRPr="00FF1E5F">
        <w:rPr>
          <w:rFonts w:eastAsia="Times New Roman" w:cs="Arial"/>
          <w:b/>
          <w:bCs/>
          <w:color w:val="000000" w:themeColor="text1"/>
          <w:sz w:val="24"/>
          <w:szCs w:val="24"/>
        </w:rPr>
        <w:t xml:space="preserve"> 94</w:t>
      </w:r>
      <w:r w:rsidRPr="00FF1E5F">
        <w:rPr>
          <w:rFonts w:eastAsia="Times New Roman" w:cs="Arial"/>
          <w:b/>
          <w:color w:val="000000" w:themeColor="text1"/>
          <w:sz w:val="24"/>
          <w:szCs w:val="24"/>
        </w:rPr>
        <w:t>n. 689, che sono versate ad apposito capitolo dell'entrata del bilancio dello Stato per essere riassegnate, con decreto del Ministero dell'economia e delle finanze, allo stato di previsione del Ministero dell'interno.</w:t>
      </w:r>
    </w:p>
    <w:p w14:paraId="4E3B175C"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Pr>
          <w:rFonts w:eastAsia="Times New Roman" w:cs="Arial"/>
          <w:b/>
          <w:color w:val="000000" w:themeColor="text1"/>
          <w:sz w:val="24"/>
          <w:szCs w:val="24"/>
        </w:rPr>
        <w:t>3</w:t>
      </w:r>
      <w:r w:rsidRPr="00FF1E5F">
        <w:rPr>
          <w:rFonts w:eastAsia="Times New Roman" w:cs="Arial"/>
          <w:b/>
          <w:color w:val="000000" w:themeColor="text1"/>
          <w:sz w:val="24"/>
          <w:szCs w:val="24"/>
        </w:rPr>
        <w:t>. Il Fondo per la compensazione degli effetti finanziari non previsti a legislazione vigente conseguenti all'attualizzazione di contributi pluriennali, di cui all'articolo 6, comma 2, del decreto-legge 7 ottobre 2008, n. 154, convertito, con modificazioni, dalla legge 4 dicembre2008, n. 189, è ridotto di 3,5 milioni di euro annui a decorrere dall'anno 2022.</w:t>
      </w:r>
    </w:p>
    <w:p w14:paraId="4BFBFB30" w14:textId="77777777" w:rsidR="00E53966" w:rsidRPr="00FF1E5F" w:rsidRDefault="00E53966" w:rsidP="00E53966">
      <w:pPr>
        <w:shd w:val="clear" w:color="auto" w:fill="FFFFFF"/>
        <w:spacing w:after="120" w:line="240" w:lineRule="auto"/>
        <w:jc w:val="both"/>
        <w:rPr>
          <w:rFonts w:eastAsia="Times New Roman" w:cs="Arial"/>
          <w:b/>
          <w:color w:val="000000" w:themeColor="text1"/>
          <w:sz w:val="24"/>
          <w:szCs w:val="24"/>
        </w:rPr>
      </w:pPr>
      <w:r w:rsidRPr="00FF1E5F">
        <w:rPr>
          <w:rFonts w:eastAsia="Times New Roman" w:cs="Arial"/>
          <w:b/>
          <w:color w:val="000000" w:themeColor="text1"/>
          <w:sz w:val="24"/>
          <w:szCs w:val="24"/>
        </w:rPr>
        <w:t> </w:t>
      </w:r>
      <w:r w:rsidRPr="00FF1E5F">
        <w:rPr>
          <w:rFonts w:eastAsia="Times New Roman" w:cs="Arial"/>
          <w:b/>
          <w:color w:val="000000" w:themeColor="text1"/>
          <w:sz w:val="24"/>
          <w:szCs w:val="24"/>
        </w:rPr>
        <w:t> </w:t>
      </w:r>
      <w:r w:rsidRPr="00FF1E5F">
        <w:rPr>
          <w:rFonts w:eastAsia="Times New Roman" w:cs="Arial"/>
          <w:b/>
          <w:i/>
          <w:iCs/>
          <w:color w:val="000000" w:themeColor="text1"/>
          <w:sz w:val="24"/>
          <w:szCs w:val="24"/>
        </w:rPr>
        <w:t>Conseguentemente, il Fondo di cui all'articolo 209 è ridotto di 1 milione di euro per l'anno 2021.</w:t>
      </w:r>
      <w:r>
        <w:rPr>
          <w:rStyle w:val="Rimandonotaapidipagina"/>
          <w:rFonts w:eastAsia="Times New Roman" w:cs="Arial"/>
          <w:b/>
          <w:i/>
          <w:iCs/>
          <w:color w:val="000000" w:themeColor="text1"/>
          <w:sz w:val="24"/>
          <w:szCs w:val="24"/>
        </w:rPr>
        <w:footnoteReference w:id="268"/>
      </w:r>
    </w:p>
    <w:p w14:paraId="1CE04751" w14:textId="77777777" w:rsidR="00E53966" w:rsidRPr="005015AE" w:rsidRDefault="00E53966"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1CB0F6"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219.</w:t>
      </w:r>
    </w:p>
    <w:p w14:paraId="5EBDB29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dell'ambiente e della tutela del territorio e del mare)</w:t>
      </w:r>
    </w:p>
    <w:p w14:paraId="2E795A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88D5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dell'ambiente e della tutela del territorio e del mare, per l'anno finanziario 2021, in conformità all'annesso stato di previsione (Tabella n. 9).</w:t>
      </w:r>
    </w:p>
    <w:p w14:paraId="1C8186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10040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Art. 220.</w:t>
      </w:r>
    </w:p>
    <w:p w14:paraId="71787259"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delle infrastrutture e dei trasporti e disposizioni relative)</w:t>
      </w:r>
    </w:p>
    <w:p w14:paraId="34C7C00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1F6A6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delle infrastrutture e dei trasporti, per l'anno finanziario 2021, in conformità all'annesso stato di previsione (Tabella n. 10).</w:t>
      </w:r>
    </w:p>
    <w:p w14:paraId="46417CF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numero massimo degli ufficiali ausiliari del Corpo delle capitanerie di porto da mantenere in servizio come forza media nell'anno 2021, ai sensi dell'articolo 803 del codice di cui al decreto legislativo 15 marzo 2010, n. 66, è stabilito come segue: 251 ufficiali in ferma prefissata o in rafferma, di cui alla lettera c) del comma 1 dell'articolo 937 del codice di cui al decreto legislativo n. 66 del 2010; 35 ufficiali piloti di complemento, di cui alla lettera b) del comma 1 dell'articolo 937 del codice di cui al decreto legislativo n. 66 del 2010.</w:t>
      </w:r>
    </w:p>
    <w:p w14:paraId="59639BF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numero massimo degli allievi del Corpo delle capitanerie di porto da mantenere alla frequenza dei corsi presso l'Accademia navale e le Scuole sottufficiali della Marina militare, per l'anno 2021, è fissato in 136 unità.</w:t>
      </w:r>
    </w:p>
    <w:p w14:paraId="5D625D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Nell'elenco n. 1 annesso allo stato di previsione del Ministero delle infrastrutture e dei trasporti, riguardante il Corpo delle capitanerie di porto, sono descritte le spese per le quali possono effettuarsi, per l'anno finanziario 2021, i prelevamenti dal fondo a disposizione iscritto nel programma «Sicurezza e controllo nei mari, nei porti e sulle coste», nell'ambito della missione «Ordine pubblico e sicurezza» del medesimo stato di previsione.</w:t>
      </w:r>
    </w:p>
    <w:p w14:paraId="21B133C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Ai sensi dell'articolo 2 del regolamento per i servizi di cassa e contabilità delle Capitanerie di porto, di cui al regio decreto 6 febbraio 1933, n. 391, i fondi di qualsiasi provenienza possono essere versati in conto corrente postale dai funzionari delegati.</w:t>
      </w:r>
    </w:p>
    <w:p w14:paraId="261C496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Le disposizioni legislative e regolamentari in vigore presso il Ministero della difesa si applicano, in quanto compatibili, alla gestione dei fondi, delle infrastrutture e dei mezzi di pertinenza delle Capitanerie di porto.</w:t>
      </w:r>
    </w:p>
    <w:p w14:paraId="26382A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Ragioniere generale dello Stato è autorizzato a riassegnare allo stato di previsione del Ministero delle infrastrutture e dei trasporti quota parte delle entrate versate al bilancio dello Stato derivanti dai corrispettivi di concessione offerti in sede di gara per il riaffidamento delle concessioni autostradali nella misura necessaria alla definizione delle eventuali pendenze con i concessionari uscenti.</w:t>
      </w:r>
    </w:p>
    <w:p w14:paraId="53C7A61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3BD77D"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221.</w:t>
      </w:r>
    </w:p>
    <w:p w14:paraId="6BC6980C"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dell'università e della ricerca)</w:t>
      </w:r>
    </w:p>
    <w:p w14:paraId="3CC3E2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DC948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 Sono autorizzati l'impegno e il pagamento delle spese del Ministero dell'università e della ricerca, per l'anno finanziario 2021, in conformità all'annesso stato di previsione (Tabella n. 11).</w:t>
      </w:r>
    </w:p>
    <w:p w14:paraId="463A5B3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CAA0A7"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222.</w:t>
      </w:r>
    </w:p>
    <w:p w14:paraId="438205AD"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della difesa e disposizioni relative)</w:t>
      </w:r>
    </w:p>
    <w:p w14:paraId="6E20A3F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3F776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della difesa, per l'anno finanziario 2021, in conformità all'annesso stato di previsione (Tabella n. 12).</w:t>
      </w:r>
    </w:p>
    <w:p w14:paraId="1ED46C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numero massimo degli ufficiali ausiliari da mantenere in servizio come forza media nell'anno 2021, ai sensi dell'articolo 803 del codice di cui al decreto legislativo 15 marzo 2010, n. 66, è stabilito come segue:</w:t>
      </w:r>
    </w:p>
    <w:p w14:paraId="564AD31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91A1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   a) ufficiali ausiliari, di cui alle lettere a) e c) del comma 1 dell'articolo 937 del codice di cui al decreto legislativo n. 66 del 2010:</w:t>
      </w:r>
    </w:p>
    <w:p w14:paraId="60EF89E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89F0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51;</w:t>
      </w:r>
    </w:p>
    <w:p w14:paraId="26E413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C9A42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79;</w:t>
      </w:r>
    </w:p>
    <w:p w14:paraId="50ABFD9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2C0F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89;</w:t>
      </w:r>
    </w:p>
    <w:p w14:paraId="425D66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34BA7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Carabinieri n. 0;</w:t>
      </w:r>
    </w:p>
    <w:p w14:paraId="45E34A3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A3F78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   b) ufficiali ausiliari piloti di complemento, di cui alla lettera b) del comma 1 dell'articolo 937 del codice di cui al decreto legislativo n. 66 del 2010:</w:t>
      </w:r>
    </w:p>
    <w:p w14:paraId="1C5BC9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3D4E8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0;</w:t>
      </w:r>
    </w:p>
    <w:p w14:paraId="32FAFB4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86589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34;</w:t>
      </w:r>
    </w:p>
    <w:p w14:paraId="7A0065A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4798B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    3) Aeronautica n. 30;</w:t>
      </w:r>
    </w:p>
    <w:p w14:paraId="61BBA75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0F60E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   c) ufficiali ausiliari delle forze di completamento, di cui alla lettera d) del comma 1 dell'articolo 937 del codice di cui al decreto legislativo n. 66 del 2010:</w:t>
      </w:r>
    </w:p>
    <w:p w14:paraId="2404CBB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0811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122;</w:t>
      </w:r>
    </w:p>
    <w:p w14:paraId="3B81584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24CB3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50;</w:t>
      </w:r>
    </w:p>
    <w:p w14:paraId="5A9445D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47E23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40;</w:t>
      </w:r>
    </w:p>
    <w:p w14:paraId="31BDDF5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2D45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Carabinieri n. 70.</w:t>
      </w:r>
    </w:p>
    <w:p w14:paraId="4FCA4B2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B1557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La consistenza organica degli allievi ufficiali delle accademie delle Forze armate, compresa l'Arma dei carabinieri, di cui alla lettera b) del comma 1 dell'articolo 803 del codice di cui al decreto legislativo 15 marzo 2010, n. 66, è fissata, per l'anno 2021, come segue:</w:t>
      </w:r>
    </w:p>
    <w:p w14:paraId="142837E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F48C6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290;</w:t>
      </w:r>
    </w:p>
    <w:p w14:paraId="71BC1BB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7F5D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310;</w:t>
      </w:r>
    </w:p>
    <w:p w14:paraId="292AFA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CBD0A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271;</w:t>
      </w:r>
    </w:p>
    <w:p w14:paraId="5610AE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F3D2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Carabinieri n. 118.</w:t>
      </w:r>
    </w:p>
    <w:p w14:paraId="1CE5BEF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DAEE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La consistenza organica degli allievi delle scuole sottufficiali delle Forze armate, esclusa </w:t>
      </w:r>
      <w:proofErr w:type="gramStart"/>
      <w:r w:rsidRPr="005015AE">
        <w:rPr>
          <w:rFonts w:asciiTheme="minorHAnsi" w:eastAsia="Times New Roman" w:hAnsiTheme="minorHAnsi" w:cs="Times New Roman"/>
          <w:bCs/>
          <w:iCs/>
          <w:color w:val="000000" w:themeColor="text1"/>
          <w:sz w:val="24"/>
          <w:szCs w:val="24"/>
        </w:rPr>
        <w:t>1'Arma</w:t>
      </w:r>
      <w:proofErr w:type="gramEnd"/>
      <w:r w:rsidRPr="005015AE">
        <w:rPr>
          <w:rFonts w:asciiTheme="minorHAnsi" w:eastAsia="Times New Roman" w:hAnsiTheme="minorHAnsi" w:cs="Times New Roman"/>
          <w:bCs/>
          <w:iCs/>
          <w:color w:val="000000" w:themeColor="text1"/>
          <w:sz w:val="24"/>
          <w:szCs w:val="24"/>
        </w:rPr>
        <w:t xml:space="preserve"> dei carabinieri, di cui alla lettera b-bis) del comma l dell'articolo 803 del codice di cui al decreto legislativo 15 marzo 2010, n. 66, è stabilita, per l'anno 2021, come segue:</w:t>
      </w:r>
    </w:p>
    <w:p w14:paraId="4E04505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8B41D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Esercito n. 337;</w:t>
      </w:r>
    </w:p>
    <w:p w14:paraId="7768E6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6B85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355;</w:t>
      </w:r>
    </w:p>
    <w:p w14:paraId="4DDAC0F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2AC8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365.</w:t>
      </w:r>
    </w:p>
    <w:p w14:paraId="705ED79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80E02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La consistenza organica degli allievi delle scuole militari, di cui alla lettera b-ter) del comma l dell'articolo 803 del codice di cui al decreto legislativo 15 marzo 2010, n. 66, è stabilita, per l'anno 2021, come segue:</w:t>
      </w:r>
    </w:p>
    <w:p w14:paraId="4823B8B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71428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   l) Esercito n. 540;</w:t>
      </w:r>
    </w:p>
    <w:p w14:paraId="1D13283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FB802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Marina n. 204;</w:t>
      </w:r>
    </w:p>
    <w:p w14:paraId="057049C3"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CA7F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Aeronautica n. 135.</w:t>
      </w:r>
    </w:p>
    <w:p w14:paraId="568680C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07323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Alle spese per le infrastrutture multinazionali della NATO, sostenute a carico dei programmi «Servizi ed affari generali per le amministrazioni di competenza», nell'ambito della missione «Servizi istituzionali e generali delle amministrazioni pubbliche», «Approntamento e impiego Carabinieri per la difesa e la sicurezza» e «Pianificazione generale delle Forze Armate e approvvigionamenti militari», nell'ambito della missione «Difesa e sicurezza del territorio» dello stato di previsione del Ministero della difesa, per l'anno finanziario 2021, si applicano le direttive che definiscono le procedure di negoziazione ammesse dalla NATO in materia di affidamento dei lavori.</w:t>
      </w:r>
    </w:p>
    <w:p w14:paraId="0C1DBB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Negli elenchi n. 1 e n. 2 allegati allo stato di previsione del Ministero della difesa sono descritte le spese per le quali si possono effettuare, per l'anno finanziario 2021, i prelevamenti dai fondi a disposizione relativi alle tre Forze armate e all'Arma dei carabinieri, ai sensi dell'articolo 613 del codice di cui al decreto legislativo 15 marzo 2010, n. 66.</w:t>
      </w:r>
    </w:p>
    <w:p w14:paraId="6BB0CEB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Il Ragioniere generale dello Stato è autorizzato a provvedere, con propri decreti, alla riassegnazione ai pertinenti programmi dello stato di previsione del Ministero della difesa, per l'anno finanziario 2021, delle somme versate all'entrata del bilancio dello Stato dal CONI, dalla società Sport e salute Spa, dal Comitato italiano paralimpico, dalle singole federazioni sportive nazionali, dalle regioni, dalle province, dai comuni e da altri enti pubblici e privati, destinate alle attività dei gruppi sportivi delle Forze armate.</w:t>
      </w:r>
    </w:p>
    <w:p w14:paraId="78F714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  9. Il Ragioniere generale dello Stato è autorizzato a provvedere, con propri decreti, alla riassegnazione ai pertinenti capitoli del programma «Approntamento e impiego Carabinieri per la difesa e la sicurezza», nell'ambito della missione «Difesa e sicurezza del territorio» dello stato di previsione del Ministero della difesa, per l'anno finanziario 2021, delle somme versate all'entrata del bilancio dello Stato dalla Banca d'Italia per i servizi di vigilanza e custodia resi presso le sue sedi dal personale dell'Arma dei carabinieri.</w:t>
      </w:r>
    </w:p>
    <w:p w14:paraId="39CE659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Il Ministro della difesa, sentito il Ministro dell'economia e delle finanze per gli aspetti finanziari, è autorizzato a ripartire, con propri decreti, le somme iscritte nell'anno 2021 sul pertinente capitolo dello stato di previsione del Ministero della difesa da destinare alle associazioni combattentistiche, di cui all'articolo 2195 del codice di cui al decreto legislativo 15 marzo 2010, n. 66.</w:t>
      </w:r>
    </w:p>
    <w:p w14:paraId="3E1CC20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04B59E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223.</w:t>
      </w:r>
    </w:p>
    <w:p w14:paraId="15C5064E"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delle politiche agricole alimentari e forestali e disposizioni relative)</w:t>
      </w:r>
    </w:p>
    <w:p w14:paraId="428F9CE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83171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delle politiche agricole alimentari e forestali, per l'anno finanziario 2021, in conformità all'annesso stato di previsione (Tabella n. 13).</w:t>
      </w:r>
    </w:p>
    <w:p w14:paraId="3219D10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l'attuazione del decreto legislativo 26 maggio 2004, n. 154, e del decreto legislativo 27 maggio 2005, n. 100, il Ministro dell'economia e delle finanze è autorizzato ad apportare, con propri decreti, nell'ambito della parte corrente e nell'ambito del conto capitale dello stato di previsione del Ministero delle politiche agricole alimentari e forestali, per l'anno finanziario 2021, le variazioni compensative di bilancio, in termini di competenza e di cassa, occorrenti per la modifica della ripartizione delle risorse tra i vari settori d'intervento del Programma nazionale della pesca e dell'acquacoltura.</w:t>
      </w:r>
    </w:p>
    <w:p w14:paraId="2373F2A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Il Ministro delle politiche agricole alimentari e forestali, previo assenso del Ministero dell'economia e delle finanze – Dipartimento della Ragioneria generale dello Stato, è autorizzato, per l'anno finanziario 2021, a provvedere con propri decreti al riparto del fondo per il funzionamento del Comitato tecnico faunistico-venatorio nazionale, per la partecipazione italiana al Consiglio internazionale della caccia e della conservazione della selvaggina e per la dotazione delle associazioni venatorie nazionali riconosciute, di cui all'articolo 24, comma 1, della legge 11 febbraio 1992, n. 157, tra i competenti capitoli dello stato di previsione del Ministero delle politiche agricole alimentari e forestali, secondo le percentuali indicate all'articolo 24, comma 2, della legge 11 febbraio 1992, n. 157.</w:t>
      </w:r>
    </w:p>
    <w:p w14:paraId="32318C1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Per l'anno finanziario 2021 il Ministro dell'economia e delle finanze è autorizzato ad apportare, con propri decreti, nello stato di previsione del Ministero delle politiche agricole alimentari e forestali, le variazioni compensative di bilancio, in termini di competenza e di cassa, occorrenti per l'attuazione di quanto stabilito dagli articoli 12 e 23-quater del decreto-legge 6 luglio 2012, n. 95, convertito, con </w:t>
      </w:r>
      <w:r w:rsidRPr="005015AE">
        <w:rPr>
          <w:rFonts w:asciiTheme="minorHAnsi" w:eastAsia="Times New Roman" w:hAnsiTheme="minorHAnsi" w:cs="Times New Roman"/>
          <w:bCs/>
          <w:iCs/>
          <w:color w:val="000000" w:themeColor="text1"/>
          <w:sz w:val="24"/>
          <w:szCs w:val="24"/>
        </w:rPr>
        <w:lastRenderedPageBreak/>
        <w:t>modificazioni, dalla legge 7 agosto 2012, n. 135, in ordine alla soppressione e riorganizzazione di enti vigilati dal medesimo Ministero.</w:t>
      </w:r>
    </w:p>
    <w:p w14:paraId="31D960B9"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Il Ministro dell'economia e delle finanze è autorizzato a ripartire, con propri decreti, per l'anno finanziario 2021, tra i pertinenti programmi dello stato di previsione del Ministero delle politiche agricole alimentari e forestali, le somme iscritte, in termini di residui, di competenza e di cassa, nel capitolo 7810 «Somme da ripartire per assicurare la continuità degli interventi pubblici nel settore agricolo e forestale» istituito nel programma «Politiche competitive, della qualità agroalimentare, della pesca, dell'ippica e mezzi tecnici di produzione », nell'ambito della missione «Agricoltura, politiche agroalimentari e pesca» del medesimo stato di previsione, destinato alle finalità di cui alla legge 23 dicembre 1999, n. 499, recante razionalizzazione degli interventi nel settore agricolo, agroalimentare, agroindustriale e forestale.</w:t>
      </w:r>
    </w:p>
    <w:p w14:paraId="7B605C6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Ragioniere generale dello Stato è autorizzato a provvedere, con propri decreti, alla riassegnazione ai pertinenti programmi dello stato di previsione del Ministero delle politiche agricole alimentari e forestali, per l'anno finanziario 2021, delle somme versate all'entrata del bilancio dello Stato da amministrazioni ed enti pubblici in virtù di accordi di programma, convenzioni ed intese per il raggiungimento di finalità comuni in materia di telelavoro e altre forme di lavoro a distanza, ai sensi dell'articolo 4 della legge 16 giugno 1998, n. 191, dell'articolo 3 del regolamento di cui al decreto del Presidente della Repubblica 8 marzo 1999, n. 70, nonché di progetti di cooperazione internazionale ai sensi dell'articolo 24 della legge 11 agosto 2014, n. 125, e dell'articolo 15 della legge 7 agosto 1990, n. 241.</w:t>
      </w:r>
    </w:p>
    <w:p w14:paraId="3AC64C1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61D25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224.</w:t>
      </w:r>
    </w:p>
    <w:p w14:paraId="17CE3D9A"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per i beni e le attività culturali e per il turismo e disposizioni relative)</w:t>
      </w:r>
    </w:p>
    <w:p w14:paraId="5E1DFE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A8595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per i beni e le attività culturali e per il turismo, per l'anno finanziario 2021, in conformità all'annesso stato di previsione (Tabella n. 14).</w:t>
      </w:r>
    </w:p>
    <w:p w14:paraId="387955C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Ministro dell'economia e delle finanze è autorizzato ad apportare, con propri decreti, su proposta del Ministro per i beni e le attività culturali e per il turismo, per l'anno finanziario 2021, le variazioni compensative di bilancio, in termini di residui, di competenza e di cassa, tra i capitoli iscritti nel programma «Sostegno, valorizzazione e tutela del settore dello spettacolo dal vivo», nell'ambito della missione «Tutela e valorizzazione dei beni e attività culturali e paesaggistici» dello stato di previsione del Ministero per i beni e le attività culturali e per il turismo, relativi al Fondo unico per lo spettacolo.</w:t>
      </w:r>
    </w:p>
    <w:p w14:paraId="21DC529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  3. Ai fini di una razionale utilizzazione delle risorse di bilancio, per l'anno finanziario 2021, il Ministro dell'economia e delle finanze è autorizzato ad apportare, con propri decreti, adottati su proposta del Ministro per i beni e le attività culturali e per il turismo, comunicati alle competenti Commissioni </w:t>
      </w:r>
      <w:r w:rsidRPr="005015AE">
        <w:rPr>
          <w:rFonts w:asciiTheme="minorHAnsi" w:eastAsia="Times New Roman" w:hAnsiTheme="minorHAnsi" w:cs="Times New Roman"/>
          <w:bCs/>
          <w:iCs/>
          <w:color w:val="000000" w:themeColor="text1"/>
          <w:sz w:val="24"/>
          <w:szCs w:val="24"/>
        </w:rPr>
        <w:lastRenderedPageBreak/>
        <w:t>parlamentari e trasmessi alla Corte dei conti per la registrazione, le occorrenti variazioni compensative di bilancio, in termini di competenza e di cassa, tra i capitoli iscritti nei pertinenti programmi dello stato di previsione del Ministero per i beni e le attività culturali e per il turismo, relativi agli acquisti ed alle espropriazioni per pubblica utilità, nonché per l'esercizio del diritto di prelazione da parte dello Stato su immobili di interesse archeologico e monumentale e su cose di arte antica, medievale, moderna e contemporanea e di interesse artistico e storico, nonché su materiale archivistico pregevole e materiale bibliografico, raccolte bibliografiche, libri, documenti, manoscritti e pubblicazioni periodiche, ivi comprese le spese derivanti dall'esercizio del diritto di prelazione, del diritto di acquisto delle cose denunciate per l'esportazione e dell'espropriazione, a norma di legge, di materiale bibliografico prezioso e raro.</w:t>
      </w:r>
    </w:p>
    <w:p w14:paraId="1C5A280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  4. Al pagamento delle retribuzioni delle operazioni e dei servizi svolti in attuazione del piano nazionale straordinario di valorizzazione degli istituti e dei luoghi della cultura dal relativo personale si provvede mediante ordini collettivi di pagamento con il sistema denominato «cedolino unico», ai sensi dell'articolo 2, comma 197, della legge 23 dicembre 2009, n. 191. A tal fine il Ministro dell'economia e delle finanze è autorizzato ad apportare, con propri decreti, su proposta del Ministro per i beni e le attività culturali e per il turismo, le variazioni compensative di bilancio in termini di competenza e di cassa su appositi piani gestionali dei capitoli relativi alle competenze accessorie del personale.</w:t>
      </w:r>
    </w:p>
    <w:p w14:paraId="49BE69F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F3DEE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225.</w:t>
      </w:r>
    </w:p>
    <w:p w14:paraId="2EBB2A45"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(Stato di previsione del Ministero della salute e disposizioni relative)</w:t>
      </w:r>
    </w:p>
    <w:p w14:paraId="5D51778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6437F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Sono autorizzati l'impegno e il pagamento delle spese del Ministero della salute, per l'anno finanziario 2021, in conformità all'annesso stato di previsione (Tabella n. 15).</w:t>
      </w:r>
    </w:p>
    <w:p w14:paraId="34C2B2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Per l'anno finanziario 2021, il Ministro dell'economia e delle finanze è autorizzato ad apportare, con propri decreti, su proposta del Ministro della salute, variazioni compensative, in termini di competenza e di cassa, tra gli stanziamenti alimentati dal riparto della quota di cui all'articolo 12, comma 2, del decreto legislativo 30 dicembre 1992, n. 502, iscritti in bilancio nell'ambito della missione «Ricerca e innovazione» dello stato di previsione del Ministero della salute, restando precluso l'utilizzo degli stanziamenti di conto capitale per finanziare spese correnti.</w:t>
      </w:r>
    </w:p>
    <w:p w14:paraId="2C3D26B4"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029EFB"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226.</w:t>
      </w:r>
    </w:p>
    <w:p w14:paraId="1C99E9FD"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(Totale generale della spesa)</w:t>
      </w:r>
    </w:p>
    <w:p w14:paraId="57B24A7A"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E013A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 Sono approvati, rispettivamente, in euro 1.055.447.287.478, in euro 1.033.493.786.963 e in euro 1.105.897.614.108 in termini di competenza, nonché in euro 1.095.316.850.124, in euro </w:t>
      </w:r>
      <w:r w:rsidRPr="005015AE">
        <w:rPr>
          <w:rFonts w:asciiTheme="minorHAnsi" w:eastAsia="Times New Roman" w:hAnsiTheme="minorHAnsi" w:cs="Times New Roman"/>
          <w:bCs/>
          <w:iCs/>
          <w:color w:val="000000" w:themeColor="text1"/>
          <w:sz w:val="24"/>
          <w:szCs w:val="24"/>
        </w:rPr>
        <w:lastRenderedPageBreak/>
        <w:t>1.042.774.039.762, in euro 1.121.254.931.773 in termini di cassa, i totali generali della spesa dello Stato per il triennio 2021-2023.</w:t>
      </w:r>
    </w:p>
    <w:p w14:paraId="485F6F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50B58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227.</w:t>
      </w:r>
    </w:p>
    <w:p w14:paraId="0350124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(Quadro generale riassuntivo)</w:t>
      </w:r>
    </w:p>
    <w:p w14:paraId="31D8C2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A854C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È approvato, in termini di competenza e di cassa, per il triennio 2021-2023, il quadro generale riassuntivo del bilancio dello Stato, con le tabelle allegate.</w:t>
      </w:r>
    </w:p>
    <w:p w14:paraId="4BCA0E98"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19EBA0F"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228.</w:t>
      </w:r>
    </w:p>
    <w:p w14:paraId="615486F2"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(Disposizioni diverse)</w:t>
      </w:r>
    </w:p>
    <w:p w14:paraId="02C9E64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940F0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In relazione all'accertamento dei residui di entrata e di spesa per i quali non esistono nel bilancio di previsione i corrispondenti capitoli nell'ambito dei programmi interessati, il Ministro dell'economia e delle finanze è autorizzato ad istituire gli occorrenti capitoli nei pertinenti programmi con propri decreti da comunicare alla Corte dei conti.</w:t>
      </w:r>
    </w:p>
    <w:p w14:paraId="491071B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 Il Ministro dell'economia e delle finanze è autorizzato a trasferire, in termini di competenza e di cassa, con propri decreti, su proposta dei Ministri interessati, per l'anno finanziario 2021, le disponibilità esistenti su altri programmi degli stati di previsione delle amministrazioni competenti a favore di appositi programmi destinati all'attuazione di interventi cofinanziati dall'Unione europea.</w:t>
      </w:r>
    </w:p>
    <w:p w14:paraId="16E6FD2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 In relazione ai provvedimenti di riorganizzazione delle amministrazioni pubbliche, il Ministro dell'economia e delle finanze, su proposta dei Ministri competenti, per l'anno finanziario 2021, è autorizzato ad apportare, con propri decreti, da comunicare alle Commissioni parlamentari competenti, le variazioni compensative di bilancio, anche tra diversi stati di previsione, in termini di residui, di competenza e di cassa, ivi comprese l'istituzione, la modifica e la soppressione di missioni e programmi, che si rendano necessarie in relazione all'accorpamento di funzioni o al trasferimento di competenze.</w:t>
      </w:r>
    </w:p>
    <w:p w14:paraId="368A973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  4. Il Ministro dell'economia e delle finanze è autorizzato ad apportare, con propri decreti, per l'anno finanziario 2021, le variazioni di bilancio connesse con l'attuazione dei contratti collettivi nazionali di lavoro del personale dipendente dalle amministrazioni dello Stato, stipulati ai sensi dell'articolo 40 del decreto legislativo 30 marzo 2001, n. 165, nonché degli accordi sindacali e dei provvedimenti di concertazione, adottati ai sensi dell'articolo 2 del decreto legislativo 12 maggio 1995, n. 195, per quanto concerne il trattamento economico fondamentale e accessorio del personale interessato. Per l'attuazione di quanto previsto dal presente comma, le somme iscritte nel conto dei residui sul capitolo n. 3027 «Fondo da ripartire per l'attuazione dei contratti del personale delle amministrazioni statali, ivi </w:t>
      </w:r>
      <w:r w:rsidRPr="005015AE">
        <w:rPr>
          <w:rFonts w:asciiTheme="minorHAnsi" w:eastAsia="Times New Roman" w:hAnsiTheme="minorHAnsi" w:cs="Times New Roman"/>
          <w:bCs/>
          <w:iCs/>
          <w:color w:val="000000" w:themeColor="text1"/>
          <w:sz w:val="24"/>
          <w:szCs w:val="24"/>
        </w:rPr>
        <w:lastRenderedPageBreak/>
        <w:t>compreso il personale militare e quello dei corpi di polizia» dello stato di previsione del Ministero dell'economia e delle finanze possono essere versate all'entrata del bilancio dello Stato.</w:t>
      </w:r>
    </w:p>
    <w:p w14:paraId="7DD6D3F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  5. Le risorse finanziarie relative ai fondi destinati all'incentivazione del personale civile dello Stato, delle Forze armate, del Corpo nazionale dei vigili del fuoco e dei Corpi di polizia, nonché quelle per la corresponsione del trattamento economico accessorio del personale dirigenziale, non utilizzate alla chiusura dell'esercizio, sono conservate nel conto dei residui per essere utilizzate nell'esercizio successivo. Il Ministro dell'economia e delle finanze è autorizzato ad apportare, con propri decreti, per l'anno finanziario 2021, le variazioni di bilancio occorrenti per l'utilizzazione dei predetti fondi conservati.</w:t>
      </w:r>
    </w:p>
    <w:p w14:paraId="358FA305"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  6. Il Ragioniere generale dello Stato è autorizzato a provvedere, con propri decreti, alla riassegnazione, negli stati di previsione delle amministrazioni statali interessate, per l'anno finanziario 2021, delle somme rimborsate dalla Commissione europea per spese sostenute dalle amministrazioni medesime a carico dei pertinenti programmi dei rispettivi stati di previsione, affluite al fondo di rotazione di cui all'articolo 5 della legge 16 aprile 1987, n. 183, e successivamente versate all'entrata del bilancio dello Stato.</w:t>
      </w:r>
    </w:p>
    <w:p w14:paraId="626DD87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  7. Il Ministro dell'economia e delle finanze è autorizzato ad apportare, con propri decreti, per l'anno finanziario 2021, le variazioni di bilancio negli stati di previsione delle amministrazioni interessate, occorrenti per l'attuazione dei decreti del Presidente del Consiglio dei ministri emanati ai sensi dell'articolo 7 della legge 15 marzo 1997, n. 59, e dei decreti legislativi concernenti il conferimento di funzioni e compiti amministrativi dello Stato alle regioni e agli enti locali, in attuazione del capo I della medesima legge n. 59 del 1997.</w:t>
      </w:r>
    </w:p>
    <w:p w14:paraId="2B15814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  8. Il Ministro dell'economia e delle finanze è autorizzato ad apportare, con propri decreti, nei pertinenti programmi degli stati di previsione delle amministrazioni interessate, per l'anno finanziario 2021, le variazioni di bilancio occorrenti per l'applicazione del decreto legislativo 18 febbraio 2000, n. 56, concernente disposizioni in materia di federalismo fiscale.</w:t>
      </w:r>
    </w:p>
    <w:p w14:paraId="730C6D6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  9. Il Ragioniere generale dello Stato è autorizzato a provvedere, con propri decreti, alla riassegnazione negli stati di previsione delle amministrazioni interessate, per l'anno finanziario 2021, delle somme versate all'entrata a titolo di contribuzione alle spese di gestione degli asili nido istituiti presso le amministrazioni statali ai sensi dell'articolo 70, comma 5, della legge 28 dicembre 2001, n. 448, nonché di quelle versate a titolo di contribuzione alle spese di gestione di servizi ed iniziative finalizzati al benessere del personale.</w:t>
      </w:r>
    </w:p>
    <w:p w14:paraId="3ECE23F8"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  10. Il Ministro dell'economia e delle finanze è autorizzato ad apportare, con propri decreti, nell'ambito degli stati di previsione di ciascun Ministero, per l'anno finanziario 2021, le variazioni compensative di bilancio tra i capitoli interessati al pagamento delle competenze fisse e accessorie mediante ordini collettivi di pagamento con il sistema denominato «cedolino unico», ai sensi dell'articolo 2, comma 197, della legge 23 dicembre 2009, n. 191.</w:t>
      </w:r>
    </w:p>
    <w:p w14:paraId="0546BE3C"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  11. Il Ministro dell'economia e delle finanze è autorizzato ad apportare, con propri decreti, negli stati di previsione delle amministrazioni interessate, per l'anno finanziario 2021, le variazioni di bilancio compensative occorrenti per l'attuazione dell'articolo 14, comma 2, del decreto-legge 31 maggio 2010, n. 78, convertito, con modificazioni, dalla legge 30 luglio 2010, n. 122.</w:t>
      </w:r>
    </w:p>
    <w:p w14:paraId="05FCAEC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  12. In attuazione dell'articolo 30, comma 4, della legge 31 dicembre 2009, n. 196, il Ministro dell'economia e delle finanze è autorizzato ad apportare, con propri decreti, per l'anno finanziario 2021, le variazioni compensative, in termini di competenza e di cassa, tra gli stanziamenti dei capitoli degli stati di previsione dei Ministeri, delle spese per interessi passivi e per rimborso di passività finanziarie relative ad operazioni di mutui il cui onere di ammortamento è posto a carico dello Stato.</w:t>
      </w:r>
    </w:p>
    <w:p w14:paraId="49CAF8B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  13. Il Ministro dell'economia e delle finanze è autorizzato ad apportare, con propri decreti, negli stati di previsione delle amministrazioni interessate, per l'anno finanziario 2021, le variazioni di bilancio compensative occorrenti in relazione alle riduzioni dei trasferimenti agli enti territoriali, disposte ai sensi dell'articolo 16, comma 2, del decreto-legge 6 luglio 2012, n. 95, convertito, con modificazioni, dalla legge 7 agosto 2012, n. 135.</w:t>
      </w:r>
    </w:p>
    <w:p w14:paraId="0AB4633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  14. Il Ragioniere generale dello Stato è autorizzato a riassegnare, per l'anno finanziario 2021, con propri decreti, negli stati di previsione delle amministrazioni competenti per materia, che subentrano, ai sensi della normativa vigente, nella gestione delle residue attività liquidatorie degli organismi ed enti vigilati dallo Stato, sottoposti a liquidazione coatta amministrativa in base all'articolo 12, comma 40, del decreto-legge 6 luglio 2012, n. 95, convertito, con modificazioni, dalla legge 7 agosto 2012, n. 135, le somme, residuali al 31 dicembre 2020, versate all'entrata del bilancio dello Stato dai commissari liquidatori cessati dall'incarico.</w:t>
      </w:r>
    </w:p>
    <w:p w14:paraId="454E190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  15. Le somme stanziate sul capitolo 2295 dello stato di previsione del Ministero delle politiche agricole alimentari e forestali, destinate agli interventi già di competenza della soppressa Agenzia per lo sviluppo del settore ippico, per il finanziamento del monte premi delle corse, in caso di mancata adozione del decreto previsto dall'articolo 1, comma 281, della legge 30 dicembre 2004, n. 311, o, comunque, nelle more dell'emanazione dello stesso, costituiscono determinazione della quota parte delle entrate erariali ed extraerariali derivanti da giochi pubblici con vincita in denaro affidati in concessione allo Stato ai sensi del comma 282 del medesimo articolo 1 della citata legge n. 311 del 2004.</w:t>
      </w:r>
    </w:p>
    <w:p w14:paraId="60240826"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  16. Le risorse finanziarie iscritte nei fondi connessi alla sistemazione di partite contabilizzate in conto sospeso nonché da destinare alle regioni, alle province autonome e agli altri enti territoriali, istituiti negli stati di previsione dei Ministeri interessati, in relazione all'eliminazione dei residui passivi di bilancio e alla cancellazione dei residui passivi perenti, a seguito dell'attività di ricognizione svolta in attuazione dell'articolo 49, comma 2, lettere c) e d), del decreto-legge 24 aprile 2014, n. 66, convertito, con modificazioni, dalla legge 23 giugno 2014, n. 89, sono ripartite con decreti del Ministro competente.</w:t>
      </w:r>
    </w:p>
    <w:p w14:paraId="6159806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  17. Il Ministro dell'economia e delle finanze è autorizzato a provvedere, con propri decreti, alle variazioni compensative per il triennio 2021-2023 tra i programmi degli stati di previsione dei Ministeri interessati ed il capitolo 3465, articolo 2, dello stato di previsione dell'entrata, in relazione al contributo </w:t>
      </w:r>
      <w:r w:rsidRPr="005015AE">
        <w:rPr>
          <w:rFonts w:asciiTheme="minorHAnsi" w:eastAsia="Times New Roman" w:hAnsiTheme="minorHAnsi" w:cs="Times New Roman"/>
          <w:bCs/>
          <w:iCs/>
          <w:color w:val="000000" w:themeColor="text1"/>
          <w:sz w:val="24"/>
          <w:szCs w:val="24"/>
        </w:rPr>
        <w:lastRenderedPageBreak/>
        <w:t>alla finanza pubblica previsto dal comma 6 dell'articolo 46 del decreto-legge 24 aprile 2014, n. 66, convertito, con modificazioni, dalla legge 23 giugno 2014, n. 89, da attribuire con decreto del Presidente del Consiglio dei ministri a carico delle regioni a statuto ordinario.</w:t>
      </w:r>
    </w:p>
    <w:p w14:paraId="419EFCA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  18. Il Ministro dell'economia e delle finanze è autorizzato ad apportare, con propri decreti, negli stati di previsione delle amministrazioni interessate, per l'anno finanziario 2021, le variazioni di bilancio occorrenti per la riduzione degli stanziamenti dei capitoli relativi alle spese correnti per l'acquisto di beni e servizi in applicazione di quanto disposto dall'articolo 2, comma 222-quater, della legge 23 dicembre 2009, n. 191.</w:t>
      </w:r>
    </w:p>
    <w:p w14:paraId="0B4E7BD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  19. Per corrispondere alle eccezionali indifferibili esigenze di servizio, il Ministro dell'economia e delle finanze è autorizzato a ripartire tra le amministrazioni interessate, per l'anno finanziario 2021, le risorse iscritte sul fondo istituito ai sensi dell'articolo 3 della legge 22 luglio 1978, n. 385, nello stato di previsione del Ministero dell'economia e delle finanze, nell'ambito della missione «Fondi da ripartire», programma «Fondi da assegnare», capitolo 3026, sulla base delle assegnazioni disposte con l'apposito decreto del Presidente del Consiglio dei ministri. Tali assegnazioni tengono conto anche delle risorse finanziarie già iscritte sui pertinenti capitoli degli stati di previsione dei Ministeri interessati al fine di assicurare la tempestiva corresponsione delle somme dovute al personale e ammontanti al 50 per cento delle risorse complessivamente autorizzate per le medesime finalità nell'anno 2020. È autorizzata l'erogazione dei predetti compensi nelle more del perfezionamento del citato decreto del Presidente del Consiglio dei ministri e nei limiti ivi stabiliti per l'anno 2020.</w:t>
      </w:r>
    </w:p>
    <w:p w14:paraId="5CF1A84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  20. Il Ministro dell'economia e delle finanze è autorizzato ad apportare, con propri decreti, su proposta dei Ministri competenti, per l'anno finanziario 2021, le variazioni compensative, anche tra programmi diversi del medesimo stato di previsione, in termini di residui, di competenza e di cassa, che si rendano necessarie nel caso di sentenze definitive anche relative ad esecuzione forzata nei confronti delle amministrazioni dello Stato.</w:t>
      </w:r>
    </w:p>
    <w:p w14:paraId="3DD220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  21. In relazione al pagamento delle competenze accessorie mediante ordini collettivi di pagamento con il sistema denominato «cedolino unico», ai sensi dell'articolo 2, comma 197, della legge 23 dicembre 2009, n. 191, il Ministro dell'economia e delle finanze è autorizzato a ripartire, con propri decreti, su proposta del Ministro dell'interno, fra gli stati di previsione delle amministrazioni interessate, per l'anno finanziario 2021, i fondi iscritti nello stato di previsione del Ministero dell'interno, nell'ambito della missione «Ordine pubblico e sicurezza», programma «Servizio permanente dell'Arma dei carabinieri per la tutela dell'ordine e la sicurezza pubblica» e programma «Pianificazione e coordinamento Forze di polizia», concernenti il trattamento accessorio del personale delle Forze di polizia e del personale alle dipendenze della Direzione investigativa antimafia. Nelle more del perfezionamento del decreto del Ministro dell'interno, di cui all'articolo 43, comma 13, della legge 1&amp;#176; aprile 1981, n. 121, al fine di consentire il tempestivo pagamento dei compensi per lavoro straordinario ai corpi di polizia, è autorizzata l'erogazione dei predetti compensi nei limiti stabiliti dal decreto adottato ai sensi del medesimo articolo 43, comma 13, per l'anno 2020.</w:t>
      </w:r>
    </w:p>
    <w:p w14:paraId="41279EDB"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lastRenderedPageBreak/>
        <w:t>  22. In relazione al pagamento delle competenze fisse e accessorie mediante ordini collettivi di pagamento con il sistema denominato «cedolino unico», ai sensi dell'articolo 2, comma 197, della legge 23 dicembre 2009, n. 191, il Ragioniere generale dello Stato è autorizzato a riassegnare nello stato di previsione del Ministero della difesa, per l'anno finanziario 2021, le somme versate in entrata concernenti le competenze fisse ed accessorie del personale dell'Arma dei carabinieri in forza extraorganica presso le altre amministrazioni.</w:t>
      </w:r>
    </w:p>
    <w:p w14:paraId="2805FD9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  23. Il Ministro dell'economia e delle finanze è autorizzato ad apportare, con propri decreti, su proposta del Ministro dell'interno, per l'anno finanziario 2021, le variazioni compensative negli stati di previsione delle amministrazioni interessate, tra le spese per la manutenzione dei beni acquistati nell'ambito delle dotazioni tecniche e logistiche per le esigenze delle sezioni di polizia giudiziaria, iscritte nell'ambito della missione «Ordine pubblico e sicurezza», programma «Contrasto al crimine, tutela dell'ordine e della sicurezza pubblica».</w:t>
      </w:r>
    </w:p>
    <w:p w14:paraId="08DF69DF"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  24. Ai fini dell'attuazione del programma di interventi previsto dall'articolo 5, comma 2, del decreto legislativo 4 luglio 2014, n. 102, finanziato ai sensi del comma 12 del medesimo articolo, il Ministro dell'economia e delle finanze è autorizzato ad apportare, con propri decreti, su proposta del Ministro dello sviluppo economico, per l'anno finanziario 2021, variazioni compensative, in termini di residui, di competenza e di cassa, tra i capitoli dello stato di previsione del Ministero dello sviluppo economico relativi all'attuazione del citato programma di interventi e i correlati capitoli degli stati di previsione del Ministero dell'economia e delle finanze e del Ministero delle infrastrutture e dei trasporti.</w:t>
      </w:r>
    </w:p>
    <w:p w14:paraId="7DED50D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  25. In relazione alla razionalizzazione delle funzioni di polizia e assorbimento del Corpo forestale dello Stato nell'Arma dei carabinieri di cui al decreto legislativo 19 agosto 2016, n. 177, il Ministro dell'economia e delle finanze è autorizzato ad apportare, con propri decreti, per l'anno finanziario 2021, le opportune variazioni compensative di bilancio tra gli stati di previsione delle amministrazioni interessate.</w:t>
      </w:r>
    </w:p>
    <w:p w14:paraId="14428D11"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  26. Il Ragioniere generale dello Stato è autorizzato a provvedere, con propri decreti, alla riassegnazione negli stati di previsione delle amministrazioni interessate, per l'anno finanziario 2021, delle somme versate all'entrata del bilancio dello Stato dall'Unione europea, dalle pubbliche amministrazioni e da enti pubblici e privati, a titolo di contribuzione alle spese di promozione della conciliazione dei tempi di vita e di lavoro nelle amministrazioni pubbliche di cui all'articolo 14 della legge 7 agosto 2015, n. 124.</w:t>
      </w:r>
    </w:p>
    <w:p w14:paraId="582A738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  27. Il Ministro dell'economia e delle finanze è autorizzato a ripartire tra gli stati di previsione dei Ministeri interessati le risorse del capitolo «Fondo da assegnare per la sistemazione contabile delle partite iscritte al conto sospeso», iscritto nello stato di previsione del Ministero dell'economia e delle finanze, per l'anno finanziario 2021. Le risorse del suddetto Fondo non utilizzate nel corso dello stesso esercizio sono conservate in bilancio al termine dell'anno 2021 per essere utilizzate nell'esercizio successivo.</w:t>
      </w:r>
    </w:p>
    <w:p w14:paraId="6F9FF922"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xml:space="preserve">  28. Il Ministro dell'economia e delle finanze è autorizzato ad apportare, con propri decreti, le occorrenti variazioni compensative di bilancio, anche in termini di residui, relativamente alle sole </w:t>
      </w:r>
      <w:r w:rsidRPr="005015AE">
        <w:rPr>
          <w:rFonts w:asciiTheme="minorHAnsi" w:eastAsia="Times New Roman" w:hAnsiTheme="minorHAnsi" w:cs="Times New Roman"/>
          <w:bCs/>
          <w:iCs/>
          <w:color w:val="000000" w:themeColor="text1"/>
          <w:sz w:val="24"/>
          <w:szCs w:val="24"/>
        </w:rPr>
        <w:lastRenderedPageBreak/>
        <w:t>competenze fisse, tra i capitoli delle amministrazioni interessate al riordino delle Forze armate e delle Forze di polizia previsto dai decreti legislativi 29 maggio 2017, n. 94 e n. 95, e dei relativi decreti correttivi.</w:t>
      </w:r>
    </w:p>
    <w:p w14:paraId="6725726E"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  29. Con decreti del Ragioniere generale dello Stato, le somme affluite all'entrata del bilancio dello Stato per effetto di donazioni effettuate da soggetti privati in favore di amministrazioni centrali e periferiche dello Stato puntualmente individuate possono essere riassegnate ad appositi capitoli di spesa degli stati di previsione dei Ministeri interessati.</w:t>
      </w:r>
    </w:p>
    <w:p w14:paraId="22A3C127"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  30. Il Ministro dell'economia e delle finanze è autorizzato ad apportare, con propri decreti, per l'anno finanziario 2021, variazioni compensative, in termini di competenza e di cassa, tra le spese per la partecipazione italiana a banche, fondi ed organismi internazionali iscritte nell'ambito della missione «L'Italia in Europa e nel Mondo», programma «Politica economica e finanziaria in ambito internazionale» e le spese connesse con l'intervento diretto di società partecipate dal Ministero dell'economia e delle finanze all'interno del sistema economico, anche attraverso la loro capitalizzazione, iscritte nell'ambito della missione «Politiche economico-finanziarie e di bilancio e tutela della finanza pubblica», programma «Regolamentazione e vigilanza sul settore finanziario».</w:t>
      </w:r>
    </w:p>
    <w:p w14:paraId="7F35AAD0"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  31. Il Ragioniere generale dello Stato è autorizzato a provvedere, con propri decreti, alla riassegnazione negli stati di previsione delle amministrazioni interessate, per l'anno finanziario 2021, delle somme versate all'entrata del bilancio dello Stato dalle Istituzioni dell'Unione europea per il rimborso delle spese di missione presso gli organismi comunitari del personale in servizio presso le amministrazioni dello Stato, sostenute dalle amministrazioni medesime a carico dei pertinenti programmi dei rispettivi stati di previsione.</w:t>
      </w:r>
    </w:p>
    <w:p w14:paraId="48E6EFDD" w14:textId="77777777" w:rsidR="000E5C2B" w:rsidRPr="005015AE"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8CC654"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Art. 229.</w:t>
      </w:r>
    </w:p>
    <w:p w14:paraId="59A16493"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(Entrata in vigore)</w:t>
      </w:r>
    </w:p>
    <w:p w14:paraId="1F9C3000" w14:textId="77777777" w:rsidR="000E5C2B" w:rsidRPr="005015AE" w:rsidRDefault="000E5C2B" w:rsidP="000C0F1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5EA2640" w14:textId="77777777" w:rsidR="00C87005" w:rsidRDefault="000E5C2B"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5015AE">
        <w:rPr>
          <w:rFonts w:asciiTheme="minorHAnsi" w:eastAsia="Times New Roman" w:hAnsiTheme="minorHAnsi" w:cs="Times New Roman"/>
          <w:bCs/>
          <w:iCs/>
          <w:color w:val="000000" w:themeColor="text1"/>
          <w:sz w:val="24"/>
          <w:szCs w:val="24"/>
        </w:rPr>
        <w:t>  1. La presente legge, salvo quanto diversamente previsto, entra in vigore il 1° gennaio 2021.</w:t>
      </w:r>
    </w:p>
    <w:p w14:paraId="42CA2C35" w14:textId="77777777" w:rsidR="00193B64" w:rsidRDefault="00193B6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0EC79E" w14:textId="77777777" w:rsidR="00193B64" w:rsidRDefault="00193B64" w:rsidP="00193B6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Pr>
          <w:rFonts w:asciiTheme="minorHAnsi" w:eastAsia="Times New Roman" w:hAnsiTheme="minorHAnsi" w:cs="Times New Roman"/>
          <w:bCs/>
          <w:iCs/>
          <w:color w:val="000000" w:themeColor="text1"/>
          <w:sz w:val="24"/>
          <w:szCs w:val="24"/>
        </w:rPr>
        <w:t>***</w:t>
      </w:r>
    </w:p>
    <w:p w14:paraId="0F0CD47D" w14:textId="77777777" w:rsidR="00193B64" w:rsidRPr="00193B64" w:rsidRDefault="00193B64" w:rsidP="00193B64">
      <w:pPr>
        <w:jc w:val="both"/>
        <w:rPr>
          <w:b/>
          <w:bCs/>
          <w:color w:val="000000" w:themeColor="text1"/>
          <w:sz w:val="24"/>
          <w:szCs w:val="24"/>
        </w:rPr>
      </w:pPr>
      <w:r w:rsidRPr="00B221D2">
        <w:rPr>
          <w:color w:val="000000" w:themeColor="text1"/>
          <w:sz w:val="24"/>
          <w:szCs w:val="24"/>
        </w:rPr>
        <w:t>  </w:t>
      </w:r>
      <w:r w:rsidRPr="00193B64">
        <w:rPr>
          <w:b/>
          <w:bCs/>
          <w:color w:val="000000" w:themeColor="text1"/>
          <w:sz w:val="24"/>
          <w:szCs w:val="24"/>
        </w:rPr>
        <w:t>Allo stato di previsione del Ministero dell'economia e delle finanze, sono apportate le seguenti variazioni:</w:t>
      </w:r>
    </w:p>
    <w:p w14:paraId="7A407BF3" w14:textId="77777777" w:rsidR="00193B64" w:rsidRPr="00193B64" w:rsidRDefault="00193B64" w:rsidP="00193B64">
      <w:pPr>
        <w:jc w:val="both"/>
        <w:rPr>
          <w:b/>
          <w:bCs/>
          <w:color w:val="000000" w:themeColor="text1"/>
          <w:sz w:val="24"/>
          <w:szCs w:val="24"/>
        </w:rPr>
      </w:pPr>
    </w:p>
    <w:p w14:paraId="16E0107E"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xml:space="preserve">   Missione 29, Politiche economico-finanziarie e di bilancio e tutela della finanza pubblica, Programma 11, Giurisdizione e controllo dei conti pubblici, </w:t>
      </w:r>
      <w:proofErr w:type="spellStart"/>
      <w:r w:rsidRPr="00193B64">
        <w:rPr>
          <w:b/>
          <w:bCs/>
          <w:color w:val="000000" w:themeColor="text1"/>
          <w:sz w:val="24"/>
          <w:szCs w:val="24"/>
        </w:rPr>
        <w:t>U.d.V</w:t>
      </w:r>
      <w:proofErr w:type="spellEnd"/>
      <w:r w:rsidRPr="00193B64">
        <w:rPr>
          <w:b/>
          <w:bCs/>
          <w:color w:val="000000" w:themeColor="text1"/>
          <w:sz w:val="24"/>
          <w:szCs w:val="24"/>
        </w:rPr>
        <w:t>. 1.10:</w:t>
      </w:r>
    </w:p>
    <w:p w14:paraId="2CE564F3" w14:textId="77777777" w:rsidR="00193B64" w:rsidRPr="00193B64" w:rsidRDefault="00193B64" w:rsidP="00193B64">
      <w:pPr>
        <w:jc w:val="both"/>
        <w:rPr>
          <w:b/>
          <w:bCs/>
          <w:color w:val="000000" w:themeColor="text1"/>
          <w:sz w:val="24"/>
          <w:szCs w:val="24"/>
        </w:rPr>
      </w:pPr>
    </w:p>
    <w:p w14:paraId="775E9A70"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   2021:</w:t>
      </w:r>
    </w:p>
    <w:p w14:paraId="0357A491" w14:textId="77777777" w:rsidR="00193B64" w:rsidRPr="00193B64" w:rsidRDefault="00193B64" w:rsidP="00193B64">
      <w:pPr>
        <w:jc w:val="both"/>
        <w:rPr>
          <w:b/>
          <w:bCs/>
          <w:color w:val="000000" w:themeColor="text1"/>
          <w:sz w:val="24"/>
          <w:szCs w:val="24"/>
        </w:rPr>
      </w:pPr>
    </w:p>
    <w:p w14:paraId="5450F51D"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   CP: +1.815.490;</w:t>
      </w:r>
    </w:p>
    <w:p w14:paraId="40D83A58" w14:textId="77777777" w:rsidR="00193B64" w:rsidRPr="00193B64" w:rsidRDefault="00193B64" w:rsidP="00193B64">
      <w:pPr>
        <w:jc w:val="both"/>
        <w:rPr>
          <w:b/>
          <w:bCs/>
          <w:color w:val="000000" w:themeColor="text1"/>
          <w:sz w:val="24"/>
          <w:szCs w:val="24"/>
        </w:rPr>
      </w:pPr>
    </w:p>
    <w:p w14:paraId="42430F85"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   CS: +1.815.490;</w:t>
      </w:r>
    </w:p>
    <w:p w14:paraId="21B73B15" w14:textId="77777777" w:rsidR="00193B64" w:rsidRPr="00193B64" w:rsidRDefault="00193B64" w:rsidP="00193B64">
      <w:pPr>
        <w:jc w:val="both"/>
        <w:rPr>
          <w:b/>
          <w:bCs/>
          <w:color w:val="000000" w:themeColor="text1"/>
          <w:sz w:val="24"/>
          <w:szCs w:val="24"/>
        </w:rPr>
      </w:pPr>
    </w:p>
    <w:p w14:paraId="0D625F56"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xml:space="preserve">   Missione 29, Politiche economico-finanziarie e di bilancio e tutela della finanza pubblica, Programma 1, Regolazione e coordinamento del sistema della fiscalità, </w:t>
      </w:r>
      <w:proofErr w:type="spellStart"/>
      <w:r w:rsidRPr="00193B64">
        <w:rPr>
          <w:b/>
          <w:bCs/>
          <w:color w:val="000000" w:themeColor="text1"/>
          <w:sz w:val="24"/>
          <w:szCs w:val="24"/>
        </w:rPr>
        <w:t>U.d.V</w:t>
      </w:r>
      <w:proofErr w:type="spellEnd"/>
      <w:r w:rsidRPr="00193B64">
        <w:rPr>
          <w:b/>
          <w:bCs/>
          <w:color w:val="000000" w:themeColor="text1"/>
          <w:sz w:val="24"/>
          <w:szCs w:val="24"/>
        </w:rPr>
        <w:t>. 1.1:</w:t>
      </w:r>
    </w:p>
    <w:p w14:paraId="11F01D64" w14:textId="77777777" w:rsidR="00193B64" w:rsidRPr="00193B64" w:rsidRDefault="00193B64" w:rsidP="00193B64">
      <w:pPr>
        <w:jc w:val="both"/>
        <w:rPr>
          <w:b/>
          <w:bCs/>
          <w:color w:val="000000" w:themeColor="text1"/>
          <w:sz w:val="24"/>
          <w:szCs w:val="24"/>
        </w:rPr>
      </w:pPr>
    </w:p>
    <w:p w14:paraId="43A4532E"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   2021:</w:t>
      </w:r>
    </w:p>
    <w:p w14:paraId="1217DAFD" w14:textId="77777777" w:rsidR="00193B64" w:rsidRPr="00193B64" w:rsidRDefault="00193B64" w:rsidP="00193B64">
      <w:pPr>
        <w:jc w:val="both"/>
        <w:rPr>
          <w:b/>
          <w:bCs/>
          <w:color w:val="000000" w:themeColor="text1"/>
          <w:sz w:val="24"/>
          <w:szCs w:val="24"/>
        </w:rPr>
      </w:pPr>
    </w:p>
    <w:p w14:paraId="3838D621"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   CP: +10.000.000;</w:t>
      </w:r>
    </w:p>
    <w:p w14:paraId="777B8EFF" w14:textId="77777777" w:rsidR="00193B64" w:rsidRPr="00193B64" w:rsidRDefault="00193B64" w:rsidP="00193B64">
      <w:pPr>
        <w:jc w:val="both"/>
        <w:rPr>
          <w:b/>
          <w:bCs/>
          <w:color w:val="000000" w:themeColor="text1"/>
          <w:sz w:val="24"/>
          <w:szCs w:val="24"/>
        </w:rPr>
      </w:pPr>
    </w:p>
    <w:p w14:paraId="5A29B2C3"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   CS: +10.000.000;</w:t>
      </w:r>
    </w:p>
    <w:p w14:paraId="0CBBD2DC" w14:textId="77777777" w:rsidR="00193B64" w:rsidRPr="00193B64" w:rsidRDefault="00193B64" w:rsidP="00193B64">
      <w:pPr>
        <w:jc w:val="both"/>
        <w:rPr>
          <w:b/>
          <w:bCs/>
          <w:color w:val="000000" w:themeColor="text1"/>
          <w:sz w:val="24"/>
          <w:szCs w:val="24"/>
        </w:rPr>
      </w:pPr>
    </w:p>
    <w:p w14:paraId="1C950A9B"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xml:space="preserve">   Missione 30, Giovani e sport, Programma 1, Attività ricreative e sport, </w:t>
      </w:r>
      <w:proofErr w:type="spellStart"/>
      <w:r w:rsidRPr="00193B64">
        <w:rPr>
          <w:b/>
          <w:bCs/>
          <w:color w:val="000000" w:themeColor="text1"/>
          <w:sz w:val="24"/>
          <w:szCs w:val="24"/>
        </w:rPr>
        <w:t>U.d.V</w:t>
      </w:r>
      <w:proofErr w:type="spellEnd"/>
      <w:r w:rsidRPr="00193B64">
        <w:rPr>
          <w:b/>
          <w:bCs/>
          <w:color w:val="000000" w:themeColor="text1"/>
          <w:sz w:val="24"/>
          <w:szCs w:val="24"/>
        </w:rPr>
        <w:t>. 18.1:</w:t>
      </w:r>
    </w:p>
    <w:p w14:paraId="1CC49721" w14:textId="77777777" w:rsidR="00193B64" w:rsidRPr="00193B64" w:rsidRDefault="00193B64" w:rsidP="00193B64">
      <w:pPr>
        <w:jc w:val="both"/>
        <w:rPr>
          <w:b/>
          <w:bCs/>
          <w:color w:val="000000" w:themeColor="text1"/>
          <w:sz w:val="24"/>
          <w:szCs w:val="24"/>
        </w:rPr>
      </w:pPr>
    </w:p>
    <w:p w14:paraId="3CE69705"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   2021:</w:t>
      </w:r>
    </w:p>
    <w:p w14:paraId="753C5FF9" w14:textId="77777777" w:rsidR="00193B64" w:rsidRPr="00193B64" w:rsidRDefault="00193B64" w:rsidP="00193B64">
      <w:pPr>
        <w:jc w:val="both"/>
        <w:rPr>
          <w:b/>
          <w:bCs/>
          <w:color w:val="000000" w:themeColor="text1"/>
          <w:sz w:val="24"/>
          <w:szCs w:val="24"/>
          <w:lang w:val="en-US"/>
        </w:rPr>
      </w:pPr>
    </w:p>
    <w:p w14:paraId="283AC666"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   CP: +2.000.000;</w:t>
      </w:r>
    </w:p>
    <w:p w14:paraId="71DA031B" w14:textId="77777777" w:rsidR="00193B64" w:rsidRPr="00193B64" w:rsidRDefault="00193B64" w:rsidP="00193B64">
      <w:pPr>
        <w:jc w:val="both"/>
        <w:rPr>
          <w:b/>
          <w:bCs/>
          <w:color w:val="000000" w:themeColor="text1"/>
          <w:sz w:val="24"/>
          <w:szCs w:val="24"/>
          <w:lang w:val="en-US"/>
        </w:rPr>
      </w:pPr>
    </w:p>
    <w:p w14:paraId="53B60AA9"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lastRenderedPageBreak/>
        <w:t>   CS: +2.000.000.</w:t>
      </w:r>
    </w:p>
    <w:p w14:paraId="09C3C5F2" w14:textId="77777777" w:rsidR="00193B64" w:rsidRPr="00193B64" w:rsidRDefault="00193B64" w:rsidP="00193B64">
      <w:pPr>
        <w:jc w:val="both"/>
        <w:rPr>
          <w:b/>
          <w:bCs/>
          <w:color w:val="000000" w:themeColor="text1"/>
          <w:sz w:val="24"/>
          <w:szCs w:val="24"/>
          <w:lang w:val="en-US"/>
        </w:rPr>
      </w:pPr>
    </w:p>
    <w:p w14:paraId="368D9282"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   2022:</w:t>
      </w:r>
    </w:p>
    <w:p w14:paraId="703A448A" w14:textId="77777777" w:rsidR="00193B64" w:rsidRPr="00193B64" w:rsidRDefault="00193B64" w:rsidP="00193B64">
      <w:pPr>
        <w:jc w:val="both"/>
        <w:rPr>
          <w:b/>
          <w:bCs/>
          <w:color w:val="000000" w:themeColor="text1"/>
          <w:sz w:val="24"/>
          <w:szCs w:val="24"/>
          <w:lang w:val="en-US"/>
        </w:rPr>
      </w:pPr>
    </w:p>
    <w:p w14:paraId="06644EA2"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   CP: +2.000.000;</w:t>
      </w:r>
    </w:p>
    <w:p w14:paraId="512950ED" w14:textId="77777777" w:rsidR="00193B64" w:rsidRPr="00193B64" w:rsidRDefault="00193B64" w:rsidP="00193B64">
      <w:pPr>
        <w:jc w:val="both"/>
        <w:rPr>
          <w:b/>
          <w:bCs/>
          <w:color w:val="000000" w:themeColor="text1"/>
          <w:sz w:val="24"/>
          <w:szCs w:val="24"/>
          <w:lang w:val="en-US"/>
        </w:rPr>
      </w:pPr>
    </w:p>
    <w:p w14:paraId="39127727"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   CS: +2.000.000.</w:t>
      </w:r>
    </w:p>
    <w:p w14:paraId="1471F1F5"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   2023:</w:t>
      </w:r>
    </w:p>
    <w:p w14:paraId="725BEEDC" w14:textId="77777777" w:rsidR="00193B64" w:rsidRPr="00193B64" w:rsidRDefault="00193B64" w:rsidP="00193B64">
      <w:pPr>
        <w:jc w:val="both"/>
        <w:rPr>
          <w:b/>
          <w:bCs/>
          <w:color w:val="000000" w:themeColor="text1"/>
          <w:sz w:val="24"/>
          <w:szCs w:val="24"/>
          <w:lang w:val="en-US"/>
        </w:rPr>
      </w:pPr>
    </w:p>
    <w:p w14:paraId="4BE76A3A"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   CP: +2.000.000;</w:t>
      </w:r>
    </w:p>
    <w:p w14:paraId="07E31A1A" w14:textId="77777777" w:rsidR="00193B64" w:rsidRPr="00193B64" w:rsidRDefault="00193B64" w:rsidP="00193B64">
      <w:pPr>
        <w:jc w:val="both"/>
        <w:rPr>
          <w:b/>
          <w:bCs/>
          <w:color w:val="000000" w:themeColor="text1"/>
          <w:sz w:val="24"/>
          <w:szCs w:val="24"/>
          <w:lang w:val="en-US"/>
        </w:rPr>
      </w:pPr>
    </w:p>
    <w:p w14:paraId="2E6D018E"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   CS: +2.000.000.</w:t>
      </w:r>
    </w:p>
    <w:p w14:paraId="26E18193" w14:textId="77777777" w:rsidR="00193B64" w:rsidRPr="00193B64" w:rsidRDefault="00193B64" w:rsidP="00193B64">
      <w:pPr>
        <w:jc w:val="both"/>
        <w:rPr>
          <w:b/>
          <w:bCs/>
          <w:color w:val="000000" w:themeColor="text1"/>
          <w:sz w:val="24"/>
          <w:szCs w:val="24"/>
        </w:rPr>
      </w:pPr>
    </w:p>
    <w:p w14:paraId="3434A7D7"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  Conseguentemente:</w:t>
      </w:r>
    </w:p>
    <w:p w14:paraId="6317A8DD" w14:textId="77777777" w:rsidR="00193B64" w:rsidRPr="00193B64" w:rsidRDefault="00193B64" w:rsidP="00193B64">
      <w:pPr>
        <w:jc w:val="both"/>
        <w:rPr>
          <w:b/>
          <w:bCs/>
          <w:color w:val="000000" w:themeColor="text1"/>
          <w:sz w:val="24"/>
          <w:szCs w:val="24"/>
        </w:rPr>
      </w:pPr>
    </w:p>
    <w:p w14:paraId="1DB6043F"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xml:space="preserve">   alla Missione 29, Politiche economico-finanziarie e di bilancio e tutela della finanza pubblica, Programma 10, Accertamento e riscossione delle entrate e gestione dei beni immobiliari dello Stato, </w:t>
      </w:r>
      <w:proofErr w:type="spellStart"/>
      <w:r w:rsidRPr="00193B64">
        <w:rPr>
          <w:b/>
          <w:bCs/>
          <w:color w:val="000000" w:themeColor="text1"/>
          <w:sz w:val="24"/>
          <w:szCs w:val="24"/>
        </w:rPr>
        <w:t>U.d.V</w:t>
      </w:r>
      <w:proofErr w:type="spellEnd"/>
      <w:r w:rsidRPr="00193B64">
        <w:rPr>
          <w:b/>
          <w:bCs/>
          <w:color w:val="000000" w:themeColor="text1"/>
          <w:sz w:val="24"/>
          <w:szCs w:val="24"/>
        </w:rPr>
        <w:t>. 1.8:</w:t>
      </w:r>
    </w:p>
    <w:p w14:paraId="6ACDB62E" w14:textId="77777777" w:rsidR="00193B64" w:rsidRPr="00193B64" w:rsidRDefault="00193B64" w:rsidP="00193B64">
      <w:pPr>
        <w:jc w:val="both"/>
        <w:rPr>
          <w:b/>
          <w:bCs/>
          <w:color w:val="000000" w:themeColor="text1"/>
          <w:sz w:val="24"/>
          <w:szCs w:val="24"/>
        </w:rPr>
      </w:pPr>
    </w:p>
    <w:p w14:paraId="70D305FC"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   2021:</w:t>
      </w:r>
    </w:p>
    <w:p w14:paraId="6A997760" w14:textId="77777777" w:rsidR="00193B64" w:rsidRPr="00193B64" w:rsidRDefault="00193B64" w:rsidP="00193B64">
      <w:pPr>
        <w:jc w:val="both"/>
        <w:rPr>
          <w:b/>
          <w:bCs/>
          <w:color w:val="000000" w:themeColor="text1"/>
          <w:sz w:val="24"/>
          <w:szCs w:val="24"/>
        </w:rPr>
      </w:pPr>
    </w:p>
    <w:p w14:paraId="1C858E32"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   CP: –10.000.000;</w:t>
      </w:r>
    </w:p>
    <w:p w14:paraId="4AACD25B" w14:textId="77777777" w:rsidR="00193B64" w:rsidRPr="00193B64" w:rsidRDefault="00193B64" w:rsidP="00193B64">
      <w:pPr>
        <w:jc w:val="both"/>
        <w:rPr>
          <w:b/>
          <w:bCs/>
          <w:color w:val="000000" w:themeColor="text1"/>
          <w:sz w:val="24"/>
          <w:szCs w:val="24"/>
        </w:rPr>
      </w:pPr>
    </w:p>
    <w:p w14:paraId="630EBDC1"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lastRenderedPageBreak/>
        <w:t>   CS: –10.000.000;</w:t>
      </w:r>
    </w:p>
    <w:p w14:paraId="47928701" w14:textId="77777777" w:rsidR="00193B64" w:rsidRPr="00193B64" w:rsidRDefault="00193B64" w:rsidP="00193B64">
      <w:pPr>
        <w:jc w:val="both"/>
        <w:rPr>
          <w:b/>
          <w:bCs/>
          <w:color w:val="000000" w:themeColor="text1"/>
          <w:sz w:val="24"/>
          <w:szCs w:val="24"/>
        </w:rPr>
      </w:pPr>
    </w:p>
    <w:p w14:paraId="5B520ECC"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xml:space="preserve">   alla Missione 33, Fondi da ripartire, Programma 1, Fondi da assegnare, </w:t>
      </w:r>
      <w:proofErr w:type="spellStart"/>
      <w:r w:rsidRPr="00193B64">
        <w:rPr>
          <w:b/>
          <w:bCs/>
          <w:color w:val="000000" w:themeColor="text1"/>
          <w:sz w:val="24"/>
          <w:szCs w:val="24"/>
        </w:rPr>
        <w:t>U.d.V</w:t>
      </w:r>
      <w:proofErr w:type="spellEnd"/>
      <w:r w:rsidRPr="00193B64">
        <w:rPr>
          <w:b/>
          <w:bCs/>
          <w:color w:val="000000" w:themeColor="text1"/>
          <w:sz w:val="24"/>
          <w:szCs w:val="24"/>
        </w:rPr>
        <w:t>. 23.1:</w:t>
      </w:r>
    </w:p>
    <w:p w14:paraId="760E955A" w14:textId="77777777" w:rsidR="00193B64" w:rsidRPr="00193B64" w:rsidRDefault="00193B64" w:rsidP="00193B64">
      <w:pPr>
        <w:jc w:val="both"/>
        <w:rPr>
          <w:b/>
          <w:bCs/>
          <w:color w:val="000000" w:themeColor="text1"/>
          <w:sz w:val="24"/>
          <w:szCs w:val="24"/>
        </w:rPr>
      </w:pPr>
    </w:p>
    <w:p w14:paraId="28849775"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   2021:</w:t>
      </w:r>
    </w:p>
    <w:p w14:paraId="01B31D6D" w14:textId="77777777" w:rsidR="00193B64" w:rsidRPr="00193B64" w:rsidRDefault="00193B64" w:rsidP="00193B64">
      <w:pPr>
        <w:jc w:val="both"/>
        <w:rPr>
          <w:b/>
          <w:bCs/>
          <w:color w:val="000000" w:themeColor="text1"/>
          <w:sz w:val="24"/>
          <w:szCs w:val="24"/>
          <w:lang w:val="en-US"/>
        </w:rPr>
      </w:pPr>
    </w:p>
    <w:p w14:paraId="4F7CA1BC"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   CP: –3.815.490;</w:t>
      </w:r>
    </w:p>
    <w:p w14:paraId="7B55798B" w14:textId="77777777" w:rsidR="00193B64" w:rsidRPr="00193B64" w:rsidRDefault="00193B64" w:rsidP="00193B64">
      <w:pPr>
        <w:jc w:val="both"/>
        <w:rPr>
          <w:b/>
          <w:bCs/>
          <w:color w:val="000000" w:themeColor="text1"/>
          <w:sz w:val="24"/>
          <w:szCs w:val="24"/>
          <w:lang w:val="en-US"/>
        </w:rPr>
      </w:pPr>
    </w:p>
    <w:p w14:paraId="1924CEF2"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   CS: –3.815.490.</w:t>
      </w:r>
    </w:p>
    <w:p w14:paraId="3423E0B9" w14:textId="77777777" w:rsidR="00193B64" w:rsidRPr="00193B64" w:rsidRDefault="00193B64" w:rsidP="00193B64">
      <w:pPr>
        <w:jc w:val="both"/>
        <w:rPr>
          <w:b/>
          <w:bCs/>
          <w:color w:val="000000" w:themeColor="text1"/>
          <w:sz w:val="24"/>
          <w:szCs w:val="24"/>
          <w:lang w:val="en-US"/>
        </w:rPr>
      </w:pPr>
    </w:p>
    <w:p w14:paraId="5F70E5A2"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   2022:</w:t>
      </w:r>
    </w:p>
    <w:p w14:paraId="09265C2F" w14:textId="77777777" w:rsidR="00193B64" w:rsidRPr="00193B64" w:rsidRDefault="00193B64" w:rsidP="00193B64">
      <w:pPr>
        <w:jc w:val="both"/>
        <w:rPr>
          <w:b/>
          <w:bCs/>
          <w:color w:val="000000" w:themeColor="text1"/>
          <w:sz w:val="24"/>
          <w:szCs w:val="24"/>
          <w:lang w:val="en-US"/>
        </w:rPr>
      </w:pPr>
    </w:p>
    <w:p w14:paraId="1FAB32DF"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   CP: –2.000.000;</w:t>
      </w:r>
    </w:p>
    <w:p w14:paraId="05CB468B" w14:textId="77777777" w:rsidR="00193B64" w:rsidRPr="00193B64" w:rsidRDefault="00193B64" w:rsidP="00193B64">
      <w:pPr>
        <w:jc w:val="both"/>
        <w:rPr>
          <w:b/>
          <w:bCs/>
          <w:color w:val="000000" w:themeColor="text1"/>
          <w:sz w:val="24"/>
          <w:szCs w:val="24"/>
          <w:lang w:val="en-US"/>
        </w:rPr>
      </w:pPr>
    </w:p>
    <w:p w14:paraId="625DF871"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   CS: –2.000.000.</w:t>
      </w:r>
    </w:p>
    <w:p w14:paraId="4A10FEDC" w14:textId="77777777" w:rsidR="00193B64" w:rsidRPr="00193B64" w:rsidRDefault="00193B64" w:rsidP="00193B64">
      <w:pPr>
        <w:jc w:val="both"/>
        <w:rPr>
          <w:b/>
          <w:bCs/>
          <w:color w:val="000000" w:themeColor="text1"/>
          <w:sz w:val="24"/>
          <w:szCs w:val="24"/>
          <w:lang w:val="en-US"/>
        </w:rPr>
      </w:pPr>
    </w:p>
    <w:p w14:paraId="090E28C6"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   2023:</w:t>
      </w:r>
    </w:p>
    <w:p w14:paraId="7F3EE827" w14:textId="77777777" w:rsidR="00193B64" w:rsidRPr="00193B64" w:rsidRDefault="00193B64" w:rsidP="00193B64">
      <w:pPr>
        <w:jc w:val="both"/>
        <w:rPr>
          <w:b/>
          <w:bCs/>
          <w:color w:val="000000" w:themeColor="text1"/>
          <w:sz w:val="24"/>
          <w:szCs w:val="24"/>
          <w:lang w:val="en-US"/>
        </w:rPr>
      </w:pPr>
    </w:p>
    <w:p w14:paraId="2B5D1129" w14:textId="77777777" w:rsidR="00193B64" w:rsidRPr="00193B64" w:rsidRDefault="00193B64" w:rsidP="00193B64">
      <w:pPr>
        <w:jc w:val="both"/>
        <w:rPr>
          <w:b/>
          <w:bCs/>
          <w:color w:val="000000" w:themeColor="text1"/>
          <w:sz w:val="24"/>
          <w:szCs w:val="24"/>
          <w:lang w:val="en-US"/>
        </w:rPr>
      </w:pPr>
      <w:r w:rsidRPr="00193B64">
        <w:rPr>
          <w:b/>
          <w:bCs/>
          <w:color w:val="000000" w:themeColor="text1"/>
          <w:sz w:val="24"/>
          <w:szCs w:val="24"/>
          <w:lang w:val="en-US"/>
        </w:rPr>
        <w:t>   CP: –2.000.000;</w:t>
      </w:r>
    </w:p>
    <w:p w14:paraId="2C682870" w14:textId="77777777" w:rsidR="00193B64" w:rsidRPr="00193B64" w:rsidRDefault="00193B64" w:rsidP="00193B64">
      <w:pPr>
        <w:jc w:val="both"/>
        <w:rPr>
          <w:b/>
          <w:bCs/>
          <w:color w:val="000000" w:themeColor="text1"/>
          <w:sz w:val="24"/>
          <w:szCs w:val="24"/>
          <w:lang w:val="en-US"/>
        </w:rPr>
      </w:pPr>
    </w:p>
    <w:p w14:paraId="32E422A9"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   CS: –2.000.000.</w:t>
      </w:r>
    </w:p>
    <w:p w14:paraId="75127C4B"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Tab.2.1. Il Governo.</w:t>
      </w:r>
    </w:p>
    <w:p w14:paraId="61372D59" w14:textId="77777777" w:rsidR="00193B64" w:rsidRPr="00193B64" w:rsidRDefault="00193B64" w:rsidP="00193B64">
      <w:pPr>
        <w:jc w:val="both"/>
        <w:rPr>
          <w:b/>
          <w:bCs/>
          <w:color w:val="000000" w:themeColor="text1"/>
          <w:sz w:val="24"/>
          <w:szCs w:val="24"/>
        </w:rPr>
      </w:pPr>
    </w:p>
    <w:p w14:paraId="1CD3A2F3"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  Alla Tabella A, voce Ministero dell'economia e delle finanze, apportare le seguenti variazioni:</w:t>
      </w:r>
    </w:p>
    <w:p w14:paraId="7E1F022A" w14:textId="77777777" w:rsidR="00193B64" w:rsidRPr="00193B64" w:rsidRDefault="00193B64" w:rsidP="00193B64">
      <w:pPr>
        <w:jc w:val="both"/>
        <w:rPr>
          <w:b/>
          <w:bCs/>
          <w:color w:val="000000" w:themeColor="text1"/>
          <w:sz w:val="24"/>
          <w:szCs w:val="24"/>
        </w:rPr>
      </w:pPr>
    </w:p>
    <w:p w14:paraId="06A306D0"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   2021: + 3.550.000;</w:t>
      </w:r>
    </w:p>
    <w:p w14:paraId="37490F49"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   2022: + 3.500.000;</w:t>
      </w:r>
    </w:p>
    <w:p w14:paraId="08DC466E"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   2023: + 2.000.000.</w:t>
      </w:r>
    </w:p>
    <w:p w14:paraId="05869473" w14:textId="77777777" w:rsidR="00193B64" w:rsidRPr="00193B64" w:rsidRDefault="00193B64" w:rsidP="00193B64">
      <w:pPr>
        <w:jc w:val="both"/>
        <w:rPr>
          <w:b/>
          <w:bCs/>
          <w:color w:val="000000" w:themeColor="text1"/>
          <w:sz w:val="24"/>
          <w:szCs w:val="24"/>
        </w:rPr>
      </w:pPr>
    </w:p>
    <w:p w14:paraId="16F9B2E2"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   Alla Tabella B, voce Ministero dell'economia e delle finanze, apportare le seguenti variazioni:</w:t>
      </w:r>
    </w:p>
    <w:p w14:paraId="045036F0" w14:textId="77777777" w:rsidR="00193B64" w:rsidRPr="00193B64" w:rsidRDefault="00193B64" w:rsidP="00193B64">
      <w:pPr>
        <w:jc w:val="both"/>
        <w:rPr>
          <w:b/>
          <w:bCs/>
          <w:color w:val="000000" w:themeColor="text1"/>
          <w:sz w:val="24"/>
          <w:szCs w:val="24"/>
        </w:rPr>
      </w:pPr>
    </w:p>
    <w:p w14:paraId="14583675"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   2021: +6.500.000;</w:t>
      </w:r>
    </w:p>
    <w:p w14:paraId="172DF2DC" w14:textId="77777777" w:rsidR="00193B64" w:rsidRPr="00193B64" w:rsidRDefault="00193B64" w:rsidP="00193B64">
      <w:pPr>
        <w:jc w:val="both"/>
        <w:rPr>
          <w:b/>
          <w:bCs/>
          <w:color w:val="000000" w:themeColor="text1"/>
          <w:sz w:val="24"/>
          <w:szCs w:val="24"/>
        </w:rPr>
      </w:pPr>
    </w:p>
    <w:p w14:paraId="58CA98EB"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   Alla Tabella A, voce Ministero per i beni e le attività culturali e per il turismo, apportare le seguenti variazioni:</w:t>
      </w:r>
    </w:p>
    <w:p w14:paraId="6F5955A5" w14:textId="77777777" w:rsidR="00193B64" w:rsidRPr="00193B64" w:rsidRDefault="00193B64" w:rsidP="00193B64">
      <w:pPr>
        <w:jc w:val="both"/>
        <w:rPr>
          <w:b/>
          <w:bCs/>
          <w:color w:val="000000" w:themeColor="text1"/>
          <w:sz w:val="24"/>
          <w:szCs w:val="24"/>
        </w:rPr>
      </w:pPr>
    </w:p>
    <w:p w14:paraId="513798D2"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   2021: + 1.000.000;</w:t>
      </w:r>
    </w:p>
    <w:p w14:paraId="5CEE901F"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   2022: + 1.000.000;</w:t>
      </w:r>
    </w:p>
    <w:p w14:paraId="471BDB50"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   2023: + 1.000.000.</w:t>
      </w:r>
    </w:p>
    <w:p w14:paraId="12B9750A" w14:textId="77777777" w:rsidR="00193B64" w:rsidRPr="00193B64" w:rsidRDefault="00193B64" w:rsidP="00193B64">
      <w:pPr>
        <w:jc w:val="both"/>
        <w:rPr>
          <w:b/>
          <w:bCs/>
          <w:color w:val="000000" w:themeColor="text1"/>
          <w:sz w:val="24"/>
          <w:szCs w:val="24"/>
        </w:rPr>
      </w:pPr>
      <w:r w:rsidRPr="00193B64">
        <w:rPr>
          <w:b/>
          <w:bCs/>
          <w:color w:val="000000" w:themeColor="text1"/>
          <w:sz w:val="24"/>
          <w:szCs w:val="24"/>
        </w:rPr>
        <w:t>Tab.A.12. Il Governo.</w:t>
      </w:r>
    </w:p>
    <w:p w14:paraId="6FCBC677" w14:textId="77777777" w:rsidR="00193B64" w:rsidRPr="005015AE" w:rsidRDefault="00193B64" w:rsidP="000E5C2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sectPr w:rsidR="00193B64" w:rsidRPr="005015AE" w:rsidSect="00C973FC">
      <w:headerReference w:type="even" r:id="rId11"/>
      <w:headerReference w:type="default" r:id="rId12"/>
      <w:footerReference w:type="even" r:id="rId13"/>
      <w:footerReference w:type="default" r:id="rId14"/>
      <w:headerReference w:type="first" r:id="rId15"/>
      <w:footerReference w:type="first" r:id="rId16"/>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E8058" w14:textId="77777777" w:rsidR="00CF416D" w:rsidRDefault="00CF416D">
      <w:pPr>
        <w:spacing w:after="0" w:line="240" w:lineRule="auto"/>
      </w:pPr>
      <w:r>
        <w:separator/>
      </w:r>
    </w:p>
  </w:endnote>
  <w:endnote w:type="continuationSeparator" w:id="0">
    <w:p w14:paraId="259F46CF" w14:textId="77777777" w:rsidR="00CF416D" w:rsidRDefault="00CF416D">
      <w:pPr>
        <w:spacing w:after="0" w:line="240" w:lineRule="auto"/>
      </w:pPr>
      <w:r>
        <w:continuationSeparator/>
      </w:r>
    </w:p>
  </w:endnote>
  <w:endnote w:type="continuationNotice" w:id="1">
    <w:p w14:paraId="55D4A153" w14:textId="77777777" w:rsidR="00CF416D" w:rsidRDefault="00CF4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258FC" w14:textId="229068C5" w:rsidR="005A3D1F" w:rsidRPr="004D0F93" w:rsidRDefault="005A3D1F" w:rsidP="00FB6FCB">
    <w:pPr>
      <w:pStyle w:val="Pidipagina"/>
      <w:tabs>
        <w:tab w:val="clear" w:pos="9638"/>
        <w:tab w:val="right" w:pos="10034"/>
      </w:tabs>
      <w:jc w:val="right"/>
      <w:rPr>
        <w:rFonts w:asciiTheme="majorHAnsi" w:hAnsiTheme="majorHAnsi"/>
        <w:sz w:val="18"/>
        <w:szCs w:val="18"/>
      </w:rPr>
    </w:pPr>
    <w:r w:rsidRPr="54BBF6E3">
      <w:rPr>
        <w:rFonts w:asciiTheme="majorHAnsi" w:hAnsiTheme="majorHAnsi"/>
        <w:color w:val="595959" w:themeColor="text1" w:themeTint="A6"/>
        <w:sz w:val="18"/>
        <w:szCs w:val="18"/>
      </w:rPr>
      <w:t xml:space="preserve"> Pag. </w:t>
    </w:r>
    <w:r w:rsidRPr="54BBF6E3">
      <w:rPr>
        <w:rFonts w:asciiTheme="majorHAnsi" w:hAnsiTheme="majorHAnsi"/>
        <w:color w:val="595959" w:themeColor="text1" w:themeTint="A6"/>
        <w:sz w:val="18"/>
        <w:szCs w:val="18"/>
      </w:rPr>
      <w:fldChar w:fldCharType="begin"/>
    </w:r>
    <w:r w:rsidRPr="54BBF6E3">
      <w:rPr>
        <w:rFonts w:asciiTheme="majorHAnsi" w:hAnsiTheme="majorHAnsi"/>
        <w:color w:val="595959" w:themeColor="text1" w:themeTint="A6"/>
        <w:sz w:val="18"/>
        <w:szCs w:val="18"/>
      </w:rPr>
      <w:instrText>PAGE  \* Arabic  \* MERGEFORMAT</w:instrText>
    </w:r>
    <w:r w:rsidRPr="54BBF6E3">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w:t>
    </w:r>
    <w:r w:rsidRPr="54BBF6E3">
      <w:rPr>
        <w:rFonts w:asciiTheme="majorHAnsi" w:hAnsiTheme="majorHAnsi"/>
        <w:color w:val="595959" w:themeColor="text1" w:themeTint="A6"/>
        <w:sz w:val="18"/>
        <w:szCs w:val="18"/>
      </w:rPr>
      <w:fldChar w:fldCharType="end"/>
    </w:r>
    <w:r w:rsidRPr="54BBF6E3">
      <w:rPr>
        <w:rFonts w:asciiTheme="majorHAnsi" w:hAnsiTheme="majorHAnsi"/>
        <w:color w:val="595959" w:themeColor="text1" w:themeTint="A6"/>
        <w:sz w:val="18"/>
        <w:szCs w:val="18"/>
      </w:rPr>
      <w:t xml:space="preserve"> di </w:t>
    </w:r>
    <w:r w:rsidR="008411AC">
      <w:fldChar w:fldCharType="begin"/>
    </w:r>
    <w:r w:rsidR="008411AC">
      <w:instrText>NUMPAGES  \* Arabic  \* MERGEFORMAT</w:instrText>
    </w:r>
    <w:r w:rsidR="008411AC">
      <w:fldChar w:fldCharType="separate"/>
    </w:r>
    <w:r w:rsidRPr="00604E3A">
      <w:rPr>
        <w:rFonts w:asciiTheme="majorHAnsi" w:hAnsiTheme="majorHAnsi"/>
        <w:noProof/>
        <w:color w:val="595959" w:themeColor="text1" w:themeTint="A6"/>
        <w:sz w:val="18"/>
        <w:szCs w:val="18"/>
      </w:rPr>
      <w:t>272</w:t>
    </w:r>
    <w:r w:rsidR="008411AC">
      <w:rPr>
        <w:rFonts w:asciiTheme="majorHAnsi" w:hAnsiTheme="majorHAnsi"/>
        <w:noProof/>
        <w:color w:val="595959" w:themeColor="text1" w:themeTint="A6"/>
        <w:sz w:val="18"/>
        <w:szCs w:val="18"/>
      </w:rPr>
      <w:fldChar w:fldCharType="end"/>
    </w:r>
  </w:p>
  <w:p w14:paraId="4B0CBFA5" w14:textId="77777777" w:rsidR="005A3D1F" w:rsidRDefault="005A3D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118CF" w14:textId="19FA1715" w:rsidR="005A3D1F" w:rsidRDefault="005A3D1F" w:rsidP="004532C6">
    <w:pPr>
      <w:pStyle w:val="Pidipagina"/>
      <w:tabs>
        <w:tab w:val="clear" w:pos="9638"/>
        <w:tab w:val="right" w:pos="10034"/>
      </w:tabs>
      <w:rPr>
        <w:rFonts w:asciiTheme="majorHAnsi" w:hAnsiTheme="majorHAnsi"/>
        <w:sz w:val="18"/>
        <w:szCs w:val="18"/>
      </w:rPr>
    </w:pPr>
  </w:p>
  <w:p w14:paraId="19219ACA" w14:textId="77777777" w:rsidR="005A3D1F" w:rsidRPr="005F27F8" w:rsidRDefault="005A3D1F" w:rsidP="004532C6">
    <w:pPr>
      <w:pStyle w:val="Pidipagina"/>
      <w:tabs>
        <w:tab w:val="clear" w:pos="9638"/>
        <w:tab w:val="right" w:pos="10034"/>
      </w:tabs>
      <w:rPr>
        <w:rFonts w:asciiTheme="majorHAnsi" w:hAnsiTheme="majorHAnsi"/>
        <w:color w:val="595959" w:themeColor="text1" w:themeTint="A6"/>
        <w:sz w:val="18"/>
        <w:szCs w:val="18"/>
      </w:rPr>
    </w:pPr>
  </w:p>
  <w:p w14:paraId="393BE5D7" w14:textId="77777777" w:rsidR="005A3D1F" w:rsidRPr="005F27F8" w:rsidRDefault="005A3D1F"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9</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8411AC">
      <w:fldChar w:fldCharType="begin"/>
    </w:r>
    <w:r w:rsidR="008411AC">
      <w:instrText>NUMPAGES  \* Arabic  \* MERGEFORMAT</w:instrText>
    </w:r>
    <w:r w:rsidR="008411AC">
      <w:fldChar w:fldCharType="separate"/>
    </w:r>
    <w:r w:rsidRPr="00604E3A">
      <w:rPr>
        <w:rFonts w:asciiTheme="majorHAnsi" w:hAnsiTheme="majorHAnsi"/>
        <w:noProof/>
        <w:color w:val="595959" w:themeColor="text1" w:themeTint="A6"/>
        <w:sz w:val="18"/>
        <w:szCs w:val="18"/>
      </w:rPr>
      <w:t>272</w:t>
    </w:r>
    <w:r w:rsidR="008411AC">
      <w:rPr>
        <w:rFonts w:asciiTheme="majorHAnsi" w:hAnsiTheme="majorHAnsi"/>
        <w:noProof/>
        <w:color w:val="595959" w:themeColor="text1" w:themeTint="A6"/>
        <w:sz w:val="18"/>
        <w:szCs w:val="18"/>
      </w:rPr>
      <w:fldChar w:fldCharType="end"/>
    </w:r>
  </w:p>
  <w:p w14:paraId="49ED3442" w14:textId="77777777" w:rsidR="005A3D1F" w:rsidRPr="002739D4" w:rsidRDefault="005A3D1F"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6D62" w14:textId="77777777" w:rsidR="005A3D1F" w:rsidRPr="002739D4" w:rsidRDefault="005A3D1F"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9A828" w14:textId="77777777" w:rsidR="00CF416D" w:rsidRDefault="00CF416D">
      <w:pPr>
        <w:spacing w:after="0" w:line="240" w:lineRule="auto"/>
      </w:pPr>
      <w:r>
        <w:separator/>
      </w:r>
    </w:p>
  </w:footnote>
  <w:footnote w:type="continuationSeparator" w:id="0">
    <w:p w14:paraId="14FD41C6" w14:textId="77777777" w:rsidR="00CF416D" w:rsidRDefault="00CF416D">
      <w:pPr>
        <w:spacing w:after="0" w:line="240" w:lineRule="auto"/>
      </w:pPr>
      <w:r>
        <w:continuationSeparator/>
      </w:r>
    </w:p>
  </w:footnote>
  <w:footnote w:type="continuationNotice" w:id="1">
    <w:p w14:paraId="37B1E4F8" w14:textId="77777777" w:rsidR="00CF416D" w:rsidRDefault="00CF416D">
      <w:pPr>
        <w:spacing w:after="0" w:line="240" w:lineRule="auto"/>
      </w:pPr>
    </w:p>
  </w:footnote>
  <w:footnote w:id="2">
    <w:p w14:paraId="093FE9FA" w14:textId="77777777" w:rsidR="005A3D1F" w:rsidRPr="001404DF" w:rsidRDefault="005A3D1F" w:rsidP="00817F5C">
      <w:pPr>
        <w:jc w:val="both"/>
        <w:rPr>
          <w:color w:val="000000" w:themeColor="text1"/>
        </w:rPr>
      </w:pPr>
      <w:r>
        <w:rPr>
          <w:rStyle w:val="Rimandonotaapidipagina"/>
        </w:rPr>
        <w:footnoteRef/>
      </w:r>
      <w:r w:rsidRPr="00817F5C">
        <w:rPr>
          <w:lang w:val="en-US"/>
        </w:rPr>
        <w:t xml:space="preserve"> </w:t>
      </w:r>
      <w:r w:rsidRPr="001404DF">
        <w:rPr>
          <w:color w:val="000000" w:themeColor="text1"/>
          <w:lang w:val="en-US"/>
        </w:rPr>
        <w:t xml:space="preserve">2.4. </w:t>
      </w:r>
      <w:proofErr w:type="spellStart"/>
      <w:r w:rsidRPr="001404DF">
        <w:rPr>
          <w:color w:val="000000" w:themeColor="text1"/>
          <w:lang w:val="en-US"/>
        </w:rPr>
        <w:t>Gebhard</w:t>
      </w:r>
      <w:proofErr w:type="spellEnd"/>
      <w:r w:rsidRPr="001404DF">
        <w:rPr>
          <w:color w:val="000000" w:themeColor="text1"/>
          <w:lang w:val="en-US"/>
        </w:rPr>
        <w:t xml:space="preserve">, </w:t>
      </w:r>
      <w:proofErr w:type="spellStart"/>
      <w:r w:rsidRPr="001404DF">
        <w:rPr>
          <w:color w:val="000000" w:themeColor="text1"/>
          <w:lang w:val="en-US"/>
        </w:rPr>
        <w:t>Plangger</w:t>
      </w:r>
      <w:proofErr w:type="spellEnd"/>
      <w:r w:rsidRPr="001404DF">
        <w:rPr>
          <w:color w:val="000000" w:themeColor="text1"/>
          <w:lang w:val="en-US"/>
        </w:rPr>
        <w:t xml:space="preserve">, </w:t>
      </w:r>
      <w:proofErr w:type="spellStart"/>
      <w:r w:rsidRPr="001404DF">
        <w:rPr>
          <w:color w:val="000000" w:themeColor="text1"/>
          <w:lang w:val="en-US"/>
        </w:rPr>
        <w:t>Schullian</w:t>
      </w:r>
      <w:proofErr w:type="spellEnd"/>
      <w:r w:rsidRPr="001404DF">
        <w:rPr>
          <w:color w:val="000000" w:themeColor="text1"/>
          <w:lang w:val="en-US"/>
        </w:rPr>
        <w:t xml:space="preserve">, Emanuela Rossini; 2.5. </w:t>
      </w:r>
      <w:r w:rsidRPr="001404DF">
        <w:rPr>
          <w:color w:val="000000" w:themeColor="text1"/>
        </w:rPr>
        <w:t xml:space="preserve">Vanessa </w:t>
      </w:r>
      <w:proofErr w:type="spellStart"/>
      <w:r w:rsidRPr="001404DF">
        <w:rPr>
          <w:color w:val="000000" w:themeColor="text1"/>
        </w:rPr>
        <w:t>Cattoi</w:t>
      </w:r>
      <w:proofErr w:type="spellEnd"/>
      <w:r w:rsidRPr="001404DF">
        <w:rPr>
          <w:color w:val="000000" w:themeColor="text1"/>
        </w:rPr>
        <w:t xml:space="preserve">, Binelli, Loss, </w:t>
      </w:r>
      <w:proofErr w:type="spellStart"/>
      <w:r w:rsidRPr="001404DF">
        <w:rPr>
          <w:color w:val="000000" w:themeColor="text1"/>
        </w:rPr>
        <w:t>Sutto</w:t>
      </w:r>
      <w:proofErr w:type="spellEnd"/>
      <w:r w:rsidRPr="001404DF">
        <w:rPr>
          <w:color w:val="000000" w:themeColor="text1"/>
        </w:rPr>
        <w:t>.</w:t>
      </w:r>
    </w:p>
    <w:p w14:paraId="73FFC361" w14:textId="77777777" w:rsidR="005A3D1F" w:rsidRDefault="005A3D1F">
      <w:pPr>
        <w:pStyle w:val="Testonotaapidipagina"/>
      </w:pPr>
    </w:p>
  </w:footnote>
  <w:footnote w:id="3">
    <w:p w14:paraId="35F75CD8" w14:textId="77777777" w:rsidR="005A3D1F" w:rsidRDefault="005A3D1F">
      <w:pPr>
        <w:pStyle w:val="Testonotaapidipagina"/>
      </w:pPr>
      <w:r>
        <w:rPr>
          <w:rStyle w:val="Rimandonotaapidipagina"/>
        </w:rPr>
        <w:footnoteRef/>
      </w:r>
      <w:r>
        <w:t xml:space="preserve"> </w:t>
      </w:r>
      <w:r w:rsidRPr="002B0E5E">
        <w:t xml:space="preserve">5.025. Garavaglia, Mandelli, Paolo Russo, </w:t>
      </w:r>
      <w:proofErr w:type="spellStart"/>
      <w:r w:rsidRPr="002B0E5E">
        <w:t>Trancassini</w:t>
      </w:r>
      <w:proofErr w:type="spellEnd"/>
      <w:r w:rsidRPr="002B0E5E">
        <w:t>, Manzo, Delrio, Del Barba, Pastorino, Tabacci.</w:t>
      </w:r>
    </w:p>
  </w:footnote>
  <w:footnote w:id="4">
    <w:p w14:paraId="6DB1A701" w14:textId="77777777" w:rsidR="005A3D1F" w:rsidRDefault="005A3D1F">
      <w:pPr>
        <w:pStyle w:val="Testonotaapidipagina"/>
      </w:pPr>
      <w:r>
        <w:rPr>
          <w:rStyle w:val="Rimandonotaapidipagina"/>
        </w:rPr>
        <w:footnoteRef/>
      </w:r>
      <w:r>
        <w:t xml:space="preserve"> </w:t>
      </w:r>
      <w:r w:rsidRPr="002B0E5E">
        <w:t xml:space="preserve">5.026. Del Barba, Manzo, Delrio, Pastorino, </w:t>
      </w:r>
      <w:proofErr w:type="spellStart"/>
      <w:r w:rsidRPr="002B0E5E">
        <w:t>Trancassini</w:t>
      </w:r>
      <w:proofErr w:type="spellEnd"/>
      <w:r w:rsidRPr="002B0E5E">
        <w:t>, Garavaglia, Mandelli, Tabacci.</w:t>
      </w:r>
    </w:p>
  </w:footnote>
  <w:footnote w:id="5">
    <w:p w14:paraId="5360B7B7" w14:textId="77777777" w:rsidR="005A3D1F" w:rsidRPr="00AF0A17" w:rsidRDefault="005A3D1F" w:rsidP="00421D96">
      <w:pPr>
        <w:jc w:val="both"/>
        <w:rPr>
          <w:color w:val="000000" w:themeColor="text1"/>
        </w:rPr>
      </w:pPr>
      <w:r>
        <w:rPr>
          <w:rStyle w:val="Rimandonotaapidipagina"/>
        </w:rPr>
        <w:footnoteRef/>
      </w:r>
      <w:r>
        <w:t xml:space="preserve"> </w:t>
      </w:r>
      <w:r w:rsidRPr="00AF0A17">
        <w:rPr>
          <w:color w:val="000000" w:themeColor="text1"/>
        </w:rPr>
        <w:t xml:space="preserve">5. 04. (Nuova formulazione) Sensi, Serracchiani, </w:t>
      </w:r>
      <w:proofErr w:type="spellStart"/>
      <w:r w:rsidRPr="00AF0A17">
        <w:rPr>
          <w:color w:val="000000" w:themeColor="text1"/>
        </w:rPr>
        <w:t>Viscomi</w:t>
      </w:r>
      <w:proofErr w:type="spellEnd"/>
      <w:r w:rsidRPr="00AF0A17">
        <w:rPr>
          <w:color w:val="000000" w:themeColor="text1"/>
        </w:rPr>
        <w:t>, Pezzopane.</w:t>
      </w:r>
    </w:p>
    <w:p w14:paraId="4074C61D" w14:textId="77777777" w:rsidR="005A3D1F" w:rsidRDefault="005A3D1F">
      <w:pPr>
        <w:pStyle w:val="Testonotaapidipagina"/>
      </w:pPr>
    </w:p>
  </w:footnote>
  <w:footnote w:id="6">
    <w:p w14:paraId="5AE1302F" w14:textId="77777777" w:rsidR="005A3D1F" w:rsidRDefault="005A3D1F">
      <w:pPr>
        <w:pStyle w:val="Testonotaapidipagina"/>
      </w:pPr>
      <w:r>
        <w:rPr>
          <w:rStyle w:val="Rimandonotaapidipagina"/>
        </w:rPr>
        <w:footnoteRef/>
      </w:r>
      <w:r>
        <w:t xml:space="preserve"> </w:t>
      </w:r>
      <w:r w:rsidRPr="001729EE">
        <w:t xml:space="preserve">7.029. Delrio, Manzo, Del Barba, Pastorino, Mandelli, Garavaglia, </w:t>
      </w:r>
      <w:proofErr w:type="spellStart"/>
      <w:r w:rsidRPr="001729EE">
        <w:t>Trancassini</w:t>
      </w:r>
      <w:proofErr w:type="spellEnd"/>
      <w:r w:rsidRPr="001729EE">
        <w:t>, Tabacci.</w:t>
      </w:r>
    </w:p>
  </w:footnote>
  <w:footnote w:id="7">
    <w:p w14:paraId="0C025943" w14:textId="77777777" w:rsidR="005A3D1F" w:rsidRDefault="005A3D1F">
      <w:pPr>
        <w:pStyle w:val="Testonotaapidipagina"/>
      </w:pPr>
      <w:r>
        <w:rPr>
          <w:rStyle w:val="Rimandonotaapidipagina"/>
        </w:rPr>
        <w:footnoteRef/>
      </w:r>
      <w:r>
        <w:t xml:space="preserve"> </w:t>
      </w:r>
      <w:r w:rsidRPr="001729EE">
        <w:t xml:space="preserve">8.8. Garavaglia, Mandelli, </w:t>
      </w:r>
      <w:proofErr w:type="spellStart"/>
      <w:r w:rsidRPr="001729EE">
        <w:t>Trancassini</w:t>
      </w:r>
      <w:proofErr w:type="spellEnd"/>
      <w:r w:rsidRPr="001729EE">
        <w:t>, Manzo, Delrio, Del Barba, Pastorino, Tabacci.</w:t>
      </w:r>
    </w:p>
  </w:footnote>
  <w:footnote w:id="8">
    <w:p w14:paraId="51271F2E" w14:textId="77777777" w:rsidR="005A3D1F" w:rsidRDefault="005A3D1F">
      <w:pPr>
        <w:pStyle w:val="Testonotaapidipagina"/>
      </w:pPr>
      <w:r>
        <w:rPr>
          <w:rStyle w:val="Rimandonotaapidipagina"/>
        </w:rPr>
        <w:footnoteRef/>
      </w:r>
      <w:r>
        <w:t xml:space="preserve"> </w:t>
      </w:r>
      <w:r w:rsidRPr="001729EE">
        <w:t xml:space="preserve">8.8. Garavaglia, Mandelli, </w:t>
      </w:r>
      <w:proofErr w:type="spellStart"/>
      <w:r w:rsidRPr="001729EE">
        <w:t>Trancassini</w:t>
      </w:r>
      <w:proofErr w:type="spellEnd"/>
      <w:r w:rsidRPr="001729EE">
        <w:t>, Manzo, Delrio, Del Barba, Pastorino, Tabacci.</w:t>
      </w:r>
    </w:p>
  </w:footnote>
  <w:footnote w:id="9">
    <w:p w14:paraId="64E3F842" w14:textId="77777777" w:rsidR="005A3D1F" w:rsidRDefault="005A3D1F" w:rsidP="001729EE">
      <w:pPr>
        <w:pStyle w:val="Testonotaapidipagina"/>
        <w:jc w:val="both"/>
      </w:pPr>
      <w:r>
        <w:rPr>
          <w:rStyle w:val="Rimandonotaapidipagina"/>
        </w:rPr>
        <w:footnoteRef/>
      </w:r>
      <w:r>
        <w:t xml:space="preserve"> </w:t>
      </w:r>
      <w:r w:rsidRPr="001729EE">
        <w:t xml:space="preserve">8.031. (Nuova formulazione) Pignatone, Gallinella, </w:t>
      </w:r>
      <w:proofErr w:type="spellStart"/>
      <w:r w:rsidRPr="001729EE">
        <w:t>Gagnarli</w:t>
      </w:r>
      <w:proofErr w:type="spellEnd"/>
      <w:r w:rsidRPr="001729EE">
        <w:t xml:space="preserve">, Cadeddu, </w:t>
      </w:r>
      <w:proofErr w:type="spellStart"/>
      <w:r w:rsidRPr="001729EE">
        <w:t>Cassese</w:t>
      </w:r>
      <w:proofErr w:type="spellEnd"/>
      <w:r w:rsidRPr="001729EE">
        <w:t xml:space="preserve">, </w:t>
      </w:r>
      <w:proofErr w:type="spellStart"/>
      <w:r w:rsidRPr="001729EE">
        <w:t>Cillis</w:t>
      </w:r>
      <w:proofErr w:type="spellEnd"/>
      <w:r w:rsidRPr="001729EE">
        <w:t xml:space="preserve">, Del Sesto, Galizia, Lombardo, Lovecchio, Marzana, Maglione, Alberto Manca, Parentela, Giarrizzo, Rizzo, Scerra, </w:t>
      </w:r>
      <w:proofErr w:type="spellStart"/>
      <w:r w:rsidRPr="001729EE">
        <w:t>Cancelleri</w:t>
      </w:r>
      <w:proofErr w:type="spellEnd"/>
      <w:r w:rsidRPr="001729EE">
        <w:t xml:space="preserve">, </w:t>
      </w:r>
      <w:proofErr w:type="spellStart"/>
      <w:r w:rsidRPr="001729EE">
        <w:t>Martinciglio</w:t>
      </w:r>
      <w:proofErr w:type="spellEnd"/>
      <w:r w:rsidRPr="001729EE">
        <w:t>, Davide Aiello, Papiro, Manzo.</w:t>
      </w:r>
    </w:p>
  </w:footnote>
  <w:footnote w:id="10">
    <w:p w14:paraId="18B7DFEF" w14:textId="77777777" w:rsidR="005A3D1F" w:rsidRPr="003A74B7" w:rsidRDefault="005A3D1F" w:rsidP="0096015A">
      <w:pPr>
        <w:jc w:val="both"/>
        <w:rPr>
          <w:color w:val="000000" w:themeColor="text1"/>
        </w:rPr>
      </w:pPr>
      <w:r>
        <w:rPr>
          <w:rStyle w:val="Rimandonotaapidipagina"/>
        </w:rPr>
        <w:footnoteRef/>
      </w:r>
      <w:r>
        <w:t xml:space="preserve"> </w:t>
      </w:r>
      <w:r w:rsidRPr="003A74B7">
        <w:rPr>
          <w:color w:val="000000" w:themeColor="text1"/>
        </w:rPr>
        <w:t>10.0121. (Nuova formulazione) Ungaro, Del Barba, Nobili, Marco Di Maio, Schirò, La Marca.</w:t>
      </w:r>
    </w:p>
    <w:p w14:paraId="61169323" w14:textId="77777777" w:rsidR="005A3D1F" w:rsidRDefault="005A3D1F">
      <w:pPr>
        <w:pStyle w:val="Testonotaapidipagina"/>
      </w:pPr>
    </w:p>
  </w:footnote>
  <w:footnote w:id="11">
    <w:p w14:paraId="3A179236" w14:textId="77777777" w:rsidR="005A3D1F" w:rsidRPr="003A74B7" w:rsidRDefault="005A3D1F" w:rsidP="0082706C">
      <w:pPr>
        <w:jc w:val="both"/>
        <w:rPr>
          <w:color w:val="000000" w:themeColor="text1"/>
        </w:rPr>
      </w:pPr>
      <w:r>
        <w:rPr>
          <w:rStyle w:val="Rimandonotaapidipagina"/>
        </w:rPr>
        <w:footnoteRef/>
      </w:r>
      <w:r>
        <w:t xml:space="preserve"> </w:t>
      </w:r>
      <w:r w:rsidRPr="003A74B7">
        <w:rPr>
          <w:color w:val="000000" w:themeColor="text1"/>
        </w:rPr>
        <w:t xml:space="preserve">10.0105. (Nuova formulazione) Giarrizzo, Alaimo, Suriano, Scerra, Penna, </w:t>
      </w:r>
      <w:proofErr w:type="spellStart"/>
      <w:r w:rsidRPr="003A74B7">
        <w:rPr>
          <w:color w:val="000000" w:themeColor="text1"/>
        </w:rPr>
        <w:t>Cancelleri</w:t>
      </w:r>
      <w:proofErr w:type="spellEnd"/>
      <w:r w:rsidRPr="003A74B7">
        <w:rPr>
          <w:color w:val="000000" w:themeColor="text1"/>
        </w:rPr>
        <w:t xml:space="preserve">, Davide Aiello, </w:t>
      </w:r>
      <w:proofErr w:type="spellStart"/>
      <w:r w:rsidRPr="003A74B7">
        <w:rPr>
          <w:color w:val="000000" w:themeColor="text1"/>
        </w:rPr>
        <w:t>Perconti</w:t>
      </w:r>
      <w:proofErr w:type="spellEnd"/>
      <w:r w:rsidRPr="003A74B7">
        <w:rPr>
          <w:color w:val="000000" w:themeColor="text1"/>
        </w:rPr>
        <w:t>, Pignatone, Rizzo, Grillo, Zanichelli, Manzo, Ungaro.</w:t>
      </w:r>
    </w:p>
    <w:p w14:paraId="3550FC0E" w14:textId="77777777" w:rsidR="005A3D1F" w:rsidRDefault="005A3D1F">
      <w:pPr>
        <w:pStyle w:val="Testonotaapidipagina"/>
      </w:pPr>
    </w:p>
  </w:footnote>
  <w:footnote w:id="12">
    <w:p w14:paraId="7EE28823" w14:textId="77777777" w:rsidR="005A3D1F" w:rsidRPr="00AF0A17" w:rsidRDefault="005A3D1F" w:rsidP="00E530C6">
      <w:pPr>
        <w:jc w:val="both"/>
        <w:rPr>
          <w:color w:val="000000" w:themeColor="text1"/>
        </w:rPr>
      </w:pPr>
      <w:r>
        <w:rPr>
          <w:rStyle w:val="Rimandonotaapidipagina"/>
        </w:rPr>
        <w:footnoteRef/>
      </w:r>
      <w:r>
        <w:t xml:space="preserve"> </w:t>
      </w:r>
      <w:r w:rsidRPr="00AF0A17">
        <w:rPr>
          <w:color w:val="000000" w:themeColor="text1"/>
        </w:rPr>
        <w:t xml:space="preserve">12.34. (Nuova formulazione) Frassini, Fiorini, </w:t>
      </w:r>
      <w:proofErr w:type="spellStart"/>
      <w:r w:rsidRPr="00AF0A17">
        <w:rPr>
          <w:color w:val="000000" w:themeColor="text1"/>
        </w:rPr>
        <w:t>Bellachioma</w:t>
      </w:r>
      <w:proofErr w:type="spellEnd"/>
      <w:r w:rsidRPr="00AF0A17">
        <w:rPr>
          <w:color w:val="000000" w:themeColor="text1"/>
        </w:rPr>
        <w:t xml:space="preserve">, Claudio Borghi, Vanessa </w:t>
      </w:r>
      <w:proofErr w:type="spellStart"/>
      <w:r w:rsidRPr="00AF0A17">
        <w:rPr>
          <w:color w:val="000000" w:themeColor="text1"/>
        </w:rPr>
        <w:t>Cattoi</w:t>
      </w:r>
      <w:proofErr w:type="spellEnd"/>
      <w:r w:rsidRPr="00AF0A17">
        <w:rPr>
          <w:color w:val="000000" w:themeColor="text1"/>
        </w:rPr>
        <w:t xml:space="preserve">, Cestari, Comaroli, Garavaglia, Gava, Paternoster, </w:t>
      </w:r>
      <w:proofErr w:type="spellStart"/>
      <w:r w:rsidRPr="00AF0A17">
        <w:rPr>
          <w:color w:val="000000" w:themeColor="text1"/>
        </w:rPr>
        <w:t>Guidesi</w:t>
      </w:r>
      <w:proofErr w:type="spellEnd"/>
      <w:r w:rsidRPr="00AF0A17">
        <w:rPr>
          <w:color w:val="000000" w:themeColor="text1"/>
        </w:rPr>
        <w:t xml:space="preserve">, </w:t>
      </w:r>
      <w:proofErr w:type="spellStart"/>
      <w:r w:rsidRPr="00AF0A17">
        <w:rPr>
          <w:color w:val="000000" w:themeColor="text1"/>
        </w:rPr>
        <w:t>Andreuzza</w:t>
      </w:r>
      <w:proofErr w:type="spellEnd"/>
      <w:r w:rsidRPr="00AF0A17">
        <w:rPr>
          <w:color w:val="000000" w:themeColor="text1"/>
        </w:rPr>
        <w:t xml:space="preserve">, Binelli, Carrara, Colla, Dara, Galli, </w:t>
      </w:r>
      <w:proofErr w:type="spellStart"/>
      <w:r w:rsidRPr="00AF0A17">
        <w:rPr>
          <w:color w:val="000000" w:themeColor="text1"/>
        </w:rPr>
        <w:t>Pettazzi</w:t>
      </w:r>
      <w:proofErr w:type="spellEnd"/>
      <w:r w:rsidRPr="00AF0A17">
        <w:rPr>
          <w:color w:val="000000" w:themeColor="text1"/>
        </w:rPr>
        <w:t xml:space="preserve">, Piastra, Saltamartini, </w:t>
      </w:r>
      <w:proofErr w:type="spellStart"/>
      <w:r w:rsidRPr="00AF0A17">
        <w:rPr>
          <w:color w:val="000000" w:themeColor="text1"/>
        </w:rPr>
        <w:t>Fregolent</w:t>
      </w:r>
      <w:proofErr w:type="spellEnd"/>
      <w:r w:rsidRPr="00AF0A17">
        <w:rPr>
          <w:color w:val="000000" w:themeColor="text1"/>
        </w:rPr>
        <w:t>.</w:t>
      </w:r>
    </w:p>
    <w:p w14:paraId="538DABDD" w14:textId="77777777" w:rsidR="005A3D1F" w:rsidRDefault="005A3D1F">
      <w:pPr>
        <w:pStyle w:val="Testonotaapidipagina"/>
      </w:pPr>
    </w:p>
  </w:footnote>
  <w:footnote w:id="13">
    <w:p w14:paraId="7D070E94" w14:textId="77777777" w:rsidR="005A3D1F" w:rsidRDefault="005A3D1F">
      <w:pPr>
        <w:pStyle w:val="Testonotaapidipagina"/>
      </w:pPr>
      <w:r>
        <w:rPr>
          <w:rStyle w:val="Rimandonotaapidipagina"/>
        </w:rPr>
        <w:footnoteRef/>
      </w:r>
      <w:r>
        <w:t xml:space="preserve"> </w:t>
      </w:r>
      <w:r w:rsidRPr="003346D8">
        <w:t>12.50. (Nuova formulazione) Nobili, Del Barba, Marco Di Maio.</w:t>
      </w:r>
    </w:p>
  </w:footnote>
  <w:footnote w:id="14">
    <w:p w14:paraId="12C7470B" w14:textId="77777777" w:rsidR="005A3D1F" w:rsidRDefault="005A3D1F">
      <w:pPr>
        <w:pStyle w:val="Testonotaapidipagina"/>
      </w:pPr>
      <w:r>
        <w:rPr>
          <w:rStyle w:val="Rimandonotaapidipagina"/>
        </w:rPr>
        <w:footnoteRef/>
      </w:r>
      <w:r>
        <w:t xml:space="preserve"> </w:t>
      </w:r>
      <w:r w:rsidRPr="003A74B7">
        <w:rPr>
          <w:color w:val="000000" w:themeColor="text1"/>
        </w:rPr>
        <w:t xml:space="preserve">12.0106. (Nuova formulazione) </w:t>
      </w:r>
      <w:proofErr w:type="spellStart"/>
      <w:r w:rsidRPr="003A74B7">
        <w:rPr>
          <w:color w:val="000000" w:themeColor="text1"/>
        </w:rPr>
        <w:t>Sut</w:t>
      </w:r>
      <w:proofErr w:type="spellEnd"/>
      <w:r w:rsidRPr="003A74B7">
        <w:rPr>
          <w:color w:val="000000" w:themeColor="text1"/>
        </w:rPr>
        <w:t xml:space="preserve">, Benamati, Moretto, Bersani, Nardi, Deiana, Pezzopane, </w:t>
      </w:r>
      <w:proofErr w:type="spellStart"/>
      <w:r w:rsidRPr="003A74B7">
        <w:rPr>
          <w:color w:val="000000" w:themeColor="text1"/>
        </w:rPr>
        <w:t>Fregolent</w:t>
      </w:r>
      <w:proofErr w:type="spellEnd"/>
      <w:r w:rsidRPr="003A74B7">
        <w:rPr>
          <w:color w:val="000000" w:themeColor="text1"/>
        </w:rPr>
        <w:t xml:space="preserve">, Muroni, Rotta, Pastorino, Alemanno, Berardini, </w:t>
      </w:r>
      <w:proofErr w:type="spellStart"/>
      <w:r w:rsidRPr="003A74B7">
        <w:rPr>
          <w:color w:val="000000" w:themeColor="text1"/>
        </w:rPr>
        <w:t>Carabetta</w:t>
      </w:r>
      <w:proofErr w:type="spellEnd"/>
      <w:r w:rsidRPr="003A74B7">
        <w:rPr>
          <w:color w:val="000000" w:themeColor="text1"/>
        </w:rPr>
        <w:t xml:space="preserve">, </w:t>
      </w:r>
      <w:proofErr w:type="spellStart"/>
      <w:r w:rsidRPr="003A74B7">
        <w:rPr>
          <w:color w:val="000000" w:themeColor="text1"/>
        </w:rPr>
        <w:t>Chiazzese</w:t>
      </w:r>
      <w:proofErr w:type="spellEnd"/>
      <w:r w:rsidRPr="003A74B7">
        <w:rPr>
          <w:color w:val="000000" w:themeColor="text1"/>
        </w:rPr>
        <w:t xml:space="preserve">, Giarrizzo, Masi, Papiro, </w:t>
      </w:r>
      <w:proofErr w:type="spellStart"/>
      <w:r w:rsidRPr="003A74B7">
        <w:rPr>
          <w:color w:val="000000" w:themeColor="text1"/>
        </w:rPr>
        <w:t>Paxia</w:t>
      </w:r>
      <w:proofErr w:type="spellEnd"/>
      <w:r w:rsidRPr="003A74B7">
        <w:rPr>
          <w:color w:val="000000" w:themeColor="text1"/>
        </w:rPr>
        <w:t xml:space="preserve">, </w:t>
      </w:r>
      <w:proofErr w:type="spellStart"/>
      <w:r w:rsidRPr="003A74B7">
        <w:rPr>
          <w:color w:val="000000" w:themeColor="text1"/>
        </w:rPr>
        <w:t>Perconti</w:t>
      </w:r>
      <w:proofErr w:type="spellEnd"/>
      <w:r w:rsidRPr="003A74B7">
        <w:rPr>
          <w:color w:val="000000" w:themeColor="text1"/>
        </w:rPr>
        <w:t xml:space="preserve">, Scanu, </w:t>
      </w:r>
      <w:proofErr w:type="spellStart"/>
      <w:r w:rsidRPr="003A74B7">
        <w:rPr>
          <w:color w:val="000000" w:themeColor="text1"/>
        </w:rPr>
        <w:t>Vallascas</w:t>
      </w:r>
      <w:proofErr w:type="spellEnd"/>
      <w:r w:rsidRPr="003A74B7">
        <w:rPr>
          <w:color w:val="000000" w:themeColor="text1"/>
        </w:rPr>
        <w:t xml:space="preserve">, Mor, Serracchiani, Fassino, Sensi, Ubaldo Pagano, </w:t>
      </w:r>
      <w:proofErr w:type="spellStart"/>
      <w:r w:rsidRPr="003A74B7">
        <w:rPr>
          <w:color w:val="000000" w:themeColor="text1"/>
        </w:rPr>
        <w:t>Fragomeli</w:t>
      </w:r>
      <w:proofErr w:type="spellEnd"/>
      <w:r w:rsidRPr="003A74B7">
        <w:rPr>
          <w:color w:val="000000" w:themeColor="text1"/>
        </w:rPr>
        <w:t xml:space="preserve">, Piccoli Nardelli, </w:t>
      </w:r>
      <w:proofErr w:type="spellStart"/>
      <w:r w:rsidRPr="003A74B7">
        <w:rPr>
          <w:color w:val="000000" w:themeColor="text1"/>
        </w:rPr>
        <w:t>Quartapelle</w:t>
      </w:r>
      <w:proofErr w:type="spellEnd"/>
      <w:r w:rsidRPr="003A74B7">
        <w:rPr>
          <w:color w:val="000000" w:themeColor="text1"/>
        </w:rPr>
        <w:t xml:space="preserve"> Procopio, </w:t>
      </w:r>
      <w:proofErr w:type="spellStart"/>
      <w:r w:rsidRPr="003A74B7">
        <w:rPr>
          <w:color w:val="000000" w:themeColor="text1"/>
        </w:rPr>
        <w:t>Viscomi</w:t>
      </w:r>
      <w:proofErr w:type="spellEnd"/>
      <w:r w:rsidRPr="003A74B7">
        <w:rPr>
          <w:color w:val="000000" w:themeColor="text1"/>
        </w:rPr>
        <w:t xml:space="preserve">, Incerti, Carnevali, Enrico Borghi, Gribaudo, Bonomo, Gavino Manca, </w:t>
      </w:r>
      <w:proofErr w:type="spellStart"/>
      <w:r w:rsidRPr="003A74B7">
        <w:rPr>
          <w:color w:val="000000" w:themeColor="text1"/>
        </w:rPr>
        <w:t>Soverini</w:t>
      </w:r>
      <w:proofErr w:type="spellEnd"/>
      <w:r w:rsidRPr="003A74B7">
        <w:rPr>
          <w:color w:val="000000" w:themeColor="text1"/>
        </w:rPr>
        <w:t xml:space="preserve">, Zardini, Braga, Berlinghieri, Bruno Bossio, Buratti, Cantini, Carla Cantone, Cenni, Ciampi, Critelli, De Giorgi, De </w:t>
      </w:r>
      <w:proofErr w:type="spellStart"/>
      <w:r w:rsidRPr="003A74B7">
        <w:rPr>
          <w:color w:val="000000" w:themeColor="text1"/>
        </w:rPr>
        <w:t>Menech</w:t>
      </w:r>
      <w:proofErr w:type="spellEnd"/>
      <w:r w:rsidRPr="003A74B7">
        <w:rPr>
          <w:color w:val="000000" w:themeColor="text1"/>
        </w:rPr>
        <w:t xml:space="preserve">, </w:t>
      </w:r>
      <w:proofErr w:type="spellStart"/>
      <w:r w:rsidRPr="003A74B7">
        <w:rPr>
          <w:color w:val="000000" w:themeColor="text1"/>
        </w:rPr>
        <w:t>Frailis</w:t>
      </w:r>
      <w:proofErr w:type="spellEnd"/>
      <w:r w:rsidRPr="003A74B7">
        <w:rPr>
          <w:color w:val="000000" w:themeColor="text1"/>
        </w:rPr>
        <w:t xml:space="preserve">, Losacco, Madia, Miceli, Navarra, Pellicani, Prestipino, Andrea Romano, Rossi, Sani, Topo, Zan, Del Barba, De Maria, Spadoni, </w:t>
      </w:r>
      <w:proofErr w:type="spellStart"/>
      <w:r w:rsidRPr="003A74B7">
        <w:rPr>
          <w:color w:val="000000" w:themeColor="text1"/>
        </w:rPr>
        <w:t>Gagnarli</w:t>
      </w:r>
      <w:proofErr w:type="spellEnd"/>
      <w:r w:rsidRPr="003A74B7">
        <w:rPr>
          <w:color w:val="000000" w:themeColor="text1"/>
        </w:rPr>
        <w:t xml:space="preserve">, Gallinella, Adelizzi, </w:t>
      </w:r>
      <w:proofErr w:type="spellStart"/>
      <w:r w:rsidRPr="003A74B7">
        <w:rPr>
          <w:color w:val="000000" w:themeColor="text1"/>
        </w:rPr>
        <w:t>Buompane</w:t>
      </w:r>
      <w:proofErr w:type="spellEnd"/>
      <w:r w:rsidRPr="003A74B7">
        <w:rPr>
          <w:color w:val="000000" w:themeColor="text1"/>
        </w:rPr>
        <w:t xml:space="preserve">, Donno, Flati, Gallo, </w:t>
      </w:r>
      <w:proofErr w:type="spellStart"/>
      <w:r w:rsidRPr="003A74B7">
        <w:rPr>
          <w:color w:val="000000" w:themeColor="text1"/>
        </w:rPr>
        <w:t>Gubitosa</w:t>
      </w:r>
      <w:proofErr w:type="spellEnd"/>
      <w:r w:rsidRPr="003A74B7">
        <w:rPr>
          <w:color w:val="000000" w:themeColor="text1"/>
        </w:rPr>
        <w:t xml:space="preserve">, Gabriele Lorenzoni, Lovecchio, Manzo, Misiti, </w:t>
      </w:r>
      <w:proofErr w:type="spellStart"/>
      <w:r w:rsidRPr="003A74B7">
        <w:rPr>
          <w:color w:val="000000" w:themeColor="text1"/>
        </w:rPr>
        <w:t>Raduzzi</w:t>
      </w:r>
      <w:proofErr w:type="spellEnd"/>
      <w:r w:rsidRPr="003A74B7">
        <w:rPr>
          <w:color w:val="000000" w:themeColor="text1"/>
        </w:rPr>
        <w:t xml:space="preserve">, Sodano, Torto, </w:t>
      </w:r>
      <w:proofErr w:type="spellStart"/>
      <w:r w:rsidRPr="003A74B7">
        <w:rPr>
          <w:color w:val="000000" w:themeColor="text1"/>
        </w:rPr>
        <w:t>Trizzino</w:t>
      </w:r>
      <w:proofErr w:type="spellEnd"/>
      <w:r w:rsidRPr="003A74B7">
        <w:rPr>
          <w:color w:val="000000" w:themeColor="text1"/>
        </w:rPr>
        <w:t xml:space="preserve">, Berti, Sarti, De Carlo, Romaniello, Olgiati, </w:t>
      </w:r>
      <w:proofErr w:type="spellStart"/>
      <w:r w:rsidRPr="003A74B7">
        <w:rPr>
          <w:color w:val="000000" w:themeColor="text1"/>
        </w:rPr>
        <w:t>Cancelleri</w:t>
      </w:r>
      <w:proofErr w:type="spellEnd"/>
      <w:r w:rsidRPr="003A74B7">
        <w:rPr>
          <w:color w:val="000000" w:themeColor="text1"/>
        </w:rPr>
        <w:t xml:space="preserve">, Caso, </w:t>
      </w:r>
      <w:proofErr w:type="spellStart"/>
      <w:r w:rsidRPr="003A74B7">
        <w:rPr>
          <w:color w:val="000000" w:themeColor="text1"/>
        </w:rPr>
        <w:t>Giuliodori</w:t>
      </w:r>
      <w:proofErr w:type="spellEnd"/>
      <w:r w:rsidRPr="003A74B7">
        <w:rPr>
          <w:color w:val="000000" w:themeColor="text1"/>
        </w:rPr>
        <w:t xml:space="preserve">, Scerra, Grimaldi, Maniero, </w:t>
      </w:r>
      <w:proofErr w:type="spellStart"/>
      <w:r w:rsidRPr="003A74B7">
        <w:rPr>
          <w:color w:val="000000" w:themeColor="text1"/>
        </w:rPr>
        <w:t>Martinciglio</w:t>
      </w:r>
      <w:proofErr w:type="spellEnd"/>
      <w:r w:rsidRPr="003A74B7">
        <w:rPr>
          <w:color w:val="000000" w:themeColor="text1"/>
        </w:rPr>
        <w:t xml:space="preserve">, Migliorino, Ruocco, Troiano, Maglione, Zanichelli, Ascari, Saitta, Grippa, Dori, Terzoni, </w:t>
      </w:r>
      <w:proofErr w:type="spellStart"/>
      <w:r w:rsidRPr="003A74B7">
        <w:rPr>
          <w:color w:val="000000" w:themeColor="text1"/>
        </w:rPr>
        <w:t>Serritella</w:t>
      </w:r>
      <w:proofErr w:type="spellEnd"/>
      <w:r w:rsidRPr="003A74B7">
        <w:rPr>
          <w:color w:val="000000" w:themeColor="text1"/>
        </w:rPr>
        <w:t>, Alaimo, Galizia, Barbuto, Villani.</w:t>
      </w:r>
    </w:p>
  </w:footnote>
  <w:footnote w:id="15">
    <w:p w14:paraId="01FD2D78" w14:textId="77777777" w:rsidR="005A3D1F" w:rsidRDefault="005A3D1F">
      <w:pPr>
        <w:pStyle w:val="Testonotaapidipagina"/>
      </w:pPr>
      <w:r>
        <w:rPr>
          <w:rStyle w:val="Rimandonotaapidipagina"/>
        </w:rPr>
        <w:footnoteRef/>
      </w:r>
      <w:r>
        <w:t xml:space="preserve"> </w:t>
      </w:r>
      <w:r w:rsidRPr="003346D8">
        <w:t xml:space="preserve">12.013. (Nuova formulazione) Rotta, Pezzopane, Braga, Buratti, </w:t>
      </w:r>
      <w:proofErr w:type="spellStart"/>
      <w:r w:rsidRPr="003346D8">
        <w:t>Morgoni</w:t>
      </w:r>
      <w:proofErr w:type="spellEnd"/>
      <w:r w:rsidRPr="003346D8">
        <w:t>, Pellicani, Muroni.</w:t>
      </w:r>
    </w:p>
  </w:footnote>
  <w:footnote w:id="16">
    <w:p w14:paraId="68C5F81C" w14:textId="77777777" w:rsidR="005A3D1F" w:rsidRDefault="005A3D1F">
      <w:pPr>
        <w:pStyle w:val="Testonotaapidipagina"/>
      </w:pPr>
      <w:r>
        <w:rPr>
          <w:rStyle w:val="Rimandonotaapidipagina"/>
        </w:rPr>
        <w:footnoteRef/>
      </w:r>
      <w:r>
        <w:t xml:space="preserve"> </w:t>
      </w:r>
      <w:r w:rsidRPr="003346D8">
        <w:t xml:space="preserve">13.015. (Nuova formulazione) </w:t>
      </w:r>
      <w:proofErr w:type="spellStart"/>
      <w:r w:rsidRPr="003346D8">
        <w:t>Fragomeli</w:t>
      </w:r>
      <w:proofErr w:type="spellEnd"/>
      <w:r w:rsidRPr="003346D8">
        <w:t xml:space="preserve">, Ubaldo Pagano, Gariglio, </w:t>
      </w:r>
      <w:proofErr w:type="spellStart"/>
      <w:r w:rsidRPr="003346D8">
        <w:t>Martinciglio</w:t>
      </w:r>
      <w:proofErr w:type="spellEnd"/>
      <w:r w:rsidRPr="003346D8">
        <w:t xml:space="preserve">, </w:t>
      </w:r>
      <w:proofErr w:type="spellStart"/>
      <w:r w:rsidRPr="003346D8">
        <w:t>Cancelleri</w:t>
      </w:r>
      <w:proofErr w:type="spellEnd"/>
      <w:r w:rsidRPr="003346D8">
        <w:t xml:space="preserve">, </w:t>
      </w:r>
      <w:proofErr w:type="spellStart"/>
      <w:r w:rsidRPr="003346D8">
        <w:t>Chiazzese</w:t>
      </w:r>
      <w:proofErr w:type="spellEnd"/>
      <w:r w:rsidRPr="003346D8">
        <w:t xml:space="preserve">, </w:t>
      </w:r>
      <w:proofErr w:type="spellStart"/>
      <w:r w:rsidRPr="003346D8">
        <w:t>Sut</w:t>
      </w:r>
      <w:proofErr w:type="spellEnd"/>
      <w:r w:rsidRPr="003346D8">
        <w:t xml:space="preserve">, Ungaro, Buratti, </w:t>
      </w:r>
      <w:proofErr w:type="spellStart"/>
      <w:r w:rsidRPr="003346D8">
        <w:t>Lacarra</w:t>
      </w:r>
      <w:proofErr w:type="spellEnd"/>
      <w:r w:rsidRPr="003346D8">
        <w:t>, Mura, Sani, Topo, Pezzopane.</w:t>
      </w:r>
    </w:p>
  </w:footnote>
  <w:footnote w:id="17">
    <w:p w14:paraId="0DCC27C3" w14:textId="77777777" w:rsidR="005A3D1F" w:rsidRPr="00AF0A17" w:rsidRDefault="005A3D1F" w:rsidP="00A70DA4">
      <w:pPr>
        <w:jc w:val="both"/>
        <w:rPr>
          <w:color w:val="000000" w:themeColor="text1"/>
        </w:rPr>
      </w:pPr>
      <w:r>
        <w:rPr>
          <w:rStyle w:val="Rimandonotaapidipagina"/>
        </w:rPr>
        <w:footnoteRef/>
      </w:r>
      <w:r>
        <w:t xml:space="preserve"> </w:t>
      </w:r>
      <w:r w:rsidRPr="00AF0A17">
        <w:rPr>
          <w:color w:val="000000" w:themeColor="text1"/>
        </w:rPr>
        <w:t xml:space="preserve">14.018. (Nuova formulazione) </w:t>
      </w:r>
      <w:proofErr w:type="spellStart"/>
      <w:r w:rsidRPr="00AF0A17">
        <w:rPr>
          <w:color w:val="000000" w:themeColor="text1"/>
        </w:rPr>
        <w:t>Sut</w:t>
      </w:r>
      <w:proofErr w:type="spellEnd"/>
      <w:r w:rsidRPr="00AF0A17">
        <w:rPr>
          <w:color w:val="000000" w:themeColor="text1"/>
        </w:rPr>
        <w:t>, Manzo.</w:t>
      </w:r>
    </w:p>
    <w:p w14:paraId="6C1E294C" w14:textId="77777777" w:rsidR="005A3D1F" w:rsidRDefault="005A3D1F">
      <w:pPr>
        <w:pStyle w:val="Testonotaapidipagina"/>
      </w:pPr>
    </w:p>
  </w:footnote>
  <w:footnote w:id="18">
    <w:p w14:paraId="5C23310F" w14:textId="77777777" w:rsidR="005A3D1F" w:rsidRPr="003A74B7" w:rsidRDefault="005A3D1F" w:rsidP="00BB40EA">
      <w:pPr>
        <w:jc w:val="both"/>
        <w:rPr>
          <w:color w:val="000000" w:themeColor="text1"/>
        </w:rPr>
      </w:pPr>
      <w:r>
        <w:rPr>
          <w:rStyle w:val="Rimandonotaapidipagina"/>
        </w:rPr>
        <w:footnoteRef/>
      </w:r>
      <w:r>
        <w:t xml:space="preserve"> </w:t>
      </w:r>
      <w:r w:rsidRPr="003A74B7">
        <w:rPr>
          <w:color w:val="000000" w:themeColor="text1"/>
        </w:rPr>
        <w:t xml:space="preserve">14.07. (Nuova formulazione) Garavaglia, Comaroli, </w:t>
      </w:r>
      <w:proofErr w:type="spellStart"/>
      <w:r w:rsidRPr="003A74B7">
        <w:rPr>
          <w:color w:val="000000" w:themeColor="text1"/>
        </w:rPr>
        <w:t>Bellachioma</w:t>
      </w:r>
      <w:proofErr w:type="spellEnd"/>
      <w:r w:rsidRPr="003A74B7">
        <w:rPr>
          <w:color w:val="000000" w:themeColor="text1"/>
        </w:rPr>
        <w:t xml:space="preserve">, Claudio Borghi, Vanessa </w:t>
      </w:r>
      <w:proofErr w:type="spellStart"/>
      <w:r w:rsidRPr="003A74B7">
        <w:rPr>
          <w:color w:val="000000" w:themeColor="text1"/>
        </w:rPr>
        <w:t>Cattoi</w:t>
      </w:r>
      <w:proofErr w:type="spellEnd"/>
      <w:r w:rsidRPr="003A74B7">
        <w:rPr>
          <w:color w:val="000000" w:themeColor="text1"/>
        </w:rPr>
        <w:t>, Cestari, Frassini, Gava, Paternoster; 39.03. (Nuova formulazione) Dal Moro.</w:t>
      </w:r>
    </w:p>
    <w:p w14:paraId="4D1DEE61" w14:textId="77777777" w:rsidR="005A3D1F" w:rsidRDefault="005A3D1F">
      <w:pPr>
        <w:pStyle w:val="Testonotaapidipagina"/>
      </w:pPr>
    </w:p>
  </w:footnote>
  <w:footnote w:id="19">
    <w:p w14:paraId="104EE897" w14:textId="77777777" w:rsidR="005A3D1F" w:rsidRDefault="005A3D1F">
      <w:pPr>
        <w:pStyle w:val="Testonotaapidipagina"/>
      </w:pPr>
      <w:r>
        <w:rPr>
          <w:rStyle w:val="Rimandonotaapidipagina"/>
        </w:rPr>
        <w:footnoteRef/>
      </w:r>
      <w:r>
        <w:t xml:space="preserve"> </w:t>
      </w:r>
      <w:r w:rsidRPr="00E95203">
        <w:t>15.06. (Nuova formulazione) Ubaldo Pagano, Paolo Russo.</w:t>
      </w:r>
    </w:p>
  </w:footnote>
  <w:footnote w:id="20">
    <w:p w14:paraId="3E3DAB2B" w14:textId="77777777" w:rsidR="005A3D1F" w:rsidRDefault="005A3D1F">
      <w:pPr>
        <w:pStyle w:val="Testonotaapidipagina"/>
      </w:pPr>
      <w:r>
        <w:rPr>
          <w:rStyle w:val="Rimandonotaapidipagina"/>
        </w:rPr>
        <w:footnoteRef/>
      </w:r>
      <w:r>
        <w:t xml:space="preserve"> </w:t>
      </w:r>
      <w:r w:rsidRPr="00E95203">
        <w:t>15.017. (Nuova formulazione) La Marca.</w:t>
      </w:r>
    </w:p>
  </w:footnote>
  <w:footnote w:id="21">
    <w:p w14:paraId="5EDC60F1" w14:textId="77777777" w:rsidR="005A3D1F" w:rsidRDefault="005A3D1F">
      <w:pPr>
        <w:pStyle w:val="Testonotaapidipagina"/>
      </w:pPr>
      <w:r>
        <w:rPr>
          <w:rStyle w:val="Rimandonotaapidipagina"/>
        </w:rPr>
        <w:footnoteRef/>
      </w:r>
      <w:r>
        <w:t xml:space="preserve"> </w:t>
      </w:r>
      <w:r w:rsidRPr="00F50BA1">
        <w:t>17.06. (Nuova formulazione) Carfagna, Paolo Russo.</w:t>
      </w:r>
    </w:p>
  </w:footnote>
  <w:footnote w:id="22">
    <w:p w14:paraId="477FF2F7" w14:textId="77777777" w:rsidR="005A3D1F" w:rsidRDefault="005A3D1F" w:rsidP="00E95203">
      <w:pPr>
        <w:pStyle w:val="Testonotaapidipagina"/>
        <w:jc w:val="both"/>
      </w:pPr>
      <w:r>
        <w:rPr>
          <w:rStyle w:val="Rimandonotaapidipagina"/>
        </w:rPr>
        <w:footnoteRef/>
      </w:r>
      <w:r>
        <w:t xml:space="preserve"> </w:t>
      </w:r>
      <w:r w:rsidRPr="00E95203">
        <w:t xml:space="preserve">18.025. (Nuova formulazione) Carbonaro, Cimino, Vacca, Casa, Bella, Del Sesto, Iorio, Mariani, </w:t>
      </w:r>
      <w:proofErr w:type="spellStart"/>
      <w:r w:rsidRPr="00E95203">
        <w:t>Melicchio</w:t>
      </w:r>
      <w:proofErr w:type="spellEnd"/>
      <w:r w:rsidRPr="00E95203">
        <w:t xml:space="preserve">, Ricciardi, Testamento, Tuzi, Nitti, Manzo, </w:t>
      </w:r>
      <w:proofErr w:type="spellStart"/>
      <w:r w:rsidRPr="00E95203">
        <w:t>Gagnarli</w:t>
      </w:r>
      <w:proofErr w:type="spellEnd"/>
      <w:r w:rsidRPr="00E95203">
        <w:t>, Galizia, Fusacchia.</w:t>
      </w:r>
    </w:p>
  </w:footnote>
  <w:footnote w:id="23">
    <w:p w14:paraId="1298B969" w14:textId="77777777" w:rsidR="005A3D1F" w:rsidRDefault="005A3D1F">
      <w:pPr>
        <w:pStyle w:val="Testonotaapidipagina"/>
      </w:pPr>
      <w:r>
        <w:rPr>
          <w:rStyle w:val="Rimandonotaapidipagina"/>
        </w:rPr>
        <w:footnoteRef/>
      </w:r>
      <w:r>
        <w:t xml:space="preserve"> </w:t>
      </w:r>
      <w:r w:rsidRPr="00F50BA1">
        <w:t xml:space="preserve">18.042. (Nuova formulazione) </w:t>
      </w:r>
      <w:proofErr w:type="spellStart"/>
      <w:r w:rsidRPr="00F50BA1">
        <w:t>Spena</w:t>
      </w:r>
      <w:proofErr w:type="spellEnd"/>
      <w:r w:rsidRPr="00F50BA1">
        <w:t>, Occhiuto.</w:t>
      </w:r>
    </w:p>
  </w:footnote>
  <w:footnote w:id="24">
    <w:p w14:paraId="080DB628" w14:textId="77777777" w:rsidR="005A3D1F" w:rsidRPr="00CA311A" w:rsidRDefault="005A3D1F" w:rsidP="00782D22">
      <w:pPr>
        <w:jc w:val="both"/>
        <w:rPr>
          <w:color w:val="000000" w:themeColor="text1"/>
        </w:rPr>
      </w:pPr>
      <w:r>
        <w:rPr>
          <w:rStyle w:val="Rimandonotaapidipagina"/>
        </w:rPr>
        <w:footnoteRef/>
      </w:r>
      <w:r>
        <w:t xml:space="preserve"> </w:t>
      </w:r>
      <w:r w:rsidRPr="00CA311A">
        <w:rPr>
          <w:color w:val="000000" w:themeColor="text1"/>
        </w:rPr>
        <w:t xml:space="preserve">21.0110. (Nuova formulazione) Gadda, Del Barba, </w:t>
      </w:r>
      <w:proofErr w:type="spellStart"/>
      <w:r w:rsidRPr="00CA311A">
        <w:rPr>
          <w:color w:val="000000" w:themeColor="text1"/>
        </w:rPr>
        <w:t>Fioramonti</w:t>
      </w:r>
      <w:proofErr w:type="spellEnd"/>
      <w:r w:rsidRPr="00CA311A">
        <w:rPr>
          <w:color w:val="000000" w:themeColor="text1"/>
        </w:rPr>
        <w:t xml:space="preserve">, Marco Di Maio; 21.0157. (Nuova formulazione) Gallinella, </w:t>
      </w:r>
      <w:proofErr w:type="spellStart"/>
      <w:r w:rsidRPr="00CA311A">
        <w:rPr>
          <w:color w:val="000000" w:themeColor="text1"/>
        </w:rPr>
        <w:t>Gagnarli</w:t>
      </w:r>
      <w:proofErr w:type="spellEnd"/>
      <w:r w:rsidRPr="00CA311A">
        <w:rPr>
          <w:color w:val="000000" w:themeColor="text1"/>
        </w:rPr>
        <w:t xml:space="preserve">, Cadeddu, </w:t>
      </w:r>
      <w:proofErr w:type="spellStart"/>
      <w:r w:rsidRPr="00CA311A">
        <w:rPr>
          <w:color w:val="000000" w:themeColor="text1"/>
        </w:rPr>
        <w:t>Cassese</w:t>
      </w:r>
      <w:proofErr w:type="spellEnd"/>
      <w:r w:rsidRPr="00CA311A">
        <w:rPr>
          <w:color w:val="000000" w:themeColor="text1"/>
        </w:rPr>
        <w:t xml:space="preserve">, </w:t>
      </w:r>
      <w:proofErr w:type="spellStart"/>
      <w:r w:rsidRPr="00CA311A">
        <w:rPr>
          <w:color w:val="000000" w:themeColor="text1"/>
        </w:rPr>
        <w:t>Cillis</w:t>
      </w:r>
      <w:proofErr w:type="spellEnd"/>
      <w:r w:rsidRPr="00CA311A">
        <w:rPr>
          <w:color w:val="000000" w:themeColor="text1"/>
        </w:rPr>
        <w:t>, Del Sesto, Galizia, Lombardo, Lovecchio, Maglione, Marzana, Alberto Manca, Parentela, Pignatone.</w:t>
      </w:r>
    </w:p>
    <w:p w14:paraId="1111DB2D" w14:textId="77777777" w:rsidR="005A3D1F" w:rsidRDefault="005A3D1F">
      <w:pPr>
        <w:pStyle w:val="Testonotaapidipagina"/>
      </w:pPr>
    </w:p>
  </w:footnote>
  <w:footnote w:id="25">
    <w:p w14:paraId="7511FB20" w14:textId="77777777" w:rsidR="005A3D1F" w:rsidRDefault="005A3D1F">
      <w:pPr>
        <w:pStyle w:val="Testonotaapidipagina"/>
      </w:pPr>
      <w:r>
        <w:rPr>
          <w:rStyle w:val="Rimandonotaapidipagina"/>
        </w:rPr>
        <w:footnoteRef/>
      </w:r>
      <w:r>
        <w:t xml:space="preserve"> </w:t>
      </w:r>
      <w:r w:rsidRPr="001729EE">
        <w:t xml:space="preserve">8.8. Garavaglia, Mandelli, </w:t>
      </w:r>
      <w:proofErr w:type="spellStart"/>
      <w:r w:rsidRPr="001729EE">
        <w:t>Trancassini</w:t>
      </w:r>
      <w:proofErr w:type="spellEnd"/>
      <w:r w:rsidRPr="001729EE">
        <w:t>, Manzo, Delrio, Del Barba, Pastorino, Tabacci.</w:t>
      </w:r>
    </w:p>
  </w:footnote>
  <w:footnote w:id="26">
    <w:p w14:paraId="4DDBFA27" w14:textId="77777777" w:rsidR="005A3D1F" w:rsidRDefault="005A3D1F">
      <w:pPr>
        <w:pStyle w:val="Testonotaapidipagina"/>
      </w:pPr>
      <w:r>
        <w:rPr>
          <w:rStyle w:val="Rimandonotaapidipagina"/>
        </w:rPr>
        <w:footnoteRef/>
      </w:r>
      <w:r>
        <w:t xml:space="preserve"> </w:t>
      </w:r>
      <w:r w:rsidRPr="00F50BA1">
        <w:t xml:space="preserve">21.63. (Nuova formulazione) </w:t>
      </w:r>
      <w:proofErr w:type="spellStart"/>
      <w:r w:rsidRPr="00F50BA1">
        <w:t>Spena</w:t>
      </w:r>
      <w:proofErr w:type="spellEnd"/>
      <w:r w:rsidRPr="00F50BA1">
        <w:t>, Nevi, Anna Lisa Baroni, Brunetta, Caon, Mandelli, Sandra Savino.</w:t>
      </w:r>
    </w:p>
  </w:footnote>
  <w:footnote w:id="27">
    <w:p w14:paraId="0B188A01" w14:textId="77777777" w:rsidR="005A3D1F" w:rsidRDefault="005A3D1F">
      <w:pPr>
        <w:pStyle w:val="Testonotaapidipagina"/>
      </w:pPr>
      <w:r>
        <w:rPr>
          <w:rStyle w:val="Rimandonotaapidipagina"/>
        </w:rPr>
        <w:footnoteRef/>
      </w:r>
      <w:r>
        <w:t xml:space="preserve"> </w:t>
      </w:r>
      <w:r w:rsidRPr="00E95203">
        <w:t>21.0158. Lollobrigida, Garavaglia, Mandelli, Manzo, Delrio, Del Barba, Pastorino, Tabacci.</w:t>
      </w:r>
    </w:p>
  </w:footnote>
  <w:footnote w:id="28">
    <w:p w14:paraId="4773080D" w14:textId="77777777" w:rsidR="005A3D1F" w:rsidRDefault="005A3D1F" w:rsidP="00E95203">
      <w:pPr>
        <w:pStyle w:val="Testonotaapidipagina"/>
        <w:jc w:val="both"/>
      </w:pPr>
      <w:r>
        <w:rPr>
          <w:rStyle w:val="Rimandonotaapidipagina"/>
        </w:rPr>
        <w:footnoteRef/>
      </w:r>
      <w:r>
        <w:t xml:space="preserve"> </w:t>
      </w:r>
      <w:r w:rsidRPr="00E95203">
        <w:t xml:space="preserve">*21.08. (Nuova formulazione) Incerti, Cenni, Cappellani, Critelli, </w:t>
      </w:r>
      <w:proofErr w:type="spellStart"/>
      <w:r w:rsidRPr="00E95203">
        <w:t>Frailis</w:t>
      </w:r>
      <w:proofErr w:type="spellEnd"/>
      <w:r w:rsidRPr="00E95203">
        <w:t xml:space="preserve">, Martina, Gallinella, </w:t>
      </w:r>
      <w:proofErr w:type="spellStart"/>
      <w:r w:rsidRPr="00E95203">
        <w:t>Gagnarli</w:t>
      </w:r>
      <w:proofErr w:type="spellEnd"/>
      <w:r w:rsidRPr="00E95203">
        <w:t xml:space="preserve">; *21.051. (Nuova formulazione) Golinelli, Viviani, </w:t>
      </w:r>
      <w:proofErr w:type="spellStart"/>
      <w:r w:rsidRPr="00E95203">
        <w:t>Bubisutti</w:t>
      </w:r>
      <w:proofErr w:type="spellEnd"/>
      <w:r w:rsidRPr="00E95203">
        <w:t xml:space="preserve">, Cecchetti, Gastaldi, </w:t>
      </w:r>
      <w:proofErr w:type="spellStart"/>
      <w:r w:rsidRPr="00E95203">
        <w:t>Liuni</w:t>
      </w:r>
      <w:proofErr w:type="spellEnd"/>
      <w:r w:rsidRPr="00E95203">
        <w:t xml:space="preserve">, </w:t>
      </w:r>
      <w:proofErr w:type="spellStart"/>
      <w:r w:rsidRPr="00E95203">
        <w:t>Lolini</w:t>
      </w:r>
      <w:proofErr w:type="spellEnd"/>
      <w:r w:rsidRPr="00E95203">
        <w:t xml:space="preserve">, Loss, Manzato, </w:t>
      </w:r>
      <w:proofErr w:type="spellStart"/>
      <w:proofErr w:type="gramStart"/>
      <w:r w:rsidRPr="00E95203">
        <w:t>Patassini</w:t>
      </w:r>
      <w:proofErr w:type="spellEnd"/>
      <w:r w:rsidRPr="00E95203">
        <w:t>.*</w:t>
      </w:r>
      <w:proofErr w:type="gramEnd"/>
      <w:r w:rsidRPr="00E95203">
        <w:t xml:space="preserve">21.097. (Nuova formulazione) Gallinella, </w:t>
      </w:r>
      <w:proofErr w:type="spellStart"/>
      <w:r w:rsidRPr="00E95203">
        <w:t>Gagnarli</w:t>
      </w:r>
      <w:proofErr w:type="spellEnd"/>
      <w:r w:rsidRPr="00E95203">
        <w:t xml:space="preserve">, Cadeddu, </w:t>
      </w:r>
      <w:proofErr w:type="spellStart"/>
      <w:r w:rsidRPr="00E95203">
        <w:t>Cassese</w:t>
      </w:r>
      <w:proofErr w:type="spellEnd"/>
      <w:r w:rsidRPr="00E95203">
        <w:t xml:space="preserve">, Del Sesto, Galizia, Lombardo, Lovecchio, Maglione, Alberto Manca, Marzana, Parentela, Pignatone, Manzo; *21.57. (Nuova formulazione) Nevi, Anna Lisa Baroni, </w:t>
      </w:r>
      <w:proofErr w:type="spellStart"/>
      <w:r w:rsidRPr="00E95203">
        <w:t>Spena</w:t>
      </w:r>
      <w:proofErr w:type="spellEnd"/>
      <w:r w:rsidRPr="00E95203">
        <w:t>, Sandra Savino.</w:t>
      </w:r>
    </w:p>
  </w:footnote>
  <w:footnote w:id="29">
    <w:p w14:paraId="2308C3B3" w14:textId="77777777" w:rsidR="005A3D1F" w:rsidRDefault="005A3D1F" w:rsidP="00224F9C">
      <w:pPr>
        <w:pStyle w:val="Testonotaapidipagina"/>
        <w:jc w:val="both"/>
      </w:pPr>
      <w:r>
        <w:rPr>
          <w:rStyle w:val="Rimandonotaapidipagina"/>
        </w:rPr>
        <w:footnoteRef/>
      </w:r>
      <w:r>
        <w:t xml:space="preserve"> </w:t>
      </w:r>
      <w:r w:rsidRPr="00224F9C">
        <w:t xml:space="preserve">21.083. (Nuova formulazione) </w:t>
      </w:r>
      <w:proofErr w:type="spellStart"/>
      <w:r w:rsidRPr="00224F9C">
        <w:t>Gagnarli</w:t>
      </w:r>
      <w:proofErr w:type="spellEnd"/>
      <w:r w:rsidRPr="00224F9C">
        <w:t xml:space="preserve">, Cadeddu, </w:t>
      </w:r>
      <w:proofErr w:type="spellStart"/>
      <w:r w:rsidRPr="00224F9C">
        <w:t>Cassese</w:t>
      </w:r>
      <w:proofErr w:type="spellEnd"/>
      <w:r w:rsidRPr="00224F9C">
        <w:t xml:space="preserve">, </w:t>
      </w:r>
      <w:proofErr w:type="spellStart"/>
      <w:r w:rsidRPr="00224F9C">
        <w:t>Cillis</w:t>
      </w:r>
      <w:proofErr w:type="spellEnd"/>
      <w:r w:rsidRPr="00224F9C">
        <w:t>, Del Sesto, Gallinella, Galizia, Lombardo, Lovecchio, Alberto Manca, Maglione, Marzana, Parentela, Pignatone, Manzo, Paolo Russo.</w:t>
      </w:r>
    </w:p>
  </w:footnote>
  <w:footnote w:id="30">
    <w:p w14:paraId="22486FDD" w14:textId="77777777" w:rsidR="005A3D1F" w:rsidRPr="00CA311A" w:rsidRDefault="005A3D1F" w:rsidP="00A569AF">
      <w:pPr>
        <w:jc w:val="both"/>
        <w:rPr>
          <w:color w:val="000000" w:themeColor="text1"/>
        </w:rPr>
      </w:pPr>
      <w:r>
        <w:rPr>
          <w:rStyle w:val="Rimandonotaapidipagina"/>
        </w:rPr>
        <w:footnoteRef/>
      </w:r>
      <w:r>
        <w:t xml:space="preserve"> </w:t>
      </w:r>
      <w:r w:rsidRPr="00CA311A">
        <w:rPr>
          <w:color w:val="000000" w:themeColor="text1"/>
        </w:rPr>
        <w:t xml:space="preserve">21.086. </w:t>
      </w:r>
      <w:proofErr w:type="spellStart"/>
      <w:r w:rsidRPr="00CA311A">
        <w:rPr>
          <w:color w:val="000000" w:themeColor="text1"/>
        </w:rPr>
        <w:t>Cillis</w:t>
      </w:r>
      <w:proofErr w:type="spellEnd"/>
      <w:r w:rsidRPr="00CA311A">
        <w:rPr>
          <w:color w:val="000000" w:themeColor="text1"/>
        </w:rPr>
        <w:t xml:space="preserve">, </w:t>
      </w:r>
      <w:proofErr w:type="spellStart"/>
      <w:r w:rsidRPr="00CA311A">
        <w:rPr>
          <w:color w:val="000000" w:themeColor="text1"/>
        </w:rPr>
        <w:t>Gagnarli</w:t>
      </w:r>
      <w:proofErr w:type="spellEnd"/>
      <w:r w:rsidRPr="00CA311A">
        <w:rPr>
          <w:color w:val="000000" w:themeColor="text1"/>
        </w:rPr>
        <w:t xml:space="preserve">, </w:t>
      </w:r>
      <w:proofErr w:type="spellStart"/>
      <w:r w:rsidRPr="00CA311A">
        <w:rPr>
          <w:color w:val="000000" w:themeColor="text1"/>
        </w:rPr>
        <w:t>Cassese</w:t>
      </w:r>
      <w:proofErr w:type="spellEnd"/>
      <w:r w:rsidRPr="00CA311A">
        <w:rPr>
          <w:color w:val="000000" w:themeColor="text1"/>
        </w:rPr>
        <w:t>, Cadeddu, Del Sesto, Gallinella, Galizia, Lombardo, Lovecchio, Maglione, Alberto Manca, Marzana, Parentela, Pignatone, Manzo.</w:t>
      </w:r>
    </w:p>
    <w:p w14:paraId="4FF82FDA" w14:textId="77777777" w:rsidR="005A3D1F" w:rsidRDefault="005A3D1F">
      <w:pPr>
        <w:pStyle w:val="Testonotaapidipagina"/>
      </w:pPr>
    </w:p>
  </w:footnote>
  <w:footnote w:id="31">
    <w:p w14:paraId="7F508B5E" w14:textId="77777777" w:rsidR="005A3D1F" w:rsidRPr="00D537C0" w:rsidRDefault="005A3D1F" w:rsidP="00DE26CF">
      <w:pPr>
        <w:jc w:val="both"/>
        <w:rPr>
          <w:color w:val="000000" w:themeColor="text1"/>
        </w:rPr>
      </w:pPr>
      <w:r>
        <w:rPr>
          <w:rStyle w:val="Rimandonotaapidipagina"/>
        </w:rPr>
        <w:footnoteRef/>
      </w:r>
      <w:r>
        <w:t xml:space="preserve"> </w:t>
      </w:r>
      <w:r w:rsidRPr="00D537C0">
        <w:rPr>
          <w:color w:val="000000" w:themeColor="text1"/>
        </w:rPr>
        <w:t>210.03. (Nuova formulazione) Borghese, Tasso, Cecconi.</w:t>
      </w:r>
    </w:p>
    <w:p w14:paraId="4FFF98CC" w14:textId="77777777" w:rsidR="005A3D1F" w:rsidRDefault="005A3D1F">
      <w:pPr>
        <w:pStyle w:val="Testonotaapidipagina"/>
      </w:pPr>
    </w:p>
  </w:footnote>
  <w:footnote w:id="32">
    <w:p w14:paraId="1B95A97F" w14:textId="77777777" w:rsidR="005A3D1F" w:rsidRPr="00D537C0" w:rsidRDefault="005A3D1F" w:rsidP="00DE26CF">
      <w:pPr>
        <w:jc w:val="both"/>
        <w:rPr>
          <w:color w:val="000000" w:themeColor="text1"/>
        </w:rPr>
      </w:pPr>
      <w:r>
        <w:rPr>
          <w:rStyle w:val="Rimandonotaapidipagina"/>
        </w:rPr>
        <w:footnoteRef/>
      </w:r>
      <w:r>
        <w:t xml:space="preserve"> </w:t>
      </w:r>
      <w:r w:rsidRPr="00D537C0">
        <w:rPr>
          <w:color w:val="000000" w:themeColor="text1"/>
        </w:rPr>
        <w:t>210.03. (Nuova formulazione) Borghese, Tasso, Cecconi.</w:t>
      </w:r>
    </w:p>
    <w:p w14:paraId="57942961" w14:textId="77777777" w:rsidR="005A3D1F" w:rsidRDefault="005A3D1F">
      <w:pPr>
        <w:pStyle w:val="Testonotaapidipagina"/>
      </w:pPr>
    </w:p>
  </w:footnote>
  <w:footnote w:id="33">
    <w:p w14:paraId="6A044993" w14:textId="77777777" w:rsidR="005A3D1F" w:rsidRDefault="005A3D1F">
      <w:pPr>
        <w:pStyle w:val="Testonotaapidipagina"/>
      </w:pPr>
      <w:r>
        <w:rPr>
          <w:rStyle w:val="Rimandonotaapidipagina"/>
        </w:rPr>
        <w:footnoteRef/>
      </w:r>
      <w:r>
        <w:t xml:space="preserve"> </w:t>
      </w:r>
      <w:r w:rsidRPr="00E95203">
        <w:t xml:space="preserve">23.8. Manzo, Delrio, Del Barba, Pastorino, Garavaglia, Mandelli, </w:t>
      </w:r>
      <w:proofErr w:type="spellStart"/>
      <w:r w:rsidRPr="00E95203">
        <w:t>Trancassini</w:t>
      </w:r>
      <w:proofErr w:type="spellEnd"/>
      <w:r w:rsidRPr="00E95203">
        <w:t>, Tabacci</w:t>
      </w:r>
    </w:p>
  </w:footnote>
  <w:footnote w:id="34">
    <w:p w14:paraId="4187765A" w14:textId="77777777" w:rsidR="005A3D1F" w:rsidRDefault="005A3D1F">
      <w:pPr>
        <w:pStyle w:val="Testonotaapidipagina"/>
      </w:pPr>
      <w:r>
        <w:rPr>
          <w:rStyle w:val="Rimandonotaapidipagina"/>
        </w:rPr>
        <w:footnoteRef/>
      </w:r>
      <w:r>
        <w:t xml:space="preserve"> </w:t>
      </w:r>
      <w:r w:rsidRPr="00E95203">
        <w:t>24.011. (Nuova formulazione) Baldino, Manzo.</w:t>
      </w:r>
    </w:p>
  </w:footnote>
  <w:footnote w:id="35">
    <w:p w14:paraId="04D42E65" w14:textId="77777777" w:rsidR="005A3D1F" w:rsidRDefault="005A3D1F">
      <w:pPr>
        <w:pStyle w:val="Testonotaapidipagina"/>
      </w:pPr>
      <w:r>
        <w:rPr>
          <w:rStyle w:val="Rimandonotaapidipagina"/>
        </w:rPr>
        <w:footnoteRef/>
      </w:r>
      <w:r>
        <w:t xml:space="preserve"> </w:t>
      </w:r>
      <w:r w:rsidRPr="00E95203">
        <w:t>26.023. (Nuova formulazione) Noja, Del Barba, Marco Di Maio.</w:t>
      </w:r>
    </w:p>
  </w:footnote>
  <w:footnote w:id="36">
    <w:p w14:paraId="5B04880B" w14:textId="77777777" w:rsidR="005A3D1F" w:rsidRPr="003A74B7" w:rsidRDefault="005A3D1F" w:rsidP="002B554E">
      <w:pPr>
        <w:jc w:val="both"/>
        <w:rPr>
          <w:color w:val="000000" w:themeColor="text1"/>
        </w:rPr>
      </w:pPr>
      <w:r>
        <w:rPr>
          <w:rStyle w:val="Rimandonotaapidipagina"/>
        </w:rPr>
        <w:footnoteRef/>
      </w:r>
      <w:r>
        <w:t xml:space="preserve"> </w:t>
      </w:r>
      <w:r w:rsidRPr="003A74B7">
        <w:rPr>
          <w:color w:val="000000" w:themeColor="text1"/>
        </w:rPr>
        <w:t>26.043. (Nuova formulazione) Prestigiacomo, Paolo Russo, Occhiuto, D'Attis, Mandelli, Pella, Cannizzaro.</w:t>
      </w:r>
    </w:p>
    <w:p w14:paraId="57E40668" w14:textId="77777777" w:rsidR="005A3D1F" w:rsidRDefault="005A3D1F">
      <w:pPr>
        <w:pStyle w:val="Testonotaapidipagina"/>
      </w:pPr>
    </w:p>
  </w:footnote>
  <w:footnote w:id="37">
    <w:p w14:paraId="61D699A6" w14:textId="77777777" w:rsidR="005A3D1F" w:rsidRDefault="005A3D1F">
      <w:pPr>
        <w:pStyle w:val="Testonotaapidipagina"/>
      </w:pPr>
      <w:r>
        <w:rPr>
          <w:rStyle w:val="Rimandonotaapidipagina"/>
        </w:rPr>
        <w:footnoteRef/>
      </w:r>
      <w:r>
        <w:t xml:space="preserve"> </w:t>
      </w:r>
      <w:r w:rsidRPr="00591C30">
        <w:t>26.042. (Nuova formulazione) Pella, Mandelli, Cannizzaro, D'Attis, Occhiuto, Prestigiacomo, Paolo Russo.</w:t>
      </w:r>
    </w:p>
  </w:footnote>
  <w:footnote w:id="38">
    <w:p w14:paraId="00D1554B" w14:textId="77777777" w:rsidR="005A3D1F" w:rsidRDefault="005A3D1F">
      <w:pPr>
        <w:pStyle w:val="Testonotaapidipagina"/>
      </w:pPr>
      <w:r>
        <w:rPr>
          <w:rStyle w:val="Rimandonotaapidipagina"/>
        </w:rPr>
        <w:footnoteRef/>
      </w:r>
      <w:r>
        <w:t xml:space="preserve"> </w:t>
      </w:r>
      <w:r w:rsidRPr="00E95203">
        <w:t>27.3. (Nuova formulazione) Mancini, Segneri.</w:t>
      </w:r>
    </w:p>
  </w:footnote>
  <w:footnote w:id="39">
    <w:p w14:paraId="79C1C581" w14:textId="77777777" w:rsidR="005A3D1F" w:rsidRPr="009B1420" w:rsidRDefault="005A3D1F" w:rsidP="004D35D5">
      <w:pPr>
        <w:jc w:val="both"/>
        <w:rPr>
          <w:color w:val="000000" w:themeColor="text1"/>
        </w:rPr>
      </w:pPr>
      <w:r>
        <w:rPr>
          <w:rStyle w:val="Rimandonotaapidipagina"/>
        </w:rPr>
        <w:footnoteRef/>
      </w:r>
      <w:r>
        <w:t xml:space="preserve"> </w:t>
      </w:r>
      <w:r w:rsidRPr="009B1420">
        <w:rPr>
          <w:color w:val="000000" w:themeColor="text1"/>
        </w:rPr>
        <w:t>27. 14. Il Governo.</w:t>
      </w:r>
    </w:p>
    <w:p w14:paraId="19C2ECF6" w14:textId="77777777" w:rsidR="005A3D1F" w:rsidRDefault="005A3D1F">
      <w:pPr>
        <w:pStyle w:val="Testonotaapidipagina"/>
      </w:pPr>
    </w:p>
  </w:footnote>
  <w:footnote w:id="40">
    <w:p w14:paraId="66096B90" w14:textId="77777777" w:rsidR="005A3D1F" w:rsidRPr="009B1420" w:rsidRDefault="005A3D1F" w:rsidP="004D35D5">
      <w:pPr>
        <w:jc w:val="both"/>
        <w:rPr>
          <w:color w:val="000000" w:themeColor="text1"/>
        </w:rPr>
      </w:pPr>
      <w:r>
        <w:rPr>
          <w:rStyle w:val="Rimandonotaapidipagina"/>
        </w:rPr>
        <w:footnoteRef/>
      </w:r>
      <w:r>
        <w:t xml:space="preserve"> </w:t>
      </w:r>
      <w:r w:rsidRPr="009B1420">
        <w:rPr>
          <w:color w:val="000000" w:themeColor="text1"/>
        </w:rPr>
        <w:t>27. 14. Il Governo.</w:t>
      </w:r>
    </w:p>
    <w:p w14:paraId="1270571F" w14:textId="77777777" w:rsidR="005A3D1F" w:rsidRDefault="005A3D1F">
      <w:pPr>
        <w:pStyle w:val="Testonotaapidipagina"/>
      </w:pPr>
    </w:p>
  </w:footnote>
  <w:footnote w:id="41">
    <w:p w14:paraId="7ACAF1A3" w14:textId="77777777" w:rsidR="005A3D1F" w:rsidRPr="00395561" w:rsidRDefault="005A3D1F" w:rsidP="00F35A88">
      <w:pPr>
        <w:jc w:val="both"/>
      </w:pPr>
      <w:r>
        <w:rPr>
          <w:rStyle w:val="Rimandonotaapidipagina"/>
        </w:rPr>
        <w:footnoteRef/>
      </w:r>
      <w:r>
        <w:t xml:space="preserve"> </w:t>
      </w:r>
      <w:r w:rsidRPr="00395561">
        <w:t xml:space="preserve">27.010. Sodano, Davide Aiello, Suriano, Alaimo, Penna, </w:t>
      </w:r>
      <w:proofErr w:type="spellStart"/>
      <w:r w:rsidRPr="00395561">
        <w:t>Licatini</w:t>
      </w:r>
      <w:proofErr w:type="spellEnd"/>
      <w:r w:rsidRPr="00395561">
        <w:t xml:space="preserve">, Papiro, </w:t>
      </w:r>
      <w:proofErr w:type="spellStart"/>
      <w:r w:rsidRPr="00395561">
        <w:t>Martinciglio</w:t>
      </w:r>
      <w:proofErr w:type="spellEnd"/>
      <w:r w:rsidRPr="00395561">
        <w:t xml:space="preserve">, Giarrizzo, Pignatone, </w:t>
      </w:r>
      <w:proofErr w:type="spellStart"/>
      <w:r w:rsidRPr="00395561">
        <w:t>Serritella</w:t>
      </w:r>
      <w:proofErr w:type="spellEnd"/>
      <w:r w:rsidRPr="00395561">
        <w:t xml:space="preserve">, </w:t>
      </w:r>
      <w:proofErr w:type="spellStart"/>
      <w:r w:rsidRPr="00395561">
        <w:t>Raduzzi</w:t>
      </w:r>
      <w:proofErr w:type="spellEnd"/>
      <w:r w:rsidRPr="00395561">
        <w:t xml:space="preserve">, </w:t>
      </w:r>
      <w:proofErr w:type="spellStart"/>
      <w:r w:rsidRPr="00395561">
        <w:t>Perconti</w:t>
      </w:r>
      <w:proofErr w:type="spellEnd"/>
      <w:r w:rsidRPr="00395561">
        <w:t xml:space="preserve">, Invidia, Cominardi, Scanu, Amitrano, Ciprini, Barzotti, Costanzo, Pallini, Cubeddu, Segneri, Tucci, </w:t>
      </w:r>
      <w:proofErr w:type="spellStart"/>
      <w:r w:rsidRPr="00395561">
        <w:t>Tripiedi</w:t>
      </w:r>
      <w:proofErr w:type="spellEnd"/>
      <w:r w:rsidRPr="00395561">
        <w:t>, Villani, Manzo, Grippa, Palmisano.</w:t>
      </w:r>
    </w:p>
    <w:p w14:paraId="56A4EEF4" w14:textId="77777777" w:rsidR="005A3D1F" w:rsidRDefault="005A3D1F">
      <w:pPr>
        <w:pStyle w:val="Testonotaapidipagina"/>
      </w:pPr>
    </w:p>
  </w:footnote>
  <w:footnote w:id="42">
    <w:p w14:paraId="106FE07C" w14:textId="77777777" w:rsidR="005A3D1F" w:rsidRDefault="005A3D1F">
      <w:pPr>
        <w:pStyle w:val="Testonotaapidipagina"/>
      </w:pPr>
      <w:r>
        <w:rPr>
          <w:rStyle w:val="Rimandonotaapidipagina"/>
        </w:rPr>
        <w:footnoteRef/>
      </w:r>
      <w:r>
        <w:t xml:space="preserve"> </w:t>
      </w:r>
      <w:r w:rsidRPr="00722743">
        <w:t xml:space="preserve">28.01. (Nuova formulazione) De Luca, Ubaldo Pagano, Scerra, Garavaglia, </w:t>
      </w:r>
      <w:proofErr w:type="spellStart"/>
      <w:r w:rsidRPr="00722743">
        <w:t>Trancassini</w:t>
      </w:r>
      <w:proofErr w:type="spellEnd"/>
      <w:r w:rsidRPr="00722743">
        <w:t>, Mandelli, Tabacci, Del Barba, Manzo.</w:t>
      </w:r>
    </w:p>
  </w:footnote>
  <w:footnote w:id="43">
    <w:p w14:paraId="2F03A05B" w14:textId="77777777" w:rsidR="005A3D1F" w:rsidRPr="00CA311A" w:rsidRDefault="005A3D1F" w:rsidP="005F0884">
      <w:pPr>
        <w:jc w:val="both"/>
        <w:rPr>
          <w:color w:val="000000" w:themeColor="text1"/>
        </w:rPr>
      </w:pPr>
      <w:r>
        <w:rPr>
          <w:rStyle w:val="Rimandonotaapidipagina"/>
        </w:rPr>
        <w:footnoteRef/>
      </w:r>
      <w:r>
        <w:t xml:space="preserve"> </w:t>
      </w:r>
      <w:r w:rsidRPr="00CA311A">
        <w:rPr>
          <w:color w:val="000000" w:themeColor="text1"/>
        </w:rPr>
        <w:t xml:space="preserve">29.07. (Nuova formulazione) Scerra, Adelizzi, Berti, Bruno, Galizia, Giordano, Grillo, </w:t>
      </w:r>
      <w:proofErr w:type="spellStart"/>
      <w:r w:rsidRPr="00CA311A">
        <w:rPr>
          <w:color w:val="000000" w:themeColor="text1"/>
        </w:rPr>
        <w:t>Ianaro</w:t>
      </w:r>
      <w:proofErr w:type="spellEnd"/>
      <w:r w:rsidRPr="00CA311A">
        <w:rPr>
          <w:color w:val="000000" w:themeColor="text1"/>
        </w:rPr>
        <w:t xml:space="preserve">, Palmisano, Papiro, Vignaroli, Leda Volpi, </w:t>
      </w:r>
      <w:proofErr w:type="spellStart"/>
      <w:r w:rsidRPr="00CA311A">
        <w:rPr>
          <w:color w:val="000000" w:themeColor="text1"/>
        </w:rPr>
        <w:t>Cancelleri</w:t>
      </w:r>
      <w:proofErr w:type="spellEnd"/>
      <w:r w:rsidRPr="00CA311A">
        <w:rPr>
          <w:color w:val="000000" w:themeColor="text1"/>
        </w:rPr>
        <w:t xml:space="preserve">, Sodano, Davide Aiello, Giarrizzo, Penna, Pignatone, Alaimo, Marzana, Luciano Cantone, </w:t>
      </w:r>
      <w:proofErr w:type="spellStart"/>
      <w:r w:rsidRPr="00CA311A">
        <w:rPr>
          <w:color w:val="000000" w:themeColor="text1"/>
        </w:rPr>
        <w:t>Perconti</w:t>
      </w:r>
      <w:proofErr w:type="spellEnd"/>
      <w:r w:rsidRPr="00CA311A">
        <w:rPr>
          <w:color w:val="000000" w:themeColor="text1"/>
        </w:rPr>
        <w:t>, Manzo, Grippa, Maglione.</w:t>
      </w:r>
    </w:p>
    <w:p w14:paraId="392B9C73" w14:textId="77777777" w:rsidR="005A3D1F" w:rsidRDefault="005A3D1F">
      <w:pPr>
        <w:pStyle w:val="Testonotaapidipagina"/>
      </w:pPr>
    </w:p>
  </w:footnote>
  <w:footnote w:id="44">
    <w:p w14:paraId="591DB600" w14:textId="77777777" w:rsidR="005A3D1F" w:rsidRDefault="005A3D1F">
      <w:pPr>
        <w:pStyle w:val="Testonotaapidipagina"/>
      </w:pPr>
      <w:r>
        <w:rPr>
          <w:rStyle w:val="Rimandonotaapidipagina"/>
        </w:rPr>
        <w:footnoteRef/>
      </w:r>
      <w:r>
        <w:t xml:space="preserve"> </w:t>
      </w:r>
      <w:r w:rsidRPr="00E95203">
        <w:t xml:space="preserve">33.11. Melilli, </w:t>
      </w:r>
      <w:proofErr w:type="spellStart"/>
      <w:r w:rsidRPr="00E95203">
        <w:t>Trancassini</w:t>
      </w:r>
      <w:proofErr w:type="spellEnd"/>
      <w:r w:rsidRPr="00E95203">
        <w:t>, Garavaglia, Mandelli, Manzo, Del Barba, Pastorino, Tabacci.</w:t>
      </w:r>
    </w:p>
  </w:footnote>
  <w:footnote w:id="45">
    <w:p w14:paraId="63DC101D" w14:textId="77777777" w:rsidR="005A3D1F" w:rsidRDefault="005A3D1F">
      <w:pPr>
        <w:pStyle w:val="Testonotaapidipagina"/>
      </w:pPr>
      <w:r>
        <w:rPr>
          <w:rStyle w:val="Rimandonotaapidipagina"/>
        </w:rPr>
        <w:footnoteRef/>
      </w:r>
      <w:r w:rsidRPr="00EF488D">
        <w:t xml:space="preserve">33.12. Melilli, Manzo, Del Barba, Pastorino, </w:t>
      </w:r>
      <w:proofErr w:type="spellStart"/>
      <w:r w:rsidRPr="00EF488D">
        <w:t>Trancassini</w:t>
      </w:r>
      <w:proofErr w:type="spellEnd"/>
      <w:r w:rsidRPr="00EF488D">
        <w:t xml:space="preserve">, Mandelli, Garavaglia, </w:t>
      </w:r>
      <w:proofErr w:type="gramStart"/>
      <w:r w:rsidRPr="00EF488D">
        <w:t>Tabacci..</w:t>
      </w:r>
      <w:proofErr w:type="gramEnd"/>
    </w:p>
  </w:footnote>
  <w:footnote w:id="46">
    <w:p w14:paraId="0C631AE1" w14:textId="77777777" w:rsidR="005A3D1F" w:rsidRDefault="005A3D1F">
      <w:pPr>
        <w:pStyle w:val="Testonotaapidipagina"/>
      </w:pPr>
      <w:r>
        <w:rPr>
          <w:rStyle w:val="Rimandonotaapidipagina"/>
        </w:rPr>
        <w:footnoteRef/>
      </w:r>
      <w:r>
        <w:t xml:space="preserve"> </w:t>
      </w:r>
      <w:r w:rsidRPr="00EF488D">
        <w:t>33.9. (Nuova formulazione) Masi, Scanu, Manzo.</w:t>
      </w:r>
    </w:p>
  </w:footnote>
  <w:footnote w:id="47">
    <w:p w14:paraId="510AE442" w14:textId="77777777" w:rsidR="005A3D1F" w:rsidRPr="00B522AA" w:rsidRDefault="005A3D1F" w:rsidP="005F0884">
      <w:pPr>
        <w:jc w:val="both"/>
        <w:rPr>
          <w:color w:val="000000" w:themeColor="text1"/>
        </w:rPr>
      </w:pPr>
      <w:r>
        <w:rPr>
          <w:rStyle w:val="Rimandonotaapidipagina"/>
        </w:rPr>
        <w:footnoteRef/>
      </w:r>
      <w:r>
        <w:t xml:space="preserve"> </w:t>
      </w:r>
      <w:r w:rsidRPr="00B522AA">
        <w:rPr>
          <w:color w:val="000000" w:themeColor="text1"/>
        </w:rPr>
        <w:t>34.2. (Nuova formulazione) Nardi, Ferri.</w:t>
      </w:r>
    </w:p>
    <w:p w14:paraId="29E38C7F" w14:textId="77777777" w:rsidR="005A3D1F" w:rsidRDefault="005A3D1F">
      <w:pPr>
        <w:pStyle w:val="Testonotaapidipagina"/>
      </w:pPr>
    </w:p>
  </w:footnote>
  <w:footnote w:id="48">
    <w:p w14:paraId="1991B9C8" w14:textId="77777777" w:rsidR="005A3D1F" w:rsidRDefault="005A3D1F">
      <w:pPr>
        <w:pStyle w:val="Testonotaapidipagina"/>
      </w:pPr>
      <w:r>
        <w:rPr>
          <w:rStyle w:val="Rimandonotaapidipagina"/>
        </w:rPr>
        <w:footnoteRef/>
      </w:r>
      <w:r>
        <w:t xml:space="preserve"> </w:t>
      </w:r>
      <w:r w:rsidRPr="00E95203">
        <w:t>27.3. (Nuova formulazione) Mancini, Segneri.</w:t>
      </w:r>
    </w:p>
  </w:footnote>
  <w:footnote w:id="49">
    <w:p w14:paraId="0690F8BD" w14:textId="77777777" w:rsidR="005A3D1F" w:rsidRDefault="005A3D1F">
      <w:pPr>
        <w:pStyle w:val="Testonotaapidipagina"/>
      </w:pPr>
      <w:r>
        <w:rPr>
          <w:rStyle w:val="Rimandonotaapidipagina"/>
        </w:rPr>
        <w:footnoteRef/>
      </w:r>
      <w:r>
        <w:t xml:space="preserve"> </w:t>
      </w:r>
      <w:r w:rsidRPr="00591C30">
        <w:t>34.036. (Nuova formulazione) Prestigiacomo, Mandelli, Cannizzaro, D'Attis, Occhiuto, Pella, Paolo Russo.</w:t>
      </w:r>
    </w:p>
  </w:footnote>
  <w:footnote w:id="50">
    <w:p w14:paraId="02A31E4A" w14:textId="77777777" w:rsidR="005A3D1F" w:rsidRPr="00B221D2" w:rsidRDefault="005A3D1F" w:rsidP="002A281A">
      <w:pPr>
        <w:jc w:val="both"/>
      </w:pPr>
      <w:r>
        <w:rPr>
          <w:rStyle w:val="Rimandonotaapidipagina"/>
        </w:rPr>
        <w:footnoteRef/>
      </w:r>
      <w:r>
        <w:t xml:space="preserve"> </w:t>
      </w:r>
      <w:r w:rsidRPr="00B221D2">
        <w:t>35.11. Ferri, Del Barba, Ungaro, Marco Di Maio, Lorenzin.</w:t>
      </w:r>
    </w:p>
    <w:p w14:paraId="46CDB621" w14:textId="77777777" w:rsidR="005A3D1F" w:rsidRDefault="005A3D1F">
      <w:pPr>
        <w:pStyle w:val="Testonotaapidipagina"/>
      </w:pPr>
    </w:p>
  </w:footnote>
  <w:footnote w:id="51">
    <w:p w14:paraId="5CD0E123" w14:textId="77777777" w:rsidR="005A3D1F" w:rsidRDefault="005A3D1F">
      <w:pPr>
        <w:pStyle w:val="Testonotaapidipagina"/>
      </w:pPr>
      <w:r>
        <w:rPr>
          <w:rStyle w:val="Rimandonotaapidipagina"/>
        </w:rPr>
        <w:footnoteRef/>
      </w:r>
      <w:r>
        <w:t xml:space="preserve"> </w:t>
      </w:r>
      <w:r w:rsidRPr="00EF488D">
        <w:t xml:space="preserve">35.28. (Nuova formulazione) </w:t>
      </w:r>
      <w:proofErr w:type="spellStart"/>
      <w:r w:rsidRPr="00EF488D">
        <w:t>Raduzzi</w:t>
      </w:r>
      <w:proofErr w:type="spellEnd"/>
      <w:r w:rsidRPr="00EF488D">
        <w:t>, Manzo.</w:t>
      </w:r>
    </w:p>
  </w:footnote>
  <w:footnote w:id="52">
    <w:p w14:paraId="5459E1B1" w14:textId="77777777" w:rsidR="005A3D1F" w:rsidRPr="00B522AA" w:rsidRDefault="005A3D1F" w:rsidP="00D41277">
      <w:pPr>
        <w:jc w:val="both"/>
        <w:rPr>
          <w:color w:val="000000" w:themeColor="text1"/>
        </w:rPr>
      </w:pPr>
      <w:r>
        <w:rPr>
          <w:rStyle w:val="Rimandonotaapidipagina"/>
        </w:rPr>
        <w:footnoteRef/>
      </w:r>
      <w:r>
        <w:t xml:space="preserve"> </w:t>
      </w:r>
      <w:r w:rsidRPr="00B522AA">
        <w:rPr>
          <w:color w:val="000000" w:themeColor="text1"/>
        </w:rPr>
        <w:t xml:space="preserve">35.21. (Nuova formulazione) Zucconi, </w:t>
      </w:r>
      <w:proofErr w:type="spellStart"/>
      <w:r w:rsidRPr="00B522AA">
        <w:rPr>
          <w:color w:val="000000" w:themeColor="text1"/>
        </w:rPr>
        <w:t>Caiata</w:t>
      </w:r>
      <w:proofErr w:type="spellEnd"/>
      <w:r w:rsidRPr="00B522AA">
        <w:rPr>
          <w:color w:val="000000" w:themeColor="text1"/>
        </w:rPr>
        <w:t xml:space="preserve">, </w:t>
      </w:r>
      <w:proofErr w:type="spellStart"/>
      <w:r w:rsidRPr="00B522AA">
        <w:rPr>
          <w:color w:val="000000" w:themeColor="text1"/>
        </w:rPr>
        <w:t>Trancassini</w:t>
      </w:r>
      <w:proofErr w:type="spellEnd"/>
      <w:r w:rsidRPr="00B522AA">
        <w:rPr>
          <w:color w:val="000000" w:themeColor="text1"/>
        </w:rPr>
        <w:t xml:space="preserve">, </w:t>
      </w:r>
      <w:proofErr w:type="spellStart"/>
      <w:r w:rsidRPr="00B522AA">
        <w:rPr>
          <w:color w:val="000000" w:themeColor="text1"/>
        </w:rPr>
        <w:t>Lucaselli</w:t>
      </w:r>
      <w:proofErr w:type="spellEnd"/>
      <w:r w:rsidRPr="00B522AA">
        <w:rPr>
          <w:color w:val="000000" w:themeColor="text1"/>
        </w:rPr>
        <w:t xml:space="preserve">, Rampelli; 35.38. (Nuova formulazione) Squeri, D'Attis, </w:t>
      </w:r>
      <w:proofErr w:type="spellStart"/>
      <w:r w:rsidRPr="00B522AA">
        <w:rPr>
          <w:color w:val="000000" w:themeColor="text1"/>
        </w:rPr>
        <w:t>Porchietto</w:t>
      </w:r>
      <w:proofErr w:type="spellEnd"/>
      <w:r w:rsidRPr="00B522AA">
        <w:rPr>
          <w:color w:val="000000" w:themeColor="text1"/>
        </w:rPr>
        <w:t xml:space="preserve">, Mandelli, Occhiuto, Cannizzaro, Pella, Prestigiacomo, Paolo Russo; 35.26. (Nuova formulazione) Paternoster, Comaroli, Garavaglia, </w:t>
      </w:r>
      <w:proofErr w:type="spellStart"/>
      <w:r w:rsidRPr="00B522AA">
        <w:rPr>
          <w:color w:val="000000" w:themeColor="text1"/>
        </w:rPr>
        <w:t>Bellachioma</w:t>
      </w:r>
      <w:proofErr w:type="spellEnd"/>
      <w:r w:rsidRPr="00B522AA">
        <w:rPr>
          <w:color w:val="000000" w:themeColor="text1"/>
        </w:rPr>
        <w:t xml:space="preserve">, Claudio Borghi, Vanessa </w:t>
      </w:r>
      <w:proofErr w:type="spellStart"/>
      <w:r w:rsidRPr="00B522AA">
        <w:rPr>
          <w:color w:val="000000" w:themeColor="text1"/>
        </w:rPr>
        <w:t>Cattoi</w:t>
      </w:r>
      <w:proofErr w:type="spellEnd"/>
      <w:r w:rsidRPr="00B522AA">
        <w:rPr>
          <w:color w:val="000000" w:themeColor="text1"/>
        </w:rPr>
        <w:t>, Cestari, Frassini, Gava.</w:t>
      </w:r>
    </w:p>
    <w:p w14:paraId="1734254F" w14:textId="77777777" w:rsidR="005A3D1F" w:rsidRDefault="005A3D1F">
      <w:pPr>
        <w:pStyle w:val="Testonotaapidipagina"/>
      </w:pPr>
    </w:p>
  </w:footnote>
  <w:footnote w:id="53">
    <w:p w14:paraId="468811A7" w14:textId="77777777" w:rsidR="005A3D1F" w:rsidRPr="00B221D2" w:rsidRDefault="005A3D1F" w:rsidP="009C58EA">
      <w:pPr>
        <w:jc w:val="both"/>
        <w:rPr>
          <w:color w:val="000000" w:themeColor="text1"/>
        </w:rPr>
      </w:pPr>
      <w:r>
        <w:rPr>
          <w:rStyle w:val="Rimandonotaapidipagina"/>
        </w:rPr>
        <w:footnoteRef/>
      </w:r>
      <w:r>
        <w:t xml:space="preserve"> </w:t>
      </w:r>
      <w:r w:rsidRPr="00B221D2">
        <w:rPr>
          <w:color w:val="000000" w:themeColor="text1"/>
        </w:rPr>
        <w:t>35.064. D'Ettore, Mandelli, Cannizzaro, D'Attis, Occhiuto, Pella, Prestigiacomo, Paolo Russo.</w:t>
      </w:r>
    </w:p>
    <w:p w14:paraId="6D1A1838" w14:textId="77777777" w:rsidR="005A3D1F" w:rsidRDefault="005A3D1F">
      <w:pPr>
        <w:pStyle w:val="Testonotaapidipagina"/>
      </w:pPr>
    </w:p>
  </w:footnote>
  <w:footnote w:id="54">
    <w:p w14:paraId="1D201368" w14:textId="77777777" w:rsidR="005A3D1F" w:rsidRDefault="005A3D1F">
      <w:pPr>
        <w:pStyle w:val="Testonotaapidipagina"/>
      </w:pPr>
      <w:r>
        <w:rPr>
          <w:rStyle w:val="Rimandonotaapidipagina"/>
        </w:rPr>
        <w:footnoteRef/>
      </w:r>
      <w:r>
        <w:t xml:space="preserve"> </w:t>
      </w:r>
      <w:r w:rsidRPr="00622322">
        <w:rPr>
          <w:color w:val="000000" w:themeColor="text1"/>
        </w:rPr>
        <w:t xml:space="preserve">35.09. (Nuova formulazione) Del Barba, Giacomoni, </w:t>
      </w:r>
      <w:proofErr w:type="spellStart"/>
      <w:r w:rsidRPr="00622322">
        <w:rPr>
          <w:color w:val="000000" w:themeColor="text1"/>
        </w:rPr>
        <w:t>Marattin</w:t>
      </w:r>
      <w:proofErr w:type="spellEnd"/>
      <w:r w:rsidRPr="00622322">
        <w:rPr>
          <w:color w:val="000000" w:themeColor="text1"/>
        </w:rPr>
        <w:t>, Di Maio</w:t>
      </w:r>
    </w:p>
  </w:footnote>
  <w:footnote w:id="55">
    <w:p w14:paraId="72954862" w14:textId="77777777" w:rsidR="005A3D1F" w:rsidRDefault="005A3D1F">
      <w:pPr>
        <w:pStyle w:val="Testonotaapidipagina"/>
      </w:pPr>
      <w:r>
        <w:rPr>
          <w:rStyle w:val="Rimandonotaapidipagina"/>
        </w:rPr>
        <w:footnoteRef/>
      </w:r>
      <w:r>
        <w:t xml:space="preserve"> </w:t>
      </w:r>
      <w:r w:rsidRPr="00EF488D">
        <w:t xml:space="preserve">35.067. (Nuova formulazione) Alemanno, </w:t>
      </w:r>
      <w:proofErr w:type="spellStart"/>
      <w:r w:rsidRPr="00EF488D">
        <w:t>Raduzzi</w:t>
      </w:r>
      <w:proofErr w:type="spellEnd"/>
      <w:r w:rsidRPr="00EF488D">
        <w:t>, Manzo.</w:t>
      </w:r>
    </w:p>
  </w:footnote>
  <w:footnote w:id="56">
    <w:p w14:paraId="6406BC01" w14:textId="77777777" w:rsidR="00CF5264" w:rsidRPr="002B3577" w:rsidRDefault="00CF5264" w:rsidP="00CF5264">
      <w:pPr>
        <w:jc w:val="both"/>
        <w:rPr>
          <w:color w:val="000000" w:themeColor="text1"/>
        </w:rPr>
      </w:pPr>
      <w:r>
        <w:rPr>
          <w:rStyle w:val="Rimandonotaapidipagina"/>
        </w:rPr>
        <w:footnoteRef/>
      </w:r>
      <w:r>
        <w:t xml:space="preserve"> </w:t>
      </w:r>
      <w:r w:rsidRPr="002B3577">
        <w:rPr>
          <w:color w:val="000000" w:themeColor="text1"/>
        </w:rPr>
        <w:t xml:space="preserve">35.046. (Nuova formulazione) Garavaglia, Comaroli, </w:t>
      </w:r>
      <w:proofErr w:type="spellStart"/>
      <w:r w:rsidRPr="002B3577">
        <w:rPr>
          <w:color w:val="000000" w:themeColor="text1"/>
        </w:rPr>
        <w:t>Bellachioma</w:t>
      </w:r>
      <w:proofErr w:type="spellEnd"/>
      <w:r w:rsidRPr="002B3577">
        <w:rPr>
          <w:color w:val="000000" w:themeColor="text1"/>
        </w:rPr>
        <w:t xml:space="preserve">, Claudio Borghi, Vanessa </w:t>
      </w:r>
      <w:proofErr w:type="spellStart"/>
      <w:r w:rsidRPr="002B3577">
        <w:rPr>
          <w:color w:val="000000" w:themeColor="text1"/>
        </w:rPr>
        <w:t>Cattoi</w:t>
      </w:r>
      <w:proofErr w:type="spellEnd"/>
      <w:r w:rsidRPr="002B3577">
        <w:rPr>
          <w:color w:val="000000" w:themeColor="text1"/>
        </w:rPr>
        <w:t>, Cestari, Frassini, Gava, Paternoster, Cavandoli.</w:t>
      </w:r>
    </w:p>
    <w:p w14:paraId="71675B7C" w14:textId="77777777" w:rsidR="00CF5264" w:rsidRDefault="00CF5264">
      <w:pPr>
        <w:pStyle w:val="Testonotaapidipagina"/>
      </w:pPr>
    </w:p>
  </w:footnote>
  <w:footnote w:id="57">
    <w:p w14:paraId="252D9E2F" w14:textId="77777777" w:rsidR="005A3D1F" w:rsidRPr="00A94C91" w:rsidRDefault="005A3D1F" w:rsidP="00AB549C">
      <w:pPr>
        <w:jc w:val="both"/>
        <w:rPr>
          <w:color w:val="000000" w:themeColor="text1"/>
        </w:rPr>
      </w:pPr>
      <w:r>
        <w:rPr>
          <w:rStyle w:val="Rimandonotaapidipagina"/>
        </w:rPr>
        <w:footnoteRef/>
      </w:r>
      <w:r>
        <w:t xml:space="preserve"> </w:t>
      </w:r>
      <w:r w:rsidRPr="00A94C91">
        <w:rPr>
          <w:color w:val="000000" w:themeColor="text1"/>
        </w:rPr>
        <w:t xml:space="preserve">39.9. (Nuova formulazione) Zanichelli, Pastorino, </w:t>
      </w:r>
      <w:proofErr w:type="spellStart"/>
      <w:r w:rsidRPr="00A94C91">
        <w:rPr>
          <w:color w:val="000000" w:themeColor="text1"/>
        </w:rPr>
        <w:t>Raduzzi</w:t>
      </w:r>
      <w:proofErr w:type="spellEnd"/>
      <w:r w:rsidRPr="00A94C91">
        <w:rPr>
          <w:color w:val="000000" w:themeColor="text1"/>
        </w:rPr>
        <w:t xml:space="preserve">, Currò, Maniero, Cabras, </w:t>
      </w:r>
      <w:proofErr w:type="spellStart"/>
      <w:r w:rsidRPr="00A94C91">
        <w:rPr>
          <w:color w:val="000000" w:themeColor="text1"/>
        </w:rPr>
        <w:t>Martinciglio</w:t>
      </w:r>
      <w:proofErr w:type="spellEnd"/>
      <w:r w:rsidRPr="00A94C91">
        <w:rPr>
          <w:color w:val="000000" w:themeColor="text1"/>
        </w:rPr>
        <w:t>, Manzo.</w:t>
      </w:r>
    </w:p>
    <w:p w14:paraId="621A278C" w14:textId="77777777" w:rsidR="005A3D1F" w:rsidRDefault="005A3D1F">
      <w:pPr>
        <w:pStyle w:val="Testonotaapidipagina"/>
      </w:pPr>
    </w:p>
  </w:footnote>
  <w:footnote w:id="58">
    <w:p w14:paraId="206C01B9" w14:textId="77777777" w:rsidR="005A3D1F" w:rsidRPr="00B221D2" w:rsidRDefault="005A3D1F" w:rsidP="00835C3F">
      <w:pPr>
        <w:jc w:val="both"/>
        <w:rPr>
          <w:color w:val="000000" w:themeColor="text1"/>
        </w:rPr>
      </w:pPr>
      <w:r>
        <w:rPr>
          <w:rStyle w:val="Rimandonotaapidipagina"/>
        </w:rPr>
        <w:footnoteRef/>
      </w:r>
      <w:r>
        <w:t xml:space="preserve"> </w:t>
      </w:r>
      <w:r w:rsidRPr="00B221D2">
        <w:rPr>
          <w:color w:val="000000" w:themeColor="text1"/>
        </w:rPr>
        <w:t xml:space="preserve">41.1. Lupi, Colucci, </w:t>
      </w:r>
      <w:proofErr w:type="spellStart"/>
      <w:r w:rsidRPr="00B221D2">
        <w:rPr>
          <w:color w:val="000000" w:themeColor="text1"/>
        </w:rPr>
        <w:t>Sangregorio</w:t>
      </w:r>
      <w:proofErr w:type="spellEnd"/>
      <w:r w:rsidRPr="00B221D2">
        <w:rPr>
          <w:color w:val="000000" w:themeColor="text1"/>
        </w:rPr>
        <w:t xml:space="preserve">, Tondo, </w:t>
      </w:r>
      <w:proofErr w:type="spellStart"/>
      <w:r w:rsidRPr="00B221D2">
        <w:rPr>
          <w:color w:val="000000" w:themeColor="text1"/>
        </w:rPr>
        <w:t>Germanà</w:t>
      </w:r>
      <w:proofErr w:type="spellEnd"/>
      <w:r w:rsidRPr="00B221D2">
        <w:rPr>
          <w:color w:val="000000" w:themeColor="text1"/>
        </w:rPr>
        <w:t>, Giannone.</w:t>
      </w:r>
    </w:p>
    <w:p w14:paraId="6A8AE435" w14:textId="77777777" w:rsidR="005A3D1F" w:rsidRDefault="005A3D1F">
      <w:pPr>
        <w:pStyle w:val="Testonotaapidipagina"/>
      </w:pPr>
    </w:p>
  </w:footnote>
  <w:footnote w:id="59">
    <w:p w14:paraId="6D61A276" w14:textId="77777777" w:rsidR="005A3D1F" w:rsidRPr="001404DF" w:rsidRDefault="005A3D1F" w:rsidP="003C32FB">
      <w:pPr>
        <w:jc w:val="both"/>
        <w:rPr>
          <w:color w:val="000000" w:themeColor="text1"/>
        </w:rPr>
      </w:pPr>
      <w:r>
        <w:rPr>
          <w:rStyle w:val="Rimandonotaapidipagina"/>
        </w:rPr>
        <w:footnoteRef/>
      </w:r>
      <w:r>
        <w:t xml:space="preserve"> </w:t>
      </w:r>
      <w:r w:rsidRPr="001404DF">
        <w:rPr>
          <w:color w:val="000000" w:themeColor="text1"/>
        </w:rPr>
        <w:t>41.025. Tabacci, Pastorino, Fusacchia.</w:t>
      </w:r>
    </w:p>
    <w:p w14:paraId="55A28792" w14:textId="77777777" w:rsidR="005A3D1F" w:rsidRDefault="005A3D1F">
      <w:pPr>
        <w:pStyle w:val="Testonotaapidipagina"/>
      </w:pPr>
    </w:p>
  </w:footnote>
  <w:footnote w:id="60">
    <w:p w14:paraId="5737CBDF" w14:textId="77777777" w:rsidR="005A3D1F" w:rsidRPr="00663F6B" w:rsidRDefault="005A3D1F" w:rsidP="00F955BB">
      <w:pPr>
        <w:jc w:val="both"/>
        <w:rPr>
          <w:color w:val="000000" w:themeColor="text1"/>
        </w:rPr>
      </w:pPr>
      <w:r>
        <w:rPr>
          <w:rStyle w:val="Rimandonotaapidipagina"/>
        </w:rPr>
        <w:footnoteRef/>
      </w:r>
      <w:r>
        <w:t xml:space="preserve"> </w:t>
      </w:r>
      <w:r w:rsidRPr="00663F6B">
        <w:rPr>
          <w:color w:val="000000" w:themeColor="text1"/>
        </w:rPr>
        <w:t>41.027. Moretto, Mor, Del Barba, Marco Di Maio.</w:t>
      </w:r>
    </w:p>
    <w:p w14:paraId="12951011" w14:textId="77777777" w:rsidR="005A3D1F" w:rsidRDefault="005A3D1F">
      <w:pPr>
        <w:pStyle w:val="Testonotaapidipagina"/>
      </w:pPr>
    </w:p>
  </w:footnote>
  <w:footnote w:id="61">
    <w:p w14:paraId="7B961EC9" w14:textId="77777777" w:rsidR="005A3D1F" w:rsidRPr="00663F6B" w:rsidRDefault="005A3D1F" w:rsidP="00B112B3">
      <w:pPr>
        <w:jc w:val="both"/>
        <w:rPr>
          <w:color w:val="000000" w:themeColor="text1"/>
        </w:rPr>
      </w:pPr>
      <w:r>
        <w:rPr>
          <w:rStyle w:val="Rimandonotaapidipagina"/>
        </w:rPr>
        <w:footnoteRef/>
      </w:r>
      <w:r>
        <w:t xml:space="preserve"> </w:t>
      </w:r>
      <w:r w:rsidRPr="00663F6B">
        <w:rPr>
          <w:color w:val="000000" w:themeColor="text1"/>
        </w:rPr>
        <w:t>41.024. Tabacci, Pastorino, Fusacchia.</w:t>
      </w:r>
    </w:p>
    <w:p w14:paraId="4927F137" w14:textId="77777777" w:rsidR="005A3D1F" w:rsidRDefault="005A3D1F">
      <w:pPr>
        <w:pStyle w:val="Testonotaapidipagina"/>
      </w:pPr>
    </w:p>
  </w:footnote>
  <w:footnote w:id="62">
    <w:p w14:paraId="1C5DAFE9" w14:textId="77777777" w:rsidR="005A3D1F" w:rsidRPr="00A94C91" w:rsidRDefault="005A3D1F" w:rsidP="00AB549C">
      <w:pPr>
        <w:jc w:val="both"/>
        <w:rPr>
          <w:color w:val="000000" w:themeColor="text1"/>
        </w:rPr>
      </w:pPr>
      <w:r>
        <w:rPr>
          <w:rStyle w:val="Rimandonotaapidipagina"/>
        </w:rPr>
        <w:footnoteRef/>
      </w:r>
      <w:r>
        <w:t xml:space="preserve"> </w:t>
      </w:r>
      <w:r w:rsidRPr="00A94C91">
        <w:rPr>
          <w:color w:val="000000" w:themeColor="text1"/>
        </w:rPr>
        <w:t>42.01. (Nuova formulazione) D'Alessandro, Del Barba, Librandi, Marco Di Maio; 44.012. (Nuova formulazione) Dal Moro.</w:t>
      </w:r>
    </w:p>
    <w:p w14:paraId="51324AD2" w14:textId="77777777" w:rsidR="005A3D1F" w:rsidRDefault="005A3D1F">
      <w:pPr>
        <w:pStyle w:val="Testonotaapidipagina"/>
      </w:pPr>
    </w:p>
  </w:footnote>
  <w:footnote w:id="63">
    <w:p w14:paraId="116D3794" w14:textId="77777777" w:rsidR="005A3D1F" w:rsidRDefault="005A3D1F">
      <w:pPr>
        <w:pStyle w:val="Testonotaapidipagina"/>
      </w:pPr>
      <w:r>
        <w:rPr>
          <w:rStyle w:val="Rimandonotaapidipagina"/>
        </w:rPr>
        <w:footnoteRef/>
      </w:r>
      <w:r>
        <w:t xml:space="preserve"> </w:t>
      </w:r>
      <w:r w:rsidRPr="005F5EDC">
        <w:t xml:space="preserve">*42.05. (Nuova formulazione) </w:t>
      </w:r>
      <w:proofErr w:type="spellStart"/>
      <w:r w:rsidRPr="005F5EDC">
        <w:t>Fragomeli</w:t>
      </w:r>
      <w:proofErr w:type="spellEnd"/>
      <w:r w:rsidRPr="005F5EDC">
        <w:t xml:space="preserve">, Buratti, </w:t>
      </w:r>
      <w:proofErr w:type="spellStart"/>
      <w:r w:rsidRPr="005F5EDC">
        <w:t>Lacarra</w:t>
      </w:r>
      <w:proofErr w:type="spellEnd"/>
      <w:r w:rsidRPr="005F5EDC">
        <w:t xml:space="preserve">, Mura, Sani, Topo, Pezzopane; *42.012. (Nuova formulazione) Zanichelli, </w:t>
      </w:r>
      <w:proofErr w:type="spellStart"/>
      <w:r w:rsidRPr="005F5EDC">
        <w:t>Martinciglio</w:t>
      </w:r>
      <w:proofErr w:type="spellEnd"/>
      <w:r w:rsidRPr="005F5EDC">
        <w:t xml:space="preserve">, </w:t>
      </w:r>
      <w:proofErr w:type="spellStart"/>
      <w:r w:rsidRPr="005F5EDC">
        <w:t>Cancelleri</w:t>
      </w:r>
      <w:proofErr w:type="spellEnd"/>
      <w:r w:rsidRPr="005F5EDC">
        <w:t>, Grimaldi, Emiliozzi, Manzo.</w:t>
      </w:r>
    </w:p>
  </w:footnote>
  <w:footnote w:id="64">
    <w:p w14:paraId="25F9E1B7" w14:textId="77777777" w:rsidR="005A3D1F" w:rsidRPr="00F073A6" w:rsidRDefault="005A3D1F" w:rsidP="00F449F2">
      <w:pPr>
        <w:jc w:val="both"/>
        <w:rPr>
          <w:color w:val="000000" w:themeColor="text1"/>
        </w:rPr>
      </w:pPr>
      <w:r>
        <w:rPr>
          <w:rStyle w:val="Rimandonotaapidipagina"/>
        </w:rPr>
        <w:footnoteRef/>
      </w:r>
      <w:r>
        <w:t xml:space="preserve"> </w:t>
      </w:r>
      <w:r w:rsidRPr="00F073A6">
        <w:rPr>
          <w:color w:val="000000" w:themeColor="text1"/>
        </w:rPr>
        <w:t>44.025. (Nuova formulazione) Adelizzi, Manzo.</w:t>
      </w:r>
    </w:p>
    <w:p w14:paraId="7E54DEC0" w14:textId="77777777" w:rsidR="005A3D1F" w:rsidRDefault="005A3D1F">
      <w:pPr>
        <w:pStyle w:val="Testonotaapidipagina"/>
      </w:pPr>
    </w:p>
  </w:footnote>
  <w:footnote w:id="65">
    <w:p w14:paraId="18F27193" w14:textId="77777777" w:rsidR="005A3D1F" w:rsidRPr="00663F6B" w:rsidRDefault="005A3D1F" w:rsidP="00D13EA5">
      <w:pPr>
        <w:jc w:val="both"/>
        <w:rPr>
          <w:color w:val="000000" w:themeColor="text1"/>
        </w:rPr>
      </w:pPr>
      <w:r>
        <w:rPr>
          <w:rStyle w:val="Rimandonotaapidipagina"/>
        </w:rPr>
        <w:footnoteRef/>
      </w:r>
      <w:r>
        <w:t xml:space="preserve"> </w:t>
      </w:r>
      <w:r w:rsidRPr="00663F6B">
        <w:rPr>
          <w:color w:val="000000" w:themeColor="text1"/>
        </w:rPr>
        <w:t xml:space="preserve">44.035. Pastorino, Tabacci; 44.07. Marco Di Maio, Del Barba; 44.04. Navarra; 44.015. Bellucci, </w:t>
      </w:r>
      <w:proofErr w:type="spellStart"/>
      <w:r w:rsidRPr="00663F6B">
        <w:rPr>
          <w:color w:val="000000" w:themeColor="text1"/>
        </w:rPr>
        <w:t>Trancassini</w:t>
      </w:r>
      <w:proofErr w:type="spellEnd"/>
      <w:r w:rsidRPr="00663F6B">
        <w:rPr>
          <w:color w:val="000000" w:themeColor="text1"/>
        </w:rPr>
        <w:t xml:space="preserve">, </w:t>
      </w:r>
      <w:proofErr w:type="spellStart"/>
      <w:r w:rsidRPr="00663F6B">
        <w:rPr>
          <w:color w:val="000000" w:themeColor="text1"/>
        </w:rPr>
        <w:t>Lucaselli</w:t>
      </w:r>
      <w:proofErr w:type="spellEnd"/>
      <w:r w:rsidRPr="00663F6B">
        <w:rPr>
          <w:color w:val="000000" w:themeColor="text1"/>
        </w:rPr>
        <w:t>, Rampelli.</w:t>
      </w:r>
    </w:p>
    <w:p w14:paraId="27FBD7C4" w14:textId="77777777" w:rsidR="005A3D1F" w:rsidRDefault="005A3D1F">
      <w:pPr>
        <w:pStyle w:val="Testonotaapidipagina"/>
      </w:pPr>
    </w:p>
  </w:footnote>
  <w:footnote w:id="66">
    <w:p w14:paraId="039138FF" w14:textId="77777777" w:rsidR="005A3D1F" w:rsidRDefault="005A3D1F" w:rsidP="00354A78">
      <w:pPr>
        <w:pStyle w:val="Testonotaapidipagina"/>
        <w:jc w:val="both"/>
      </w:pPr>
      <w:r>
        <w:rPr>
          <w:rStyle w:val="Rimandonotaapidipagina"/>
        </w:rPr>
        <w:footnoteRef/>
      </w:r>
      <w:r>
        <w:t xml:space="preserve"> </w:t>
      </w:r>
      <w:r w:rsidRPr="00354A78">
        <w:t xml:space="preserve">45.06. (Nuova formulazione) Gribaudo, </w:t>
      </w:r>
      <w:proofErr w:type="spellStart"/>
      <w:r w:rsidRPr="00354A78">
        <w:t>Quartapelle</w:t>
      </w:r>
      <w:proofErr w:type="spellEnd"/>
      <w:r w:rsidRPr="00354A78">
        <w:t xml:space="preserve"> Procopio, Boldrini, Braga, Pollastrini, Pini, Nardi, Cenni, Berlinghieri, Carnevali, Bruno Bossio, Incerti, Rotta, Madia, Pezzopane, Mura, La Marca, Cantini, Di Giorgi, Ciampi, Piccoli Nardelli, Bonomo, Prestipino, Orfini, Raciti, Rizzo Nervo, Schirò, </w:t>
      </w:r>
      <w:proofErr w:type="spellStart"/>
      <w:r w:rsidRPr="00354A78">
        <w:t>Viscomi</w:t>
      </w:r>
      <w:proofErr w:type="spellEnd"/>
      <w:r w:rsidRPr="00354A78">
        <w:t xml:space="preserve">, Serracchiani, Carla Cantone, Lepri, </w:t>
      </w:r>
      <w:proofErr w:type="spellStart"/>
      <w:r w:rsidRPr="00354A78">
        <w:t>Lacarra</w:t>
      </w:r>
      <w:proofErr w:type="spellEnd"/>
      <w:r w:rsidRPr="00354A78">
        <w:t>, Fusacchia.</w:t>
      </w:r>
    </w:p>
  </w:footnote>
  <w:footnote w:id="67">
    <w:p w14:paraId="75444A5A" w14:textId="77777777" w:rsidR="005A3D1F" w:rsidRDefault="005A3D1F">
      <w:pPr>
        <w:pStyle w:val="Testonotaapidipagina"/>
      </w:pPr>
      <w:r>
        <w:rPr>
          <w:rStyle w:val="Rimandonotaapidipagina"/>
        </w:rPr>
        <w:footnoteRef/>
      </w:r>
      <w:r>
        <w:t xml:space="preserve"> </w:t>
      </w:r>
      <w:r w:rsidRPr="009B27D8">
        <w:t xml:space="preserve">48.05. (Nuova formulazione) Pastorino, Adelizzi, </w:t>
      </w:r>
      <w:proofErr w:type="spellStart"/>
      <w:r w:rsidRPr="009B27D8">
        <w:t>Buompane</w:t>
      </w:r>
      <w:proofErr w:type="spellEnd"/>
      <w:r w:rsidRPr="009B27D8">
        <w:t xml:space="preserve">, Donno, Flati, Gallo, </w:t>
      </w:r>
      <w:proofErr w:type="spellStart"/>
      <w:r w:rsidRPr="009B27D8">
        <w:t>Gubitosa</w:t>
      </w:r>
      <w:proofErr w:type="spellEnd"/>
      <w:r w:rsidRPr="009B27D8">
        <w:t xml:space="preserve">, Gabriele Lorenzoni, Lovecchio, Misiti, </w:t>
      </w:r>
      <w:proofErr w:type="spellStart"/>
      <w:r w:rsidRPr="009B27D8">
        <w:t>Raduzzi</w:t>
      </w:r>
      <w:proofErr w:type="spellEnd"/>
      <w:r w:rsidRPr="009B27D8">
        <w:t xml:space="preserve">, Sodano, Torto, </w:t>
      </w:r>
      <w:proofErr w:type="spellStart"/>
      <w:r w:rsidRPr="009B27D8">
        <w:t>Trizzino</w:t>
      </w:r>
      <w:proofErr w:type="spellEnd"/>
      <w:r w:rsidRPr="009B27D8">
        <w:t>, Villani.</w:t>
      </w:r>
    </w:p>
  </w:footnote>
  <w:footnote w:id="68">
    <w:p w14:paraId="57E555FB" w14:textId="77777777" w:rsidR="005A3D1F" w:rsidRPr="00DC4104" w:rsidRDefault="005A3D1F" w:rsidP="00F26F03">
      <w:pPr>
        <w:jc w:val="both"/>
        <w:rPr>
          <w:color w:val="000000" w:themeColor="text1"/>
        </w:rPr>
      </w:pPr>
      <w:r>
        <w:rPr>
          <w:rStyle w:val="Rimandonotaapidipagina"/>
        </w:rPr>
        <w:footnoteRef/>
      </w:r>
      <w:r>
        <w:t xml:space="preserve"> </w:t>
      </w:r>
      <w:r w:rsidRPr="00DC4104">
        <w:rPr>
          <w:color w:val="000000" w:themeColor="text1"/>
        </w:rPr>
        <w:t>51.03. Ubaldo Pagano, Galizia.</w:t>
      </w:r>
    </w:p>
    <w:p w14:paraId="14205E9F" w14:textId="77777777" w:rsidR="005A3D1F" w:rsidRDefault="005A3D1F">
      <w:pPr>
        <w:pStyle w:val="Testonotaapidipagina"/>
      </w:pPr>
    </w:p>
  </w:footnote>
  <w:footnote w:id="69">
    <w:p w14:paraId="38DAA479" w14:textId="77777777" w:rsidR="005A3D1F" w:rsidRPr="006A3BB7" w:rsidRDefault="005A3D1F" w:rsidP="005A3D1F">
      <w:pPr>
        <w:jc w:val="both"/>
        <w:rPr>
          <w:color w:val="000000" w:themeColor="text1"/>
        </w:rPr>
      </w:pPr>
      <w:r>
        <w:rPr>
          <w:rStyle w:val="Rimandonotaapidipagina"/>
        </w:rPr>
        <w:footnoteRef/>
      </w:r>
      <w:r>
        <w:t xml:space="preserve"> </w:t>
      </w:r>
      <w:r w:rsidRPr="006A3BB7">
        <w:rPr>
          <w:color w:val="000000" w:themeColor="text1"/>
        </w:rPr>
        <w:t>52.023. Del Sesto, Manzo, Topo, Villani.</w:t>
      </w:r>
    </w:p>
    <w:p w14:paraId="36E47DF7" w14:textId="77777777" w:rsidR="005A3D1F" w:rsidRDefault="005A3D1F">
      <w:pPr>
        <w:pStyle w:val="Testonotaapidipagina"/>
      </w:pPr>
    </w:p>
  </w:footnote>
  <w:footnote w:id="70">
    <w:p w14:paraId="76C1358F" w14:textId="77777777" w:rsidR="005A3D1F" w:rsidRPr="00765F15" w:rsidRDefault="005A3D1F" w:rsidP="00FB62E3">
      <w:pPr>
        <w:jc w:val="both"/>
        <w:rPr>
          <w:color w:val="000000" w:themeColor="text1"/>
        </w:rPr>
      </w:pPr>
      <w:r>
        <w:rPr>
          <w:rStyle w:val="Rimandonotaapidipagina"/>
        </w:rPr>
        <w:footnoteRef/>
      </w:r>
      <w:r>
        <w:t xml:space="preserve"> </w:t>
      </w:r>
      <w:r w:rsidRPr="00765F15">
        <w:rPr>
          <w:color w:val="000000" w:themeColor="text1"/>
        </w:rPr>
        <w:t>52.012. (Nuova formulazione) Tucci.</w:t>
      </w:r>
    </w:p>
    <w:p w14:paraId="6D309E11" w14:textId="77777777" w:rsidR="005A3D1F" w:rsidRDefault="005A3D1F">
      <w:pPr>
        <w:pStyle w:val="Testonotaapidipagina"/>
      </w:pPr>
    </w:p>
  </w:footnote>
  <w:footnote w:id="71">
    <w:p w14:paraId="7D2CDA66" w14:textId="77777777" w:rsidR="005A3D1F" w:rsidRPr="00DC4104" w:rsidRDefault="005A3D1F" w:rsidP="008B623B">
      <w:pPr>
        <w:jc w:val="both"/>
        <w:rPr>
          <w:color w:val="000000" w:themeColor="text1"/>
        </w:rPr>
      </w:pPr>
      <w:r>
        <w:rPr>
          <w:rStyle w:val="Rimandonotaapidipagina"/>
        </w:rPr>
        <w:footnoteRef/>
      </w:r>
      <w:r>
        <w:t xml:space="preserve"> </w:t>
      </w:r>
      <w:r w:rsidRPr="00DC4104">
        <w:rPr>
          <w:color w:val="000000" w:themeColor="text1"/>
        </w:rPr>
        <w:t xml:space="preserve">52.014. </w:t>
      </w:r>
      <w:proofErr w:type="spellStart"/>
      <w:r w:rsidRPr="00DC4104">
        <w:rPr>
          <w:color w:val="000000" w:themeColor="text1"/>
        </w:rPr>
        <w:t>Buompane</w:t>
      </w:r>
      <w:proofErr w:type="spellEnd"/>
      <w:r w:rsidRPr="00DC4104">
        <w:rPr>
          <w:color w:val="000000" w:themeColor="text1"/>
        </w:rPr>
        <w:t>, Maraia, Manzo, Caso, Invidia, Del Monaco, Del Sesto, Giovanni Russo, Grimaldi, Iorio, Villani, Maglione.</w:t>
      </w:r>
    </w:p>
    <w:p w14:paraId="3CC36E5F" w14:textId="77777777" w:rsidR="005A3D1F" w:rsidRDefault="005A3D1F">
      <w:pPr>
        <w:pStyle w:val="Testonotaapidipagina"/>
      </w:pPr>
    </w:p>
  </w:footnote>
  <w:footnote w:id="72">
    <w:p w14:paraId="306DFAF8" w14:textId="77777777" w:rsidR="005A3D1F" w:rsidRDefault="005A3D1F" w:rsidP="00354A78">
      <w:pPr>
        <w:pStyle w:val="Testonotaapidipagina"/>
        <w:jc w:val="both"/>
      </w:pPr>
      <w:r>
        <w:rPr>
          <w:rStyle w:val="Rimandonotaapidipagina"/>
        </w:rPr>
        <w:footnoteRef/>
      </w:r>
      <w:r>
        <w:t xml:space="preserve"> </w:t>
      </w:r>
      <w:r w:rsidRPr="00354A78">
        <w:t xml:space="preserve">*52.3. (Nuova formulazione) Gavino Manca; *52.7. (Nuova formulazione) Segneri, Gabriele Lorenzoni, Frusone, Ilaria Fontana, Testamento, Ciprini, Invidia, Cominardi, Amitrano, Barzotti, Davide Aiello, Costanzo, Pallini, Cubeddu, Tucci, </w:t>
      </w:r>
      <w:proofErr w:type="spellStart"/>
      <w:r w:rsidRPr="00354A78">
        <w:t>Tripiedi</w:t>
      </w:r>
      <w:proofErr w:type="spellEnd"/>
      <w:r w:rsidRPr="00354A78">
        <w:t xml:space="preserve">, Villani, Giarrizzo, Manzo, </w:t>
      </w:r>
      <w:proofErr w:type="spellStart"/>
      <w:r w:rsidRPr="00354A78">
        <w:t>Serritella</w:t>
      </w:r>
      <w:proofErr w:type="spellEnd"/>
      <w:r w:rsidRPr="00354A78">
        <w:t>.</w:t>
      </w:r>
    </w:p>
  </w:footnote>
  <w:footnote w:id="73">
    <w:p w14:paraId="0641C860" w14:textId="77777777" w:rsidR="005A3D1F" w:rsidRDefault="005A3D1F">
      <w:pPr>
        <w:pStyle w:val="Testonotaapidipagina"/>
      </w:pPr>
      <w:r>
        <w:rPr>
          <w:rStyle w:val="Rimandonotaapidipagina"/>
        </w:rPr>
        <w:footnoteRef/>
      </w:r>
      <w:r>
        <w:t xml:space="preserve"> </w:t>
      </w:r>
      <w:r w:rsidRPr="00354A78">
        <w:t>53.05. Gelmini, Molinari, Meloni, Manzo, Delrio, Del Barba, Pastorino, Lupi, Tabacci.</w:t>
      </w:r>
    </w:p>
  </w:footnote>
  <w:footnote w:id="74">
    <w:p w14:paraId="24B0BAE8" w14:textId="77777777" w:rsidR="005A3D1F" w:rsidRDefault="005A3D1F" w:rsidP="00591C30">
      <w:pPr>
        <w:pStyle w:val="Testonotaapidipagina"/>
        <w:jc w:val="both"/>
      </w:pPr>
      <w:r>
        <w:rPr>
          <w:rStyle w:val="Rimandonotaapidipagina"/>
        </w:rPr>
        <w:footnoteRef/>
      </w:r>
      <w:r>
        <w:t xml:space="preserve"> </w:t>
      </w:r>
      <w:r w:rsidRPr="00591C30">
        <w:t>*53.2. (Nuova formulazione) Zangrillo, Polverini, Cannatelli, Musella, Mandelli, Pella; *53.3. (Nuova formulazione) Aprea, Casciello, Marin, Palmieri, Saccani Jotti, Paolo Russo, Cannizzaro, Prestigiacomo, D'Attis, Mandelli, Occhiuto, Pella.</w:t>
      </w:r>
    </w:p>
  </w:footnote>
  <w:footnote w:id="75">
    <w:p w14:paraId="2AFF1A51" w14:textId="77777777" w:rsidR="005A3D1F" w:rsidRPr="00F073A6" w:rsidRDefault="005A3D1F" w:rsidP="0022103D">
      <w:pPr>
        <w:jc w:val="both"/>
        <w:rPr>
          <w:color w:val="000000" w:themeColor="text1"/>
        </w:rPr>
      </w:pPr>
      <w:r>
        <w:rPr>
          <w:rStyle w:val="Rimandonotaapidipagina"/>
        </w:rPr>
        <w:footnoteRef/>
      </w:r>
      <w:r>
        <w:t xml:space="preserve"> </w:t>
      </w:r>
      <w:r w:rsidRPr="00F073A6">
        <w:rPr>
          <w:color w:val="000000" w:themeColor="text1"/>
        </w:rPr>
        <w:t xml:space="preserve">54.09. (Nuova formulazione) Gallinella, </w:t>
      </w:r>
      <w:proofErr w:type="spellStart"/>
      <w:r w:rsidRPr="00F073A6">
        <w:rPr>
          <w:color w:val="000000" w:themeColor="text1"/>
        </w:rPr>
        <w:t>Gagnarli</w:t>
      </w:r>
      <w:proofErr w:type="spellEnd"/>
      <w:r w:rsidRPr="00F073A6">
        <w:rPr>
          <w:color w:val="000000" w:themeColor="text1"/>
        </w:rPr>
        <w:t xml:space="preserve">, Cadeddu, </w:t>
      </w:r>
      <w:proofErr w:type="spellStart"/>
      <w:r w:rsidRPr="00F073A6">
        <w:rPr>
          <w:color w:val="000000" w:themeColor="text1"/>
        </w:rPr>
        <w:t>Cassese</w:t>
      </w:r>
      <w:proofErr w:type="spellEnd"/>
      <w:r w:rsidRPr="00F073A6">
        <w:rPr>
          <w:color w:val="000000" w:themeColor="text1"/>
        </w:rPr>
        <w:t xml:space="preserve">, </w:t>
      </w:r>
      <w:proofErr w:type="spellStart"/>
      <w:r w:rsidRPr="00F073A6">
        <w:rPr>
          <w:color w:val="000000" w:themeColor="text1"/>
        </w:rPr>
        <w:t>Cillis</w:t>
      </w:r>
      <w:proofErr w:type="spellEnd"/>
      <w:r w:rsidRPr="00F073A6">
        <w:rPr>
          <w:color w:val="000000" w:themeColor="text1"/>
        </w:rPr>
        <w:t xml:space="preserve">, Del Sesto, Galizia, Lombardo, Lovecchio, Maglione, Alberto Manca, Marzana, Parentela, Pignatone, Cappellani, Cenni, Critelli, </w:t>
      </w:r>
      <w:proofErr w:type="spellStart"/>
      <w:r w:rsidRPr="00F073A6">
        <w:rPr>
          <w:color w:val="000000" w:themeColor="text1"/>
        </w:rPr>
        <w:t>Frailis</w:t>
      </w:r>
      <w:proofErr w:type="spellEnd"/>
      <w:r w:rsidRPr="00F073A6">
        <w:rPr>
          <w:color w:val="000000" w:themeColor="text1"/>
        </w:rPr>
        <w:t xml:space="preserve">, Incerti, Martina, Manzo; 54.03. (Nuova formulazione) Viviani, Manzato, </w:t>
      </w:r>
      <w:proofErr w:type="spellStart"/>
      <w:r w:rsidRPr="00F073A6">
        <w:rPr>
          <w:color w:val="000000" w:themeColor="text1"/>
        </w:rPr>
        <w:t>Bubisutti</w:t>
      </w:r>
      <w:proofErr w:type="spellEnd"/>
      <w:r w:rsidRPr="00F073A6">
        <w:rPr>
          <w:color w:val="000000" w:themeColor="text1"/>
        </w:rPr>
        <w:t xml:space="preserve">, Cecchetti, Gastaldi, Golinelli, </w:t>
      </w:r>
      <w:proofErr w:type="spellStart"/>
      <w:r w:rsidRPr="00F073A6">
        <w:rPr>
          <w:color w:val="000000" w:themeColor="text1"/>
        </w:rPr>
        <w:t>Liuni</w:t>
      </w:r>
      <w:proofErr w:type="spellEnd"/>
      <w:r w:rsidRPr="00F073A6">
        <w:rPr>
          <w:color w:val="000000" w:themeColor="text1"/>
        </w:rPr>
        <w:t xml:space="preserve">, </w:t>
      </w:r>
      <w:proofErr w:type="spellStart"/>
      <w:r w:rsidRPr="00F073A6">
        <w:rPr>
          <w:color w:val="000000" w:themeColor="text1"/>
        </w:rPr>
        <w:t>Lolini</w:t>
      </w:r>
      <w:proofErr w:type="spellEnd"/>
      <w:r w:rsidRPr="00F073A6">
        <w:rPr>
          <w:color w:val="000000" w:themeColor="text1"/>
        </w:rPr>
        <w:t xml:space="preserve">, Loss, </w:t>
      </w:r>
      <w:proofErr w:type="spellStart"/>
      <w:r w:rsidRPr="00F073A6">
        <w:rPr>
          <w:color w:val="000000" w:themeColor="text1"/>
        </w:rPr>
        <w:t>Patassini</w:t>
      </w:r>
      <w:proofErr w:type="spellEnd"/>
      <w:r w:rsidRPr="00F073A6">
        <w:rPr>
          <w:color w:val="000000" w:themeColor="text1"/>
        </w:rPr>
        <w:t>; 54.04. (Nuova formulazione) Benedetti, Trano, Piera Aiello.</w:t>
      </w:r>
    </w:p>
    <w:p w14:paraId="17A16C92" w14:textId="77777777" w:rsidR="005A3D1F" w:rsidRDefault="005A3D1F">
      <w:pPr>
        <w:pStyle w:val="Testonotaapidipagina"/>
      </w:pPr>
    </w:p>
  </w:footnote>
  <w:footnote w:id="76">
    <w:p w14:paraId="26CEDA08" w14:textId="77777777" w:rsidR="005A3D1F" w:rsidRDefault="005A3D1F" w:rsidP="00354A78">
      <w:pPr>
        <w:pStyle w:val="Testonotaapidipagina"/>
        <w:jc w:val="both"/>
      </w:pPr>
      <w:r>
        <w:rPr>
          <w:rStyle w:val="Rimandonotaapidipagina"/>
        </w:rPr>
        <w:footnoteRef/>
      </w:r>
      <w:r>
        <w:t xml:space="preserve"> </w:t>
      </w:r>
      <w:r w:rsidRPr="00354A78">
        <w:t xml:space="preserve">*56.08. (Nuova formulazione) Lattanzio; *56.09. (Nuova formulazione) Siani, Bazoli, Carnevali, Sportiello, Stumpo, Lattanzio, Annibali, Muroni, </w:t>
      </w:r>
      <w:proofErr w:type="spellStart"/>
      <w:r w:rsidRPr="00354A78">
        <w:t>Viscomi</w:t>
      </w:r>
      <w:proofErr w:type="spellEnd"/>
      <w:r w:rsidRPr="00354A78">
        <w:t xml:space="preserve">, Serracchiani, </w:t>
      </w:r>
      <w:proofErr w:type="spellStart"/>
      <w:r w:rsidRPr="00354A78">
        <w:t>Fragomeli</w:t>
      </w:r>
      <w:proofErr w:type="spellEnd"/>
      <w:r w:rsidRPr="00354A78">
        <w:t xml:space="preserve">, Fusacchia, Casa, Di Giorgi, Nitti, Rizzo Nervo, Gribaudo, </w:t>
      </w:r>
      <w:proofErr w:type="spellStart"/>
      <w:r w:rsidRPr="00354A78">
        <w:t>Quartapelle</w:t>
      </w:r>
      <w:proofErr w:type="spellEnd"/>
      <w:r w:rsidRPr="00354A78">
        <w:t xml:space="preserve"> Procopio, Piccoli Nardelli, Pellicani, Bordo, Miceli, </w:t>
      </w:r>
      <w:proofErr w:type="spellStart"/>
      <w:r w:rsidRPr="00354A78">
        <w:t>Vazio</w:t>
      </w:r>
      <w:proofErr w:type="spellEnd"/>
      <w:r w:rsidRPr="00354A78">
        <w:t xml:space="preserve">, </w:t>
      </w:r>
      <w:proofErr w:type="spellStart"/>
      <w:r w:rsidRPr="00354A78">
        <w:t>Verini</w:t>
      </w:r>
      <w:proofErr w:type="spellEnd"/>
      <w:r w:rsidRPr="00354A78">
        <w:t>, Zan, Ascari, Pezzopane, Ubaldo Pagano.</w:t>
      </w:r>
    </w:p>
  </w:footnote>
  <w:footnote w:id="77">
    <w:p w14:paraId="688F3933" w14:textId="77777777" w:rsidR="005A3D1F" w:rsidRPr="00765F15" w:rsidRDefault="005A3D1F" w:rsidP="00FB62E3">
      <w:pPr>
        <w:jc w:val="both"/>
        <w:rPr>
          <w:color w:val="000000" w:themeColor="text1"/>
        </w:rPr>
      </w:pPr>
      <w:r>
        <w:rPr>
          <w:rStyle w:val="Rimandonotaapidipagina"/>
        </w:rPr>
        <w:footnoteRef/>
      </w:r>
      <w:r>
        <w:t xml:space="preserve"> </w:t>
      </w:r>
      <w:r w:rsidRPr="00765F15">
        <w:rPr>
          <w:color w:val="000000" w:themeColor="text1"/>
        </w:rPr>
        <w:t xml:space="preserve">57.1. (Nuova formulazione) </w:t>
      </w:r>
      <w:proofErr w:type="spellStart"/>
      <w:r w:rsidRPr="00765F15">
        <w:rPr>
          <w:color w:val="000000" w:themeColor="text1"/>
        </w:rPr>
        <w:t>Viscomi</w:t>
      </w:r>
      <w:proofErr w:type="spellEnd"/>
      <w:r w:rsidRPr="00765F15">
        <w:rPr>
          <w:color w:val="000000" w:themeColor="text1"/>
        </w:rPr>
        <w:t xml:space="preserve">, Serracchiani, Carla Cantone, Gribaudo, </w:t>
      </w:r>
      <w:proofErr w:type="spellStart"/>
      <w:r w:rsidRPr="00765F15">
        <w:rPr>
          <w:color w:val="000000" w:themeColor="text1"/>
        </w:rPr>
        <w:t>Lacarra</w:t>
      </w:r>
      <w:proofErr w:type="spellEnd"/>
      <w:r w:rsidRPr="00765F15">
        <w:rPr>
          <w:color w:val="000000" w:themeColor="text1"/>
        </w:rPr>
        <w:t>, Lepri, Mura, Pezzopane.</w:t>
      </w:r>
    </w:p>
    <w:p w14:paraId="599240A1" w14:textId="77777777" w:rsidR="005A3D1F" w:rsidRDefault="005A3D1F">
      <w:pPr>
        <w:pStyle w:val="Testonotaapidipagina"/>
      </w:pPr>
    </w:p>
  </w:footnote>
  <w:footnote w:id="78">
    <w:p w14:paraId="5AC637EE" w14:textId="77777777" w:rsidR="005A3D1F" w:rsidRPr="00765F15" w:rsidRDefault="005A3D1F" w:rsidP="00F130B8">
      <w:pPr>
        <w:jc w:val="both"/>
        <w:rPr>
          <w:color w:val="000000" w:themeColor="text1"/>
        </w:rPr>
      </w:pPr>
      <w:r>
        <w:rPr>
          <w:rStyle w:val="Rimandonotaapidipagina"/>
        </w:rPr>
        <w:footnoteRef/>
      </w:r>
      <w:r>
        <w:t xml:space="preserve"> </w:t>
      </w:r>
      <w:bookmarkStart w:id="0" w:name="_Hlk59442332"/>
      <w:r w:rsidRPr="00765F15">
        <w:rPr>
          <w:color w:val="000000" w:themeColor="text1"/>
        </w:rPr>
        <w:t xml:space="preserve">57.1. (Nuova formulazione) </w:t>
      </w:r>
      <w:proofErr w:type="spellStart"/>
      <w:r w:rsidRPr="00765F15">
        <w:rPr>
          <w:color w:val="000000" w:themeColor="text1"/>
        </w:rPr>
        <w:t>Viscomi</w:t>
      </w:r>
      <w:proofErr w:type="spellEnd"/>
      <w:r w:rsidRPr="00765F15">
        <w:rPr>
          <w:color w:val="000000" w:themeColor="text1"/>
        </w:rPr>
        <w:t xml:space="preserve">, Serracchiani, Carla Cantone, Gribaudo, </w:t>
      </w:r>
      <w:proofErr w:type="spellStart"/>
      <w:r w:rsidRPr="00765F15">
        <w:rPr>
          <w:color w:val="000000" w:themeColor="text1"/>
        </w:rPr>
        <w:t>Lacarra</w:t>
      </w:r>
      <w:proofErr w:type="spellEnd"/>
      <w:r w:rsidRPr="00765F15">
        <w:rPr>
          <w:color w:val="000000" w:themeColor="text1"/>
        </w:rPr>
        <w:t>, Lepri, Mura, Pezzopane.</w:t>
      </w:r>
    </w:p>
    <w:bookmarkEnd w:id="0"/>
    <w:p w14:paraId="015C7E54" w14:textId="77777777" w:rsidR="005A3D1F" w:rsidRDefault="005A3D1F">
      <w:pPr>
        <w:pStyle w:val="Testonotaapidipagina"/>
      </w:pPr>
    </w:p>
  </w:footnote>
  <w:footnote w:id="79">
    <w:p w14:paraId="54672053" w14:textId="77777777" w:rsidR="005A3D1F" w:rsidRPr="00765F15" w:rsidRDefault="005A3D1F" w:rsidP="00F130B8">
      <w:pPr>
        <w:jc w:val="both"/>
        <w:rPr>
          <w:color w:val="000000" w:themeColor="text1"/>
        </w:rPr>
      </w:pPr>
      <w:r>
        <w:rPr>
          <w:rStyle w:val="Rimandonotaapidipagina"/>
        </w:rPr>
        <w:footnoteRef/>
      </w:r>
      <w:r>
        <w:t xml:space="preserve"> </w:t>
      </w:r>
      <w:r w:rsidRPr="00765F15">
        <w:rPr>
          <w:color w:val="000000" w:themeColor="text1"/>
        </w:rPr>
        <w:t xml:space="preserve">57.1. (Nuova formulazione) </w:t>
      </w:r>
      <w:proofErr w:type="spellStart"/>
      <w:r w:rsidRPr="00765F15">
        <w:rPr>
          <w:color w:val="000000" w:themeColor="text1"/>
        </w:rPr>
        <w:t>Viscomi</w:t>
      </w:r>
      <w:proofErr w:type="spellEnd"/>
      <w:r w:rsidRPr="00765F15">
        <w:rPr>
          <w:color w:val="000000" w:themeColor="text1"/>
        </w:rPr>
        <w:t xml:space="preserve">, Serracchiani, Carla Cantone, Gribaudo, </w:t>
      </w:r>
      <w:proofErr w:type="spellStart"/>
      <w:r w:rsidRPr="00765F15">
        <w:rPr>
          <w:color w:val="000000" w:themeColor="text1"/>
        </w:rPr>
        <w:t>Lacarra</w:t>
      </w:r>
      <w:proofErr w:type="spellEnd"/>
      <w:r w:rsidRPr="00765F15">
        <w:rPr>
          <w:color w:val="000000" w:themeColor="text1"/>
        </w:rPr>
        <w:t>, Lepri, Mura, Pezzopane.</w:t>
      </w:r>
    </w:p>
    <w:p w14:paraId="134FF8C2" w14:textId="77777777" w:rsidR="005A3D1F" w:rsidRDefault="005A3D1F">
      <w:pPr>
        <w:pStyle w:val="Testonotaapidipagina"/>
      </w:pPr>
    </w:p>
  </w:footnote>
  <w:footnote w:id="80">
    <w:p w14:paraId="7E06D8EE" w14:textId="77777777" w:rsidR="005A3D1F" w:rsidRDefault="005A3D1F">
      <w:pPr>
        <w:pStyle w:val="Testonotaapidipagina"/>
      </w:pPr>
      <w:r>
        <w:rPr>
          <w:rStyle w:val="Rimandonotaapidipagina"/>
        </w:rPr>
        <w:footnoteRef/>
      </w:r>
      <w:r>
        <w:t xml:space="preserve"> </w:t>
      </w:r>
      <w:r w:rsidRPr="00354A78">
        <w:t xml:space="preserve">58.011. (Nuova formulazione) </w:t>
      </w:r>
      <w:proofErr w:type="spellStart"/>
      <w:r w:rsidRPr="00354A78">
        <w:t>Ianaro</w:t>
      </w:r>
      <w:proofErr w:type="spellEnd"/>
      <w:r w:rsidRPr="00354A78">
        <w:t xml:space="preserve">, Ruggiero, Mammì, </w:t>
      </w:r>
      <w:proofErr w:type="spellStart"/>
      <w:r w:rsidRPr="00354A78">
        <w:t>Lapia</w:t>
      </w:r>
      <w:proofErr w:type="spellEnd"/>
      <w:r w:rsidRPr="00354A78">
        <w:t>, D'</w:t>
      </w:r>
      <w:proofErr w:type="spellStart"/>
      <w:r w:rsidRPr="00354A78">
        <w:t>Arrando</w:t>
      </w:r>
      <w:proofErr w:type="spellEnd"/>
      <w:r w:rsidRPr="00354A78">
        <w:t>, Lorefice, Nappi, Manzo.</w:t>
      </w:r>
    </w:p>
  </w:footnote>
  <w:footnote w:id="81">
    <w:p w14:paraId="67BD13FA" w14:textId="77777777" w:rsidR="005A3D1F" w:rsidRDefault="005A3D1F" w:rsidP="00354A78">
      <w:pPr>
        <w:pStyle w:val="Testonotaapidipagina"/>
        <w:jc w:val="both"/>
      </w:pPr>
      <w:r>
        <w:rPr>
          <w:rStyle w:val="Rimandonotaapidipagina"/>
        </w:rPr>
        <w:footnoteRef/>
      </w:r>
      <w:r>
        <w:t xml:space="preserve"> </w:t>
      </w:r>
      <w:r w:rsidRPr="00354A78">
        <w:t xml:space="preserve">58.014. (Nuova formulazione) Flati, Di Lauro, Papiro, </w:t>
      </w:r>
      <w:proofErr w:type="spellStart"/>
      <w:r w:rsidRPr="00354A78">
        <w:t>Sarli</w:t>
      </w:r>
      <w:proofErr w:type="spellEnd"/>
      <w:r w:rsidRPr="00354A78">
        <w:t xml:space="preserve">, Corda, Giordano, Terzoni, Torto, Corneli, Spessotto, Testamento, </w:t>
      </w:r>
      <w:proofErr w:type="spellStart"/>
      <w:r w:rsidRPr="00354A78">
        <w:t>Carabetta</w:t>
      </w:r>
      <w:proofErr w:type="spellEnd"/>
      <w:r w:rsidRPr="00354A78">
        <w:t>, D'</w:t>
      </w:r>
      <w:proofErr w:type="spellStart"/>
      <w:r w:rsidRPr="00354A78">
        <w:t>Arrando</w:t>
      </w:r>
      <w:proofErr w:type="spellEnd"/>
      <w:r w:rsidRPr="00354A78">
        <w:t xml:space="preserve">, Ruggiero, </w:t>
      </w:r>
      <w:proofErr w:type="spellStart"/>
      <w:r w:rsidRPr="00354A78">
        <w:t>Lapia</w:t>
      </w:r>
      <w:proofErr w:type="spellEnd"/>
      <w:r w:rsidRPr="00354A78">
        <w:t>, Mammì, Lorefice, Bella, Manzo.</w:t>
      </w:r>
    </w:p>
  </w:footnote>
  <w:footnote w:id="82">
    <w:p w14:paraId="5BB43EDA" w14:textId="77777777" w:rsidR="005A3D1F" w:rsidRDefault="005A3D1F" w:rsidP="00596089">
      <w:pPr>
        <w:pStyle w:val="Testonotaapidipagina"/>
        <w:jc w:val="both"/>
      </w:pPr>
      <w:r>
        <w:rPr>
          <w:rStyle w:val="Rimandonotaapidipagina"/>
        </w:rPr>
        <w:footnoteRef/>
      </w:r>
      <w:r>
        <w:t xml:space="preserve"> </w:t>
      </w:r>
      <w:r w:rsidRPr="00596089">
        <w:t xml:space="preserve">*59.4. (Nuova formulazione) De Filippo, Noja, </w:t>
      </w:r>
      <w:proofErr w:type="spellStart"/>
      <w:r w:rsidRPr="00596089">
        <w:t>Rostan</w:t>
      </w:r>
      <w:proofErr w:type="spellEnd"/>
      <w:r w:rsidRPr="00596089">
        <w:t xml:space="preserve">, Del Barba, Marco Di Maio; *59.5. (Nuova formulazione) Rizzo Nervo, Siani, Carnevali, Pini, Campana, Schirò; *59.8. (Nuova formulazione) Bellucci, Gemmato, </w:t>
      </w:r>
      <w:proofErr w:type="spellStart"/>
      <w:r w:rsidRPr="00596089">
        <w:t>Trancassini</w:t>
      </w:r>
      <w:proofErr w:type="spellEnd"/>
      <w:r w:rsidRPr="00596089">
        <w:t xml:space="preserve">, </w:t>
      </w:r>
      <w:proofErr w:type="spellStart"/>
      <w:r w:rsidRPr="00596089">
        <w:t>Lucaselli</w:t>
      </w:r>
      <w:proofErr w:type="spellEnd"/>
      <w:r w:rsidRPr="00596089">
        <w:t>, Rampelli; *59.21. (Nuova formulazione) Stumpo, Pastorino; *59.17. (Nuova formulazione) D'</w:t>
      </w:r>
      <w:proofErr w:type="spellStart"/>
      <w:r w:rsidRPr="00596089">
        <w:t>Arrando</w:t>
      </w:r>
      <w:proofErr w:type="spellEnd"/>
      <w:r w:rsidRPr="00596089">
        <w:t xml:space="preserve">, Sportiello, Lorefice, </w:t>
      </w:r>
      <w:proofErr w:type="spellStart"/>
      <w:r w:rsidRPr="00596089">
        <w:t>Ianaro</w:t>
      </w:r>
      <w:proofErr w:type="spellEnd"/>
      <w:r w:rsidRPr="00596089">
        <w:t xml:space="preserve">, Mammì, </w:t>
      </w:r>
      <w:proofErr w:type="spellStart"/>
      <w:r w:rsidRPr="00596089">
        <w:t>Lapia</w:t>
      </w:r>
      <w:proofErr w:type="spellEnd"/>
      <w:r w:rsidRPr="00596089">
        <w:t xml:space="preserve">, Ruggiero, Nesci, Massimo Enrico Baroni, </w:t>
      </w:r>
      <w:proofErr w:type="spellStart"/>
      <w:r w:rsidRPr="00596089">
        <w:t>Sarli</w:t>
      </w:r>
      <w:proofErr w:type="spellEnd"/>
      <w:r w:rsidRPr="00596089">
        <w:t>, Nappi, Provenza, Sapia, Menga, Manzo.</w:t>
      </w:r>
    </w:p>
  </w:footnote>
  <w:footnote w:id="83">
    <w:p w14:paraId="2CDC13A7" w14:textId="77777777" w:rsidR="005A3D1F" w:rsidRDefault="005A3D1F" w:rsidP="00596089">
      <w:pPr>
        <w:pStyle w:val="Testonotaapidipagina"/>
        <w:jc w:val="both"/>
      </w:pPr>
      <w:r>
        <w:rPr>
          <w:rStyle w:val="Rimandonotaapidipagina"/>
        </w:rPr>
        <w:footnoteRef/>
      </w:r>
      <w:r>
        <w:t xml:space="preserve"> </w:t>
      </w:r>
      <w:r w:rsidRPr="00596089">
        <w:t xml:space="preserve">*59.4. (Nuova formulazione) De Filippo, Noja, </w:t>
      </w:r>
      <w:proofErr w:type="spellStart"/>
      <w:r w:rsidRPr="00596089">
        <w:t>Rostan</w:t>
      </w:r>
      <w:proofErr w:type="spellEnd"/>
      <w:r w:rsidRPr="00596089">
        <w:t xml:space="preserve">, Del Barba, Marco Di Maio; *59.5. (Nuova formulazione) Rizzo Nervo, Siani, Carnevali, Pini, Campana, Schirò; *59.8. (Nuova formulazione) Bellucci, Gemmato, </w:t>
      </w:r>
      <w:proofErr w:type="spellStart"/>
      <w:r w:rsidRPr="00596089">
        <w:t>Trancassini</w:t>
      </w:r>
      <w:proofErr w:type="spellEnd"/>
      <w:r w:rsidRPr="00596089">
        <w:t xml:space="preserve">, </w:t>
      </w:r>
      <w:proofErr w:type="spellStart"/>
      <w:r w:rsidRPr="00596089">
        <w:t>Lucaselli</w:t>
      </w:r>
      <w:proofErr w:type="spellEnd"/>
      <w:r w:rsidRPr="00596089">
        <w:t>, Rampelli; *59.21. (Nuova formulazione) Stumpo, Pastorino; *59.17. (Nuova formulazione) D'</w:t>
      </w:r>
      <w:proofErr w:type="spellStart"/>
      <w:r w:rsidRPr="00596089">
        <w:t>Arrando</w:t>
      </w:r>
      <w:proofErr w:type="spellEnd"/>
      <w:r w:rsidRPr="00596089">
        <w:t xml:space="preserve">, Sportiello, Lorefice, </w:t>
      </w:r>
      <w:proofErr w:type="spellStart"/>
      <w:r w:rsidRPr="00596089">
        <w:t>Ianaro</w:t>
      </w:r>
      <w:proofErr w:type="spellEnd"/>
      <w:r w:rsidRPr="00596089">
        <w:t xml:space="preserve">, Mammì, </w:t>
      </w:r>
      <w:proofErr w:type="spellStart"/>
      <w:r w:rsidRPr="00596089">
        <w:t>Lapia</w:t>
      </w:r>
      <w:proofErr w:type="spellEnd"/>
      <w:r w:rsidRPr="00596089">
        <w:t xml:space="preserve">, Ruggiero, Nesci, Massimo Enrico Baroni, </w:t>
      </w:r>
      <w:proofErr w:type="spellStart"/>
      <w:r w:rsidRPr="00596089">
        <w:t>Sarli</w:t>
      </w:r>
      <w:proofErr w:type="spellEnd"/>
      <w:r w:rsidRPr="00596089">
        <w:t>, Nappi, Provenza, Sapia, Menga, Manzo.</w:t>
      </w:r>
    </w:p>
  </w:footnote>
  <w:footnote w:id="84">
    <w:p w14:paraId="11EABB12" w14:textId="77777777" w:rsidR="005A3D1F" w:rsidRDefault="005A3D1F" w:rsidP="00596089">
      <w:pPr>
        <w:pStyle w:val="Testonotaapidipagina"/>
        <w:jc w:val="both"/>
      </w:pPr>
      <w:r>
        <w:rPr>
          <w:rStyle w:val="Rimandonotaapidipagina"/>
        </w:rPr>
        <w:footnoteRef/>
      </w:r>
      <w:r>
        <w:t xml:space="preserve"> </w:t>
      </w:r>
      <w:r w:rsidRPr="00596089">
        <w:t xml:space="preserve">**59.027. (Nuova formulazione) Sportiello, </w:t>
      </w:r>
      <w:proofErr w:type="spellStart"/>
      <w:r w:rsidRPr="00596089">
        <w:t>Ianaro</w:t>
      </w:r>
      <w:proofErr w:type="spellEnd"/>
      <w:r w:rsidRPr="00596089">
        <w:t>, Lorefice, D'</w:t>
      </w:r>
      <w:proofErr w:type="spellStart"/>
      <w:r w:rsidRPr="00596089">
        <w:t>Arrando</w:t>
      </w:r>
      <w:proofErr w:type="spellEnd"/>
      <w:r w:rsidRPr="00596089">
        <w:t xml:space="preserve">, </w:t>
      </w:r>
      <w:proofErr w:type="spellStart"/>
      <w:r w:rsidRPr="00596089">
        <w:t>Lapia</w:t>
      </w:r>
      <w:proofErr w:type="spellEnd"/>
      <w:r w:rsidRPr="00596089">
        <w:t xml:space="preserve">, Mammì, Ruggiero, Amitrano, Barzotti, Invidia, Ciprini, Cominardi, </w:t>
      </w:r>
      <w:proofErr w:type="spellStart"/>
      <w:r w:rsidRPr="00596089">
        <w:t>Tripiedi</w:t>
      </w:r>
      <w:proofErr w:type="spellEnd"/>
      <w:r w:rsidRPr="00596089">
        <w:t>, Davide Aiello, Costanzo, Pallini, Cubeddu, Segneri, Tucci, Villani, Manzo; **59.01. (Nuova formulazione) Emanuela Rossini</w:t>
      </w:r>
    </w:p>
  </w:footnote>
  <w:footnote w:id="85">
    <w:p w14:paraId="75176D5D" w14:textId="77777777" w:rsidR="005A3D1F" w:rsidRPr="00E077D8" w:rsidRDefault="005A3D1F" w:rsidP="0022103D">
      <w:pPr>
        <w:jc w:val="both"/>
        <w:rPr>
          <w:color w:val="000000" w:themeColor="text1"/>
        </w:rPr>
      </w:pPr>
      <w:r>
        <w:rPr>
          <w:rStyle w:val="Rimandonotaapidipagina"/>
        </w:rPr>
        <w:footnoteRef/>
      </w:r>
      <w:r>
        <w:t xml:space="preserve"> </w:t>
      </w:r>
      <w:r w:rsidRPr="00E077D8">
        <w:rPr>
          <w:color w:val="000000" w:themeColor="text1"/>
        </w:rPr>
        <w:t>60.03. (Nuova formulazione) Annibali, Del Barba, Marco Di Maio.</w:t>
      </w:r>
    </w:p>
    <w:p w14:paraId="1ECB8219" w14:textId="77777777" w:rsidR="005A3D1F" w:rsidRDefault="005A3D1F">
      <w:pPr>
        <w:pStyle w:val="Testonotaapidipagina"/>
      </w:pPr>
    </w:p>
  </w:footnote>
  <w:footnote w:id="86">
    <w:p w14:paraId="004AAF8F" w14:textId="77777777" w:rsidR="005A3D1F" w:rsidRDefault="005A3D1F">
      <w:pPr>
        <w:pStyle w:val="Testonotaapidipagina"/>
      </w:pPr>
      <w:r>
        <w:rPr>
          <w:rStyle w:val="Rimandonotaapidipagina"/>
        </w:rPr>
        <w:footnoteRef/>
      </w:r>
      <w:r>
        <w:t xml:space="preserve"> </w:t>
      </w:r>
      <w:r w:rsidRPr="00596089">
        <w:t>60.011. (Nuova formulazione) Ciprini, Invidia, Manzo.</w:t>
      </w:r>
    </w:p>
  </w:footnote>
  <w:footnote w:id="87">
    <w:p w14:paraId="4C3DB673" w14:textId="77777777" w:rsidR="005A3D1F" w:rsidRPr="00CA16BC" w:rsidRDefault="005A3D1F" w:rsidP="00B041B7">
      <w:pPr>
        <w:jc w:val="both"/>
        <w:rPr>
          <w:color w:val="000000" w:themeColor="text1"/>
        </w:rPr>
      </w:pPr>
      <w:r>
        <w:rPr>
          <w:rStyle w:val="Rimandonotaapidipagina"/>
        </w:rPr>
        <w:footnoteRef/>
      </w:r>
      <w:r>
        <w:t xml:space="preserve"> </w:t>
      </w:r>
      <w:r w:rsidRPr="00CA16BC">
        <w:rPr>
          <w:color w:val="000000" w:themeColor="text1"/>
        </w:rPr>
        <w:t xml:space="preserve">61.04. (Nuova formulazione) Mura, Serracchiani, </w:t>
      </w:r>
      <w:proofErr w:type="spellStart"/>
      <w:r w:rsidRPr="00CA16BC">
        <w:rPr>
          <w:color w:val="000000" w:themeColor="text1"/>
        </w:rPr>
        <w:t>Viscomi</w:t>
      </w:r>
      <w:proofErr w:type="spellEnd"/>
      <w:r w:rsidRPr="00CA16BC">
        <w:rPr>
          <w:color w:val="000000" w:themeColor="text1"/>
        </w:rPr>
        <w:t xml:space="preserve">, Carla Cantone, Lepri, </w:t>
      </w:r>
      <w:proofErr w:type="spellStart"/>
      <w:r w:rsidRPr="00CA16BC">
        <w:rPr>
          <w:color w:val="000000" w:themeColor="text1"/>
        </w:rPr>
        <w:t>Lacarra</w:t>
      </w:r>
      <w:proofErr w:type="spellEnd"/>
      <w:r w:rsidRPr="00CA16BC">
        <w:rPr>
          <w:color w:val="000000" w:themeColor="text1"/>
        </w:rPr>
        <w:t>, Pezzopane.</w:t>
      </w:r>
    </w:p>
    <w:p w14:paraId="768D27C7" w14:textId="77777777" w:rsidR="005A3D1F" w:rsidRDefault="005A3D1F">
      <w:pPr>
        <w:pStyle w:val="Testonotaapidipagina"/>
      </w:pPr>
    </w:p>
  </w:footnote>
  <w:footnote w:id="88">
    <w:p w14:paraId="203BE8E4" w14:textId="77777777" w:rsidR="005A3D1F" w:rsidRPr="00DC4104" w:rsidRDefault="005A3D1F" w:rsidP="00403574">
      <w:pPr>
        <w:jc w:val="both"/>
        <w:rPr>
          <w:color w:val="000000" w:themeColor="text1"/>
        </w:rPr>
      </w:pPr>
      <w:r>
        <w:rPr>
          <w:rStyle w:val="Rimandonotaapidipagina"/>
        </w:rPr>
        <w:footnoteRef/>
      </w:r>
      <w:r>
        <w:t xml:space="preserve"> </w:t>
      </w:r>
      <w:r w:rsidRPr="00DC4104">
        <w:rPr>
          <w:color w:val="000000" w:themeColor="text1"/>
        </w:rPr>
        <w:t xml:space="preserve">61.06. Carla Cantone, </w:t>
      </w:r>
      <w:proofErr w:type="spellStart"/>
      <w:r w:rsidRPr="00DC4104">
        <w:rPr>
          <w:color w:val="000000" w:themeColor="text1"/>
        </w:rPr>
        <w:t>Viscomi</w:t>
      </w:r>
      <w:proofErr w:type="spellEnd"/>
      <w:r w:rsidRPr="00DC4104">
        <w:rPr>
          <w:color w:val="000000" w:themeColor="text1"/>
        </w:rPr>
        <w:t xml:space="preserve">, Serracchiani, Gribaudo, </w:t>
      </w:r>
      <w:proofErr w:type="spellStart"/>
      <w:r w:rsidRPr="00DC4104">
        <w:rPr>
          <w:color w:val="000000" w:themeColor="text1"/>
        </w:rPr>
        <w:t>Lacarra</w:t>
      </w:r>
      <w:proofErr w:type="spellEnd"/>
      <w:r w:rsidRPr="00DC4104">
        <w:rPr>
          <w:color w:val="000000" w:themeColor="text1"/>
        </w:rPr>
        <w:t>, Lepri, Mura, Pezzopane.</w:t>
      </w:r>
    </w:p>
    <w:p w14:paraId="35624660" w14:textId="77777777" w:rsidR="005A3D1F" w:rsidRDefault="005A3D1F">
      <w:pPr>
        <w:pStyle w:val="Testonotaapidipagina"/>
      </w:pPr>
    </w:p>
  </w:footnote>
  <w:footnote w:id="89">
    <w:p w14:paraId="163298A9" w14:textId="77777777" w:rsidR="005A3D1F" w:rsidRDefault="005A3D1F">
      <w:pPr>
        <w:pStyle w:val="Testonotaapidipagina"/>
      </w:pPr>
      <w:r>
        <w:rPr>
          <w:rStyle w:val="Rimandonotaapidipagina"/>
        </w:rPr>
        <w:footnoteRef/>
      </w:r>
      <w:r>
        <w:t xml:space="preserve"> </w:t>
      </w:r>
      <w:r w:rsidRPr="00591C30">
        <w:t>61.025. (Nuova formulazione) Versace, Mandelli, Dall'Osso, Bagnasco, D'Attis.</w:t>
      </w:r>
    </w:p>
  </w:footnote>
  <w:footnote w:id="90">
    <w:p w14:paraId="2E173F52" w14:textId="77777777" w:rsidR="005A3D1F" w:rsidRDefault="005A3D1F">
      <w:pPr>
        <w:pStyle w:val="Testonotaapidipagina"/>
      </w:pPr>
      <w:r>
        <w:rPr>
          <w:rStyle w:val="Rimandonotaapidipagina"/>
        </w:rPr>
        <w:footnoteRef/>
      </w:r>
      <w:r>
        <w:t xml:space="preserve"> </w:t>
      </w:r>
      <w:r w:rsidRPr="00224F9C">
        <w:t xml:space="preserve">62.19. Garavaglia, </w:t>
      </w:r>
      <w:proofErr w:type="spellStart"/>
      <w:r w:rsidRPr="00224F9C">
        <w:t>Trancassini</w:t>
      </w:r>
      <w:proofErr w:type="spellEnd"/>
      <w:r w:rsidRPr="00224F9C">
        <w:t>, Mandelli, Manzo, Delrio, Del Barba, Pastorino, Tabacci.</w:t>
      </w:r>
    </w:p>
  </w:footnote>
  <w:footnote w:id="91">
    <w:p w14:paraId="4CE501E8" w14:textId="77777777" w:rsidR="005A3D1F" w:rsidRDefault="005A3D1F">
      <w:pPr>
        <w:pStyle w:val="Testonotaapidipagina"/>
      </w:pPr>
      <w:r>
        <w:rPr>
          <w:rStyle w:val="Rimandonotaapidipagina"/>
        </w:rPr>
        <w:footnoteRef/>
      </w:r>
      <w:r>
        <w:t xml:space="preserve"> </w:t>
      </w:r>
      <w:r w:rsidRPr="00596089">
        <w:t xml:space="preserve">63.033. Manzo, Delrio, Del Barba, Pastorino, Garavaglia, Mandelli, </w:t>
      </w:r>
      <w:proofErr w:type="spellStart"/>
      <w:r w:rsidRPr="00596089">
        <w:t>Trancassini</w:t>
      </w:r>
      <w:proofErr w:type="spellEnd"/>
      <w:r w:rsidRPr="00596089">
        <w:t>, Tabacci.</w:t>
      </w:r>
    </w:p>
  </w:footnote>
  <w:footnote w:id="92">
    <w:p w14:paraId="08870850" w14:textId="77777777" w:rsidR="005A3D1F" w:rsidRDefault="005A3D1F">
      <w:pPr>
        <w:pStyle w:val="Testonotaapidipagina"/>
      </w:pPr>
      <w:r>
        <w:rPr>
          <w:rStyle w:val="Rimandonotaapidipagina"/>
        </w:rPr>
        <w:footnoteRef/>
      </w:r>
      <w:r>
        <w:t xml:space="preserve"> </w:t>
      </w:r>
      <w:r w:rsidRPr="00224F9C">
        <w:t xml:space="preserve">63.032. Fornaro, Manzo, Delrio, Del Barba, Garavaglia, Mandelli, </w:t>
      </w:r>
      <w:proofErr w:type="spellStart"/>
      <w:r w:rsidRPr="00224F9C">
        <w:t>Trancassini</w:t>
      </w:r>
      <w:proofErr w:type="spellEnd"/>
      <w:r w:rsidRPr="00224F9C">
        <w:t>, Tabacci.</w:t>
      </w:r>
    </w:p>
  </w:footnote>
  <w:footnote w:id="93">
    <w:p w14:paraId="3F568F2C" w14:textId="77777777" w:rsidR="005A3D1F" w:rsidRDefault="005A3D1F">
      <w:pPr>
        <w:pStyle w:val="Testonotaapidipagina"/>
      </w:pPr>
      <w:r>
        <w:rPr>
          <w:rStyle w:val="Rimandonotaapidipagina"/>
        </w:rPr>
        <w:footnoteRef/>
      </w:r>
      <w:r>
        <w:t xml:space="preserve"> </w:t>
      </w:r>
      <w:r w:rsidRPr="00596089">
        <w:t xml:space="preserve">66.13. Manzo, Del Barba, Delrio, Pastorino, Garavaglia, </w:t>
      </w:r>
      <w:proofErr w:type="spellStart"/>
      <w:r w:rsidRPr="00596089">
        <w:t>Trancassini</w:t>
      </w:r>
      <w:proofErr w:type="spellEnd"/>
      <w:r w:rsidRPr="00596089">
        <w:t>, Mandelli, Tabacci.</w:t>
      </w:r>
    </w:p>
  </w:footnote>
  <w:footnote w:id="94">
    <w:p w14:paraId="76BF67F8" w14:textId="77777777" w:rsidR="005A3D1F" w:rsidRDefault="005A3D1F">
      <w:pPr>
        <w:pStyle w:val="Testonotaapidipagina"/>
      </w:pPr>
      <w:r>
        <w:rPr>
          <w:rStyle w:val="Rimandonotaapidipagina"/>
        </w:rPr>
        <w:footnoteRef/>
      </w:r>
      <w:r>
        <w:t xml:space="preserve"> </w:t>
      </w:r>
      <w:r w:rsidRPr="00596089">
        <w:t xml:space="preserve">66.13. Manzo, Del Barba, Delrio, Pastorino, Garavaglia, </w:t>
      </w:r>
      <w:proofErr w:type="spellStart"/>
      <w:r w:rsidRPr="00596089">
        <w:t>Trancassini</w:t>
      </w:r>
      <w:proofErr w:type="spellEnd"/>
      <w:r w:rsidRPr="00596089">
        <w:t>, Mandelli, Tabacci.</w:t>
      </w:r>
    </w:p>
  </w:footnote>
  <w:footnote w:id="95">
    <w:p w14:paraId="28047EE5" w14:textId="77777777" w:rsidR="005A3D1F" w:rsidRDefault="005A3D1F">
      <w:pPr>
        <w:pStyle w:val="Testonotaapidipagina"/>
      </w:pPr>
      <w:r>
        <w:rPr>
          <w:rStyle w:val="Rimandonotaapidipagina"/>
        </w:rPr>
        <w:footnoteRef/>
      </w:r>
      <w:r>
        <w:t xml:space="preserve"> </w:t>
      </w:r>
      <w:r w:rsidRPr="00596089">
        <w:t xml:space="preserve">66.13. Manzo, Del Barba, Delrio, Pastorino, Garavaglia, </w:t>
      </w:r>
      <w:proofErr w:type="spellStart"/>
      <w:r w:rsidRPr="00596089">
        <w:t>Trancassini</w:t>
      </w:r>
      <w:proofErr w:type="spellEnd"/>
      <w:r w:rsidRPr="00596089">
        <w:t>, Mandelli, Tabacci.</w:t>
      </w:r>
    </w:p>
  </w:footnote>
  <w:footnote w:id="96">
    <w:p w14:paraId="4F84DCF3" w14:textId="77777777" w:rsidR="005A3D1F" w:rsidRDefault="005A3D1F" w:rsidP="00BB5A7F">
      <w:pPr>
        <w:pStyle w:val="Testonotaapidipagina"/>
        <w:jc w:val="both"/>
      </w:pPr>
      <w:r>
        <w:rPr>
          <w:rStyle w:val="Rimandonotaapidipagina"/>
        </w:rPr>
        <w:footnoteRef/>
      </w:r>
      <w:r>
        <w:t xml:space="preserve"> </w:t>
      </w:r>
      <w:r w:rsidRPr="00BB5A7F">
        <w:t>66.017. (Nuova formulazione) D'</w:t>
      </w:r>
      <w:proofErr w:type="spellStart"/>
      <w:r w:rsidRPr="00BB5A7F">
        <w:t>Arrando</w:t>
      </w:r>
      <w:proofErr w:type="spellEnd"/>
      <w:r w:rsidRPr="00BB5A7F">
        <w:t xml:space="preserve">, Sportiello, Lorefice, Ruggiero, Mammì, </w:t>
      </w:r>
      <w:proofErr w:type="spellStart"/>
      <w:r w:rsidRPr="00BB5A7F">
        <w:t>Lapia</w:t>
      </w:r>
      <w:proofErr w:type="spellEnd"/>
      <w:r w:rsidRPr="00BB5A7F">
        <w:t xml:space="preserve">, Massimo Enrico Baroni, </w:t>
      </w:r>
      <w:proofErr w:type="spellStart"/>
      <w:r w:rsidRPr="00BB5A7F">
        <w:t>Sarli</w:t>
      </w:r>
      <w:proofErr w:type="spellEnd"/>
      <w:r w:rsidRPr="00BB5A7F">
        <w:t xml:space="preserve">, Invidia, Amitrano, Barzotti, Ciprini, Cominardi, </w:t>
      </w:r>
      <w:proofErr w:type="spellStart"/>
      <w:r w:rsidRPr="00BB5A7F">
        <w:t>Tripiedi</w:t>
      </w:r>
      <w:proofErr w:type="spellEnd"/>
      <w:r w:rsidRPr="00BB5A7F">
        <w:t>, Davide Aiello, Costanzo, Pallini, Cubeddu, Segneri, Tucci, Villani, Manzo, Grippa.</w:t>
      </w:r>
    </w:p>
  </w:footnote>
  <w:footnote w:id="97">
    <w:p w14:paraId="371D343D" w14:textId="77777777" w:rsidR="005A3D1F" w:rsidRDefault="005A3D1F">
      <w:pPr>
        <w:pStyle w:val="Testonotaapidipagina"/>
      </w:pPr>
      <w:r>
        <w:rPr>
          <w:rStyle w:val="Rimandonotaapidipagina"/>
        </w:rPr>
        <w:footnoteRef/>
      </w:r>
      <w:r>
        <w:t xml:space="preserve"> </w:t>
      </w:r>
      <w:r w:rsidRPr="00591C30">
        <w:t xml:space="preserve">*67.15. (Nuova formulazione) Paolo Russo; *67.1. (Nuova formulazione) De Maria; *67.11. (Nuova formulazione) Marco Di Maio, Del Barba; *67.13. (Nuova formulazione) Locatelli, Boldi, De Martini, Foscolo, Lazzarini, </w:t>
      </w:r>
      <w:proofErr w:type="spellStart"/>
      <w:r w:rsidRPr="00591C30">
        <w:t>Panizzut</w:t>
      </w:r>
      <w:proofErr w:type="spellEnd"/>
      <w:r w:rsidRPr="00591C30">
        <w:t xml:space="preserve">, </w:t>
      </w:r>
      <w:proofErr w:type="spellStart"/>
      <w:r w:rsidRPr="00591C30">
        <w:t>Paolin</w:t>
      </w:r>
      <w:proofErr w:type="spellEnd"/>
      <w:r w:rsidRPr="00591C30">
        <w:t xml:space="preserve">, </w:t>
      </w:r>
      <w:proofErr w:type="spellStart"/>
      <w:r w:rsidRPr="00591C30">
        <w:t>Sutto</w:t>
      </w:r>
      <w:proofErr w:type="spellEnd"/>
      <w:r w:rsidRPr="00591C30">
        <w:t xml:space="preserve">, </w:t>
      </w:r>
      <w:proofErr w:type="spellStart"/>
      <w:r w:rsidRPr="00591C30">
        <w:t>Tiramani</w:t>
      </w:r>
      <w:proofErr w:type="spellEnd"/>
      <w:r w:rsidRPr="00591C30">
        <w:t xml:space="preserve">, Lorenzo Fontana, </w:t>
      </w:r>
      <w:proofErr w:type="spellStart"/>
      <w:r w:rsidRPr="00591C30">
        <w:t>Bellachioma</w:t>
      </w:r>
      <w:proofErr w:type="spellEnd"/>
      <w:r w:rsidRPr="00591C30">
        <w:t xml:space="preserve">, Claudio Borghi, Vanessa </w:t>
      </w:r>
      <w:proofErr w:type="spellStart"/>
      <w:r w:rsidRPr="00591C30">
        <w:t>Cattoi</w:t>
      </w:r>
      <w:proofErr w:type="spellEnd"/>
      <w:r w:rsidRPr="00591C30">
        <w:t>, Cestari, Comaroli, Frassini, Garavaglia, Gava, Paternoster; *67.17. (Nuova formulazione) Stumpo, Tabacci.</w:t>
      </w:r>
    </w:p>
  </w:footnote>
  <w:footnote w:id="98">
    <w:p w14:paraId="7669D974" w14:textId="77777777" w:rsidR="005A3D1F" w:rsidRPr="00BE00CC" w:rsidRDefault="005A3D1F" w:rsidP="007D6214">
      <w:pPr>
        <w:jc w:val="both"/>
        <w:rPr>
          <w:color w:val="000000" w:themeColor="text1"/>
        </w:rPr>
      </w:pPr>
      <w:r>
        <w:rPr>
          <w:rStyle w:val="Rimandonotaapidipagina"/>
        </w:rPr>
        <w:footnoteRef/>
      </w:r>
      <w:r>
        <w:t xml:space="preserve"> </w:t>
      </w:r>
      <w:r w:rsidRPr="00BE00CC">
        <w:rPr>
          <w:color w:val="000000" w:themeColor="text1"/>
        </w:rPr>
        <w:t xml:space="preserve">67.028. (Nuova formulazione) Locatelli, Boldi, De Martini, Foscolo, Lazzarini, </w:t>
      </w:r>
      <w:proofErr w:type="spellStart"/>
      <w:r w:rsidRPr="00BE00CC">
        <w:rPr>
          <w:color w:val="000000" w:themeColor="text1"/>
        </w:rPr>
        <w:t>Panizzut</w:t>
      </w:r>
      <w:proofErr w:type="spellEnd"/>
      <w:r w:rsidRPr="00BE00CC">
        <w:rPr>
          <w:color w:val="000000" w:themeColor="text1"/>
        </w:rPr>
        <w:t xml:space="preserve">, </w:t>
      </w:r>
      <w:proofErr w:type="spellStart"/>
      <w:r w:rsidRPr="00BE00CC">
        <w:rPr>
          <w:color w:val="000000" w:themeColor="text1"/>
        </w:rPr>
        <w:t>Paolin</w:t>
      </w:r>
      <w:proofErr w:type="spellEnd"/>
      <w:r w:rsidRPr="00BE00CC">
        <w:rPr>
          <w:color w:val="000000" w:themeColor="text1"/>
        </w:rPr>
        <w:t xml:space="preserve">, </w:t>
      </w:r>
      <w:proofErr w:type="spellStart"/>
      <w:r w:rsidRPr="00BE00CC">
        <w:rPr>
          <w:color w:val="000000" w:themeColor="text1"/>
        </w:rPr>
        <w:t>Sutto</w:t>
      </w:r>
      <w:proofErr w:type="spellEnd"/>
      <w:r w:rsidRPr="00BE00CC">
        <w:rPr>
          <w:color w:val="000000" w:themeColor="text1"/>
        </w:rPr>
        <w:t xml:space="preserve">, </w:t>
      </w:r>
      <w:proofErr w:type="spellStart"/>
      <w:r w:rsidRPr="00BE00CC">
        <w:rPr>
          <w:color w:val="000000" w:themeColor="text1"/>
        </w:rPr>
        <w:t>Tiramani</w:t>
      </w:r>
      <w:proofErr w:type="spellEnd"/>
      <w:r w:rsidRPr="00BE00CC">
        <w:rPr>
          <w:color w:val="000000" w:themeColor="text1"/>
        </w:rPr>
        <w:t xml:space="preserve">, Lorenzo Fontana, </w:t>
      </w:r>
      <w:proofErr w:type="spellStart"/>
      <w:r w:rsidRPr="00BE00CC">
        <w:rPr>
          <w:color w:val="000000" w:themeColor="text1"/>
        </w:rPr>
        <w:t>Bellachioma</w:t>
      </w:r>
      <w:proofErr w:type="spellEnd"/>
      <w:r w:rsidRPr="00BE00CC">
        <w:rPr>
          <w:color w:val="000000" w:themeColor="text1"/>
        </w:rPr>
        <w:t xml:space="preserve">, Claudio Borghi, Vanessa </w:t>
      </w:r>
      <w:proofErr w:type="spellStart"/>
      <w:r w:rsidRPr="00BE00CC">
        <w:rPr>
          <w:color w:val="000000" w:themeColor="text1"/>
        </w:rPr>
        <w:t>Cattoi</w:t>
      </w:r>
      <w:proofErr w:type="spellEnd"/>
      <w:r w:rsidRPr="00BE00CC">
        <w:rPr>
          <w:color w:val="000000" w:themeColor="text1"/>
        </w:rPr>
        <w:t>, Cestari, Comaroli, Frassini, Garavaglia, Gava, Paternoster, Cavandoli.</w:t>
      </w:r>
    </w:p>
    <w:p w14:paraId="55C83A6A" w14:textId="77777777" w:rsidR="005A3D1F" w:rsidRDefault="005A3D1F">
      <w:pPr>
        <w:pStyle w:val="Testonotaapidipagina"/>
      </w:pPr>
    </w:p>
  </w:footnote>
  <w:footnote w:id="99">
    <w:p w14:paraId="7D75D756" w14:textId="77777777" w:rsidR="005A3D1F" w:rsidRDefault="005A3D1F">
      <w:pPr>
        <w:pStyle w:val="Testonotaapidipagina"/>
      </w:pPr>
      <w:r>
        <w:rPr>
          <w:rStyle w:val="Rimandonotaapidipagina"/>
        </w:rPr>
        <w:footnoteRef/>
      </w:r>
      <w:r>
        <w:t xml:space="preserve"> </w:t>
      </w:r>
      <w:r w:rsidRPr="00815CD0">
        <w:t>70.025. I Relatori.</w:t>
      </w:r>
    </w:p>
  </w:footnote>
  <w:footnote w:id="100">
    <w:p w14:paraId="2CD2EE7C" w14:textId="77777777" w:rsidR="005A3D1F" w:rsidRDefault="005A3D1F">
      <w:pPr>
        <w:pStyle w:val="Testonotaapidipagina"/>
      </w:pPr>
      <w:r>
        <w:rPr>
          <w:rStyle w:val="Rimandonotaapidipagina"/>
        </w:rPr>
        <w:footnoteRef/>
      </w:r>
      <w:r>
        <w:t xml:space="preserve"> </w:t>
      </w:r>
      <w:r w:rsidRPr="00224F9C">
        <w:t>71.024. (Nuova formulazione) Francesco Silvestri, Sarti, Salafia, Manzo, Zanichelli.</w:t>
      </w:r>
    </w:p>
  </w:footnote>
  <w:footnote w:id="101">
    <w:p w14:paraId="3313E8C9" w14:textId="77777777" w:rsidR="005A3D1F" w:rsidRDefault="005A3D1F">
      <w:pPr>
        <w:pStyle w:val="Testonotaapidipagina"/>
      </w:pPr>
      <w:r>
        <w:rPr>
          <w:rStyle w:val="Rimandonotaapidipagina"/>
        </w:rPr>
        <w:footnoteRef/>
      </w:r>
      <w:r>
        <w:t xml:space="preserve"> </w:t>
      </w:r>
      <w:r w:rsidRPr="00224F9C">
        <w:t xml:space="preserve">71.06. (Nuova formulazione) Madia, Muroni, Berlinghieri, Boldrini, Bonomo, Braga, Bruno Bossio, Campana, Cantini, Carla Cantone, Carnevali, Cenni, Ciampi, Di Giorgi, Gribaudo, Incerti, La Marca, Lorenzin, Mura, Nardi, Pezzopane, Piccoli Nardelli, Pini, Pollastrini, Prestipino, </w:t>
      </w:r>
      <w:proofErr w:type="spellStart"/>
      <w:r w:rsidRPr="00224F9C">
        <w:t>Quartapelle</w:t>
      </w:r>
      <w:proofErr w:type="spellEnd"/>
      <w:r w:rsidRPr="00224F9C">
        <w:t xml:space="preserve"> Procopio, Rotta, Schirò, Serracchiani, Sensi.</w:t>
      </w:r>
    </w:p>
  </w:footnote>
  <w:footnote w:id="102">
    <w:p w14:paraId="1DD6236A" w14:textId="77777777" w:rsidR="005A3D1F" w:rsidRDefault="005A3D1F">
      <w:pPr>
        <w:pStyle w:val="Testonotaapidipagina"/>
      </w:pPr>
      <w:r>
        <w:rPr>
          <w:rStyle w:val="Rimandonotaapidipagina"/>
        </w:rPr>
        <w:footnoteRef/>
      </w:r>
      <w:r>
        <w:t xml:space="preserve"> </w:t>
      </w:r>
      <w:r w:rsidRPr="00224F9C">
        <w:t>71.059. (Nuova formulazione) Pastorino, Stumpo</w:t>
      </w:r>
    </w:p>
  </w:footnote>
  <w:footnote w:id="103">
    <w:p w14:paraId="3B195C6B" w14:textId="77777777" w:rsidR="005A3D1F" w:rsidRDefault="005A3D1F">
      <w:pPr>
        <w:pStyle w:val="Testonotaapidipagina"/>
      </w:pPr>
      <w:r>
        <w:rPr>
          <w:rStyle w:val="Rimandonotaapidipagina"/>
        </w:rPr>
        <w:footnoteRef/>
      </w:r>
      <w:r>
        <w:t xml:space="preserve"> </w:t>
      </w:r>
      <w:r w:rsidRPr="009B27D8">
        <w:t xml:space="preserve">71.063. </w:t>
      </w:r>
      <w:proofErr w:type="spellStart"/>
      <w:r w:rsidRPr="009B27D8">
        <w:t>Trancassini</w:t>
      </w:r>
      <w:proofErr w:type="spellEnd"/>
      <w:r w:rsidRPr="009B27D8">
        <w:t>, Gelmini, Garavaglia, Manzo, Delrio, Del Barba, Pastorino, Tabacci.</w:t>
      </w:r>
    </w:p>
  </w:footnote>
  <w:footnote w:id="104">
    <w:p w14:paraId="56FB5694" w14:textId="77777777" w:rsidR="005A3D1F" w:rsidRDefault="005A3D1F">
      <w:pPr>
        <w:pStyle w:val="Testonotaapidipagina"/>
      </w:pPr>
      <w:r>
        <w:rPr>
          <w:rStyle w:val="Rimandonotaapidipagina"/>
        </w:rPr>
        <w:footnoteRef/>
      </w:r>
      <w:r>
        <w:t xml:space="preserve"> </w:t>
      </w:r>
      <w:r w:rsidRPr="009B27D8">
        <w:t xml:space="preserve">71.064. Manzo, Pastorino, Delrio, Del Barba, Garavaglia, Mandelli, </w:t>
      </w:r>
      <w:proofErr w:type="spellStart"/>
      <w:r w:rsidRPr="009B27D8">
        <w:t>Trancassini</w:t>
      </w:r>
      <w:proofErr w:type="spellEnd"/>
      <w:r w:rsidRPr="009B27D8">
        <w:t>, Tabacci.</w:t>
      </w:r>
    </w:p>
  </w:footnote>
  <w:footnote w:id="105">
    <w:p w14:paraId="03354037" w14:textId="77777777" w:rsidR="005A3D1F" w:rsidRPr="00DC4104" w:rsidRDefault="005A3D1F" w:rsidP="00DC3556">
      <w:pPr>
        <w:jc w:val="both"/>
        <w:rPr>
          <w:color w:val="000000" w:themeColor="text1"/>
        </w:rPr>
      </w:pPr>
      <w:r>
        <w:rPr>
          <w:rStyle w:val="Rimandonotaapidipagina"/>
        </w:rPr>
        <w:footnoteRef/>
      </w:r>
      <w:r>
        <w:rPr>
          <w:rStyle w:val="Rimandonotaapidipagina"/>
        </w:rPr>
        <w:footnoteRef/>
      </w:r>
      <w:r>
        <w:t xml:space="preserve"> </w:t>
      </w:r>
      <w:r w:rsidRPr="00DC4104">
        <w:rPr>
          <w:color w:val="000000" w:themeColor="text1"/>
        </w:rPr>
        <w:t xml:space="preserve">72.23. </w:t>
      </w:r>
      <w:proofErr w:type="spellStart"/>
      <w:r w:rsidRPr="00DC4104">
        <w:rPr>
          <w:color w:val="000000" w:themeColor="text1"/>
        </w:rPr>
        <w:t>Trizzino</w:t>
      </w:r>
      <w:proofErr w:type="spellEnd"/>
      <w:r w:rsidRPr="00DC4104">
        <w:rPr>
          <w:color w:val="000000" w:themeColor="text1"/>
        </w:rPr>
        <w:t xml:space="preserve">, Ruggiero, </w:t>
      </w:r>
      <w:proofErr w:type="spellStart"/>
      <w:r w:rsidRPr="00DC4104">
        <w:rPr>
          <w:color w:val="000000" w:themeColor="text1"/>
        </w:rPr>
        <w:t>Lapia</w:t>
      </w:r>
      <w:proofErr w:type="spellEnd"/>
      <w:r w:rsidRPr="00DC4104">
        <w:rPr>
          <w:color w:val="000000" w:themeColor="text1"/>
        </w:rPr>
        <w:t>, Mammì, D'</w:t>
      </w:r>
      <w:proofErr w:type="spellStart"/>
      <w:r w:rsidRPr="00DC4104">
        <w:rPr>
          <w:color w:val="000000" w:themeColor="text1"/>
        </w:rPr>
        <w:t>Arrando</w:t>
      </w:r>
      <w:proofErr w:type="spellEnd"/>
      <w:r w:rsidRPr="00DC4104">
        <w:rPr>
          <w:color w:val="000000" w:themeColor="text1"/>
        </w:rPr>
        <w:t>, Lorefice, Manzo.</w:t>
      </w:r>
    </w:p>
    <w:p w14:paraId="2CED264B" w14:textId="77777777" w:rsidR="005A3D1F" w:rsidRPr="00DC4104" w:rsidRDefault="005A3D1F" w:rsidP="00DC3556">
      <w:pPr>
        <w:jc w:val="center"/>
        <w:rPr>
          <w:b/>
          <w:bCs/>
          <w:color w:val="000000" w:themeColor="text1"/>
          <w:sz w:val="24"/>
          <w:szCs w:val="24"/>
        </w:rPr>
      </w:pPr>
      <w:r w:rsidRPr="00DC4104">
        <w:rPr>
          <w:b/>
          <w:bCs/>
          <w:color w:val="000000" w:themeColor="text1"/>
          <w:sz w:val="24"/>
          <w:szCs w:val="24"/>
        </w:rPr>
        <w:t>Art. 72-bis.</w:t>
      </w:r>
    </w:p>
    <w:p w14:paraId="20E2DA73" w14:textId="77777777" w:rsidR="005A3D1F" w:rsidRPr="00DC4104" w:rsidRDefault="005A3D1F" w:rsidP="00DC3556">
      <w:pPr>
        <w:jc w:val="center"/>
        <w:rPr>
          <w:b/>
          <w:bCs/>
          <w:color w:val="000000" w:themeColor="text1"/>
          <w:sz w:val="24"/>
          <w:szCs w:val="24"/>
        </w:rPr>
      </w:pPr>
      <w:r w:rsidRPr="00DC4104">
        <w:rPr>
          <w:b/>
          <w:bCs/>
          <w:color w:val="000000" w:themeColor="text1"/>
          <w:sz w:val="24"/>
          <w:szCs w:val="24"/>
        </w:rPr>
        <w:t>(Disposizioni in materia di autorizzazione e accreditamento delle attività di erogazione di cure domiciliari)</w:t>
      </w:r>
    </w:p>
    <w:p w14:paraId="39E33808" w14:textId="77777777" w:rsidR="005A3D1F" w:rsidRPr="00DC4104" w:rsidRDefault="005A3D1F" w:rsidP="00DC3556">
      <w:pPr>
        <w:jc w:val="both"/>
        <w:rPr>
          <w:b/>
          <w:bCs/>
          <w:color w:val="000000" w:themeColor="text1"/>
          <w:sz w:val="24"/>
          <w:szCs w:val="24"/>
        </w:rPr>
      </w:pPr>
    </w:p>
    <w:p w14:paraId="5CE964F8" w14:textId="77777777" w:rsidR="005A3D1F" w:rsidRPr="00DC4104" w:rsidRDefault="005A3D1F" w:rsidP="00DC3556">
      <w:pPr>
        <w:jc w:val="both"/>
        <w:rPr>
          <w:b/>
          <w:bCs/>
          <w:color w:val="000000" w:themeColor="text1"/>
          <w:sz w:val="24"/>
          <w:szCs w:val="24"/>
        </w:rPr>
      </w:pPr>
      <w:r w:rsidRPr="00DC4104">
        <w:rPr>
          <w:b/>
          <w:bCs/>
          <w:color w:val="000000" w:themeColor="text1"/>
          <w:sz w:val="24"/>
          <w:szCs w:val="24"/>
        </w:rPr>
        <w:t>  1. Al decreto legislativo 30 dicembre 1992, n. 502 sono apportate le seguenti modificazioni:</w:t>
      </w:r>
    </w:p>
    <w:p w14:paraId="00D364AD" w14:textId="77777777" w:rsidR="005A3D1F" w:rsidRPr="00DC4104" w:rsidRDefault="005A3D1F" w:rsidP="00DC3556">
      <w:pPr>
        <w:jc w:val="both"/>
        <w:rPr>
          <w:b/>
          <w:bCs/>
          <w:color w:val="000000" w:themeColor="text1"/>
          <w:sz w:val="24"/>
          <w:szCs w:val="24"/>
        </w:rPr>
      </w:pPr>
    </w:p>
    <w:p w14:paraId="48C9E783" w14:textId="77777777" w:rsidR="005A3D1F" w:rsidRPr="00DC4104" w:rsidRDefault="005A3D1F" w:rsidP="00DC3556">
      <w:pPr>
        <w:jc w:val="both"/>
        <w:rPr>
          <w:b/>
          <w:bCs/>
          <w:color w:val="000000" w:themeColor="text1"/>
          <w:sz w:val="24"/>
          <w:szCs w:val="24"/>
        </w:rPr>
      </w:pPr>
      <w:r w:rsidRPr="00DC4104">
        <w:rPr>
          <w:b/>
          <w:bCs/>
          <w:color w:val="000000" w:themeColor="text1"/>
          <w:sz w:val="24"/>
          <w:szCs w:val="24"/>
        </w:rPr>
        <w:t>   a) all'articolo 8-ter, comma 2, sono aggiunte, in fine, le seguenti parole: «, e per l'erogazione di cure domiciliari,»;</w:t>
      </w:r>
    </w:p>
    <w:p w14:paraId="04C35BF2" w14:textId="77777777" w:rsidR="005A3D1F" w:rsidRPr="00DC4104" w:rsidRDefault="005A3D1F" w:rsidP="00DC3556">
      <w:pPr>
        <w:jc w:val="both"/>
        <w:rPr>
          <w:b/>
          <w:bCs/>
          <w:color w:val="000000" w:themeColor="text1"/>
          <w:sz w:val="24"/>
          <w:szCs w:val="24"/>
        </w:rPr>
      </w:pPr>
    </w:p>
    <w:p w14:paraId="55AAF934" w14:textId="77777777" w:rsidR="005A3D1F" w:rsidRPr="00DC4104" w:rsidRDefault="005A3D1F" w:rsidP="00DC3556">
      <w:pPr>
        <w:jc w:val="both"/>
        <w:rPr>
          <w:b/>
          <w:bCs/>
          <w:color w:val="000000" w:themeColor="text1"/>
          <w:sz w:val="24"/>
          <w:szCs w:val="24"/>
        </w:rPr>
      </w:pPr>
      <w:r w:rsidRPr="00DC4104">
        <w:rPr>
          <w:b/>
          <w:bCs/>
          <w:color w:val="000000" w:themeColor="text1"/>
          <w:sz w:val="24"/>
          <w:szCs w:val="24"/>
        </w:rPr>
        <w:t>   b) all'articolo 8-quater, comma 1, dopo le parole: «che ne facciano richiesta,» sono inserite le seguenti: «nonché alle organizzazioni pubbliche e private autorizzate per l'erogazione di cure domiciliari,»;</w:t>
      </w:r>
    </w:p>
    <w:p w14:paraId="1B2712C4" w14:textId="77777777" w:rsidR="005A3D1F" w:rsidRPr="00DC4104" w:rsidRDefault="005A3D1F" w:rsidP="00DC3556">
      <w:pPr>
        <w:jc w:val="both"/>
        <w:rPr>
          <w:b/>
          <w:bCs/>
          <w:color w:val="000000" w:themeColor="text1"/>
          <w:sz w:val="24"/>
          <w:szCs w:val="24"/>
        </w:rPr>
      </w:pPr>
    </w:p>
    <w:p w14:paraId="450798A2" w14:textId="77777777" w:rsidR="005A3D1F" w:rsidRPr="00DC4104" w:rsidRDefault="005A3D1F" w:rsidP="00DC3556">
      <w:pPr>
        <w:jc w:val="both"/>
        <w:rPr>
          <w:b/>
          <w:bCs/>
          <w:color w:val="000000" w:themeColor="text1"/>
          <w:sz w:val="24"/>
          <w:szCs w:val="24"/>
        </w:rPr>
      </w:pPr>
      <w:r w:rsidRPr="00DC4104">
        <w:rPr>
          <w:b/>
          <w:bCs/>
          <w:color w:val="000000" w:themeColor="text1"/>
          <w:sz w:val="24"/>
          <w:szCs w:val="24"/>
        </w:rPr>
        <w:t>   c) all'articolo 8-quinquies, comma 2, dopo le parole: «e con i professionisti accreditati,» sono inserite le seguenti: «nonché con le organizzazioni pubbliche e private accreditate per l'erogazione di cure domiciliari,».</w:t>
      </w:r>
      <w:r w:rsidRPr="00DC3556">
        <w:rPr>
          <w:color w:val="000000" w:themeColor="text1"/>
        </w:rPr>
        <w:t xml:space="preserve"> </w:t>
      </w:r>
    </w:p>
    <w:p w14:paraId="4F7757DE" w14:textId="77777777" w:rsidR="005A3D1F" w:rsidRDefault="005A3D1F">
      <w:pPr>
        <w:pStyle w:val="Testonotaapidipagina"/>
      </w:pPr>
    </w:p>
  </w:footnote>
  <w:footnote w:id="106">
    <w:p w14:paraId="3072B165" w14:textId="77777777" w:rsidR="005A3D1F" w:rsidRDefault="005A3D1F" w:rsidP="00AE0579">
      <w:pPr>
        <w:pStyle w:val="Testonotaapidipagina"/>
        <w:jc w:val="both"/>
      </w:pPr>
      <w:r>
        <w:rPr>
          <w:rStyle w:val="Rimandonotaapidipagina"/>
        </w:rPr>
        <w:footnoteRef/>
      </w:r>
      <w:r>
        <w:t xml:space="preserve"> </w:t>
      </w:r>
      <w:r w:rsidRPr="002F2395">
        <w:rPr>
          <w:rStyle w:val="Enfasigrassetto"/>
          <w:rFonts w:asciiTheme="minorHAnsi" w:hAnsiTheme="minorHAnsi" w:cs="Arial"/>
          <w:b w:val="0"/>
          <w:bCs w:val="0"/>
          <w:color w:val="333333"/>
          <w:shd w:val="clear" w:color="auto" w:fill="FFFFFF"/>
        </w:rPr>
        <w:t>72.044.</w:t>
      </w:r>
      <w:r w:rsidRPr="002F2395">
        <w:rPr>
          <w:rFonts w:asciiTheme="minorHAnsi" w:hAnsiTheme="minorHAnsi" w:cs="Arial"/>
          <w:b/>
          <w:bCs/>
          <w:color w:val="333333"/>
          <w:shd w:val="clear" w:color="auto" w:fill="FFFFFF"/>
        </w:rPr>
        <w:t> </w:t>
      </w:r>
      <w:proofErr w:type="spellStart"/>
      <w:r w:rsidRPr="002F2395">
        <w:rPr>
          <w:rFonts w:asciiTheme="minorHAnsi" w:hAnsiTheme="minorHAnsi" w:cs="Arial"/>
          <w:color w:val="333333"/>
          <w:shd w:val="clear" w:color="auto" w:fill="FFFFFF"/>
        </w:rPr>
        <w:t>Trizzino</w:t>
      </w:r>
      <w:proofErr w:type="spellEnd"/>
      <w:r w:rsidRPr="002F2395">
        <w:rPr>
          <w:rFonts w:asciiTheme="minorHAnsi" w:hAnsiTheme="minorHAnsi" w:cs="Arial"/>
          <w:color w:val="333333"/>
          <w:shd w:val="clear" w:color="auto" w:fill="FFFFFF"/>
        </w:rPr>
        <w:t xml:space="preserve">, Ruggiero, Mammì, </w:t>
      </w:r>
      <w:proofErr w:type="spellStart"/>
      <w:r w:rsidRPr="002F2395">
        <w:rPr>
          <w:rFonts w:asciiTheme="minorHAnsi" w:hAnsiTheme="minorHAnsi" w:cs="Arial"/>
          <w:color w:val="333333"/>
          <w:shd w:val="clear" w:color="auto" w:fill="FFFFFF"/>
        </w:rPr>
        <w:t>Lapia</w:t>
      </w:r>
      <w:proofErr w:type="spellEnd"/>
      <w:r w:rsidRPr="002F2395">
        <w:rPr>
          <w:rFonts w:asciiTheme="minorHAnsi" w:hAnsiTheme="minorHAnsi" w:cs="Arial"/>
          <w:color w:val="333333"/>
          <w:shd w:val="clear" w:color="auto" w:fill="FFFFFF"/>
        </w:rPr>
        <w:t>, D'</w:t>
      </w:r>
      <w:proofErr w:type="spellStart"/>
      <w:r w:rsidRPr="002F2395">
        <w:rPr>
          <w:rFonts w:asciiTheme="minorHAnsi" w:hAnsiTheme="minorHAnsi" w:cs="Arial"/>
          <w:color w:val="333333"/>
          <w:shd w:val="clear" w:color="auto" w:fill="FFFFFF"/>
        </w:rPr>
        <w:t>Arrando</w:t>
      </w:r>
      <w:proofErr w:type="spellEnd"/>
      <w:r w:rsidRPr="002F2395">
        <w:rPr>
          <w:rFonts w:asciiTheme="minorHAnsi" w:hAnsiTheme="minorHAnsi" w:cs="Arial"/>
          <w:color w:val="333333"/>
          <w:shd w:val="clear" w:color="auto" w:fill="FFFFFF"/>
        </w:rPr>
        <w:t>, Lorefice, Manzo.</w:t>
      </w:r>
    </w:p>
  </w:footnote>
  <w:footnote w:id="107">
    <w:p w14:paraId="3B0C500D" w14:textId="77777777" w:rsidR="005A3D1F" w:rsidRDefault="005A3D1F">
      <w:pPr>
        <w:pStyle w:val="Testonotaapidipagina"/>
      </w:pPr>
      <w:r>
        <w:rPr>
          <w:rStyle w:val="Rimandonotaapidipagina"/>
        </w:rPr>
        <w:footnoteRef/>
      </w:r>
      <w:r>
        <w:t xml:space="preserve"> </w:t>
      </w:r>
      <w:r w:rsidRPr="005F103E">
        <w:t xml:space="preserve">74.01. Baldelli, Terzoni, </w:t>
      </w:r>
      <w:proofErr w:type="spellStart"/>
      <w:r w:rsidRPr="005F103E">
        <w:t>Patassini</w:t>
      </w:r>
      <w:proofErr w:type="spellEnd"/>
      <w:r w:rsidRPr="005F103E">
        <w:t xml:space="preserve">, Pezzopane, </w:t>
      </w:r>
      <w:proofErr w:type="spellStart"/>
      <w:r w:rsidRPr="005F103E">
        <w:t>Trancassini</w:t>
      </w:r>
      <w:proofErr w:type="spellEnd"/>
      <w:r w:rsidRPr="005F103E">
        <w:t xml:space="preserve">, </w:t>
      </w:r>
      <w:proofErr w:type="spellStart"/>
      <w:r w:rsidRPr="005F103E">
        <w:t>Fregolent</w:t>
      </w:r>
      <w:proofErr w:type="spellEnd"/>
      <w:r w:rsidRPr="005F103E">
        <w:t xml:space="preserve">, Muroni, </w:t>
      </w:r>
      <w:proofErr w:type="spellStart"/>
      <w:r w:rsidRPr="005F103E">
        <w:t>Schullian</w:t>
      </w:r>
      <w:proofErr w:type="spellEnd"/>
      <w:r w:rsidRPr="005F103E">
        <w:t xml:space="preserve">, Gregorio Fontana, D'Uva, Cirielli, Pastorino, Cannizzaro, D'Attis, Mandelli, Occhiuto, Pella, Prestigiacomo, Paolo Russo, </w:t>
      </w:r>
      <w:proofErr w:type="spellStart"/>
      <w:r w:rsidRPr="005F103E">
        <w:t>Lucaselli</w:t>
      </w:r>
      <w:proofErr w:type="spellEnd"/>
      <w:r w:rsidRPr="005F103E">
        <w:t xml:space="preserve">, Rampelli, Boschi, Del Barba, </w:t>
      </w:r>
      <w:proofErr w:type="spellStart"/>
      <w:r w:rsidRPr="005F103E">
        <w:t>Bellachioma</w:t>
      </w:r>
      <w:proofErr w:type="spellEnd"/>
      <w:r w:rsidRPr="005F103E">
        <w:t xml:space="preserve">, Claudio Borghi, Vanessa </w:t>
      </w:r>
      <w:proofErr w:type="spellStart"/>
      <w:r w:rsidRPr="005F103E">
        <w:t>Cattoi</w:t>
      </w:r>
      <w:proofErr w:type="spellEnd"/>
      <w:r w:rsidRPr="005F103E">
        <w:t xml:space="preserve">, Cestari, Comaroli, Frassini, Garavaglia, Gava, Paternoster, Adelizzi, </w:t>
      </w:r>
      <w:proofErr w:type="spellStart"/>
      <w:r w:rsidRPr="005F103E">
        <w:t>Buompane</w:t>
      </w:r>
      <w:proofErr w:type="spellEnd"/>
      <w:r w:rsidRPr="005F103E">
        <w:t xml:space="preserve">, Donno, Flati, Gallo, </w:t>
      </w:r>
      <w:proofErr w:type="spellStart"/>
      <w:r w:rsidRPr="005F103E">
        <w:t>Gubitosa</w:t>
      </w:r>
      <w:proofErr w:type="spellEnd"/>
      <w:r w:rsidRPr="005F103E">
        <w:t xml:space="preserve">, Gabriele Lorenzoni, Lovecchio, Manzo, Misiti, </w:t>
      </w:r>
      <w:proofErr w:type="spellStart"/>
      <w:r w:rsidRPr="005F103E">
        <w:t>Raduzzi</w:t>
      </w:r>
      <w:proofErr w:type="spellEnd"/>
      <w:r w:rsidRPr="005F103E">
        <w:t xml:space="preserve">, Sodano, Torto, </w:t>
      </w:r>
      <w:proofErr w:type="spellStart"/>
      <w:r w:rsidRPr="005F103E">
        <w:t>Trizzino</w:t>
      </w:r>
      <w:proofErr w:type="spellEnd"/>
      <w:r w:rsidRPr="005F103E">
        <w:t xml:space="preserve">, Dal Moro, Lorenzin, Madia, Mancini, Melilli, Navarra, Ubaldo Pagano, Tabacci, </w:t>
      </w:r>
      <w:proofErr w:type="spellStart"/>
      <w:r w:rsidRPr="005F103E">
        <w:t>Fioramonti</w:t>
      </w:r>
      <w:proofErr w:type="spellEnd"/>
      <w:r w:rsidRPr="005F103E">
        <w:t>, Zennaro.</w:t>
      </w:r>
    </w:p>
  </w:footnote>
  <w:footnote w:id="108">
    <w:p w14:paraId="6267CCD3" w14:textId="77777777" w:rsidR="005A3D1F" w:rsidRDefault="005A3D1F">
      <w:pPr>
        <w:pStyle w:val="Testonotaapidipagina"/>
      </w:pPr>
      <w:r>
        <w:rPr>
          <w:rStyle w:val="Rimandonotaapidipagina"/>
        </w:rPr>
        <w:footnoteRef/>
      </w:r>
      <w:r>
        <w:t xml:space="preserve"> </w:t>
      </w:r>
      <w:r w:rsidRPr="005F103E">
        <w:t xml:space="preserve">74.02. D'Uva, Gregorio Fontana, Cirielli, Carfagna, Spadoni, Rampelli, Rosato, De Maria, </w:t>
      </w:r>
      <w:proofErr w:type="spellStart"/>
      <w:r w:rsidRPr="005F103E">
        <w:t>Tateo</w:t>
      </w:r>
      <w:proofErr w:type="spellEnd"/>
      <w:r w:rsidRPr="005F103E">
        <w:t xml:space="preserve">, Colucci, </w:t>
      </w:r>
      <w:proofErr w:type="spellStart"/>
      <w:r w:rsidRPr="005F103E">
        <w:t>Liuni</w:t>
      </w:r>
      <w:proofErr w:type="spellEnd"/>
      <w:r w:rsidRPr="005F103E">
        <w:t xml:space="preserve">, Pastorino, Comaroli, </w:t>
      </w:r>
      <w:proofErr w:type="spellStart"/>
      <w:r w:rsidRPr="005F103E">
        <w:t>Iovino</w:t>
      </w:r>
      <w:proofErr w:type="spellEnd"/>
      <w:r w:rsidRPr="005F103E">
        <w:t xml:space="preserve">, Daga, </w:t>
      </w:r>
      <w:proofErr w:type="spellStart"/>
      <w:r w:rsidRPr="005F103E">
        <w:t>Cancelleri</w:t>
      </w:r>
      <w:proofErr w:type="spellEnd"/>
      <w:r w:rsidRPr="005F103E">
        <w:t xml:space="preserve">, Amitrano, </w:t>
      </w:r>
      <w:proofErr w:type="spellStart"/>
      <w:r w:rsidRPr="005F103E">
        <w:t>Scoma</w:t>
      </w:r>
      <w:proofErr w:type="spellEnd"/>
      <w:r w:rsidRPr="005F103E">
        <w:t xml:space="preserve">, Manzo, Cannizzaro, D'Attis, Mandelli, Occhiuto, Pella, Prestigiacomo, Paolo Russo, </w:t>
      </w:r>
      <w:proofErr w:type="spellStart"/>
      <w:r w:rsidRPr="005F103E">
        <w:t>Lucaselli</w:t>
      </w:r>
      <w:proofErr w:type="spellEnd"/>
      <w:r w:rsidRPr="005F103E">
        <w:t xml:space="preserve">, </w:t>
      </w:r>
      <w:proofErr w:type="spellStart"/>
      <w:r w:rsidRPr="005F103E">
        <w:t>Trancassini</w:t>
      </w:r>
      <w:proofErr w:type="spellEnd"/>
      <w:r w:rsidRPr="005F103E">
        <w:t xml:space="preserve">, Boschi, Del Barba, </w:t>
      </w:r>
      <w:proofErr w:type="spellStart"/>
      <w:r w:rsidRPr="005F103E">
        <w:t>Bellachioma</w:t>
      </w:r>
      <w:proofErr w:type="spellEnd"/>
      <w:r w:rsidRPr="005F103E">
        <w:t xml:space="preserve">, Claudio Borghi, Vanessa </w:t>
      </w:r>
      <w:proofErr w:type="spellStart"/>
      <w:r w:rsidRPr="005F103E">
        <w:t>Cattoi</w:t>
      </w:r>
      <w:proofErr w:type="spellEnd"/>
      <w:r w:rsidRPr="005F103E">
        <w:t xml:space="preserve">, Cestari, Frassini, Garavaglia, Gava, Paternoster, Adelizzi, </w:t>
      </w:r>
      <w:proofErr w:type="spellStart"/>
      <w:r w:rsidRPr="005F103E">
        <w:t>Buompane</w:t>
      </w:r>
      <w:proofErr w:type="spellEnd"/>
      <w:r w:rsidRPr="005F103E">
        <w:t xml:space="preserve">, Donno, Flati, Gallo, </w:t>
      </w:r>
      <w:proofErr w:type="spellStart"/>
      <w:r w:rsidRPr="005F103E">
        <w:t>Gubitosa</w:t>
      </w:r>
      <w:proofErr w:type="spellEnd"/>
      <w:r w:rsidRPr="005F103E">
        <w:t xml:space="preserve">, Gabriele Lorenzoni, Lovecchio, Misiti, </w:t>
      </w:r>
      <w:proofErr w:type="spellStart"/>
      <w:r w:rsidRPr="005F103E">
        <w:t>Raduzzi</w:t>
      </w:r>
      <w:proofErr w:type="spellEnd"/>
      <w:r w:rsidRPr="005F103E">
        <w:t xml:space="preserve">, Sodano, Torto, </w:t>
      </w:r>
      <w:proofErr w:type="spellStart"/>
      <w:r w:rsidRPr="005F103E">
        <w:t>Trizzino</w:t>
      </w:r>
      <w:proofErr w:type="spellEnd"/>
      <w:r w:rsidRPr="005F103E">
        <w:t xml:space="preserve">, Dal Moro, Lorenzin, Madia, Mancini, Melilli, Navarra, Ubaldo Pagano, Tabacci, </w:t>
      </w:r>
      <w:proofErr w:type="spellStart"/>
      <w:r w:rsidRPr="005F103E">
        <w:t>Fioramonti</w:t>
      </w:r>
      <w:proofErr w:type="spellEnd"/>
      <w:r w:rsidRPr="005F103E">
        <w:t>, Zennaro.</w:t>
      </w:r>
    </w:p>
  </w:footnote>
  <w:footnote w:id="109">
    <w:p w14:paraId="4329AD25" w14:textId="77777777" w:rsidR="005A3D1F" w:rsidRDefault="005A3D1F">
      <w:pPr>
        <w:pStyle w:val="Testonotaapidipagina"/>
      </w:pPr>
      <w:r>
        <w:rPr>
          <w:rStyle w:val="Rimandonotaapidipagina"/>
        </w:rPr>
        <w:footnoteRef/>
      </w:r>
      <w:r>
        <w:t xml:space="preserve"> </w:t>
      </w:r>
      <w:r w:rsidRPr="009B27D8">
        <w:t xml:space="preserve">74.026. Delrio, Manzo, Del Barba, Pastorino, Garavaglia, </w:t>
      </w:r>
      <w:proofErr w:type="spellStart"/>
      <w:r w:rsidRPr="009B27D8">
        <w:t>Trancassini</w:t>
      </w:r>
      <w:proofErr w:type="spellEnd"/>
      <w:r w:rsidRPr="009B27D8">
        <w:t>, Mandelli, Tabacci.</w:t>
      </w:r>
    </w:p>
  </w:footnote>
  <w:footnote w:id="110">
    <w:p w14:paraId="30E42CE6" w14:textId="77777777" w:rsidR="005A3D1F" w:rsidRPr="00DC4104" w:rsidRDefault="005A3D1F" w:rsidP="00AA656D">
      <w:pPr>
        <w:jc w:val="both"/>
        <w:rPr>
          <w:color w:val="000000" w:themeColor="text1"/>
        </w:rPr>
      </w:pPr>
      <w:r>
        <w:rPr>
          <w:rStyle w:val="Rimandonotaapidipagina"/>
        </w:rPr>
        <w:footnoteRef/>
      </w:r>
      <w:r>
        <w:t xml:space="preserve"> </w:t>
      </w:r>
      <w:r w:rsidRPr="00DC4104">
        <w:rPr>
          <w:color w:val="000000" w:themeColor="text1"/>
        </w:rPr>
        <w:t>75.020. Mandelli, Saccani Jotti.</w:t>
      </w:r>
    </w:p>
    <w:p w14:paraId="3C9B3FD5" w14:textId="77777777" w:rsidR="005A3D1F" w:rsidRDefault="005A3D1F">
      <w:pPr>
        <w:pStyle w:val="Testonotaapidipagina"/>
      </w:pPr>
    </w:p>
  </w:footnote>
  <w:footnote w:id="111">
    <w:p w14:paraId="2AECA4C6" w14:textId="77777777" w:rsidR="005A3D1F" w:rsidRPr="002E2C84" w:rsidRDefault="005A3D1F" w:rsidP="00631C31">
      <w:pPr>
        <w:jc w:val="both"/>
        <w:rPr>
          <w:color w:val="000000" w:themeColor="text1"/>
        </w:rPr>
      </w:pPr>
      <w:r>
        <w:rPr>
          <w:rStyle w:val="Rimandonotaapidipagina"/>
        </w:rPr>
        <w:footnoteRef/>
      </w:r>
      <w:r>
        <w:t xml:space="preserve"> </w:t>
      </w:r>
      <w:r w:rsidRPr="002E2C84">
        <w:rPr>
          <w:color w:val="000000" w:themeColor="text1"/>
        </w:rPr>
        <w:t>77.4. La XII Commissione; 77.9. Pini, Carnevali, Siani, Rizzo Nervo.</w:t>
      </w:r>
    </w:p>
    <w:p w14:paraId="537A03F7" w14:textId="77777777" w:rsidR="005A3D1F" w:rsidRDefault="005A3D1F">
      <w:pPr>
        <w:pStyle w:val="Testonotaapidipagina"/>
      </w:pPr>
    </w:p>
  </w:footnote>
  <w:footnote w:id="112">
    <w:p w14:paraId="0AF6F1E0" w14:textId="77777777" w:rsidR="005A3D1F" w:rsidRPr="002E2C84" w:rsidRDefault="005A3D1F" w:rsidP="00DB312E">
      <w:pPr>
        <w:jc w:val="both"/>
        <w:rPr>
          <w:color w:val="000000" w:themeColor="text1"/>
        </w:rPr>
      </w:pPr>
      <w:r>
        <w:rPr>
          <w:rStyle w:val="Rimandonotaapidipagina"/>
        </w:rPr>
        <w:footnoteRef/>
      </w:r>
      <w:r>
        <w:t xml:space="preserve"> </w:t>
      </w:r>
      <w:r w:rsidRPr="002E2C84">
        <w:rPr>
          <w:color w:val="000000" w:themeColor="text1"/>
        </w:rPr>
        <w:t>77.10. Siani, Carnevali, Pini, Rizzo Nervo, Campana, Schirò; 77.6. De Filippo, Del Barba, Marco Di Maio.</w:t>
      </w:r>
    </w:p>
    <w:p w14:paraId="3EA9DB5E" w14:textId="77777777" w:rsidR="005A3D1F" w:rsidRDefault="005A3D1F">
      <w:pPr>
        <w:pStyle w:val="Testonotaapidipagina"/>
      </w:pPr>
    </w:p>
  </w:footnote>
  <w:footnote w:id="113">
    <w:p w14:paraId="15517972" w14:textId="77777777" w:rsidR="005A3D1F" w:rsidRPr="002E2C84" w:rsidRDefault="005A3D1F" w:rsidP="00DA77EF">
      <w:pPr>
        <w:jc w:val="both"/>
        <w:rPr>
          <w:color w:val="000000" w:themeColor="text1"/>
        </w:rPr>
      </w:pPr>
      <w:r>
        <w:rPr>
          <w:rStyle w:val="Rimandonotaapidipagina"/>
        </w:rPr>
        <w:footnoteRef/>
      </w:r>
      <w:r>
        <w:t xml:space="preserve"> </w:t>
      </w:r>
      <w:r w:rsidRPr="002E2C84">
        <w:rPr>
          <w:color w:val="000000" w:themeColor="text1"/>
        </w:rPr>
        <w:t>77.10. Siani, Carnevali, Pini, Rizzo Nervo, Campana, Schirò; 77.6. De Filippo, Del Barba, Marco Di Maio.</w:t>
      </w:r>
    </w:p>
    <w:p w14:paraId="71ACCB26" w14:textId="77777777" w:rsidR="005A3D1F" w:rsidRDefault="005A3D1F">
      <w:pPr>
        <w:pStyle w:val="Testonotaapidipagina"/>
      </w:pPr>
    </w:p>
  </w:footnote>
  <w:footnote w:id="114">
    <w:p w14:paraId="0CFA6E9D" w14:textId="77777777" w:rsidR="005A3D1F" w:rsidRPr="002E2C84" w:rsidRDefault="005A3D1F" w:rsidP="006038FC">
      <w:pPr>
        <w:jc w:val="both"/>
        <w:rPr>
          <w:color w:val="000000" w:themeColor="text1"/>
        </w:rPr>
      </w:pPr>
      <w:r>
        <w:rPr>
          <w:rStyle w:val="Rimandonotaapidipagina"/>
        </w:rPr>
        <w:footnoteRef/>
      </w:r>
      <w:r>
        <w:t xml:space="preserve"> </w:t>
      </w:r>
      <w:r w:rsidRPr="002E2C84">
        <w:rPr>
          <w:color w:val="000000" w:themeColor="text1"/>
        </w:rPr>
        <w:t>77.28. Calabria.</w:t>
      </w:r>
    </w:p>
    <w:p w14:paraId="7E722F9C" w14:textId="77777777" w:rsidR="005A3D1F" w:rsidRDefault="005A3D1F">
      <w:pPr>
        <w:pStyle w:val="Testonotaapidipagina"/>
      </w:pPr>
    </w:p>
  </w:footnote>
  <w:footnote w:id="115">
    <w:p w14:paraId="7D9964CF" w14:textId="77777777" w:rsidR="005A3D1F" w:rsidRDefault="005A3D1F">
      <w:pPr>
        <w:pStyle w:val="Testonotaapidipagina"/>
      </w:pPr>
      <w:r>
        <w:rPr>
          <w:rStyle w:val="Rimandonotaapidipagina"/>
        </w:rPr>
        <w:footnoteRef/>
      </w:r>
      <w:r>
        <w:t xml:space="preserve"> </w:t>
      </w:r>
      <w:r w:rsidRPr="00AE0579">
        <w:t>77.019. (Nuova formulazione) Pastorino, Stumpo, Carnevali.</w:t>
      </w:r>
    </w:p>
  </w:footnote>
  <w:footnote w:id="116">
    <w:p w14:paraId="00BD6432" w14:textId="77777777" w:rsidR="005A3D1F" w:rsidRDefault="005A3D1F">
      <w:pPr>
        <w:pStyle w:val="Testonotaapidipagina"/>
      </w:pPr>
      <w:r>
        <w:rPr>
          <w:rStyle w:val="Rimandonotaapidipagina"/>
        </w:rPr>
        <w:footnoteRef/>
      </w:r>
      <w:r>
        <w:t xml:space="preserve"> </w:t>
      </w:r>
      <w:r w:rsidRPr="00591C30">
        <w:t>77.022. (Nuova formulazione) Paolo Russo.</w:t>
      </w:r>
    </w:p>
  </w:footnote>
  <w:footnote w:id="117">
    <w:p w14:paraId="7CB9838A" w14:textId="77777777" w:rsidR="005A3D1F" w:rsidRDefault="005A3D1F">
      <w:pPr>
        <w:pStyle w:val="Testonotaapidipagina"/>
      </w:pPr>
      <w:r>
        <w:rPr>
          <w:rStyle w:val="Rimandonotaapidipagina"/>
        </w:rPr>
        <w:footnoteRef/>
      </w:r>
      <w:r>
        <w:t xml:space="preserve"> </w:t>
      </w:r>
      <w:r w:rsidRPr="006C7E3C">
        <w:t xml:space="preserve">79.24. Comaroli, Garavaglia, </w:t>
      </w:r>
      <w:proofErr w:type="spellStart"/>
      <w:r w:rsidRPr="006C7E3C">
        <w:t>Bellachioma</w:t>
      </w:r>
      <w:proofErr w:type="spellEnd"/>
      <w:r w:rsidRPr="006C7E3C">
        <w:t xml:space="preserve">, Claudio Borghi, Vanessa </w:t>
      </w:r>
      <w:proofErr w:type="spellStart"/>
      <w:r w:rsidRPr="006C7E3C">
        <w:t>Cattoi</w:t>
      </w:r>
      <w:proofErr w:type="spellEnd"/>
      <w:r w:rsidRPr="006C7E3C">
        <w:t>, Cestari, Frassini, Gava, Paternoster.</w:t>
      </w:r>
    </w:p>
  </w:footnote>
  <w:footnote w:id="118">
    <w:p w14:paraId="73F839DF" w14:textId="77777777" w:rsidR="005A3D1F" w:rsidRPr="002E2C84" w:rsidRDefault="005A3D1F" w:rsidP="00DB5DF5">
      <w:pPr>
        <w:jc w:val="both"/>
        <w:rPr>
          <w:color w:val="000000" w:themeColor="text1"/>
        </w:rPr>
      </w:pPr>
      <w:r>
        <w:rPr>
          <w:rStyle w:val="Rimandonotaapidipagina"/>
        </w:rPr>
        <w:footnoteRef/>
      </w:r>
      <w:r>
        <w:t xml:space="preserve"> </w:t>
      </w:r>
      <w:r w:rsidRPr="002E2C84">
        <w:rPr>
          <w:color w:val="000000" w:themeColor="text1"/>
        </w:rPr>
        <w:t xml:space="preserve">79.20. Provenza, Sportiello, </w:t>
      </w:r>
      <w:proofErr w:type="spellStart"/>
      <w:r w:rsidRPr="002E2C84">
        <w:rPr>
          <w:color w:val="000000" w:themeColor="text1"/>
        </w:rPr>
        <w:t>Ianaro</w:t>
      </w:r>
      <w:proofErr w:type="spellEnd"/>
      <w:r w:rsidRPr="002E2C84">
        <w:rPr>
          <w:color w:val="000000" w:themeColor="text1"/>
        </w:rPr>
        <w:t>, Ruggiero, D'</w:t>
      </w:r>
      <w:proofErr w:type="spellStart"/>
      <w:r w:rsidRPr="002E2C84">
        <w:rPr>
          <w:color w:val="000000" w:themeColor="text1"/>
        </w:rPr>
        <w:t>Arrando</w:t>
      </w:r>
      <w:proofErr w:type="spellEnd"/>
      <w:r w:rsidRPr="002E2C84">
        <w:rPr>
          <w:color w:val="000000" w:themeColor="text1"/>
        </w:rPr>
        <w:t xml:space="preserve">, Mammì, </w:t>
      </w:r>
      <w:proofErr w:type="spellStart"/>
      <w:r w:rsidRPr="002E2C84">
        <w:rPr>
          <w:color w:val="000000" w:themeColor="text1"/>
        </w:rPr>
        <w:t>Lapia</w:t>
      </w:r>
      <w:proofErr w:type="spellEnd"/>
      <w:r w:rsidRPr="002E2C84">
        <w:rPr>
          <w:color w:val="000000" w:themeColor="text1"/>
        </w:rPr>
        <w:t xml:space="preserve">, Lorefice, Manzo, </w:t>
      </w:r>
      <w:proofErr w:type="spellStart"/>
      <w:r w:rsidRPr="002E2C84">
        <w:rPr>
          <w:color w:val="000000" w:themeColor="text1"/>
        </w:rPr>
        <w:t>Sarli</w:t>
      </w:r>
      <w:proofErr w:type="spellEnd"/>
      <w:r w:rsidRPr="002E2C84">
        <w:rPr>
          <w:color w:val="000000" w:themeColor="text1"/>
        </w:rPr>
        <w:t>, Zanichelli.</w:t>
      </w:r>
    </w:p>
    <w:p w14:paraId="14D1053E" w14:textId="77777777" w:rsidR="005A3D1F" w:rsidRDefault="005A3D1F">
      <w:pPr>
        <w:pStyle w:val="Testonotaapidipagina"/>
      </w:pPr>
    </w:p>
  </w:footnote>
  <w:footnote w:id="119">
    <w:p w14:paraId="31C2DE49" w14:textId="77777777" w:rsidR="005A3D1F" w:rsidRDefault="005A3D1F">
      <w:pPr>
        <w:pStyle w:val="Testonotaapidipagina"/>
      </w:pPr>
      <w:r>
        <w:rPr>
          <w:rStyle w:val="Rimandonotaapidipagina"/>
        </w:rPr>
        <w:footnoteRef/>
      </w:r>
      <w:r>
        <w:t xml:space="preserve"> </w:t>
      </w:r>
      <w:r w:rsidRPr="006C7E3C">
        <w:t xml:space="preserve">79.24. Comaroli, Garavaglia, </w:t>
      </w:r>
      <w:proofErr w:type="spellStart"/>
      <w:r w:rsidRPr="006C7E3C">
        <w:t>Bellachioma</w:t>
      </w:r>
      <w:proofErr w:type="spellEnd"/>
      <w:r w:rsidRPr="006C7E3C">
        <w:t xml:space="preserve">, Claudio Borghi, Vanessa </w:t>
      </w:r>
      <w:proofErr w:type="spellStart"/>
      <w:r w:rsidRPr="006C7E3C">
        <w:t>Cattoi</w:t>
      </w:r>
      <w:proofErr w:type="spellEnd"/>
      <w:r w:rsidRPr="006C7E3C">
        <w:t>, Cestari, Frassini, Gava, Paternoster.</w:t>
      </w:r>
    </w:p>
  </w:footnote>
  <w:footnote w:id="120">
    <w:p w14:paraId="1BD66A4B" w14:textId="77777777" w:rsidR="005A3D1F" w:rsidRDefault="005A3D1F">
      <w:pPr>
        <w:pStyle w:val="Testonotaapidipagina"/>
      </w:pPr>
      <w:r>
        <w:rPr>
          <w:rStyle w:val="Rimandonotaapidipagina"/>
        </w:rPr>
        <w:footnoteRef/>
      </w:r>
      <w:r w:rsidRPr="00C84C61">
        <w:t xml:space="preserve">79.24. Comaroli, Garavaglia, </w:t>
      </w:r>
      <w:proofErr w:type="spellStart"/>
      <w:r w:rsidRPr="00C84C61">
        <w:t>Bellachioma</w:t>
      </w:r>
      <w:proofErr w:type="spellEnd"/>
      <w:r w:rsidRPr="00C84C61">
        <w:t xml:space="preserve">, Claudio Borghi, Vanessa </w:t>
      </w:r>
      <w:proofErr w:type="spellStart"/>
      <w:r w:rsidRPr="00C84C61">
        <w:t>Cattoi</w:t>
      </w:r>
      <w:proofErr w:type="spellEnd"/>
      <w:r w:rsidRPr="00C84C61">
        <w:t>, Cestari, Frassini, Gava, Paternoster.</w:t>
      </w:r>
    </w:p>
  </w:footnote>
  <w:footnote w:id="121">
    <w:p w14:paraId="0BB87593" w14:textId="77777777" w:rsidR="005A3D1F" w:rsidRPr="00BE00CC" w:rsidRDefault="005A3D1F" w:rsidP="007D6214">
      <w:pPr>
        <w:jc w:val="both"/>
        <w:rPr>
          <w:color w:val="000000" w:themeColor="text1"/>
        </w:rPr>
      </w:pPr>
      <w:r>
        <w:rPr>
          <w:rStyle w:val="Rimandonotaapidipagina"/>
        </w:rPr>
        <w:footnoteRef/>
      </w:r>
      <w:r>
        <w:t xml:space="preserve"> </w:t>
      </w:r>
      <w:r w:rsidRPr="00BE00CC">
        <w:rPr>
          <w:color w:val="000000" w:themeColor="text1"/>
        </w:rPr>
        <w:t>79.02. (Nuova formulazione) Claudio Borghi.</w:t>
      </w:r>
    </w:p>
    <w:p w14:paraId="3E832FF7" w14:textId="77777777" w:rsidR="005A3D1F" w:rsidRDefault="005A3D1F">
      <w:pPr>
        <w:pStyle w:val="Testonotaapidipagina"/>
      </w:pPr>
    </w:p>
  </w:footnote>
  <w:footnote w:id="122">
    <w:p w14:paraId="49D3ECF9" w14:textId="77777777" w:rsidR="005A3D1F" w:rsidRDefault="005A3D1F">
      <w:pPr>
        <w:pStyle w:val="Testonotaapidipagina"/>
      </w:pPr>
      <w:r>
        <w:rPr>
          <w:rStyle w:val="Rimandonotaapidipagina"/>
        </w:rPr>
        <w:footnoteRef/>
      </w:r>
      <w:r>
        <w:t xml:space="preserve"> </w:t>
      </w:r>
      <w:r w:rsidRPr="00AE0579">
        <w:t>80.019. (Nuova formulazione) Mammì, Ruggiero, D'</w:t>
      </w:r>
      <w:proofErr w:type="spellStart"/>
      <w:r w:rsidRPr="00AE0579">
        <w:t>Arrando</w:t>
      </w:r>
      <w:proofErr w:type="spellEnd"/>
      <w:r w:rsidRPr="00AE0579">
        <w:t xml:space="preserve">, </w:t>
      </w:r>
      <w:proofErr w:type="spellStart"/>
      <w:r w:rsidRPr="00AE0579">
        <w:t>Lapia</w:t>
      </w:r>
      <w:proofErr w:type="spellEnd"/>
      <w:r w:rsidRPr="00AE0579">
        <w:t xml:space="preserve">, </w:t>
      </w:r>
      <w:proofErr w:type="spellStart"/>
      <w:r w:rsidRPr="00AE0579">
        <w:t>Ianaro</w:t>
      </w:r>
      <w:proofErr w:type="spellEnd"/>
      <w:r w:rsidRPr="00AE0579">
        <w:t xml:space="preserve">, Lorefice, Manzo, </w:t>
      </w:r>
      <w:proofErr w:type="spellStart"/>
      <w:r w:rsidRPr="00AE0579">
        <w:t>Sarli</w:t>
      </w:r>
      <w:proofErr w:type="spellEnd"/>
      <w:r w:rsidRPr="00AE0579">
        <w:t>.</w:t>
      </w:r>
    </w:p>
  </w:footnote>
  <w:footnote w:id="123">
    <w:p w14:paraId="6236E8EB" w14:textId="77777777" w:rsidR="005A3D1F" w:rsidRDefault="005A3D1F">
      <w:pPr>
        <w:pStyle w:val="Testonotaapidipagina"/>
      </w:pPr>
      <w:r>
        <w:rPr>
          <w:rStyle w:val="Rimandonotaapidipagina"/>
        </w:rPr>
        <w:footnoteRef/>
      </w:r>
      <w:r>
        <w:t xml:space="preserve"> </w:t>
      </w:r>
      <w:r w:rsidRPr="0095230A">
        <w:t xml:space="preserve">80.034. (Nuova formulazione) Mandelli, </w:t>
      </w:r>
      <w:proofErr w:type="spellStart"/>
      <w:r w:rsidRPr="0095230A">
        <w:t>Trancassini</w:t>
      </w:r>
      <w:proofErr w:type="spellEnd"/>
      <w:r w:rsidRPr="0095230A">
        <w:t>, Garavaglia, Manzo, Delrio, Del Barba, Pastorino, Tabacci</w:t>
      </w:r>
    </w:p>
  </w:footnote>
  <w:footnote w:id="124">
    <w:p w14:paraId="6F925EC1" w14:textId="77777777" w:rsidR="005A3D1F" w:rsidRDefault="005A3D1F">
      <w:pPr>
        <w:pStyle w:val="Testonotaapidipagina"/>
      </w:pPr>
      <w:r>
        <w:rPr>
          <w:rStyle w:val="Rimandonotaapidipagina"/>
        </w:rPr>
        <w:footnoteRef/>
      </w:r>
      <w:r>
        <w:t xml:space="preserve"> </w:t>
      </w:r>
      <w:r w:rsidRPr="00591C30">
        <w:t xml:space="preserve">80.08. (Nuova formulazione) Gemmato, </w:t>
      </w:r>
      <w:proofErr w:type="spellStart"/>
      <w:r w:rsidRPr="00591C30">
        <w:t>Trancassini</w:t>
      </w:r>
      <w:proofErr w:type="spellEnd"/>
      <w:r w:rsidRPr="00591C30">
        <w:t xml:space="preserve">, </w:t>
      </w:r>
      <w:proofErr w:type="spellStart"/>
      <w:r w:rsidRPr="00591C30">
        <w:t>Lucaselli</w:t>
      </w:r>
      <w:proofErr w:type="spellEnd"/>
      <w:r w:rsidRPr="00591C30">
        <w:t>, Rampelli.</w:t>
      </w:r>
    </w:p>
  </w:footnote>
  <w:footnote w:id="125">
    <w:p w14:paraId="5D49F4B8" w14:textId="77777777" w:rsidR="005A3D1F" w:rsidRPr="00CA16BC" w:rsidRDefault="005A3D1F" w:rsidP="00EF12E6">
      <w:pPr>
        <w:jc w:val="both"/>
        <w:rPr>
          <w:color w:val="000000" w:themeColor="text1"/>
        </w:rPr>
      </w:pPr>
      <w:r>
        <w:rPr>
          <w:rStyle w:val="Rimandonotaapidipagina"/>
        </w:rPr>
        <w:footnoteRef/>
      </w:r>
      <w:r>
        <w:t xml:space="preserve"> </w:t>
      </w:r>
      <w:r w:rsidRPr="00CA16BC">
        <w:rPr>
          <w:color w:val="000000" w:themeColor="text1"/>
        </w:rPr>
        <w:t xml:space="preserve">80.01. (Nuova formulazione) Magi, Costa, Angiola, Frate, Termini, Di Lauro, Trano, </w:t>
      </w:r>
      <w:proofErr w:type="spellStart"/>
      <w:r w:rsidRPr="00CA16BC">
        <w:rPr>
          <w:color w:val="000000" w:themeColor="text1"/>
        </w:rPr>
        <w:t>Sarli</w:t>
      </w:r>
      <w:proofErr w:type="spellEnd"/>
      <w:r w:rsidRPr="00CA16BC">
        <w:rPr>
          <w:color w:val="000000" w:themeColor="text1"/>
        </w:rPr>
        <w:t xml:space="preserve">, Sodano, Saitta, </w:t>
      </w:r>
      <w:proofErr w:type="spellStart"/>
      <w:r w:rsidRPr="00CA16BC">
        <w:rPr>
          <w:color w:val="000000" w:themeColor="text1"/>
        </w:rPr>
        <w:t>Trizzino</w:t>
      </w:r>
      <w:proofErr w:type="spellEnd"/>
      <w:r w:rsidRPr="00CA16BC">
        <w:rPr>
          <w:color w:val="000000" w:themeColor="text1"/>
        </w:rPr>
        <w:t>.</w:t>
      </w:r>
    </w:p>
    <w:p w14:paraId="793E122E" w14:textId="77777777" w:rsidR="005A3D1F" w:rsidRDefault="005A3D1F">
      <w:pPr>
        <w:pStyle w:val="Testonotaapidipagina"/>
      </w:pPr>
    </w:p>
  </w:footnote>
  <w:footnote w:id="126">
    <w:p w14:paraId="5D4C58A8" w14:textId="77777777" w:rsidR="005A3D1F" w:rsidRPr="005A4779" w:rsidRDefault="005A3D1F" w:rsidP="00B26ACB">
      <w:pPr>
        <w:jc w:val="both"/>
      </w:pPr>
      <w:r>
        <w:rPr>
          <w:rStyle w:val="Rimandonotaapidipagina"/>
        </w:rPr>
        <w:footnoteRef/>
      </w:r>
      <w:r>
        <w:t xml:space="preserve"> </w:t>
      </w:r>
      <w:r w:rsidRPr="005A4779">
        <w:t xml:space="preserve">80.036. Ubaldo Pagano, Garavaglia, Manzo, </w:t>
      </w:r>
      <w:proofErr w:type="spellStart"/>
      <w:r w:rsidRPr="005A4779">
        <w:t>Trancassini</w:t>
      </w:r>
      <w:proofErr w:type="spellEnd"/>
      <w:r w:rsidRPr="005A4779">
        <w:t>, Tabacci, Pastorino, Del Barba, Mandelli.</w:t>
      </w:r>
    </w:p>
    <w:p w14:paraId="54F21F3D" w14:textId="77777777" w:rsidR="005A3D1F" w:rsidRDefault="005A3D1F">
      <w:pPr>
        <w:pStyle w:val="Testonotaapidipagina"/>
      </w:pPr>
    </w:p>
  </w:footnote>
  <w:footnote w:id="127">
    <w:p w14:paraId="67A54AD0" w14:textId="77777777" w:rsidR="005A3D1F" w:rsidRDefault="005A3D1F" w:rsidP="0095230A">
      <w:pPr>
        <w:pStyle w:val="Testonotaapidipagina"/>
      </w:pPr>
      <w:r>
        <w:rPr>
          <w:rStyle w:val="Rimandonotaapidipagina"/>
        </w:rPr>
        <w:footnoteRef/>
      </w:r>
      <w:r>
        <w:t xml:space="preserve"> </w:t>
      </w:r>
      <w:r w:rsidRPr="009B27D8">
        <w:t xml:space="preserve">81.2. (Nuova formulazione) Lorenzin, Carnevali, </w:t>
      </w:r>
      <w:proofErr w:type="spellStart"/>
      <w:r w:rsidRPr="009B27D8">
        <w:t>Ianaro</w:t>
      </w:r>
      <w:proofErr w:type="spellEnd"/>
      <w:r w:rsidRPr="009B27D8">
        <w:t>.</w:t>
      </w:r>
    </w:p>
  </w:footnote>
  <w:footnote w:id="128">
    <w:p w14:paraId="4B33FDBB" w14:textId="77777777" w:rsidR="005A3D1F" w:rsidRDefault="005A3D1F">
      <w:pPr>
        <w:pStyle w:val="Testonotaapidipagina"/>
      </w:pPr>
      <w:r>
        <w:rPr>
          <w:rStyle w:val="Rimandonotaapidipagina"/>
        </w:rPr>
        <w:footnoteRef/>
      </w:r>
      <w:r>
        <w:t xml:space="preserve"> </w:t>
      </w:r>
      <w:r w:rsidRPr="00AE0579">
        <w:t>81.01. (Nuova formulazione) Prestipino, Carnevali.</w:t>
      </w:r>
    </w:p>
  </w:footnote>
  <w:footnote w:id="129">
    <w:p w14:paraId="2499C58D" w14:textId="77777777" w:rsidR="005A3D1F" w:rsidRDefault="005A3D1F">
      <w:pPr>
        <w:pStyle w:val="Testonotaapidipagina"/>
      </w:pPr>
      <w:r>
        <w:rPr>
          <w:rStyle w:val="Rimandonotaapidipagina"/>
        </w:rPr>
        <w:footnoteRef/>
      </w:r>
      <w:r>
        <w:t xml:space="preserve"> </w:t>
      </w:r>
      <w:r w:rsidRPr="00AE0579">
        <w:t xml:space="preserve">*81.026. (Nuova formulazione) Sportiello, </w:t>
      </w:r>
      <w:proofErr w:type="spellStart"/>
      <w:r w:rsidRPr="00AE0579">
        <w:t>Lapia</w:t>
      </w:r>
      <w:proofErr w:type="spellEnd"/>
      <w:r w:rsidRPr="00AE0579">
        <w:t>, Lorefice, D'</w:t>
      </w:r>
      <w:proofErr w:type="spellStart"/>
      <w:r w:rsidRPr="00AE0579">
        <w:t>Arrando</w:t>
      </w:r>
      <w:proofErr w:type="spellEnd"/>
      <w:r w:rsidRPr="00AE0579">
        <w:t xml:space="preserve">, Mammì, </w:t>
      </w:r>
      <w:proofErr w:type="spellStart"/>
      <w:r w:rsidRPr="00AE0579">
        <w:t>Ianaro</w:t>
      </w:r>
      <w:proofErr w:type="spellEnd"/>
      <w:r w:rsidRPr="00AE0579">
        <w:t>, Ruggiero, Manzo; *81.03. (Nuova formulazione) De Filippo, Del Barba, Lorenzin, Boschi.</w:t>
      </w:r>
    </w:p>
  </w:footnote>
  <w:footnote w:id="130">
    <w:p w14:paraId="3A3C8B2A" w14:textId="77777777" w:rsidR="005A3D1F" w:rsidRDefault="005A3D1F">
      <w:pPr>
        <w:pStyle w:val="Testonotaapidipagina"/>
      </w:pPr>
      <w:r>
        <w:rPr>
          <w:rStyle w:val="Rimandonotaapidipagina"/>
        </w:rPr>
        <w:footnoteRef/>
      </w:r>
      <w:r>
        <w:t xml:space="preserve"> </w:t>
      </w:r>
      <w:r w:rsidRPr="009B27D8">
        <w:t xml:space="preserve">81.044. Davide Crippa, Del Barba, Delrio, Pastorino, </w:t>
      </w:r>
      <w:proofErr w:type="spellStart"/>
      <w:r w:rsidRPr="009B27D8">
        <w:t>Trancassini</w:t>
      </w:r>
      <w:proofErr w:type="spellEnd"/>
      <w:r w:rsidRPr="009B27D8">
        <w:t>, Mandelli, Garavaglia, Tabacci.</w:t>
      </w:r>
    </w:p>
  </w:footnote>
  <w:footnote w:id="131">
    <w:p w14:paraId="3FB39509" w14:textId="77777777" w:rsidR="005A3D1F" w:rsidRPr="00194ABD" w:rsidRDefault="005A3D1F" w:rsidP="00782A31">
      <w:pPr>
        <w:jc w:val="both"/>
        <w:rPr>
          <w:color w:val="000000" w:themeColor="text1"/>
        </w:rPr>
      </w:pPr>
      <w:r>
        <w:rPr>
          <w:rStyle w:val="Rimandonotaapidipagina"/>
        </w:rPr>
        <w:footnoteRef/>
      </w:r>
      <w:r>
        <w:t xml:space="preserve"> </w:t>
      </w:r>
      <w:bookmarkStart w:id="1" w:name="_Hlk59439212"/>
      <w:r w:rsidRPr="00194ABD">
        <w:rPr>
          <w:color w:val="000000" w:themeColor="text1"/>
        </w:rPr>
        <w:t>82.2. Pastorino.</w:t>
      </w:r>
    </w:p>
    <w:bookmarkEnd w:id="1"/>
    <w:p w14:paraId="67695EBF" w14:textId="77777777" w:rsidR="005A3D1F" w:rsidRDefault="005A3D1F">
      <w:pPr>
        <w:pStyle w:val="Testonotaapidipagina"/>
      </w:pPr>
    </w:p>
  </w:footnote>
  <w:footnote w:id="132">
    <w:p w14:paraId="5064B57B" w14:textId="77777777" w:rsidR="005A3D1F" w:rsidRPr="00194ABD" w:rsidRDefault="005A3D1F" w:rsidP="00782A31">
      <w:pPr>
        <w:jc w:val="both"/>
        <w:rPr>
          <w:color w:val="000000" w:themeColor="text1"/>
        </w:rPr>
      </w:pPr>
      <w:r>
        <w:rPr>
          <w:rStyle w:val="Rimandonotaapidipagina"/>
        </w:rPr>
        <w:footnoteRef/>
      </w:r>
      <w:r>
        <w:t xml:space="preserve"> </w:t>
      </w:r>
      <w:r w:rsidRPr="00194ABD">
        <w:rPr>
          <w:color w:val="000000" w:themeColor="text1"/>
        </w:rPr>
        <w:t>82.2. Pastorino.</w:t>
      </w:r>
    </w:p>
    <w:p w14:paraId="4292FF55" w14:textId="77777777" w:rsidR="005A3D1F" w:rsidRDefault="005A3D1F">
      <w:pPr>
        <w:pStyle w:val="Testonotaapidipagina"/>
      </w:pPr>
    </w:p>
  </w:footnote>
  <w:footnote w:id="133">
    <w:p w14:paraId="1C5A3CF1" w14:textId="77777777" w:rsidR="005A3D1F" w:rsidRDefault="005A3D1F">
      <w:pPr>
        <w:pStyle w:val="Testonotaapidipagina"/>
      </w:pPr>
      <w:r>
        <w:rPr>
          <w:rStyle w:val="Rimandonotaapidipagina"/>
        </w:rPr>
        <w:footnoteRef/>
      </w:r>
      <w:r>
        <w:t xml:space="preserve"> </w:t>
      </w:r>
      <w:r w:rsidRPr="00591C30">
        <w:t xml:space="preserve">*177.020. (Nuova formulazione) Perego Di Cremnago; *177.04. (Nuova formulazione) Pagani, Enrico Borghi, </w:t>
      </w:r>
      <w:proofErr w:type="spellStart"/>
      <w:r w:rsidRPr="00591C30">
        <w:t>Carè</w:t>
      </w:r>
      <w:proofErr w:type="spellEnd"/>
      <w:r w:rsidRPr="00591C30">
        <w:t xml:space="preserve">, </w:t>
      </w:r>
      <w:proofErr w:type="spellStart"/>
      <w:r w:rsidRPr="00591C30">
        <w:t>Frailis</w:t>
      </w:r>
      <w:proofErr w:type="spellEnd"/>
      <w:r w:rsidRPr="00591C30">
        <w:t xml:space="preserve">, De </w:t>
      </w:r>
      <w:proofErr w:type="spellStart"/>
      <w:r w:rsidRPr="00591C30">
        <w:t>Menech</w:t>
      </w:r>
      <w:proofErr w:type="spellEnd"/>
      <w:r w:rsidRPr="00591C30">
        <w:t xml:space="preserve">, Losacco, Lotti, Miceli; *177.08. (Nuova formulazione) Occhionero, Portas, D'Alessandro, Del Barba, Marco Di Maio, Perego Di Cremnago; *177.025. (Nuova formulazione) Giovanni Russo, </w:t>
      </w:r>
      <w:proofErr w:type="spellStart"/>
      <w:r w:rsidRPr="00591C30">
        <w:t>Aresta</w:t>
      </w:r>
      <w:proofErr w:type="spellEnd"/>
      <w:r w:rsidRPr="00591C30">
        <w:t xml:space="preserve">, Corda, Del Monaco, Dori, D'Uva, Fantinati, Frusone, Giarrizzo, </w:t>
      </w:r>
      <w:proofErr w:type="spellStart"/>
      <w:r w:rsidRPr="00591C30">
        <w:t>Gubitosa</w:t>
      </w:r>
      <w:proofErr w:type="spellEnd"/>
      <w:r w:rsidRPr="00591C30">
        <w:t xml:space="preserve">, </w:t>
      </w:r>
      <w:proofErr w:type="spellStart"/>
      <w:r w:rsidRPr="00591C30">
        <w:t>Iovino</w:t>
      </w:r>
      <w:proofErr w:type="spellEnd"/>
      <w:r w:rsidRPr="00591C30">
        <w:t>, Misiti, Rizzo, Roberto Rossini.</w:t>
      </w:r>
    </w:p>
  </w:footnote>
  <w:footnote w:id="134">
    <w:p w14:paraId="4CE0B3F4" w14:textId="77777777" w:rsidR="005A3D1F" w:rsidRDefault="005A3D1F" w:rsidP="000507DC">
      <w:pPr>
        <w:pStyle w:val="Testonotaapidipagina"/>
        <w:jc w:val="both"/>
      </w:pPr>
      <w:r>
        <w:rPr>
          <w:rStyle w:val="Rimandonotaapidipagina"/>
        </w:rPr>
        <w:footnoteRef/>
      </w:r>
      <w:r>
        <w:t xml:space="preserve"> </w:t>
      </w:r>
      <w:r w:rsidRPr="000507DC">
        <w:t xml:space="preserve">*84.07. (Nuova formulazione) Carnevali, Siani, Rizzo Nervo, Pini, Schirò, Lattanzio, Pezzopane; *84.09. (Nuova formulazione) Comaroli, Garavaglia, </w:t>
      </w:r>
      <w:proofErr w:type="spellStart"/>
      <w:r w:rsidRPr="000507DC">
        <w:t>Bellachioma</w:t>
      </w:r>
      <w:proofErr w:type="spellEnd"/>
      <w:r w:rsidRPr="000507DC">
        <w:t xml:space="preserve">, Claudio Borghi, Vanessa </w:t>
      </w:r>
      <w:proofErr w:type="spellStart"/>
      <w:r w:rsidRPr="000507DC">
        <w:t>Cattoi</w:t>
      </w:r>
      <w:proofErr w:type="spellEnd"/>
      <w:r w:rsidRPr="000507DC">
        <w:t>, Cestari, Frassini, Gava, Paternoster.</w:t>
      </w:r>
    </w:p>
  </w:footnote>
  <w:footnote w:id="135">
    <w:p w14:paraId="63647FA4" w14:textId="77777777" w:rsidR="005A3D1F" w:rsidRPr="00CA16BC" w:rsidRDefault="005A3D1F" w:rsidP="00EF12E6">
      <w:pPr>
        <w:jc w:val="both"/>
        <w:rPr>
          <w:color w:val="000000" w:themeColor="text1"/>
        </w:rPr>
      </w:pPr>
      <w:r>
        <w:rPr>
          <w:rStyle w:val="Rimandonotaapidipagina"/>
        </w:rPr>
        <w:footnoteRef/>
      </w:r>
      <w:r>
        <w:t xml:space="preserve"> </w:t>
      </w:r>
      <w:r w:rsidRPr="00CA16BC">
        <w:rPr>
          <w:color w:val="000000" w:themeColor="text1"/>
        </w:rPr>
        <w:t>84.03. (Nuova formulazione) De Filippo, Del Barba, Marco Di Maio.</w:t>
      </w:r>
    </w:p>
    <w:p w14:paraId="218194EA" w14:textId="77777777" w:rsidR="005A3D1F" w:rsidRDefault="005A3D1F">
      <w:pPr>
        <w:pStyle w:val="Testonotaapidipagina"/>
      </w:pPr>
    </w:p>
  </w:footnote>
  <w:footnote w:id="136">
    <w:p w14:paraId="033AA2CA" w14:textId="77777777" w:rsidR="005A3D1F" w:rsidRDefault="005A3D1F">
      <w:pPr>
        <w:pStyle w:val="Testonotaapidipagina"/>
      </w:pPr>
      <w:r>
        <w:rPr>
          <w:rStyle w:val="Rimandonotaapidipagina"/>
        </w:rPr>
        <w:footnoteRef/>
      </w:r>
      <w:r>
        <w:t xml:space="preserve"> </w:t>
      </w:r>
      <w:r w:rsidRPr="00524A1B">
        <w:t xml:space="preserve">85.020. (Nuova formulazione) Sportiello, Ruggiero, </w:t>
      </w:r>
      <w:proofErr w:type="spellStart"/>
      <w:r w:rsidRPr="00524A1B">
        <w:t>Lapia</w:t>
      </w:r>
      <w:proofErr w:type="spellEnd"/>
      <w:r w:rsidRPr="00524A1B">
        <w:t xml:space="preserve">, Mammì, Lorefice, Manzo, Zanichelli, </w:t>
      </w:r>
      <w:proofErr w:type="spellStart"/>
      <w:r w:rsidRPr="00524A1B">
        <w:t>Sarli</w:t>
      </w:r>
      <w:proofErr w:type="spellEnd"/>
      <w:r w:rsidRPr="00524A1B">
        <w:t>.</w:t>
      </w:r>
    </w:p>
  </w:footnote>
  <w:footnote w:id="137">
    <w:p w14:paraId="7B83C152" w14:textId="77777777" w:rsidR="005A3D1F" w:rsidRDefault="005A3D1F">
      <w:pPr>
        <w:pStyle w:val="Testonotaapidipagina"/>
      </w:pPr>
      <w:r>
        <w:rPr>
          <w:rStyle w:val="Rimandonotaapidipagina"/>
        </w:rPr>
        <w:footnoteRef/>
      </w:r>
      <w:r>
        <w:t xml:space="preserve"> </w:t>
      </w:r>
      <w:r w:rsidRPr="00524A1B">
        <w:t xml:space="preserve">85.021. (Nuova formulazione) Sportiello, Ruggiero, </w:t>
      </w:r>
      <w:proofErr w:type="spellStart"/>
      <w:r w:rsidRPr="00524A1B">
        <w:t>Lapia</w:t>
      </w:r>
      <w:proofErr w:type="spellEnd"/>
      <w:r w:rsidRPr="00524A1B">
        <w:t xml:space="preserve">, Mammì, Lorefice, Manzo, </w:t>
      </w:r>
      <w:proofErr w:type="spellStart"/>
      <w:r w:rsidRPr="00524A1B">
        <w:t>Sarli</w:t>
      </w:r>
      <w:proofErr w:type="spellEnd"/>
      <w:r w:rsidRPr="00524A1B">
        <w:t>.</w:t>
      </w:r>
    </w:p>
  </w:footnote>
  <w:footnote w:id="138">
    <w:p w14:paraId="089C71DD" w14:textId="77777777" w:rsidR="005A3D1F" w:rsidRPr="001404DF" w:rsidRDefault="005A3D1F" w:rsidP="00415802">
      <w:pPr>
        <w:jc w:val="both"/>
        <w:rPr>
          <w:color w:val="000000" w:themeColor="text1"/>
        </w:rPr>
      </w:pPr>
      <w:r>
        <w:rPr>
          <w:rStyle w:val="Rimandonotaapidipagina"/>
        </w:rPr>
        <w:footnoteRef/>
      </w:r>
      <w:r>
        <w:t xml:space="preserve"> </w:t>
      </w:r>
      <w:r w:rsidRPr="001404DF">
        <w:rPr>
          <w:color w:val="000000" w:themeColor="text1"/>
        </w:rPr>
        <w:t>85.08. (Nuova formulazione) Prestigiacomo, Ficara, Scerra.</w:t>
      </w:r>
    </w:p>
    <w:p w14:paraId="74C8D445" w14:textId="77777777" w:rsidR="005A3D1F" w:rsidRDefault="005A3D1F">
      <w:pPr>
        <w:pStyle w:val="Testonotaapidipagina"/>
      </w:pPr>
    </w:p>
  </w:footnote>
  <w:footnote w:id="139">
    <w:p w14:paraId="5784429E" w14:textId="77777777" w:rsidR="005A3D1F" w:rsidRDefault="005A3D1F">
      <w:pPr>
        <w:pStyle w:val="Testonotaapidipagina"/>
      </w:pPr>
      <w:r>
        <w:rPr>
          <w:rStyle w:val="Rimandonotaapidipagina"/>
        </w:rPr>
        <w:footnoteRef/>
      </w:r>
      <w:r>
        <w:t xml:space="preserve"> </w:t>
      </w:r>
      <w:r w:rsidRPr="00EA5503">
        <w:t xml:space="preserve">86.14. (Nuova formulazione) Carbonaro, Vacca, Casa, Bella, Cimino, Del Sesto, Iorio, Mariani, </w:t>
      </w:r>
      <w:proofErr w:type="spellStart"/>
      <w:r w:rsidRPr="00EA5503">
        <w:t>Melicchio</w:t>
      </w:r>
      <w:proofErr w:type="spellEnd"/>
      <w:r w:rsidRPr="00EA5503">
        <w:t xml:space="preserve">, Ricciardi, Testamento, Tuzi, Manzo, </w:t>
      </w:r>
      <w:proofErr w:type="spellStart"/>
      <w:r w:rsidRPr="00EA5503">
        <w:t>Serritella</w:t>
      </w:r>
      <w:proofErr w:type="spellEnd"/>
      <w:r w:rsidRPr="00EA5503">
        <w:t>.</w:t>
      </w:r>
    </w:p>
  </w:footnote>
  <w:footnote w:id="140">
    <w:p w14:paraId="07FC8271" w14:textId="77777777" w:rsidR="005A3D1F" w:rsidRPr="001C61D2" w:rsidRDefault="005A3D1F" w:rsidP="006814F8">
      <w:pPr>
        <w:jc w:val="both"/>
        <w:rPr>
          <w:color w:val="000000" w:themeColor="text1"/>
        </w:rPr>
      </w:pPr>
      <w:r>
        <w:rPr>
          <w:rStyle w:val="Rimandonotaapidipagina"/>
        </w:rPr>
        <w:footnoteRef/>
      </w:r>
      <w:r>
        <w:t xml:space="preserve"> </w:t>
      </w:r>
      <w:r w:rsidRPr="001C61D2">
        <w:rPr>
          <w:color w:val="000000" w:themeColor="text1"/>
        </w:rPr>
        <w:t>86.015. (Nuova formulazione) Donno, Manzo.</w:t>
      </w:r>
    </w:p>
    <w:p w14:paraId="7D24D0C2" w14:textId="77777777" w:rsidR="005A3D1F" w:rsidRDefault="005A3D1F">
      <w:pPr>
        <w:pStyle w:val="Testonotaapidipagina"/>
      </w:pPr>
    </w:p>
  </w:footnote>
  <w:footnote w:id="141">
    <w:p w14:paraId="0869AD06" w14:textId="77777777" w:rsidR="005A3D1F" w:rsidRDefault="005A3D1F">
      <w:pPr>
        <w:pStyle w:val="Testonotaapidipagina"/>
      </w:pPr>
      <w:r>
        <w:rPr>
          <w:rStyle w:val="Rimandonotaapidipagina"/>
        </w:rPr>
        <w:footnoteRef/>
      </w:r>
      <w:r>
        <w:t xml:space="preserve"> </w:t>
      </w:r>
      <w:r w:rsidRPr="00EA5503">
        <w:t xml:space="preserve">86.011. (Nuova formulazione) Gribaudo, </w:t>
      </w:r>
      <w:proofErr w:type="spellStart"/>
      <w:r w:rsidRPr="00EA5503">
        <w:t>Quartapelle</w:t>
      </w:r>
      <w:proofErr w:type="spellEnd"/>
      <w:r w:rsidRPr="00EA5503">
        <w:t xml:space="preserve"> Procopio, Boldrini, Braga, Pollastrini, Pini, Nardi, Cenni, Berlinghieri, Carnevali, Bruno Bossio, Incerti, Rotta, Madia, Pezzopane, Mura, La Marca, Cantini, Di Giorgi, Ciampi, Piccoli Nardelli, Bonomo, Prestipino, Orfini, Raciti, Rizzo Nervo, Schirò, Fusacchia, Lattanzio.</w:t>
      </w:r>
    </w:p>
  </w:footnote>
  <w:footnote w:id="142">
    <w:p w14:paraId="591F6D1C" w14:textId="77777777" w:rsidR="005A3D1F" w:rsidRDefault="005A3D1F">
      <w:pPr>
        <w:pStyle w:val="Testonotaapidipagina"/>
      </w:pPr>
      <w:r>
        <w:rPr>
          <w:rStyle w:val="Rimandonotaapidipagina"/>
        </w:rPr>
        <w:footnoteRef/>
      </w:r>
      <w:r>
        <w:t xml:space="preserve"> </w:t>
      </w:r>
      <w:r w:rsidRPr="00224F9C">
        <w:t xml:space="preserve">*165.106. (Nuova formulazione) Gelmini, Aprea, Marin, Barelli, </w:t>
      </w:r>
      <w:proofErr w:type="spellStart"/>
      <w:r w:rsidRPr="00224F9C">
        <w:t>Spena</w:t>
      </w:r>
      <w:proofErr w:type="spellEnd"/>
      <w:r w:rsidRPr="00224F9C">
        <w:t xml:space="preserve">, Casciello, Palmieri, Saccani Jotti, Pella, Mandelli, D'Attis; *86.17. (Nuova formulazione) Mandelli; *86.4. (Nuova formulazione). Rospi, Bologna, Longo; *87.070. (Nuova formulazione). Mazzetti, Versace, Mandelli, Occhiuto; *87.036. (Nuova formulazione). </w:t>
      </w:r>
      <w:proofErr w:type="spellStart"/>
      <w:r w:rsidRPr="00224F9C">
        <w:t>Colmellere</w:t>
      </w:r>
      <w:proofErr w:type="spellEnd"/>
      <w:r w:rsidRPr="00224F9C">
        <w:t xml:space="preserve">, Comaroli, Garavaglia, </w:t>
      </w:r>
      <w:proofErr w:type="spellStart"/>
      <w:r w:rsidRPr="00224F9C">
        <w:t>Bellachioma</w:t>
      </w:r>
      <w:proofErr w:type="spellEnd"/>
      <w:r w:rsidRPr="00224F9C">
        <w:t xml:space="preserve">, Claudio Borghi, Vanessa </w:t>
      </w:r>
      <w:proofErr w:type="spellStart"/>
      <w:r w:rsidRPr="00224F9C">
        <w:t>Cattoi</w:t>
      </w:r>
      <w:proofErr w:type="spellEnd"/>
      <w:r w:rsidRPr="00224F9C">
        <w:t xml:space="preserve">, Cestari, Frassini, Gava, Paternoster, Cavandoli; *86.8. (Nuova formulazione). Frassinetti, Mollicone, Bucalo, </w:t>
      </w:r>
      <w:proofErr w:type="spellStart"/>
      <w:r w:rsidRPr="00224F9C">
        <w:t>Trancassini</w:t>
      </w:r>
      <w:proofErr w:type="spellEnd"/>
      <w:r w:rsidRPr="00224F9C">
        <w:t xml:space="preserve">, Rampelli, </w:t>
      </w:r>
      <w:proofErr w:type="spellStart"/>
      <w:r w:rsidRPr="00224F9C">
        <w:t>Lucaselli</w:t>
      </w:r>
      <w:proofErr w:type="spellEnd"/>
      <w:r w:rsidRPr="00224F9C">
        <w:t xml:space="preserve">; *165.07. (Nuova formulazione). Di Giorgi, Ciampi, Orfini, Piccoli Nardelli, Prestipino, Rossi; *87.077. (Nuova formulazione). Lupi, Colucci, </w:t>
      </w:r>
      <w:proofErr w:type="spellStart"/>
      <w:r w:rsidRPr="00224F9C">
        <w:t>Sangregorio</w:t>
      </w:r>
      <w:proofErr w:type="spellEnd"/>
      <w:r w:rsidRPr="00224F9C">
        <w:t xml:space="preserve">, Tondo, </w:t>
      </w:r>
      <w:proofErr w:type="spellStart"/>
      <w:r w:rsidRPr="00224F9C">
        <w:t>Germanà</w:t>
      </w:r>
      <w:proofErr w:type="spellEnd"/>
      <w:r w:rsidRPr="00224F9C">
        <w:t>, Giannone; *209.18. (Nuova formulazione). Toccafondi, Anzaldi, Del Barba, Marco Di Maio.</w:t>
      </w:r>
    </w:p>
  </w:footnote>
  <w:footnote w:id="143">
    <w:p w14:paraId="25A9B246" w14:textId="77777777" w:rsidR="005A3D1F" w:rsidRPr="00CE78D6" w:rsidRDefault="005A3D1F" w:rsidP="001E4A94">
      <w:pPr>
        <w:jc w:val="both"/>
        <w:rPr>
          <w:color w:val="000000" w:themeColor="text1"/>
        </w:rPr>
      </w:pPr>
      <w:r>
        <w:rPr>
          <w:rStyle w:val="Rimandonotaapidipagina"/>
        </w:rPr>
        <w:footnoteRef/>
      </w:r>
      <w:r>
        <w:t xml:space="preserve"> </w:t>
      </w:r>
      <w:r w:rsidRPr="00CE78D6">
        <w:rPr>
          <w:color w:val="000000" w:themeColor="text1"/>
        </w:rPr>
        <w:t xml:space="preserve">87.025. (Nuova formulazione) </w:t>
      </w:r>
      <w:proofErr w:type="spellStart"/>
      <w:r w:rsidRPr="00CE78D6">
        <w:rPr>
          <w:color w:val="000000" w:themeColor="text1"/>
        </w:rPr>
        <w:t>Serritella</w:t>
      </w:r>
      <w:proofErr w:type="spellEnd"/>
      <w:r w:rsidRPr="00CE78D6">
        <w:rPr>
          <w:color w:val="000000" w:themeColor="text1"/>
        </w:rPr>
        <w:t xml:space="preserve">, Barbuto, Luciano Cantone, Carinelli, De Girolamo, De </w:t>
      </w:r>
      <w:proofErr w:type="spellStart"/>
      <w:r w:rsidRPr="00CE78D6">
        <w:rPr>
          <w:color w:val="000000" w:themeColor="text1"/>
        </w:rPr>
        <w:t>Lorenzis</w:t>
      </w:r>
      <w:proofErr w:type="spellEnd"/>
      <w:r w:rsidRPr="00CE78D6">
        <w:rPr>
          <w:color w:val="000000" w:themeColor="text1"/>
        </w:rPr>
        <w:t xml:space="preserve">, Ficara, Grippa, Marino, Raffa, </w:t>
      </w:r>
      <w:proofErr w:type="spellStart"/>
      <w:r w:rsidRPr="00CE78D6">
        <w:rPr>
          <w:color w:val="000000" w:themeColor="text1"/>
        </w:rPr>
        <w:t>Scagliusi</w:t>
      </w:r>
      <w:proofErr w:type="spellEnd"/>
      <w:r w:rsidRPr="00CE78D6">
        <w:rPr>
          <w:color w:val="000000" w:themeColor="text1"/>
        </w:rPr>
        <w:t>, Spessotto, Termini, Manzo.</w:t>
      </w:r>
    </w:p>
    <w:p w14:paraId="7A28FEDE" w14:textId="77777777" w:rsidR="005A3D1F" w:rsidRDefault="005A3D1F">
      <w:pPr>
        <w:pStyle w:val="Testonotaapidipagina"/>
      </w:pPr>
    </w:p>
  </w:footnote>
  <w:footnote w:id="144">
    <w:p w14:paraId="11C689E1" w14:textId="77777777" w:rsidR="005A3D1F" w:rsidRDefault="005A3D1F">
      <w:pPr>
        <w:pStyle w:val="Testonotaapidipagina"/>
      </w:pPr>
      <w:r>
        <w:rPr>
          <w:rStyle w:val="Rimandonotaapidipagina"/>
        </w:rPr>
        <w:footnoteRef/>
      </w:r>
      <w:r>
        <w:t xml:space="preserve"> </w:t>
      </w:r>
      <w:r w:rsidRPr="00722743">
        <w:t xml:space="preserve">89.23. (Nuova formulazione) Toccafondi, Garavaglia, </w:t>
      </w:r>
      <w:proofErr w:type="spellStart"/>
      <w:r w:rsidRPr="00722743">
        <w:t>Trancassini</w:t>
      </w:r>
      <w:proofErr w:type="spellEnd"/>
      <w:r w:rsidRPr="00722743">
        <w:t xml:space="preserve">, </w:t>
      </w:r>
      <w:proofErr w:type="spellStart"/>
      <w:r w:rsidRPr="00722743">
        <w:t>Lucaselli</w:t>
      </w:r>
      <w:proofErr w:type="spellEnd"/>
      <w:r w:rsidRPr="00722743">
        <w:t>, Prestigiacomo, Cannizzaro.</w:t>
      </w:r>
    </w:p>
  </w:footnote>
  <w:footnote w:id="145">
    <w:p w14:paraId="08A440B4" w14:textId="77777777" w:rsidR="005A3D1F" w:rsidRDefault="005A3D1F">
      <w:pPr>
        <w:pStyle w:val="Testonotaapidipagina"/>
      </w:pPr>
      <w:r>
        <w:rPr>
          <w:rStyle w:val="Rimandonotaapidipagina"/>
        </w:rPr>
        <w:footnoteRef/>
      </w:r>
      <w:r>
        <w:t xml:space="preserve"> </w:t>
      </w:r>
      <w:r w:rsidRPr="00E55B0D">
        <w:t>89.34. (Nuova formulazione) Cattaneo, D'Attis.</w:t>
      </w:r>
    </w:p>
  </w:footnote>
  <w:footnote w:id="146">
    <w:p w14:paraId="2052E334" w14:textId="77777777" w:rsidR="005A3D1F" w:rsidRPr="00420551" w:rsidRDefault="005A3D1F" w:rsidP="00D62BEE">
      <w:pPr>
        <w:jc w:val="both"/>
        <w:rPr>
          <w:color w:val="000000" w:themeColor="text1"/>
        </w:rPr>
      </w:pPr>
      <w:r>
        <w:rPr>
          <w:rStyle w:val="Rimandonotaapidipagina"/>
        </w:rPr>
        <w:footnoteRef/>
      </w:r>
      <w:r>
        <w:t xml:space="preserve"> </w:t>
      </w:r>
      <w:r w:rsidRPr="00420551">
        <w:rPr>
          <w:color w:val="000000" w:themeColor="text1"/>
        </w:rPr>
        <w:t xml:space="preserve">89.029. (Nuova formulazione) Fusacchia, </w:t>
      </w:r>
      <w:proofErr w:type="spellStart"/>
      <w:r w:rsidRPr="00420551">
        <w:rPr>
          <w:color w:val="000000" w:themeColor="text1"/>
        </w:rPr>
        <w:t>Carabetta</w:t>
      </w:r>
      <w:proofErr w:type="spellEnd"/>
      <w:r w:rsidRPr="00420551">
        <w:rPr>
          <w:color w:val="000000" w:themeColor="text1"/>
        </w:rPr>
        <w:t xml:space="preserve">, Gribaudo, Bella, </w:t>
      </w:r>
      <w:proofErr w:type="spellStart"/>
      <w:r w:rsidRPr="00420551">
        <w:rPr>
          <w:color w:val="000000" w:themeColor="text1"/>
        </w:rPr>
        <w:t>Soverini</w:t>
      </w:r>
      <w:proofErr w:type="spellEnd"/>
      <w:r w:rsidRPr="00420551">
        <w:rPr>
          <w:color w:val="000000" w:themeColor="text1"/>
        </w:rPr>
        <w:t>, Tabacci.</w:t>
      </w:r>
    </w:p>
    <w:p w14:paraId="26E30301" w14:textId="77777777" w:rsidR="005A3D1F" w:rsidRDefault="005A3D1F">
      <w:pPr>
        <w:pStyle w:val="Testonotaapidipagina"/>
      </w:pPr>
    </w:p>
  </w:footnote>
  <w:footnote w:id="147">
    <w:p w14:paraId="6DF71148" w14:textId="77777777" w:rsidR="005A3D1F" w:rsidRDefault="005A3D1F" w:rsidP="008F3C30">
      <w:pPr>
        <w:pStyle w:val="Testonotaapidipagina"/>
        <w:jc w:val="both"/>
      </w:pPr>
      <w:r>
        <w:rPr>
          <w:rStyle w:val="Rimandonotaapidipagina"/>
        </w:rPr>
        <w:footnoteRef/>
      </w:r>
      <w:r w:rsidRPr="008F3C30">
        <w:t xml:space="preserve">89.016. (Nuova formulazione) </w:t>
      </w:r>
      <w:proofErr w:type="spellStart"/>
      <w:r w:rsidRPr="008F3C30">
        <w:t>Iovino</w:t>
      </w:r>
      <w:proofErr w:type="spellEnd"/>
      <w:r w:rsidRPr="008F3C30">
        <w:t xml:space="preserve">, Vacca, D'Uva, Giovanni Russo, Giordano, Di Lauro, Frusone, Giarrizzo, </w:t>
      </w:r>
      <w:proofErr w:type="spellStart"/>
      <w:r w:rsidRPr="008F3C30">
        <w:t>Perconti</w:t>
      </w:r>
      <w:proofErr w:type="spellEnd"/>
      <w:r w:rsidRPr="008F3C30">
        <w:t xml:space="preserve">, Cimino, Terzoni, De Carlo, Elisa Tripodi, Davide Aiello, Corda, </w:t>
      </w:r>
      <w:proofErr w:type="spellStart"/>
      <w:r w:rsidRPr="008F3C30">
        <w:t>Serritella</w:t>
      </w:r>
      <w:proofErr w:type="spellEnd"/>
      <w:r w:rsidRPr="008F3C30">
        <w:t xml:space="preserve">, </w:t>
      </w:r>
      <w:proofErr w:type="spellStart"/>
      <w:r w:rsidRPr="008F3C30">
        <w:t>Scutellà</w:t>
      </w:r>
      <w:proofErr w:type="spellEnd"/>
      <w:r w:rsidRPr="008F3C30">
        <w:t xml:space="preserve">, Dori, Misiti, Del Monaco, Berti, Tuzi, </w:t>
      </w:r>
      <w:proofErr w:type="spellStart"/>
      <w:r w:rsidRPr="008F3C30">
        <w:t>Zolezzi</w:t>
      </w:r>
      <w:proofErr w:type="spellEnd"/>
      <w:r w:rsidRPr="008F3C30">
        <w:t xml:space="preserve">, </w:t>
      </w:r>
      <w:proofErr w:type="spellStart"/>
      <w:r w:rsidRPr="008F3C30">
        <w:t>Cancelleri</w:t>
      </w:r>
      <w:proofErr w:type="spellEnd"/>
      <w:r w:rsidRPr="008F3C30">
        <w:t xml:space="preserve">, Amitrano, Casa, </w:t>
      </w:r>
      <w:proofErr w:type="spellStart"/>
      <w:r w:rsidRPr="008F3C30">
        <w:t>Fioramonti</w:t>
      </w:r>
      <w:proofErr w:type="spellEnd"/>
      <w:r w:rsidRPr="008F3C30">
        <w:t>, Manzo, Grippa, Palmisano, Ehm, Papiro, Grande, Fusacchia, Ungaro, Paolo Russo.</w:t>
      </w:r>
      <w:r>
        <w:t xml:space="preserve"> </w:t>
      </w:r>
    </w:p>
  </w:footnote>
  <w:footnote w:id="148">
    <w:p w14:paraId="3A5EE1C8" w14:textId="77777777" w:rsidR="005A3D1F" w:rsidRDefault="005A3D1F">
      <w:pPr>
        <w:pStyle w:val="Testonotaapidipagina"/>
      </w:pPr>
      <w:r>
        <w:rPr>
          <w:rStyle w:val="Rimandonotaapidipagina"/>
        </w:rPr>
        <w:footnoteRef/>
      </w:r>
      <w:r>
        <w:t xml:space="preserve"> </w:t>
      </w:r>
      <w:r w:rsidRPr="008F3C30">
        <w:t>89.012. (Nuova formulazione) D'Uva, Vacca, Davide Aiello, Cimino, Casa, Manzo, Zanichelli, Maglione.</w:t>
      </w:r>
    </w:p>
  </w:footnote>
  <w:footnote w:id="149">
    <w:p w14:paraId="65087B6A" w14:textId="77777777" w:rsidR="005A3D1F" w:rsidRDefault="005A3D1F">
      <w:pPr>
        <w:pStyle w:val="Testonotaapidipagina"/>
      </w:pPr>
      <w:r>
        <w:rPr>
          <w:rStyle w:val="Rimandonotaapidipagina"/>
        </w:rPr>
        <w:footnoteRef/>
      </w:r>
      <w:r>
        <w:t xml:space="preserve"> </w:t>
      </w:r>
      <w:r w:rsidRPr="00E55B0D">
        <w:t>89.018. (Nuova formulazione) D'Attis, Elvira Savino.</w:t>
      </w:r>
    </w:p>
  </w:footnote>
  <w:footnote w:id="150">
    <w:p w14:paraId="11736F79" w14:textId="77777777" w:rsidR="005A3D1F" w:rsidRDefault="005A3D1F">
      <w:pPr>
        <w:pStyle w:val="Testonotaapidipagina"/>
      </w:pPr>
      <w:r>
        <w:rPr>
          <w:rStyle w:val="Rimandonotaapidipagina"/>
        </w:rPr>
        <w:footnoteRef/>
      </w:r>
      <w:r>
        <w:t xml:space="preserve"> </w:t>
      </w:r>
      <w:r w:rsidRPr="00E55B0D">
        <w:t>89.022. (Nuova formulazione) Gelmini, Occhiuto, Mandelli, Prestigiacomo, Cannizzaro, D'Attis, Pella, Paolo Russo.</w:t>
      </w:r>
    </w:p>
  </w:footnote>
  <w:footnote w:id="151">
    <w:p w14:paraId="14881FE5" w14:textId="77777777" w:rsidR="005A3D1F" w:rsidRPr="00420551" w:rsidRDefault="005A3D1F" w:rsidP="0050124A">
      <w:pPr>
        <w:jc w:val="both"/>
        <w:rPr>
          <w:color w:val="000000" w:themeColor="text1"/>
        </w:rPr>
      </w:pPr>
      <w:r>
        <w:rPr>
          <w:rStyle w:val="Rimandonotaapidipagina"/>
        </w:rPr>
        <w:footnoteRef/>
      </w:r>
      <w:r>
        <w:t xml:space="preserve"> </w:t>
      </w:r>
      <w:r w:rsidRPr="00420551">
        <w:rPr>
          <w:color w:val="000000" w:themeColor="text1"/>
        </w:rPr>
        <w:t xml:space="preserve">90.47. (Nuova formulazione) </w:t>
      </w:r>
      <w:proofErr w:type="spellStart"/>
      <w:r w:rsidRPr="00420551">
        <w:rPr>
          <w:color w:val="000000" w:themeColor="text1"/>
        </w:rPr>
        <w:t>Melicchio</w:t>
      </w:r>
      <w:proofErr w:type="spellEnd"/>
      <w:r w:rsidRPr="00420551">
        <w:rPr>
          <w:color w:val="000000" w:themeColor="text1"/>
        </w:rPr>
        <w:t xml:space="preserve">, Vacca, Casa, Bella, Carbonaro, Cimino, Del Sesto, Iorio, Mariani, Ricciardi, Tuzi, Testamento, Piccoli Nardelli, Toccafondi, </w:t>
      </w:r>
      <w:proofErr w:type="spellStart"/>
      <w:r w:rsidRPr="00420551">
        <w:rPr>
          <w:color w:val="000000" w:themeColor="text1"/>
        </w:rPr>
        <w:t>Fratoianni</w:t>
      </w:r>
      <w:proofErr w:type="spellEnd"/>
      <w:r w:rsidRPr="00420551">
        <w:rPr>
          <w:color w:val="000000" w:themeColor="text1"/>
        </w:rPr>
        <w:t xml:space="preserve">, Fusacchia, Di Giorgi, Ciampi, Prestipino, Orfini, Lattanzio, Nitti, </w:t>
      </w:r>
      <w:proofErr w:type="spellStart"/>
      <w:r w:rsidRPr="00420551">
        <w:rPr>
          <w:color w:val="000000" w:themeColor="text1"/>
        </w:rPr>
        <w:t>Fioramonti</w:t>
      </w:r>
      <w:proofErr w:type="spellEnd"/>
      <w:r w:rsidRPr="00420551">
        <w:rPr>
          <w:color w:val="000000" w:themeColor="text1"/>
        </w:rPr>
        <w:t xml:space="preserve">, Alaimo, Manzo; 90.42. </w:t>
      </w:r>
      <w:proofErr w:type="spellStart"/>
      <w:r w:rsidRPr="00420551">
        <w:rPr>
          <w:color w:val="000000" w:themeColor="text1"/>
        </w:rPr>
        <w:t>Fratoianni</w:t>
      </w:r>
      <w:proofErr w:type="spellEnd"/>
      <w:r w:rsidRPr="00420551">
        <w:rPr>
          <w:color w:val="000000" w:themeColor="text1"/>
        </w:rPr>
        <w:t xml:space="preserve">, Pastorino, </w:t>
      </w:r>
      <w:proofErr w:type="spellStart"/>
      <w:r w:rsidRPr="00420551">
        <w:rPr>
          <w:color w:val="000000" w:themeColor="text1"/>
        </w:rPr>
        <w:t>Fioramonti</w:t>
      </w:r>
      <w:proofErr w:type="spellEnd"/>
      <w:r w:rsidRPr="00420551">
        <w:rPr>
          <w:color w:val="000000" w:themeColor="text1"/>
        </w:rPr>
        <w:t>.</w:t>
      </w:r>
    </w:p>
    <w:p w14:paraId="453C4ABD" w14:textId="77777777" w:rsidR="005A3D1F" w:rsidRDefault="005A3D1F">
      <w:pPr>
        <w:pStyle w:val="Testonotaapidipagina"/>
      </w:pPr>
    </w:p>
  </w:footnote>
  <w:footnote w:id="152">
    <w:p w14:paraId="350C177E" w14:textId="77777777" w:rsidR="005A3D1F" w:rsidRPr="009220D1" w:rsidRDefault="005A3D1F" w:rsidP="007F57E0">
      <w:pPr>
        <w:jc w:val="both"/>
        <w:rPr>
          <w:color w:val="000000" w:themeColor="text1"/>
        </w:rPr>
      </w:pPr>
      <w:r>
        <w:rPr>
          <w:rStyle w:val="Rimandonotaapidipagina"/>
        </w:rPr>
        <w:footnoteRef/>
      </w:r>
      <w:r>
        <w:t xml:space="preserve"> </w:t>
      </w:r>
      <w:r w:rsidRPr="009220D1">
        <w:rPr>
          <w:color w:val="000000" w:themeColor="text1"/>
        </w:rPr>
        <w:t xml:space="preserve">90.8. (Nuova formulazione) Lupi, Colucci, </w:t>
      </w:r>
      <w:proofErr w:type="spellStart"/>
      <w:r w:rsidRPr="009220D1">
        <w:rPr>
          <w:color w:val="000000" w:themeColor="text1"/>
        </w:rPr>
        <w:t>Sangregorio</w:t>
      </w:r>
      <w:proofErr w:type="spellEnd"/>
      <w:r w:rsidRPr="009220D1">
        <w:rPr>
          <w:color w:val="000000" w:themeColor="text1"/>
        </w:rPr>
        <w:t xml:space="preserve">, Tondo, </w:t>
      </w:r>
      <w:proofErr w:type="spellStart"/>
      <w:r w:rsidRPr="009220D1">
        <w:rPr>
          <w:color w:val="000000" w:themeColor="text1"/>
        </w:rPr>
        <w:t>Germanà</w:t>
      </w:r>
      <w:proofErr w:type="spellEnd"/>
      <w:r w:rsidRPr="009220D1">
        <w:rPr>
          <w:color w:val="000000" w:themeColor="text1"/>
        </w:rPr>
        <w:t>, Giannone.</w:t>
      </w:r>
    </w:p>
    <w:p w14:paraId="2BEE06A7" w14:textId="77777777" w:rsidR="005A3D1F" w:rsidRDefault="005A3D1F">
      <w:pPr>
        <w:pStyle w:val="Testonotaapidipagina"/>
      </w:pPr>
    </w:p>
  </w:footnote>
  <w:footnote w:id="153">
    <w:p w14:paraId="65821240" w14:textId="77777777" w:rsidR="005A3D1F" w:rsidRDefault="005A3D1F">
      <w:pPr>
        <w:pStyle w:val="Testonotaapidipagina"/>
      </w:pPr>
      <w:r>
        <w:rPr>
          <w:rStyle w:val="Rimandonotaapidipagina"/>
        </w:rPr>
        <w:footnoteRef/>
      </w:r>
      <w:r>
        <w:t xml:space="preserve"> </w:t>
      </w:r>
      <w:r w:rsidRPr="008A6C11">
        <w:t>90.15. (Nuova formulazione) Lorenzin, Rossi.</w:t>
      </w:r>
    </w:p>
  </w:footnote>
  <w:footnote w:id="154">
    <w:p w14:paraId="4A031C6F" w14:textId="77777777" w:rsidR="005A3D1F" w:rsidRDefault="005A3D1F">
      <w:pPr>
        <w:pStyle w:val="Testonotaapidipagina"/>
      </w:pPr>
      <w:r>
        <w:rPr>
          <w:rStyle w:val="Rimandonotaapidipagina"/>
        </w:rPr>
        <w:footnoteRef/>
      </w:r>
      <w:r>
        <w:t xml:space="preserve"> </w:t>
      </w:r>
      <w:r w:rsidRPr="00E55B0D">
        <w:t>92.20. (Nuova formulazione) Versace, Marin.</w:t>
      </w:r>
    </w:p>
  </w:footnote>
  <w:footnote w:id="155">
    <w:p w14:paraId="74669979" w14:textId="77777777" w:rsidR="005A3D1F" w:rsidRDefault="005A3D1F">
      <w:pPr>
        <w:pStyle w:val="Testonotaapidipagina"/>
      </w:pPr>
      <w:r>
        <w:rPr>
          <w:rStyle w:val="Rimandonotaapidipagina"/>
        </w:rPr>
        <w:footnoteRef/>
      </w:r>
      <w:r>
        <w:t xml:space="preserve"> </w:t>
      </w:r>
      <w:r w:rsidRPr="008A6C11">
        <w:t>92.06. (Nuova formulazione) Ubaldo Pagano, Lattanzio.</w:t>
      </w:r>
    </w:p>
  </w:footnote>
  <w:footnote w:id="156">
    <w:p w14:paraId="1F1ABE48" w14:textId="77777777" w:rsidR="005A3D1F" w:rsidRPr="00CE78D6" w:rsidRDefault="005A3D1F" w:rsidP="00EF1658">
      <w:pPr>
        <w:jc w:val="both"/>
        <w:rPr>
          <w:color w:val="000000" w:themeColor="text1"/>
        </w:rPr>
      </w:pPr>
      <w:r>
        <w:rPr>
          <w:rStyle w:val="Rimandonotaapidipagina"/>
        </w:rPr>
        <w:footnoteRef/>
      </w:r>
      <w:r>
        <w:t xml:space="preserve"> </w:t>
      </w:r>
      <w:r w:rsidRPr="00CE78D6">
        <w:rPr>
          <w:color w:val="000000" w:themeColor="text1"/>
        </w:rPr>
        <w:t xml:space="preserve">94.10. (Nuova formulazione) Ilaria Fontana, Alberto Manca, </w:t>
      </w:r>
      <w:proofErr w:type="spellStart"/>
      <w:r w:rsidRPr="00CE78D6">
        <w:rPr>
          <w:color w:val="000000" w:themeColor="text1"/>
        </w:rPr>
        <w:t>Licatini</w:t>
      </w:r>
      <w:proofErr w:type="spellEnd"/>
      <w:r w:rsidRPr="00CE78D6">
        <w:rPr>
          <w:color w:val="000000" w:themeColor="text1"/>
        </w:rPr>
        <w:t xml:space="preserve">, Vianello, Maurizio </w:t>
      </w:r>
      <w:proofErr w:type="spellStart"/>
      <w:r w:rsidRPr="00CE78D6">
        <w:rPr>
          <w:color w:val="000000" w:themeColor="text1"/>
        </w:rPr>
        <w:t>Cattoi</w:t>
      </w:r>
      <w:proofErr w:type="spellEnd"/>
      <w:r w:rsidRPr="00CE78D6">
        <w:rPr>
          <w:color w:val="000000" w:themeColor="text1"/>
        </w:rPr>
        <w:t>, Deiana, Daga, D'Ippolito, Di Lauro, Federico, Maraia, Micillo, Terzoni, Varrica, Vignaroli, Manzo.</w:t>
      </w:r>
    </w:p>
    <w:p w14:paraId="6002856E" w14:textId="77777777" w:rsidR="005A3D1F" w:rsidRDefault="005A3D1F">
      <w:pPr>
        <w:pStyle w:val="Testonotaapidipagina"/>
      </w:pPr>
    </w:p>
  </w:footnote>
  <w:footnote w:id="157">
    <w:p w14:paraId="5BC5AC6B" w14:textId="77777777" w:rsidR="005A3D1F" w:rsidRDefault="005A3D1F" w:rsidP="008A6C11">
      <w:pPr>
        <w:pStyle w:val="Testonotaapidipagina"/>
        <w:jc w:val="both"/>
      </w:pPr>
      <w:r>
        <w:rPr>
          <w:rStyle w:val="Rimandonotaapidipagina"/>
        </w:rPr>
        <w:footnoteRef/>
      </w:r>
      <w:r>
        <w:t xml:space="preserve"> </w:t>
      </w:r>
      <w:r w:rsidRPr="008A6C11">
        <w:t xml:space="preserve">*94.04. (Nuova formulazione) Ungaro, Del Barba, Longo, Marco Di Maio, Ciampi, Prestipino, Fusacchia; *94.05. (Nuova formulazione) Calabria; *94.03. (Nuova formulazione) </w:t>
      </w:r>
      <w:proofErr w:type="spellStart"/>
      <w:r w:rsidRPr="008A6C11">
        <w:t>Trancassini</w:t>
      </w:r>
      <w:proofErr w:type="spellEnd"/>
      <w:r w:rsidRPr="008A6C11">
        <w:t xml:space="preserve">, </w:t>
      </w:r>
      <w:proofErr w:type="spellStart"/>
      <w:r w:rsidRPr="008A6C11">
        <w:t>Lucaselli</w:t>
      </w:r>
      <w:proofErr w:type="spellEnd"/>
      <w:r w:rsidRPr="008A6C11">
        <w:t>, Rampelli, Zucconi; *94.06. (Nuova formulazione) Gelmini, Sisto, Cannizzaro, D'Attis, Mandelli, Occhiuto, Pella, Prestigiacomo, Paolo Russo.</w:t>
      </w:r>
    </w:p>
  </w:footnote>
  <w:footnote w:id="158">
    <w:p w14:paraId="49746E72" w14:textId="77777777" w:rsidR="005A3D1F" w:rsidRDefault="005A3D1F">
      <w:pPr>
        <w:pStyle w:val="Testonotaapidipagina"/>
      </w:pPr>
      <w:r>
        <w:rPr>
          <w:rStyle w:val="Rimandonotaapidipagina"/>
        </w:rPr>
        <w:footnoteRef/>
      </w:r>
      <w:r>
        <w:t xml:space="preserve"> </w:t>
      </w:r>
      <w:r w:rsidRPr="00E55B0D">
        <w:t>94.07. (Nuova formulazione) Prestigiacomo.</w:t>
      </w:r>
    </w:p>
  </w:footnote>
  <w:footnote w:id="159">
    <w:p w14:paraId="12BDE2A2" w14:textId="77777777" w:rsidR="005A3D1F" w:rsidRPr="00CE78D6" w:rsidRDefault="005A3D1F" w:rsidP="002F7762">
      <w:pPr>
        <w:jc w:val="both"/>
        <w:rPr>
          <w:color w:val="000000" w:themeColor="text1"/>
        </w:rPr>
      </w:pPr>
      <w:r>
        <w:rPr>
          <w:rStyle w:val="Rimandonotaapidipagina"/>
        </w:rPr>
        <w:footnoteRef/>
      </w:r>
      <w:r>
        <w:t xml:space="preserve"> </w:t>
      </w:r>
      <w:r w:rsidRPr="00CE78D6">
        <w:rPr>
          <w:color w:val="000000" w:themeColor="text1"/>
        </w:rPr>
        <w:t xml:space="preserve">96. 3. (Nuova formulazione) Fusacchia, Tabacci, </w:t>
      </w:r>
      <w:proofErr w:type="spellStart"/>
      <w:r w:rsidRPr="00CE78D6">
        <w:rPr>
          <w:color w:val="000000" w:themeColor="text1"/>
        </w:rPr>
        <w:t>Soverini</w:t>
      </w:r>
      <w:proofErr w:type="spellEnd"/>
      <w:r w:rsidRPr="00CE78D6">
        <w:rPr>
          <w:color w:val="000000" w:themeColor="text1"/>
        </w:rPr>
        <w:t>, Toccafondi.</w:t>
      </w:r>
    </w:p>
    <w:p w14:paraId="19AC24D0" w14:textId="77777777" w:rsidR="005A3D1F" w:rsidRDefault="005A3D1F">
      <w:pPr>
        <w:pStyle w:val="Testonotaapidipagina"/>
      </w:pPr>
    </w:p>
  </w:footnote>
  <w:footnote w:id="160">
    <w:p w14:paraId="7C0D0FBC" w14:textId="77777777" w:rsidR="005A3D1F" w:rsidRDefault="005A3D1F">
      <w:pPr>
        <w:pStyle w:val="Testonotaapidipagina"/>
      </w:pPr>
      <w:r>
        <w:rPr>
          <w:rStyle w:val="Rimandonotaapidipagina"/>
        </w:rPr>
        <w:footnoteRef/>
      </w:r>
      <w:r>
        <w:t xml:space="preserve"> </w:t>
      </w:r>
      <w:r w:rsidRPr="0011408E">
        <w:t>96.88. (Nuova formulazione) Pastorino.</w:t>
      </w:r>
    </w:p>
  </w:footnote>
  <w:footnote w:id="161">
    <w:p w14:paraId="1C2186C6" w14:textId="77777777" w:rsidR="005A3D1F" w:rsidRDefault="005A3D1F">
      <w:pPr>
        <w:pStyle w:val="Testonotaapidipagina"/>
      </w:pPr>
      <w:r>
        <w:rPr>
          <w:rStyle w:val="Rimandonotaapidipagina"/>
        </w:rPr>
        <w:footnoteRef/>
      </w:r>
      <w:r>
        <w:t xml:space="preserve"> </w:t>
      </w:r>
      <w:r w:rsidRPr="0011408E">
        <w:t xml:space="preserve">96.54. (Nuova formulazione) Testamento, Cimino, Casa, Vacca, Bella, Carbonaro, Del Sesto, Iorio, Mariani, </w:t>
      </w:r>
      <w:proofErr w:type="spellStart"/>
      <w:r w:rsidRPr="0011408E">
        <w:t>Melicchio</w:t>
      </w:r>
      <w:proofErr w:type="spellEnd"/>
      <w:r w:rsidRPr="0011408E">
        <w:t>, Ricciardi, Tuzi, Manzo, Zanichelli.</w:t>
      </w:r>
    </w:p>
  </w:footnote>
  <w:footnote w:id="162">
    <w:p w14:paraId="4D3C2DEC" w14:textId="77777777" w:rsidR="005A3D1F" w:rsidRDefault="005A3D1F">
      <w:pPr>
        <w:pStyle w:val="Testonotaapidipagina"/>
      </w:pPr>
      <w:r>
        <w:rPr>
          <w:rStyle w:val="Rimandonotaapidipagina"/>
        </w:rPr>
        <w:footnoteRef/>
      </w:r>
      <w:r>
        <w:t xml:space="preserve"> </w:t>
      </w:r>
      <w:r w:rsidRPr="0011408E">
        <w:t xml:space="preserve">96.64. (Nuova formulazione) Vacca, Casa, Bella, Carbonaro, Cimino, Del Sesto, Iorio, Mariani, </w:t>
      </w:r>
      <w:proofErr w:type="spellStart"/>
      <w:r w:rsidRPr="0011408E">
        <w:t>Melicchio</w:t>
      </w:r>
      <w:proofErr w:type="spellEnd"/>
      <w:r w:rsidRPr="0011408E">
        <w:t>, Ricciardi, Testamento, Tuzi, Manzo, Paolo Russo.</w:t>
      </w:r>
    </w:p>
  </w:footnote>
  <w:footnote w:id="163">
    <w:p w14:paraId="18BAA854" w14:textId="77777777" w:rsidR="005A3D1F" w:rsidRPr="00F40378" w:rsidRDefault="005A3D1F" w:rsidP="00834BD3">
      <w:pPr>
        <w:jc w:val="both"/>
        <w:rPr>
          <w:color w:val="000000" w:themeColor="text1"/>
        </w:rPr>
      </w:pPr>
      <w:r>
        <w:rPr>
          <w:rStyle w:val="Rimandonotaapidipagina"/>
        </w:rPr>
        <w:footnoteRef/>
      </w:r>
      <w:r>
        <w:t xml:space="preserve"> </w:t>
      </w:r>
      <w:r w:rsidRPr="00F40378">
        <w:rPr>
          <w:color w:val="000000" w:themeColor="text1"/>
        </w:rPr>
        <w:t>96.65. Nitti, Lattanzio; 96.57. Torto, Bella, Ilaria Fontana, Manzo.</w:t>
      </w:r>
    </w:p>
    <w:p w14:paraId="4BD86014" w14:textId="77777777" w:rsidR="005A3D1F" w:rsidRDefault="005A3D1F">
      <w:pPr>
        <w:pStyle w:val="Testonotaapidipagina"/>
      </w:pPr>
    </w:p>
  </w:footnote>
  <w:footnote w:id="164">
    <w:p w14:paraId="46EAB6A2" w14:textId="77777777" w:rsidR="005A3D1F" w:rsidRDefault="005A3D1F">
      <w:pPr>
        <w:pStyle w:val="Testonotaapidipagina"/>
      </w:pPr>
      <w:r>
        <w:rPr>
          <w:rStyle w:val="Rimandonotaapidipagina"/>
        </w:rPr>
        <w:footnoteRef/>
      </w:r>
      <w:r>
        <w:t xml:space="preserve"> </w:t>
      </w:r>
      <w:r w:rsidRPr="00E55B0D">
        <w:t>96.043. (Nuova formulazione) Paolo Russo.</w:t>
      </w:r>
    </w:p>
  </w:footnote>
  <w:footnote w:id="165">
    <w:p w14:paraId="356D36C0" w14:textId="77777777" w:rsidR="005A3D1F" w:rsidRPr="00F40378" w:rsidRDefault="005A3D1F" w:rsidP="00834BD3">
      <w:pPr>
        <w:jc w:val="both"/>
        <w:rPr>
          <w:color w:val="000000" w:themeColor="text1"/>
        </w:rPr>
      </w:pPr>
      <w:r>
        <w:rPr>
          <w:rStyle w:val="Rimandonotaapidipagina"/>
        </w:rPr>
        <w:footnoteRef/>
      </w:r>
      <w:r>
        <w:t xml:space="preserve"> </w:t>
      </w:r>
      <w:r w:rsidRPr="00F40378">
        <w:rPr>
          <w:color w:val="000000" w:themeColor="text1"/>
        </w:rPr>
        <w:t xml:space="preserve">100.23. Gava, </w:t>
      </w:r>
      <w:proofErr w:type="spellStart"/>
      <w:r w:rsidRPr="00F40378">
        <w:rPr>
          <w:color w:val="000000" w:themeColor="text1"/>
        </w:rPr>
        <w:t>Bellachioma</w:t>
      </w:r>
      <w:proofErr w:type="spellEnd"/>
      <w:r w:rsidRPr="00F40378">
        <w:rPr>
          <w:color w:val="000000" w:themeColor="text1"/>
        </w:rPr>
        <w:t xml:space="preserve">, Claudio Borghi, Vanessa </w:t>
      </w:r>
      <w:proofErr w:type="spellStart"/>
      <w:r w:rsidRPr="00F40378">
        <w:rPr>
          <w:color w:val="000000" w:themeColor="text1"/>
        </w:rPr>
        <w:t>Cattoi</w:t>
      </w:r>
      <w:proofErr w:type="spellEnd"/>
      <w:r w:rsidRPr="00F40378">
        <w:rPr>
          <w:color w:val="000000" w:themeColor="text1"/>
        </w:rPr>
        <w:t>, Cestari, Comaroli, Frassini, Garavaglia, Paternoster, Fogliani.</w:t>
      </w:r>
    </w:p>
    <w:p w14:paraId="39DA2BAF" w14:textId="77777777" w:rsidR="005A3D1F" w:rsidRDefault="005A3D1F">
      <w:pPr>
        <w:pStyle w:val="Testonotaapidipagina"/>
      </w:pPr>
    </w:p>
  </w:footnote>
  <w:footnote w:id="166">
    <w:p w14:paraId="01CA9A71" w14:textId="77777777" w:rsidR="005A3D1F" w:rsidRDefault="005A3D1F">
      <w:pPr>
        <w:pStyle w:val="Testonotaapidipagina"/>
      </w:pPr>
      <w:r>
        <w:rPr>
          <w:rStyle w:val="Rimandonotaapidipagina"/>
        </w:rPr>
        <w:footnoteRef/>
      </w:r>
      <w:r>
        <w:t xml:space="preserve"> </w:t>
      </w:r>
      <w:r w:rsidRPr="007904AA">
        <w:t xml:space="preserve">100.0103. Manzo, Delrio, Del Barba, Pastorino, </w:t>
      </w:r>
      <w:proofErr w:type="spellStart"/>
      <w:r w:rsidRPr="007904AA">
        <w:t>Trancassini</w:t>
      </w:r>
      <w:proofErr w:type="spellEnd"/>
      <w:r w:rsidRPr="007904AA">
        <w:t xml:space="preserve">, Mandelli, Garavaglia, Tabacci, </w:t>
      </w:r>
      <w:proofErr w:type="spellStart"/>
      <w:r w:rsidRPr="007904AA">
        <w:t>Spena</w:t>
      </w:r>
      <w:proofErr w:type="spellEnd"/>
      <w:r w:rsidRPr="007904AA">
        <w:t>.</w:t>
      </w:r>
    </w:p>
  </w:footnote>
  <w:footnote w:id="167">
    <w:p w14:paraId="54938790" w14:textId="77777777" w:rsidR="005A3D1F" w:rsidRDefault="005A3D1F">
      <w:pPr>
        <w:pStyle w:val="Testonotaapidipagina"/>
      </w:pPr>
      <w:r>
        <w:rPr>
          <w:rStyle w:val="Rimandonotaapidipagina"/>
        </w:rPr>
        <w:footnoteRef/>
      </w:r>
      <w:r>
        <w:t xml:space="preserve"> </w:t>
      </w:r>
      <w:r w:rsidRPr="00E55B0D">
        <w:t>100.073. (Nuova formulazione) Pella, Rosso, Sozzani, Zangrillo.</w:t>
      </w:r>
    </w:p>
  </w:footnote>
  <w:footnote w:id="168">
    <w:p w14:paraId="3AC48717" w14:textId="77777777" w:rsidR="005A3D1F" w:rsidRPr="006A3BB7" w:rsidRDefault="005A3D1F" w:rsidP="00B2185B">
      <w:pPr>
        <w:jc w:val="both"/>
        <w:rPr>
          <w:color w:val="000000" w:themeColor="text1"/>
        </w:rPr>
      </w:pPr>
      <w:r>
        <w:rPr>
          <w:rStyle w:val="Rimandonotaapidipagina"/>
        </w:rPr>
        <w:footnoteRef/>
      </w:r>
      <w:r>
        <w:t xml:space="preserve"> </w:t>
      </w:r>
      <w:r w:rsidRPr="006A3BB7">
        <w:rPr>
          <w:color w:val="000000" w:themeColor="text1"/>
        </w:rPr>
        <w:t xml:space="preserve">101.014. Luciano Cantone, </w:t>
      </w:r>
      <w:proofErr w:type="spellStart"/>
      <w:r w:rsidRPr="006A3BB7">
        <w:rPr>
          <w:color w:val="000000" w:themeColor="text1"/>
        </w:rPr>
        <w:t>Scagliusi</w:t>
      </w:r>
      <w:proofErr w:type="spellEnd"/>
      <w:r w:rsidRPr="006A3BB7">
        <w:rPr>
          <w:color w:val="000000" w:themeColor="text1"/>
        </w:rPr>
        <w:t xml:space="preserve">, Termini, Barbuto, </w:t>
      </w:r>
      <w:proofErr w:type="spellStart"/>
      <w:r w:rsidRPr="006A3BB7">
        <w:rPr>
          <w:color w:val="000000" w:themeColor="text1"/>
        </w:rPr>
        <w:t>Serritella</w:t>
      </w:r>
      <w:proofErr w:type="spellEnd"/>
      <w:r w:rsidRPr="006A3BB7">
        <w:rPr>
          <w:color w:val="000000" w:themeColor="text1"/>
        </w:rPr>
        <w:t xml:space="preserve">, Grippa, Carinelli, </w:t>
      </w:r>
      <w:proofErr w:type="spellStart"/>
      <w:r w:rsidRPr="006A3BB7">
        <w:rPr>
          <w:color w:val="000000" w:themeColor="text1"/>
        </w:rPr>
        <w:t>Chiazzese</w:t>
      </w:r>
      <w:proofErr w:type="spellEnd"/>
      <w:r w:rsidRPr="006A3BB7">
        <w:rPr>
          <w:color w:val="000000" w:themeColor="text1"/>
        </w:rPr>
        <w:t xml:space="preserve">, De Girolamo, De </w:t>
      </w:r>
      <w:proofErr w:type="spellStart"/>
      <w:r w:rsidRPr="006A3BB7">
        <w:rPr>
          <w:color w:val="000000" w:themeColor="text1"/>
        </w:rPr>
        <w:t>Lorenzis</w:t>
      </w:r>
      <w:proofErr w:type="spellEnd"/>
      <w:r w:rsidRPr="006A3BB7">
        <w:rPr>
          <w:color w:val="000000" w:themeColor="text1"/>
        </w:rPr>
        <w:t>, Ficara, Marino, Raffa, Spessotto, Manzo.</w:t>
      </w:r>
    </w:p>
    <w:p w14:paraId="207F5DCA" w14:textId="77777777" w:rsidR="005A3D1F" w:rsidRDefault="005A3D1F">
      <w:pPr>
        <w:pStyle w:val="Testonotaapidipagina"/>
      </w:pPr>
    </w:p>
  </w:footnote>
  <w:footnote w:id="169">
    <w:p w14:paraId="513DDF74" w14:textId="77777777" w:rsidR="005A3D1F" w:rsidRDefault="005A3D1F">
      <w:pPr>
        <w:pStyle w:val="Testonotaapidipagina"/>
      </w:pPr>
      <w:r>
        <w:rPr>
          <w:rStyle w:val="Rimandonotaapidipagina"/>
        </w:rPr>
        <w:footnoteRef/>
      </w:r>
      <w:r>
        <w:t xml:space="preserve"> </w:t>
      </w:r>
      <w:r w:rsidRPr="0095230A">
        <w:t>105.15. I Relatori.</w:t>
      </w:r>
    </w:p>
  </w:footnote>
  <w:footnote w:id="170">
    <w:p w14:paraId="4DB25382" w14:textId="77777777" w:rsidR="005A3D1F" w:rsidRPr="00E60C06" w:rsidRDefault="005A3D1F" w:rsidP="005E1E72">
      <w:pPr>
        <w:jc w:val="both"/>
      </w:pPr>
      <w:r>
        <w:rPr>
          <w:rStyle w:val="Rimandonotaapidipagina"/>
        </w:rPr>
        <w:footnoteRef/>
      </w:r>
      <w:r>
        <w:t xml:space="preserve"> </w:t>
      </w:r>
      <w:r w:rsidRPr="00E60C06">
        <w:t xml:space="preserve">105.022. (Nuova formulazione) Gelmini, </w:t>
      </w:r>
      <w:proofErr w:type="spellStart"/>
      <w:r w:rsidRPr="00E60C06">
        <w:t>Trancassini</w:t>
      </w:r>
      <w:proofErr w:type="spellEnd"/>
      <w:r w:rsidRPr="00E60C06">
        <w:t>, Garavaglia, Manzo, Del Barba, Pastorino, Delrio, Tabacci.</w:t>
      </w:r>
    </w:p>
    <w:p w14:paraId="4D3A916B" w14:textId="77777777" w:rsidR="005A3D1F" w:rsidRDefault="005A3D1F">
      <w:pPr>
        <w:pStyle w:val="Testonotaapidipagina"/>
      </w:pPr>
    </w:p>
  </w:footnote>
  <w:footnote w:id="171">
    <w:p w14:paraId="5AE9A4FD" w14:textId="77777777" w:rsidR="005A3D1F" w:rsidRPr="00B27AD2" w:rsidRDefault="005A3D1F" w:rsidP="009073DB">
      <w:pPr>
        <w:jc w:val="both"/>
        <w:rPr>
          <w:color w:val="000000" w:themeColor="text1"/>
        </w:rPr>
      </w:pPr>
      <w:r>
        <w:rPr>
          <w:rStyle w:val="Rimandonotaapidipagina"/>
        </w:rPr>
        <w:footnoteRef/>
      </w:r>
      <w:r>
        <w:t xml:space="preserve"> </w:t>
      </w:r>
      <w:r w:rsidRPr="00B27AD2">
        <w:rPr>
          <w:color w:val="000000" w:themeColor="text1"/>
        </w:rPr>
        <w:t xml:space="preserve">108.1. Lepri, Gribaudo, Bazoli, Berlinghieri, Bonomo, Enrico Borghi, Braga, Bruno Bossio, Cantini, Carla Cantone, Carnevali, Ceccanti, Cenni, Ciampi, Dal Moro, De </w:t>
      </w:r>
      <w:proofErr w:type="spellStart"/>
      <w:r w:rsidRPr="00B27AD2">
        <w:rPr>
          <w:color w:val="000000" w:themeColor="text1"/>
        </w:rPr>
        <w:t>Menech</w:t>
      </w:r>
      <w:proofErr w:type="spellEnd"/>
      <w:r w:rsidRPr="00B27AD2">
        <w:rPr>
          <w:color w:val="000000" w:themeColor="text1"/>
        </w:rPr>
        <w:t xml:space="preserve">, Di Giorgi, </w:t>
      </w:r>
      <w:proofErr w:type="spellStart"/>
      <w:r w:rsidRPr="00B27AD2">
        <w:rPr>
          <w:color w:val="000000" w:themeColor="text1"/>
        </w:rPr>
        <w:t>Fragomeli</w:t>
      </w:r>
      <w:proofErr w:type="spellEnd"/>
      <w:r w:rsidRPr="00B27AD2">
        <w:rPr>
          <w:color w:val="000000" w:themeColor="text1"/>
        </w:rPr>
        <w:t xml:space="preserve">, </w:t>
      </w:r>
      <w:proofErr w:type="spellStart"/>
      <w:r w:rsidRPr="00B27AD2">
        <w:rPr>
          <w:color w:val="000000" w:themeColor="text1"/>
        </w:rPr>
        <w:t>Frailis</w:t>
      </w:r>
      <w:proofErr w:type="spellEnd"/>
      <w:r w:rsidRPr="00B27AD2">
        <w:rPr>
          <w:color w:val="000000" w:themeColor="text1"/>
        </w:rPr>
        <w:t xml:space="preserve">, Incerti, Lorenzin, Madia, Martina, Mura, Navarra, Pezzopane, Pini, Prestipino, </w:t>
      </w:r>
      <w:proofErr w:type="spellStart"/>
      <w:r w:rsidRPr="00B27AD2">
        <w:rPr>
          <w:color w:val="000000" w:themeColor="text1"/>
        </w:rPr>
        <w:t>Quartapelle</w:t>
      </w:r>
      <w:proofErr w:type="spellEnd"/>
      <w:r w:rsidRPr="00B27AD2">
        <w:rPr>
          <w:color w:val="000000" w:themeColor="text1"/>
        </w:rPr>
        <w:t xml:space="preserve"> Procopio, Raciti, Rizzo Nervo, Rossi, Rotta, Serracchiani, Siani, </w:t>
      </w:r>
      <w:proofErr w:type="spellStart"/>
      <w:r w:rsidRPr="00B27AD2">
        <w:rPr>
          <w:color w:val="000000" w:themeColor="text1"/>
        </w:rPr>
        <w:t>Soverini</w:t>
      </w:r>
      <w:proofErr w:type="spellEnd"/>
      <w:r w:rsidRPr="00B27AD2">
        <w:rPr>
          <w:color w:val="000000" w:themeColor="text1"/>
        </w:rPr>
        <w:t xml:space="preserve">, Topo, </w:t>
      </w:r>
      <w:proofErr w:type="spellStart"/>
      <w:r w:rsidRPr="00B27AD2">
        <w:rPr>
          <w:color w:val="000000" w:themeColor="text1"/>
        </w:rPr>
        <w:t>Verini</w:t>
      </w:r>
      <w:proofErr w:type="spellEnd"/>
      <w:r w:rsidRPr="00B27AD2">
        <w:rPr>
          <w:color w:val="000000" w:themeColor="text1"/>
        </w:rPr>
        <w:t xml:space="preserve">, </w:t>
      </w:r>
      <w:proofErr w:type="spellStart"/>
      <w:r w:rsidRPr="00B27AD2">
        <w:rPr>
          <w:color w:val="000000" w:themeColor="text1"/>
        </w:rPr>
        <w:t>Viscomi</w:t>
      </w:r>
      <w:proofErr w:type="spellEnd"/>
      <w:r w:rsidRPr="00B27AD2">
        <w:rPr>
          <w:color w:val="000000" w:themeColor="text1"/>
        </w:rPr>
        <w:t xml:space="preserve">, Lattanzio; 108.2. Gadda, Toccafondi, Del Barba, </w:t>
      </w:r>
      <w:proofErr w:type="spellStart"/>
      <w:r w:rsidRPr="00B27AD2">
        <w:rPr>
          <w:color w:val="000000" w:themeColor="text1"/>
        </w:rPr>
        <w:t>Paita</w:t>
      </w:r>
      <w:proofErr w:type="spellEnd"/>
      <w:r w:rsidRPr="00B27AD2">
        <w:rPr>
          <w:color w:val="000000" w:themeColor="text1"/>
        </w:rPr>
        <w:t xml:space="preserve">, Marco Di Maio; 108.12. Ziello, Locatelli, Boldi, De Martini, Foscolo, Lazzarini, </w:t>
      </w:r>
      <w:proofErr w:type="spellStart"/>
      <w:r w:rsidRPr="00B27AD2">
        <w:rPr>
          <w:color w:val="000000" w:themeColor="text1"/>
        </w:rPr>
        <w:t>Panizzut</w:t>
      </w:r>
      <w:proofErr w:type="spellEnd"/>
      <w:r w:rsidRPr="00B27AD2">
        <w:rPr>
          <w:color w:val="000000" w:themeColor="text1"/>
        </w:rPr>
        <w:t xml:space="preserve">, </w:t>
      </w:r>
      <w:proofErr w:type="spellStart"/>
      <w:r w:rsidRPr="00B27AD2">
        <w:rPr>
          <w:color w:val="000000" w:themeColor="text1"/>
        </w:rPr>
        <w:t>Paolin</w:t>
      </w:r>
      <w:proofErr w:type="spellEnd"/>
      <w:r w:rsidRPr="00B27AD2">
        <w:rPr>
          <w:color w:val="000000" w:themeColor="text1"/>
        </w:rPr>
        <w:t xml:space="preserve">, </w:t>
      </w:r>
      <w:proofErr w:type="spellStart"/>
      <w:r w:rsidRPr="00B27AD2">
        <w:rPr>
          <w:color w:val="000000" w:themeColor="text1"/>
        </w:rPr>
        <w:t>Sutto</w:t>
      </w:r>
      <w:proofErr w:type="spellEnd"/>
      <w:r w:rsidRPr="00B27AD2">
        <w:rPr>
          <w:color w:val="000000" w:themeColor="text1"/>
        </w:rPr>
        <w:t xml:space="preserve">, </w:t>
      </w:r>
      <w:proofErr w:type="spellStart"/>
      <w:r w:rsidRPr="00B27AD2">
        <w:rPr>
          <w:color w:val="000000" w:themeColor="text1"/>
        </w:rPr>
        <w:t>Tiramani</w:t>
      </w:r>
      <w:proofErr w:type="spellEnd"/>
      <w:r w:rsidRPr="00B27AD2">
        <w:rPr>
          <w:color w:val="000000" w:themeColor="text1"/>
        </w:rPr>
        <w:t xml:space="preserve">, </w:t>
      </w:r>
      <w:proofErr w:type="spellStart"/>
      <w:r w:rsidRPr="00B27AD2">
        <w:rPr>
          <w:color w:val="000000" w:themeColor="text1"/>
        </w:rPr>
        <w:t>Bellachioma</w:t>
      </w:r>
      <w:proofErr w:type="spellEnd"/>
      <w:r w:rsidRPr="00B27AD2">
        <w:rPr>
          <w:color w:val="000000" w:themeColor="text1"/>
        </w:rPr>
        <w:t xml:space="preserve">, Claudio Borghi, Vanessa </w:t>
      </w:r>
      <w:proofErr w:type="spellStart"/>
      <w:r w:rsidRPr="00B27AD2">
        <w:rPr>
          <w:color w:val="000000" w:themeColor="text1"/>
        </w:rPr>
        <w:t>Cattoi</w:t>
      </w:r>
      <w:proofErr w:type="spellEnd"/>
      <w:r w:rsidRPr="00B27AD2">
        <w:rPr>
          <w:color w:val="000000" w:themeColor="text1"/>
        </w:rPr>
        <w:t xml:space="preserve">, Cestari, Comaroli, Frassini, Garavaglia, Gava, Paternoster; 108.14. Comaroli, Garavaglia, </w:t>
      </w:r>
      <w:proofErr w:type="spellStart"/>
      <w:r w:rsidRPr="00B27AD2">
        <w:rPr>
          <w:color w:val="000000" w:themeColor="text1"/>
        </w:rPr>
        <w:t>Bellachioma</w:t>
      </w:r>
      <w:proofErr w:type="spellEnd"/>
      <w:r w:rsidRPr="00B27AD2">
        <w:rPr>
          <w:color w:val="000000" w:themeColor="text1"/>
        </w:rPr>
        <w:t xml:space="preserve">, Claudio Borghi, Vanessa </w:t>
      </w:r>
      <w:proofErr w:type="spellStart"/>
      <w:r w:rsidRPr="00B27AD2">
        <w:rPr>
          <w:color w:val="000000" w:themeColor="text1"/>
        </w:rPr>
        <w:t>Cattoi</w:t>
      </w:r>
      <w:proofErr w:type="spellEnd"/>
      <w:r w:rsidRPr="00B27AD2">
        <w:rPr>
          <w:color w:val="000000" w:themeColor="text1"/>
        </w:rPr>
        <w:t xml:space="preserve">, Cestari, Frassini, Gava, Paternoster, Cavandoli; 108.16. Muroni, Fornaro, Palazzotto, Pastorino, </w:t>
      </w:r>
      <w:proofErr w:type="spellStart"/>
      <w:r w:rsidRPr="00B27AD2">
        <w:rPr>
          <w:color w:val="000000" w:themeColor="text1"/>
        </w:rPr>
        <w:t>Fratoianni</w:t>
      </w:r>
      <w:proofErr w:type="spellEnd"/>
      <w:r w:rsidRPr="00B27AD2">
        <w:rPr>
          <w:color w:val="000000" w:themeColor="text1"/>
        </w:rPr>
        <w:t>, Lattanzio, Tabacci; 108.23. Palmieri, Gelmini, Bond.</w:t>
      </w:r>
    </w:p>
    <w:p w14:paraId="506B660F" w14:textId="77777777" w:rsidR="005A3D1F" w:rsidRDefault="005A3D1F">
      <w:pPr>
        <w:pStyle w:val="Testonotaapidipagina"/>
      </w:pPr>
    </w:p>
  </w:footnote>
  <w:footnote w:id="172">
    <w:p w14:paraId="433739B9" w14:textId="77777777" w:rsidR="005A3D1F" w:rsidRDefault="005A3D1F" w:rsidP="0011408E">
      <w:pPr>
        <w:pStyle w:val="Testonotaapidipagina"/>
        <w:jc w:val="both"/>
      </w:pPr>
      <w:r>
        <w:rPr>
          <w:rStyle w:val="Rimandonotaapidipagina"/>
        </w:rPr>
        <w:footnoteRef/>
      </w:r>
      <w:r>
        <w:t xml:space="preserve"> </w:t>
      </w:r>
      <w:r w:rsidRPr="0011408E">
        <w:t xml:space="preserve">113.01. (Nuova formulazione) Bazoli, Giuliano, Bordo, Miceli, </w:t>
      </w:r>
      <w:proofErr w:type="spellStart"/>
      <w:r w:rsidRPr="0011408E">
        <w:t>Vazio</w:t>
      </w:r>
      <w:proofErr w:type="spellEnd"/>
      <w:r w:rsidRPr="0011408E">
        <w:t xml:space="preserve">, </w:t>
      </w:r>
      <w:proofErr w:type="spellStart"/>
      <w:r w:rsidRPr="0011408E">
        <w:t>Verini</w:t>
      </w:r>
      <w:proofErr w:type="spellEnd"/>
      <w:r w:rsidRPr="0011408E">
        <w:t xml:space="preserve">, Zan, Ascari, Barbuto, Bilotti, </w:t>
      </w:r>
      <w:proofErr w:type="spellStart"/>
      <w:r w:rsidRPr="0011408E">
        <w:t>Businarolo</w:t>
      </w:r>
      <w:proofErr w:type="spellEnd"/>
      <w:r w:rsidRPr="0011408E">
        <w:t xml:space="preserve">, Cataldi, Di Sarno, D'Orso, Perantoni, Ricciardi, Saitta, Salafia, Sarti, </w:t>
      </w:r>
      <w:proofErr w:type="spellStart"/>
      <w:r w:rsidRPr="0011408E">
        <w:t>Scutellà</w:t>
      </w:r>
      <w:proofErr w:type="spellEnd"/>
      <w:r w:rsidRPr="0011408E">
        <w:t>, Zanichelli.</w:t>
      </w:r>
    </w:p>
  </w:footnote>
  <w:footnote w:id="173">
    <w:p w14:paraId="38AE33BE" w14:textId="77777777" w:rsidR="005A3D1F" w:rsidRDefault="005A3D1F">
      <w:pPr>
        <w:pStyle w:val="Testonotaapidipagina"/>
      </w:pPr>
      <w:r>
        <w:rPr>
          <w:rStyle w:val="Rimandonotaapidipagina"/>
        </w:rPr>
        <w:footnoteRef/>
      </w:r>
      <w:r>
        <w:t xml:space="preserve"> </w:t>
      </w:r>
      <w:r w:rsidRPr="00722743">
        <w:t xml:space="preserve">114.06. (Nuova formulazione) </w:t>
      </w:r>
      <w:proofErr w:type="spellStart"/>
      <w:r w:rsidRPr="00722743">
        <w:t>Quartapelle</w:t>
      </w:r>
      <w:proofErr w:type="spellEnd"/>
      <w:r w:rsidRPr="00722743">
        <w:t xml:space="preserve"> Procopio, Gribaudo, Boldrini, Fusacchia, Fassino, La Marca, Schirò, Carnevali, Bruno Bossio, Andrea Romano, Frate, De Lorenzo, </w:t>
      </w:r>
      <w:proofErr w:type="spellStart"/>
      <w:r w:rsidRPr="00722743">
        <w:t>Gagnarli</w:t>
      </w:r>
      <w:proofErr w:type="spellEnd"/>
      <w:r w:rsidRPr="00722743">
        <w:t xml:space="preserve">, Pezzopane, </w:t>
      </w:r>
      <w:proofErr w:type="spellStart"/>
      <w:r w:rsidRPr="00722743">
        <w:t>Martinciglio</w:t>
      </w:r>
      <w:proofErr w:type="spellEnd"/>
      <w:r w:rsidRPr="00722743">
        <w:t xml:space="preserve">, </w:t>
      </w:r>
      <w:proofErr w:type="spellStart"/>
      <w:r w:rsidRPr="00722743">
        <w:t>Cancelleri</w:t>
      </w:r>
      <w:proofErr w:type="spellEnd"/>
      <w:r w:rsidRPr="00722743">
        <w:t xml:space="preserve">, Cenni, Bonomo, Ascari, Muroni, Giordano, Elisa Tripodi, Casa, Bologna, </w:t>
      </w:r>
      <w:proofErr w:type="spellStart"/>
      <w:r w:rsidRPr="00722743">
        <w:t>Sarli</w:t>
      </w:r>
      <w:proofErr w:type="spellEnd"/>
      <w:r w:rsidRPr="00722743">
        <w:t>, Lattanzio, Ehm, Suriano.</w:t>
      </w:r>
    </w:p>
  </w:footnote>
  <w:footnote w:id="174">
    <w:p w14:paraId="0E03C915" w14:textId="77777777" w:rsidR="00CF5264" w:rsidRPr="002B3577" w:rsidRDefault="00CF5264" w:rsidP="00CF5264">
      <w:pPr>
        <w:jc w:val="both"/>
        <w:rPr>
          <w:color w:val="000000" w:themeColor="text1"/>
        </w:rPr>
      </w:pPr>
      <w:r>
        <w:rPr>
          <w:rStyle w:val="Rimandonotaapidipagina"/>
        </w:rPr>
        <w:footnoteRef/>
      </w:r>
      <w:r>
        <w:t xml:space="preserve"> </w:t>
      </w:r>
      <w:r w:rsidRPr="002B3577">
        <w:rPr>
          <w:color w:val="000000" w:themeColor="text1"/>
        </w:rPr>
        <w:t>115.019. (Nuova formulazione) Di Stasio, Suriano, Manzo.</w:t>
      </w:r>
    </w:p>
    <w:p w14:paraId="4245E1ED" w14:textId="77777777" w:rsidR="00CF5264" w:rsidRDefault="00CF5264">
      <w:pPr>
        <w:pStyle w:val="Testonotaapidipagina"/>
      </w:pPr>
    </w:p>
  </w:footnote>
  <w:footnote w:id="175">
    <w:p w14:paraId="0DF91CE3" w14:textId="77777777" w:rsidR="005A3D1F" w:rsidRPr="009220D1" w:rsidRDefault="005A3D1F" w:rsidP="00290C71">
      <w:pPr>
        <w:jc w:val="both"/>
        <w:rPr>
          <w:color w:val="000000" w:themeColor="text1"/>
        </w:rPr>
      </w:pPr>
      <w:r>
        <w:rPr>
          <w:rStyle w:val="Rimandonotaapidipagina"/>
        </w:rPr>
        <w:footnoteRef/>
      </w:r>
      <w:r>
        <w:t xml:space="preserve"> </w:t>
      </w:r>
      <w:r w:rsidRPr="009220D1">
        <w:rPr>
          <w:color w:val="000000" w:themeColor="text1"/>
        </w:rPr>
        <w:t xml:space="preserve">115.017. (Nuova formulazione) Suriano, Manzo; 115.01. (Nuova formulazione) </w:t>
      </w:r>
      <w:proofErr w:type="spellStart"/>
      <w:r w:rsidRPr="009220D1">
        <w:rPr>
          <w:color w:val="000000" w:themeColor="text1"/>
        </w:rPr>
        <w:t>Quartapelle</w:t>
      </w:r>
      <w:proofErr w:type="spellEnd"/>
      <w:r w:rsidRPr="009220D1">
        <w:rPr>
          <w:color w:val="000000" w:themeColor="text1"/>
        </w:rPr>
        <w:t xml:space="preserve"> Procopio, Fassino, La Marca, Schirò, Andrea Romano; 115.025. (Nuova formulazione) Borghese, Tasso, Cecconi.</w:t>
      </w:r>
    </w:p>
    <w:p w14:paraId="28D5F780" w14:textId="77777777" w:rsidR="005A3D1F" w:rsidRDefault="005A3D1F">
      <w:pPr>
        <w:pStyle w:val="Testonotaapidipagina"/>
      </w:pPr>
    </w:p>
  </w:footnote>
  <w:footnote w:id="176">
    <w:p w14:paraId="3384A478" w14:textId="77777777" w:rsidR="005A3D1F" w:rsidRDefault="005A3D1F">
      <w:pPr>
        <w:pStyle w:val="Testonotaapidipagina"/>
      </w:pPr>
      <w:r>
        <w:rPr>
          <w:rStyle w:val="Rimandonotaapidipagina"/>
        </w:rPr>
        <w:footnoteRef/>
      </w:r>
      <w:r>
        <w:t xml:space="preserve"> </w:t>
      </w:r>
      <w:r w:rsidRPr="0095230A">
        <w:t>115.031. I Relatori.</w:t>
      </w:r>
    </w:p>
  </w:footnote>
  <w:footnote w:id="177">
    <w:p w14:paraId="02A66790" w14:textId="77777777" w:rsidR="005A3D1F" w:rsidRPr="009220D1" w:rsidRDefault="005A3D1F" w:rsidP="00026EC7">
      <w:pPr>
        <w:jc w:val="both"/>
        <w:rPr>
          <w:color w:val="000000" w:themeColor="text1"/>
        </w:rPr>
      </w:pPr>
      <w:r>
        <w:rPr>
          <w:rStyle w:val="Rimandonotaapidipagina"/>
        </w:rPr>
        <w:footnoteRef/>
      </w:r>
      <w:r>
        <w:t xml:space="preserve"> </w:t>
      </w:r>
      <w:r w:rsidRPr="009220D1">
        <w:rPr>
          <w:color w:val="000000" w:themeColor="text1"/>
        </w:rPr>
        <w:t xml:space="preserve">119.08. (Nuova formulazione) </w:t>
      </w:r>
      <w:proofErr w:type="spellStart"/>
      <w:r w:rsidRPr="009220D1">
        <w:rPr>
          <w:color w:val="000000" w:themeColor="text1"/>
        </w:rPr>
        <w:t>Fregolent</w:t>
      </w:r>
      <w:proofErr w:type="spellEnd"/>
      <w:r w:rsidRPr="009220D1">
        <w:rPr>
          <w:color w:val="000000" w:themeColor="text1"/>
        </w:rPr>
        <w:t>, Moretto, Del Barba.</w:t>
      </w:r>
    </w:p>
    <w:p w14:paraId="44DFBC3B" w14:textId="77777777" w:rsidR="005A3D1F" w:rsidRDefault="005A3D1F">
      <w:pPr>
        <w:pStyle w:val="Testonotaapidipagina"/>
      </w:pPr>
    </w:p>
  </w:footnote>
  <w:footnote w:id="178">
    <w:p w14:paraId="5644F0C3" w14:textId="77777777" w:rsidR="005A3D1F" w:rsidRPr="00B27AD2" w:rsidRDefault="005A3D1F" w:rsidP="00BD61E5">
      <w:pPr>
        <w:jc w:val="both"/>
        <w:rPr>
          <w:color w:val="000000" w:themeColor="text1"/>
        </w:rPr>
      </w:pPr>
      <w:r>
        <w:rPr>
          <w:rStyle w:val="Rimandonotaapidipagina"/>
        </w:rPr>
        <w:footnoteRef/>
      </w:r>
      <w:r>
        <w:t xml:space="preserve"> </w:t>
      </w:r>
      <w:r w:rsidRPr="00B27AD2">
        <w:rPr>
          <w:color w:val="000000" w:themeColor="text1"/>
        </w:rPr>
        <w:t>119.034. Bordonali, Bazoli, Gelmini, Donina, Eva Lorenzoni, Formentini, Colucci, Berlinghieri.</w:t>
      </w:r>
    </w:p>
    <w:p w14:paraId="2DD544B4" w14:textId="77777777" w:rsidR="005A3D1F" w:rsidRDefault="005A3D1F">
      <w:pPr>
        <w:pStyle w:val="Testonotaapidipagina"/>
      </w:pPr>
    </w:p>
  </w:footnote>
  <w:footnote w:id="179">
    <w:p w14:paraId="69B97B64" w14:textId="77777777" w:rsidR="005A3D1F" w:rsidRDefault="005A3D1F">
      <w:pPr>
        <w:pStyle w:val="Testonotaapidipagina"/>
      </w:pPr>
      <w:r>
        <w:rPr>
          <w:rStyle w:val="Rimandonotaapidipagina"/>
        </w:rPr>
        <w:footnoteRef/>
      </w:r>
      <w:r>
        <w:t xml:space="preserve"> </w:t>
      </w:r>
      <w:r w:rsidRPr="00E53966">
        <w:t xml:space="preserve">119.039. Delrio, Del Barba, Davide Crippa, Pastorino, Mandelli, </w:t>
      </w:r>
      <w:proofErr w:type="spellStart"/>
      <w:r w:rsidRPr="00E53966">
        <w:t>Trancassini</w:t>
      </w:r>
      <w:proofErr w:type="spellEnd"/>
      <w:r w:rsidRPr="00E53966">
        <w:t>, Garavaglia, Tabacci.</w:t>
      </w:r>
    </w:p>
  </w:footnote>
  <w:footnote w:id="180">
    <w:p w14:paraId="0BBF888B" w14:textId="77777777" w:rsidR="005A3D1F" w:rsidRPr="00B27AD2" w:rsidRDefault="005A3D1F" w:rsidP="00D758EC">
      <w:pPr>
        <w:jc w:val="both"/>
        <w:rPr>
          <w:color w:val="000000" w:themeColor="text1"/>
        </w:rPr>
      </w:pPr>
      <w:r>
        <w:rPr>
          <w:rStyle w:val="Rimandonotaapidipagina"/>
        </w:rPr>
        <w:footnoteRef/>
      </w:r>
      <w:r>
        <w:t xml:space="preserve"> </w:t>
      </w:r>
      <w:r w:rsidRPr="00B27AD2">
        <w:rPr>
          <w:color w:val="000000" w:themeColor="text1"/>
        </w:rPr>
        <w:t xml:space="preserve">120.3. Bordo, </w:t>
      </w:r>
      <w:proofErr w:type="spellStart"/>
      <w:r w:rsidRPr="00B27AD2">
        <w:rPr>
          <w:color w:val="000000" w:themeColor="text1"/>
        </w:rPr>
        <w:t>Cassese</w:t>
      </w:r>
      <w:proofErr w:type="spellEnd"/>
      <w:r w:rsidRPr="00B27AD2">
        <w:rPr>
          <w:color w:val="000000" w:themeColor="text1"/>
        </w:rPr>
        <w:t>.</w:t>
      </w:r>
    </w:p>
    <w:p w14:paraId="4DE5EE79" w14:textId="77777777" w:rsidR="005A3D1F" w:rsidRDefault="005A3D1F">
      <w:pPr>
        <w:pStyle w:val="Testonotaapidipagina"/>
      </w:pPr>
    </w:p>
  </w:footnote>
  <w:footnote w:id="181">
    <w:p w14:paraId="08FA77B8" w14:textId="77777777" w:rsidR="005A3D1F" w:rsidRDefault="005A3D1F">
      <w:pPr>
        <w:pStyle w:val="Testonotaapidipagina"/>
      </w:pPr>
      <w:r>
        <w:rPr>
          <w:rStyle w:val="Rimandonotaapidipagina"/>
        </w:rPr>
        <w:footnoteRef/>
      </w:r>
      <w:r>
        <w:t xml:space="preserve"> </w:t>
      </w:r>
      <w:r w:rsidRPr="00213162">
        <w:t>120.21. (Nuova formulazione) Cannizzaro, Siracusano.</w:t>
      </w:r>
    </w:p>
  </w:footnote>
  <w:footnote w:id="182">
    <w:p w14:paraId="0BCF8691" w14:textId="77777777" w:rsidR="005A3D1F" w:rsidRPr="00B27AD2" w:rsidRDefault="005A3D1F" w:rsidP="004452B1">
      <w:pPr>
        <w:jc w:val="both"/>
        <w:rPr>
          <w:color w:val="000000" w:themeColor="text1"/>
        </w:rPr>
      </w:pPr>
      <w:r>
        <w:rPr>
          <w:rStyle w:val="Rimandonotaapidipagina"/>
        </w:rPr>
        <w:footnoteRef/>
      </w:r>
      <w:r>
        <w:t xml:space="preserve"> </w:t>
      </w:r>
      <w:r w:rsidRPr="00B27AD2">
        <w:rPr>
          <w:color w:val="000000" w:themeColor="text1"/>
        </w:rPr>
        <w:t xml:space="preserve">123.9. (Nuova formulazione) Ficara, Papiro, Barbuto, Luciano Cantone, Carinelli, De Girolamo, De </w:t>
      </w:r>
      <w:proofErr w:type="spellStart"/>
      <w:r w:rsidRPr="00B27AD2">
        <w:rPr>
          <w:color w:val="000000" w:themeColor="text1"/>
        </w:rPr>
        <w:t>Lorenzis</w:t>
      </w:r>
      <w:proofErr w:type="spellEnd"/>
      <w:r w:rsidRPr="00B27AD2">
        <w:rPr>
          <w:color w:val="000000" w:themeColor="text1"/>
        </w:rPr>
        <w:t xml:space="preserve">, Grippa, Marino, Raffa, </w:t>
      </w:r>
      <w:proofErr w:type="spellStart"/>
      <w:r w:rsidRPr="00B27AD2">
        <w:rPr>
          <w:color w:val="000000" w:themeColor="text1"/>
        </w:rPr>
        <w:t>Scagliusi</w:t>
      </w:r>
      <w:proofErr w:type="spellEnd"/>
      <w:r w:rsidRPr="00B27AD2">
        <w:rPr>
          <w:color w:val="000000" w:themeColor="text1"/>
        </w:rPr>
        <w:t xml:space="preserve">, </w:t>
      </w:r>
      <w:proofErr w:type="spellStart"/>
      <w:r w:rsidRPr="00B27AD2">
        <w:rPr>
          <w:color w:val="000000" w:themeColor="text1"/>
        </w:rPr>
        <w:t>Serritella</w:t>
      </w:r>
      <w:proofErr w:type="spellEnd"/>
      <w:r w:rsidRPr="00B27AD2">
        <w:rPr>
          <w:color w:val="000000" w:themeColor="text1"/>
        </w:rPr>
        <w:t>, Spessotto, Termini, Manzo.</w:t>
      </w:r>
    </w:p>
    <w:p w14:paraId="336A2F69" w14:textId="77777777" w:rsidR="005A3D1F" w:rsidRDefault="005A3D1F">
      <w:pPr>
        <w:pStyle w:val="Testonotaapidipagina"/>
      </w:pPr>
    </w:p>
  </w:footnote>
  <w:footnote w:id="183">
    <w:p w14:paraId="0BA9949B" w14:textId="77777777" w:rsidR="005A3D1F" w:rsidRPr="009B1420" w:rsidRDefault="005A3D1F" w:rsidP="00F753E1">
      <w:pPr>
        <w:jc w:val="both"/>
        <w:rPr>
          <w:color w:val="000000" w:themeColor="text1"/>
        </w:rPr>
      </w:pPr>
      <w:r>
        <w:rPr>
          <w:rStyle w:val="Rimandonotaapidipagina"/>
        </w:rPr>
        <w:footnoteRef/>
      </w:r>
      <w:r>
        <w:t xml:space="preserve"> </w:t>
      </w:r>
      <w:r w:rsidRPr="009B1420">
        <w:rPr>
          <w:color w:val="000000" w:themeColor="text1"/>
        </w:rPr>
        <w:t xml:space="preserve">125.8. (Nuova formulazione) Bartolozzi, </w:t>
      </w:r>
      <w:proofErr w:type="spellStart"/>
      <w:r w:rsidRPr="009B1420">
        <w:rPr>
          <w:color w:val="000000" w:themeColor="text1"/>
        </w:rPr>
        <w:t>Trizzino</w:t>
      </w:r>
      <w:proofErr w:type="spellEnd"/>
      <w:r w:rsidRPr="009B1420">
        <w:rPr>
          <w:color w:val="000000" w:themeColor="text1"/>
        </w:rPr>
        <w:t>.</w:t>
      </w:r>
    </w:p>
    <w:p w14:paraId="03B6C066" w14:textId="77777777" w:rsidR="005A3D1F" w:rsidRDefault="005A3D1F">
      <w:pPr>
        <w:pStyle w:val="Testonotaapidipagina"/>
      </w:pPr>
    </w:p>
  </w:footnote>
  <w:footnote w:id="184">
    <w:p w14:paraId="14FFC47A" w14:textId="77777777" w:rsidR="005A3D1F" w:rsidRDefault="005A3D1F" w:rsidP="000507DC">
      <w:pPr>
        <w:pStyle w:val="Testonotaapidipagina"/>
        <w:jc w:val="both"/>
      </w:pPr>
      <w:r>
        <w:rPr>
          <w:rStyle w:val="Rimandonotaapidipagina"/>
        </w:rPr>
        <w:footnoteRef/>
      </w:r>
      <w:r>
        <w:t xml:space="preserve"> </w:t>
      </w:r>
      <w:r w:rsidRPr="000507DC">
        <w:t xml:space="preserve">126.26. Tombolato, Capitanio, Donina, </w:t>
      </w:r>
      <w:proofErr w:type="spellStart"/>
      <w:r w:rsidRPr="000507DC">
        <w:t>Furgiuele</w:t>
      </w:r>
      <w:proofErr w:type="spellEnd"/>
      <w:r w:rsidRPr="000507DC">
        <w:t xml:space="preserve">, Maccanti, </w:t>
      </w:r>
      <w:proofErr w:type="spellStart"/>
      <w:r w:rsidRPr="000507DC">
        <w:t>Rixi</w:t>
      </w:r>
      <w:proofErr w:type="spellEnd"/>
      <w:r w:rsidRPr="000507DC">
        <w:t xml:space="preserve">, Giacometti, Morelli, Zanella, Zordan, Garavaglia, Comaroli, Cavandoli, </w:t>
      </w:r>
      <w:proofErr w:type="spellStart"/>
      <w:r w:rsidRPr="000507DC">
        <w:t>Patassini</w:t>
      </w:r>
      <w:proofErr w:type="spellEnd"/>
      <w:r w:rsidRPr="000507DC">
        <w:t>.</w:t>
      </w:r>
    </w:p>
  </w:footnote>
  <w:footnote w:id="185">
    <w:p w14:paraId="3321315F" w14:textId="77777777" w:rsidR="005A3D1F" w:rsidRDefault="005A3D1F">
      <w:pPr>
        <w:pStyle w:val="Testonotaapidipagina"/>
      </w:pPr>
      <w:r>
        <w:rPr>
          <w:rStyle w:val="Rimandonotaapidipagina"/>
        </w:rPr>
        <w:footnoteRef/>
      </w:r>
      <w:r>
        <w:t xml:space="preserve"> </w:t>
      </w:r>
      <w:r w:rsidRPr="00106011">
        <w:t xml:space="preserve">126.17. (Nuova formulazione) </w:t>
      </w:r>
      <w:proofErr w:type="spellStart"/>
      <w:r w:rsidRPr="00106011">
        <w:t>Chiazzese</w:t>
      </w:r>
      <w:proofErr w:type="spellEnd"/>
      <w:r w:rsidRPr="00106011">
        <w:t xml:space="preserve">, Vianello, Ruggiero, Cimino, </w:t>
      </w:r>
      <w:proofErr w:type="spellStart"/>
      <w:r w:rsidRPr="00106011">
        <w:t>Cancelleri</w:t>
      </w:r>
      <w:proofErr w:type="spellEnd"/>
      <w:r w:rsidRPr="00106011">
        <w:t xml:space="preserve">, Deiana, Daga, D'Ippolito, Di Lauro, Federico, Ilaria Fontana, </w:t>
      </w:r>
      <w:proofErr w:type="spellStart"/>
      <w:r w:rsidRPr="00106011">
        <w:t>Licatini</w:t>
      </w:r>
      <w:proofErr w:type="spellEnd"/>
      <w:r w:rsidRPr="00106011">
        <w:t xml:space="preserve">, Alberto Manca, Maraia, Micillo, Terzoni, Varrica, Vignaroli, </w:t>
      </w:r>
      <w:proofErr w:type="spellStart"/>
      <w:r w:rsidRPr="00106011">
        <w:t>Zolezzi</w:t>
      </w:r>
      <w:proofErr w:type="spellEnd"/>
      <w:r w:rsidRPr="00106011">
        <w:t xml:space="preserve">, Scanu, Masi, Marzana, </w:t>
      </w:r>
      <w:proofErr w:type="spellStart"/>
      <w:r w:rsidRPr="00106011">
        <w:t>Sut</w:t>
      </w:r>
      <w:proofErr w:type="spellEnd"/>
      <w:r w:rsidRPr="00106011">
        <w:t xml:space="preserve">, Nappi, Zanichelli, Manzo, Papiro, </w:t>
      </w:r>
      <w:proofErr w:type="spellStart"/>
      <w:r w:rsidRPr="00106011">
        <w:t>Fioramonti</w:t>
      </w:r>
      <w:proofErr w:type="spellEnd"/>
      <w:r w:rsidRPr="00106011">
        <w:t>.</w:t>
      </w:r>
    </w:p>
  </w:footnote>
  <w:footnote w:id="186">
    <w:p w14:paraId="1B6FD411" w14:textId="77777777" w:rsidR="005A3D1F" w:rsidRDefault="005A3D1F" w:rsidP="0011408E">
      <w:pPr>
        <w:pStyle w:val="Testonotaapidipagina"/>
        <w:jc w:val="both"/>
      </w:pPr>
      <w:r>
        <w:rPr>
          <w:rStyle w:val="Rimandonotaapidipagina"/>
        </w:rPr>
        <w:footnoteRef/>
      </w:r>
      <w:r>
        <w:t xml:space="preserve"> </w:t>
      </w:r>
      <w:r w:rsidRPr="0011408E">
        <w:t xml:space="preserve">126.20. (Nuova formulazione) Ficara, Luciano Cantone, </w:t>
      </w:r>
      <w:proofErr w:type="spellStart"/>
      <w:r w:rsidRPr="0011408E">
        <w:t>Scagliusi</w:t>
      </w:r>
      <w:proofErr w:type="spellEnd"/>
      <w:r w:rsidRPr="0011408E">
        <w:t xml:space="preserve">, Marino, Grippa, Carinelli, </w:t>
      </w:r>
      <w:proofErr w:type="spellStart"/>
      <w:r w:rsidRPr="0011408E">
        <w:t>Chiazzese</w:t>
      </w:r>
      <w:proofErr w:type="spellEnd"/>
      <w:r w:rsidRPr="0011408E">
        <w:t xml:space="preserve">, De Girolamo, De </w:t>
      </w:r>
      <w:proofErr w:type="spellStart"/>
      <w:r w:rsidRPr="0011408E">
        <w:t>Lorenzis</w:t>
      </w:r>
      <w:proofErr w:type="spellEnd"/>
      <w:r w:rsidRPr="0011408E">
        <w:t xml:space="preserve">, Raffa, </w:t>
      </w:r>
      <w:proofErr w:type="spellStart"/>
      <w:r w:rsidRPr="0011408E">
        <w:t>Serritella</w:t>
      </w:r>
      <w:proofErr w:type="spellEnd"/>
      <w:r w:rsidRPr="0011408E">
        <w:t>, Spessotto, Termini, Manzo.</w:t>
      </w:r>
    </w:p>
  </w:footnote>
  <w:footnote w:id="187">
    <w:p w14:paraId="2C275FC0" w14:textId="77777777" w:rsidR="005A3D1F" w:rsidRDefault="005A3D1F">
      <w:pPr>
        <w:pStyle w:val="Testonotaapidipagina"/>
      </w:pPr>
      <w:r>
        <w:rPr>
          <w:rStyle w:val="Rimandonotaapidipagina"/>
        </w:rPr>
        <w:footnoteRef/>
      </w:r>
      <w:r>
        <w:t xml:space="preserve"> </w:t>
      </w:r>
      <w:r w:rsidRPr="00E53966">
        <w:t xml:space="preserve">126.29. Tabacci, Manzo, Delrio, Del Barba, Pastorino, Garavaglia, Mandelli, </w:t>
      </w:r>
      <w:proofErr w:type="spellStart"/>
      <w:r w:rsidRPr="00E53966">
        <w:t>Trancassini</w:t>
      </w:r>
      <w:proofErr w:type="spellEnd"/>
      <w:r w:rsidRPr="00E53966">
        <w:t>, Enrico Borghi.</w:t>
      </w:r>
    </w:p>
  </w:footnote>
  <w:footnote w:id="188">
    <w:p w14:paraId="7D911ED7" w14:textId="77777777" w:rsidR="005A3D1F" w:rsidRDefault="005A3D1F">
      <w:pPr>
        <w:pStyle w:val="Testonotaapidipagina"/>
      </w:pPr>
      <w:r>
        <w:rPr>
          <w:rStyle w:val="Rimandonotaapidipagina"/>
        </w:rPr>
        <w:footnoteRef/>
      </w:r>
      <w:r>
        <w:t xml:space="preserve"> </w:t>
      </w:r>
      <w:r w:rsidRPr="0095230A">
        <w:t>126.30. I Relatori.</w:t>
      </w:r>
    </w:p>
  </w:footnote>
  <w:footnote w:id="189">
    <w:p w14:paraId="435912FE" w14:textId="77777777" w:rsidR="005A3D1F" w:rsidRPr="009220D1" w:rsidRDefault="005A3D1F" w:rsidP="001E406C">
      <w:pPr>
        <w:jc w:val="both"/>
        <w:rPr>
          <w:color w:val="000000" w:themeColor="text1"/>
        </w:rPr>
      </w:pPr>
      <w:r>
        <w:rPr>
          <w:rStyle w:val="Rimandonotaapidipagina"/>
        </w:rPr>
        <w:footnoteRef/>
      </w:r>
      <w:r>
        <w:t xml:space="preserve"> </w:t>
      </w:r>
      <w:r w:rsidRPr="009220D1">
        <w:rPr>
          <w:color w:val="000000" w:themeColor="text1"/>
        </w:rPr>
        <w:t xml:space="preserve">126.04. (Nuova formulazione) </w:t>
      </w:r>
      <w:proofErr w:type="spellStart"/>
      <w:r w:rsidRPr="009220D1">
        <w:rPr>
          <w:color w:val="000000" w:themeColor="text1"/>
        </w:rPr>
        <w:t>Paita</w:t>
      </w:r>
      <w:proofErr w:type="spellEnd"/>
      <w:r w:rsidRPr="009220D1">
        <w:rPr>
          <w:color w:val="000000" w:themeColor="text1"/>
        </w:rPr>
        <w:t xml:space="preserve">, </w:t>
      </w:r>
      <w:proofErr w:type="spellStart"/>
      <w:r w:rsidRPr="009220D1">
        <w:rPr>
          <w:color w:val="000000" w:themeColor="text1"/>
        </w:rPr>
        <w:t>Scagliusi</w:t>
      </w:r>
      <w:proofErr w:type="spellEnd"/>
      <w:r w:rsidRPr="009220D1">
        <w:rPr>
          <w:color w:val="000000" w:themeColor="text1"/>
        </w:rPr>
        <w:t xml:space="preserve">, Maccanti, Sozzani, Gariglio, </w:t>
      </w:r>
      <w:proofErr w:type="spellStart"/>
      <w:r w:rsidRPr="009220D1">
        <w:rPr>
          <w:color w:val="000000" w:themeColor="text1"/>
        </w:rPr>
        <w:t>Silvestroni</w:t>
      </w:r>
      <w:proofErr w:type="spellEnd"/>
      <w:r w:rsidRPr="009220D1">
        <w:rPr>
          <w:color w:val="000000" w:themeColor="text1"/>
        </w:rPr>
        <w:t>, Nobili, Tasso, Marco Di Maio; 126.011. (Nuova formulazione) Bergamini, Maccanti, Rotelli, Rosso.</w:t>
      </w:r>
    </w:p>
    <w:p w14:paraId="4B3A81E6" w14:textId="77777777" w:rsidR="005A3D1F" w:rsidRDefault="005A3D1F">
      <w:pPr>
        <w:pStyle w:val="Testonotaapidipagina"/>
      </w:pPr>
    </w:p>
  </w:footnote>
  <w:footnote w:id="190">
    <w:p w14:paraId="1E96366A" w14:textId="77777777" w:rsidR="005A3D1F" w:rsidRDefault="005A3D1F">
      <w:pPr>
        <w:pStyle w:val="Testonotaapidipagina"/>
      </w:pPr>
      <w:r>
        <w:rPr>
          <w:rStyle w:val="Rimandonotaapidipagina"/>
        </w:rPr>
        <w:footnoteRef/>
      </w:r>
      <w:r>
        <w:t xml:space="preserve"> </w:t>
      </w:r>
      <w:r w:rsidRPr="00E53966">
        <w:t xml:space="preserve">128.06. Delrio, Manzo, Del Barba, Pastorino, Garavaglia, Mandelli, </w:t>
      </w:r>
      <w:proofErr w:type="spellStart"/>
      <w:r w:rsidRPr="00E53966">
        <w:t>Trancassini</w:t>
      </w:r>
      <w:proofErr w:type="spellEnd"/>
      <w:r w:rsidRPr="00E53966">
        <w:t>, Tabacci.</w:t>
      </w:r>
    </w:p>
  </w:footnote>
  <w:footnote w:id="191">
    <w:p w14:paraId="03B23C88" w14:textId="77777777" w:rsidR="005A3D1F" w:rsidRPr="007B109D" w:rsidRDefault="005A3D1F" w:rsidP="00066DF4">
      <w:pPr>
        <w:jc w:val="both"/>
        <w:rPr>
          <w:color w:val="000000" w:themeColor="text1"/>
        </w:rPr>
      </w:pPr>
      <w:r>
        <w:rPr>
          <w:rStyle w:val="Rimandonotaapidipagina"/>
        </w:rPr>
        <w:footnoteRef/>
      </w:r>
      <w:r>
        <w:t xml:space="preserve"> </w:t>
      </w:r>
      <w:r w:rsidRPr="007B109D">
        <w:rPr>
          <w:color w:val="000000" w:themeColor="text1"/>
        </w:rPr>
        <w:t>130.15. (Nuova formulazione) Rospi.</w:t>
      </w:r>
    </w:p>
    <w:p w14:paraId="67C8CD79" w14:textId="77777777" w:rsidR="005A3D1F" w:rsidRDefault="005A3D1F">
      <w:pPr>
        <w:pStyle w:val="Testonotaapidipagina"/>
      </w:pPr>
    </w:p>
  </w:footnote>
  <w:footnote w:id="192">
    <w:p w14:paraId="1D7F9145" w14:textId="77777777" w:rsidR="005A3D1F" w:rsidRPr="007B109D" w:rsidRDefault="005A3D1F" w:rsidP="00F16A17">
      <w:pPr>
        <w:jc w:val="both"/>
        <w:rPr>
          <w:color w:val="000000" w:themeColor="text1"/>
        </w:rPr>
      </w:pPr>
      <w:r>
        <w:rPr>
          <w:rStyle w:val="Rimandonotaapidipagina"/>
        </w:rPr>
        <w:footnoteRef/>
      </w:r>
      <w:r>
        <w:t xml:space="preserve"> </w:t>
      </w:r>
      <w:r w:rsidRPr="007B109D">
        <w:rPr>
          <w:color w:val="000000" w:themeColor="text1"/>
        </w:rPr>
        <w:t xml:space="preserve">130.094. (Nuova formulazione) </w:t>
      </w:r>
      <w:proofErr w:type="spellStart"/>
      <w:r w:rsidRPr="007B109D">
        <w:rPr>
          <w:color w:val="000000" w:themeColor="text1"/>
        </w:rPr>
        <w:t>Trancassini</w:t>
      </w:r>
      <w:proofErr w:type="spellEnd"/>
      <w:r w:rsidRPr="007B109D">
        <w:rPr>
          <w:color w:val="000000" w:themeColor="text1"/>
        </w:rPr>
        <w:t xml:space="preserve">, </w:t>
      </w:r>
      <w:proofErr w:type="spellStart"/>
      <w:r w:rsidRPr="007B109D">
        <w:rPr>
          <w:color w:val="000000" w:themeColor="text1"/>
        </w:rPr>
        <w:t>Lucaselli</w:t>
      </w:r>
      <w:proofErr w:type="spellEnd"/>
      <w:r w:rsidRPr="007B109D">
        <w:rPr>
          <w:color w:val="000000" w:themeColor="text1"/>
        </w:rPr>
        <w:t>, Rampelli, Zucconi.</w:t>
      </w:r>
    </w:p>
    <w:p w14:paraId="41F4D6A3" w14:textId="77777777" w:rsidR="005A3D1F" w:rsidRDefault="005A3D1F">
      <w:pPr>
        <w:pStyle w:val="Testonotaapidipagina"/>
      </w:pPr>
    </w:p>
  </w:footnote>
  <w:footnote w:id="193">
    <w:p w14:paraId="68DB0B7F" w14:textId="77777777" w:rsidR="005A3D1F" w:rsidRDefault="005A3D1F">
      <w:pPr>
        <w:pStyle w:val="Testonotaapidipagina"/>
      </w:pPr>
      <w:r>
        <w:rPr>
          <w:rStyle w:val="Rimandonotaapidipagina"/>
        </w:rPr>
        <w:footnoteRef/>
      </w:r>
      <w:r>
        <w:t xml:space="preserve"> </w:t>
      </w:r>
      <w:r w:rsidRPr="00E53966">
        <w:t xml:space="preserve">133.043. Pastorino, Manzo, Delrio, Del Barba, Mandelli, Garavaglia, </w:t>
      </w:r>
      <w:proofErr w:type="spellStart"/>
      <w:r w:rsidRPr="00E53966">
        <w:t>Trancassini</w:t>
      </w:r>
      <w:proofErr w:type="spellEnd"/>
      <w:r w:rsidRPr="00E53966">
        <w:t>, Tabacci.</w:t>
      </w:r>
    </w:p>
  </w:footnote>
  <w:footnote w:id="194">
    <w:p w14:paraId="3654F0A3" w14:textId="77777777" w:rsidR="005A3D1F" w:rsidRDefault="005A3D1F">
      <w:pPr>
        <w:pStyle w:val="Testonotaapidipagina"/>
      </w:pPr>
      <w:r>
        <w:rPr>
          <w:rStyle w:val="Rimandonotaapidipagina"/>
        </w:rPr>
        <w:footnoteRef/>
      </w:r>
      <w:r>
        <w:t xml:space="preserve"> </w:t>
      </w:r>
      <w:r w:rsidRPr="00E55B0D">
        <w:t xml:space="preserve">133.033. (Nuova formulazione) Siracusano, </w:t>
      </w:r>
      <w:proofErr w:type="spellStart"/>
      <w:r w:rsidRPr="00E55B0D">
        <w:t>Spena</w:t>
      </w:r>
      <w:proofErr w:type="spellEnd"/>
      <w:r w:rsidRPr="00E55B0D">
        <w:t>, Prestigiacomo, Bartolozzi.</w:t>
      </w:r>
    </w:p>
  </w:footnote>
  <w:footnote w:id="195">
    <w:p w14:paraId="73A06D76" w14:textId="77777777" w:rsidR="005A3D1F" w:rsidRDefault="005A3D1F" w:rsidP="00DC0F6D">
      <w:pPr>
        <w:pStyle w:val="Testonotaapidipagina"/>
        <w:jc w:val="both"/>
      </w:pPr>
      <w:r>
        <w:rPr>
          <w:rStyle w:val="Rimandonotaapidipagina"/>
        </w:rPr>
        <w:footnoteRef/>
      </w:r>
      <w:r>
        <w:t xml:space="preserve"> </w:t>
      </w:r>
      <w:r w:rsidRPr="00DC0F6D">
        <w:t xml:space="preserve">134.15. (Nuova formulazione) Vianello, Deiana, Ilaria Fontana, Daga, D'Ippolito, Di Lauro, Federico, </w:t>
      </w:r>
      <w:proofErr w:type="spellStart"/>
      <w:r w:rsidRPr="00DC0F6D">
        <w:t>Licatini</w:t>
      </w:r>
      <w:proofErr w:type="spellEnd"/>
      <w:r w:rsidRPr="00DC0F6D">
        <w:t xml:space="preserve">, Alberto Manca, Maraia, Micillo, Terzoni, Varrica, Vignaroli, </w:t>
      </w:r>
      <w:proofErr w:type="spellStart"/>
      <w:r w:rsidRPr="00DC0F6D">
        <w:t>Zolezzi</w:t>
      </w:r>
      <w:proofErr w:type="spellEnd"/>
      <w:r w:rsidRPr="00DC0F6D">
        <w:t>, Manzo.</w:t>
      </w:r>
    </w:p>
  </w:footnote>
  <w:footnote w:id="196">
    <w:p w14:paraId="6C94364F" w14:textId="77777777" w:rsidR="005A3D1F" w:rsidRDefault="005A3D1F" w:rsidP="00DC0F6D">
      <w:pPr>
        <w:pStyle w:val="Testonotaapidipagina"/>
        <w:jc w:val="both"/>
      </w:pPr>
      <w:r>
        <w:rPr>
          <w:rStyle w:val="Rimandonotaapidipagina"/>
        </w:rPr>
        <w:footnoteRef/>
      </w:r>
      <w:r>
        <w:rPr>
          <w:rStyle w:val="Rimandonotaapidipagina"/>
        </w:rPr>
        <w:footnoteRef/>
      </w:r>
      <w:r>
        <w:t xml:space="preserve"> </w:t>
      </w:r>
      <w:r w:rsidRPr="00DC0F6D">
        <w:t xml:space="preserve">134.15. (Nuova formulazione) Vianello, Deiana, Ilaria Fontana, Daga, D'Ippolito, Di Lauro, Federico, </w:t>
      </w:r>
      <w:proofErr w:type="spellStart"/>
      <w:r w:rsidRPr="00DC0F6D">
        <w:t>Licatini</w:t>
      </w:r>
      <w:proofErr w:type="spellEnd"/>
      <w:r w:rsidRPr="00DC0F6D">
        <w:t xml:space="preserve">, Alberto Manca, Maraia, Micillo, Terzoni, Varrica, Vignaroli, </w:t>
      </w:r>
      <w:proofErr w:type="spellStart"/>
      <w:r w:rsidRPr="00DC0F6D">
        <w:t>Zolezzi</w:t>
      </w:r>
      <w:proofErr w:type="spellEnd"/>
      <w:r w:rsidRPr="00DC0F6D">
        <w:t>, Manzo.</w:t>
      </w:r>
    </w:p>
  </w:footnote>
  <w:footnote w:id="197">
    <w:p w14:paraId="0CF46B04" w14:textId="77777777" w:rsidR="005A3D1F" w:rsidRDefault="005A3D1F">
      <w:pPr>
        <w:pStyle w:val="Testonotaapidipagina"/>
      </w:pPr>
      <w:r>
        <w:rPr>
          <w:rStyle w:val="Rimandonotaapidipagina"/>
        </w:rPr>
        <w:footnoteRef/>
      </w:r>
      <w:r>
        <w:t xml:space="preserve"> </w:t>
      </w:r>
      <w:r w:rsidRPr="00313E8D">
        <w:t xml:space="preserve">135.20. (Nuova formulazione) Braga, Pezzopane, Deiana, Muroni, </w:t>
      </w:r>
      <w:proofErr w:type="spellStart"/>
      <w:r w:rsidRPr="00313E8D">
        <w:t>Fregolent</w:t>
      </w:r>
      <w:proofErr w:type="spellEnd"/>
      <w:r w:rsidRPr="00313E8D">
        <w:t xml:space="preserve">, Rotta, Lorenzin, Buratti, </w:t>
      </w:r>
      <w:proofErr w:type="spellStart"/>
      <w:r w:rsidRPr="00313E8D">
        <w:t>Morgoni</w:t>
      </w:r>
      <w:proofErr w:type="spellEnd"/>
      <w:r w:rsidRPr="00313E8D">
        <w:t>, Pellicani.</w:t>
      </w:r>
    </w:p>
  </w:footnote>
  <w:footnote w:id="198">
    <w:p w14:paraId="17BA24BD" w14:textId="77777777" w:rsidR="005A3D1F" w:rsidRDefault="005A3D1F">
      <w:pPr>
        <w:pStyle w:val="Testonotaapidipagina"/>
      </w:pPr>
      <w:r>
        <w:rPr>
          <w:rStyle w:val="Rimandonotaapidipagina"/>
        </w:rPr>
        <w:footnoteRef/>
      </w:r>
      <w:r w:rsidRPr="00722743">
        <w:t>136.010. (Nuova formulazione) Navarra, Siracusano, Deiana.</w:t>
      </w:r>
    </w:p>
  </w:footnote>
  <w:footnote w:id="199">
    <w:p w14:paraId="5B20278C" w14:textId="77777777" w:rsidR="005A3D1F" w:rsidRDefault="005A3D1F" w:rsidP="00313E8D">
      <w:pPr>
        <w:pStyle w:val="Testonotaapidipagina"/>
        <w:jc w:val="both"/>
      </w:pPr>
      <w:r>
        <w:rPr>
          <w:rStyle w:val="Rimandonotaapidipagina"/>
        </w:rPr>
        <w:footnoteRef/>
      </w:r>
      <w:r>
        <w:t xml:space="preserve"> </w:t>
      </w:r>
      <w:r w:rsidRPr="00313E8D">
        <w:t xml:space="preserve">137.05. (Nuova formulazione) Deiana, Di Lauro, Papiro, </w:t>
      </w:r>
      <w:proofErr w:type="spellStart"/>
      <w:r w:rsidRPr="00313E8D">
        <w:t>Sarli</w:t>
      </w:r>
      <w:proofErr w:type="spellEnd"/>
      <w:r w:rsidRPr="00313E8D">
        <w:t>, Flati, Corda, Corneli, Giordano, Terzoni, Torto, Spessotto, D'</w:t>
      </w:r>
      <w:proofErr w:type="spellStart"/>
      <w:r w:rsidRPr="00313E8D">
        <w:t>Arrando</w:t>
      </w:r>
      <w:proofErr w:type="spellEnd"/>
      <w:r w:rsidRPr="00313E8D">
        <w:t xml:space="preserve">, Ilaria Fontana, Daga, D'Ippolito, Federico, </w:t>
      </w:r>
      <w:proofErr w:type="spellStart"/>
      <w:r w:rsidRPr="00313E8D">
        <w:t>Licatini</w:t>
      </w:r>
      <w:proofErr w:type="spellEnd"/>
      <w:r w:rsidRPr="00313E8D">
        <w:t xml:space="preserve">, Alberto Manca, Maraia, Micillo, Varrica, Vianello, Vignaroli, </w:t>
      </w:r>
      <w:proofErr w:type="spellStart"/>
      <w:r w:rsidRPr="00313E8D">
        <w:t>Zolezzi</w:t>
      </w:r>
      <w:proofErr w:type="spellEnd"/>
      <w:r w:rsidRPr="00313E8D">
        <w:t xml:space="preserve">, Manzo, </w:t>
      </w:r>
      <w:proofErr w:type="spellStart"/>
      <w:r w:rsidRPr="00313E8D">
        <w:t>Gagnarli</w:t>
      </w:r>
      <w:proofErr w:type="spellEnd"/>
      <w:r w:rsidRPr="00313E8D">
        <w:t>, Galizia, Muroni.</w:t>
      </w:r>
    </w:p>
  </w:footnote>
  <w:footnote w:id="200">
    <w:p w14:paraId="7B9A0B3C" w14:textId="77777777" w:rsidR="005A3D1F" w:rsidRPr="00DC056D" w:rsidRDefault="005A3D1F" w:rsidP="00B444EF">
      <w:pPr>
        <w:jc w:val="both"/>
        <w:rPr>
          <w:color w:val="000000" w:themeColor="text1"/>
        </w:rPr>
      </w:pPr>
      <w:r>
        <w:rPr>
          <w:rStyle w:val="Rimandonotaapidipagina"/>
        </w:rPr>
        <w:footnoteRef/>
      </w:r>
      <w:r>
        <w:t xml:space="preserve"> </w:t>
      </w:r>
      <w:r w:rsidRPr="00DC056D">
        <w:rPr>
          <w:color w:val="000000" w:themeColor="text1"/>
        </w:rPr>
        <w:t xml:space="preserve">142.06. (Nuova formulazione) Comaroli, Garavaglia, </w:t>
      </w:r>
      <w:proofErr w:type="spellStart"/>
      <w:r w:rsidRPr="00DC056D">
        <w:rPr>
          <w:color w:val="000000" w:themeColor="text1"/>
        </w:rPr>
        <w:t>Bellachioma</w:t>
      </w:r>
      <w:proofErr w:type="spellEnd"/>
      <w:r w:rsidRPr="00DC056D">
        <w:rPr>
          <w:color w:val="000000" w:themeColor="text1"/>
        </w:rPr>
        <w:t xml:space="preserve">, Claudio Borghi, Vanessa </w:t>
      </w:r>
      <w:proofErr w:type="spellStart"/>
      <w:r w:rsidRPr="00DC056D">
        <w:rPr>
          <w:color w:val="000000" w:themeColor="text1"/>
        </w:rPr>
        <w:t>Cattoi</w:t>
      </w:r>
      <w:proofErr w:type="spellEnd"/>
      <w:r w:rsidRPr="00DC056D">
        <w:rPr>
          <w:color w:val="000000" w:themeColor="text1"/>
        </w:rPr>
        <w:t>, Cestari, Frassini, Gava, Paternoster, Del Barba.</w:t>
      </w:r>
    </w:p>
    <w:p w14:paraId="5FADF3C8" w14:textId="77777777" w:rsidR="005A3D1F" w:rsidRDefault="005A3D1F">
      <w:pPr>
        <w:pStyle w:val="Testonotaapidipagina"/>
      </w:pPr>
    </w:p>
  </w:footnote>
  <w:footnote w:id="201">
    <w:p w14:paraId="2F6E2A95" w14:textId="77777777" w:rsidR="005A3D1F" w:rsidRPr="007B109D" w:rsidRDefault="005A3D1F" w:rsidP="00272F8E">
      <w:pPr>
        <w:jc w:val="both"/>
        <w:rPr>
          <w:color w:val="000000" w:themeColor="text1"/>
        </w:rPr>
      </w:pPr>
      <w:r>
        <w:rPr>
          <w:rStyle w:val="Rimandonotaapidipagina"/>
        </w:rPr>
        <w:footnoteRef/>
      </w:r>
      <w:r>
        <w:t xml:space="preserve"> </w:t>
      </w:r>
      <w:r w:rsidRPr="007B109D">
        <w:rPr>
          <w:color w:val="000000" w:themeColor="text1"/>
        </w:rPr>
        <w:t>143.021. (Nuova formulazione) Del Barba, Di Maio, Alberto Manca, Deiana.</w:t>
      </w:r>
    </w:p>
    <w:p w14:paraId="30645153" w14:textId="77777777" w:rsidR="005A3D1F" w:rsidRDefault="005A3D1F">
      <w:pPr>
        <w:pStyle w:val="Testonotaapidipagina"/>
      </w:pPr>
    </w:p>
  </w:footnote>
  <w:footnote w:id="202">
    <w:p w14:paraId="1390A3AA" w14:textId="77777777" w:rsidR="005A3D1F" w:rsidRDefault="005A3D1F">
      <w:pPr>
        <w:pStyle w:val="Testonotaapidipagina"/>
      </w:pPr>
      <w:r>
        <w:rPr>
          <w:rStyle w:val="Rimandonotaapidipagina"/>
        </w:rPr>
        <w:footnoteRef/>
      </w:r>
      <w:r>
        <w:t xml:space="preserve"> </w:t>
      </w:r>
      <w:r w:rsidRPr="00313E8D">
        <w:t xml:space="preserve">143.019. (Nuova formulazione) Torto, Ruggiero, </w:t>
      </w:r>
      <w:proofErr w:type="spellStart"/>
      <w:r w:rsidRPr="00313E8D">
        <w:t>Lapia</w:t>
      </w:r>
      <w:proofErr w:type="spellEnd"/>
      <w:r w:rsidRPr="00313E8D">
        <w:t>, Mammì, Lorefice, Flati, Manzo, Di Lauro</w:t>
      </w:r>
    </w:p>
  </w:footnote>
  <w:footnote w:id="203">
    <w:p w14:paraId="2EE36150" w14:textId="77777777" w:rsidR="005A3D1F" w:rsidRDefault="005A3D1F">
      <w:pPr>
        <w:pStyle w:val="Testonotaapidipagina"/>
      </w:pPr>
      <w:r>
        <w:rPr>
          <w:rStyle w:val="Rimandonotaapidipagina"/>
        </w:rPr>
        <w:footnoteRef/>
      </w:r>
      <w:r>
        <w:t xml:space="preserve"> </w:t>
      </w:r>
      <w:r w:rsidRPr="00313E8D">
        <w:t>145.1. (Nuova formulazione) De Luca, Bartolozzi.</w:t>
      </w:r>
    </w:p>
  </w:footnote>
  <w:footnote w:id="204">
    <w:p w14:paraId="64190883" w14:textId="77777777" w:rsidR="005A3D1F" w:rsidRPr="007B109D" w:rsidRDefault="005A3D1F" w:rsidP="00FF4827">
      <w:pPr>
        <w:jc w:val="both"/>
        <w:rPr>
          <w:color w:val="000000" w:themeColor="text1"/>
        </w:rPr>
      </w:pPr>
      <w:r>
        <w:rPr>
          <w:rStyle w:val="Rimandonotaapidipagina"/>
        </w:rPr>
        <w:footnoteRef/>
      </w:r>
      <w:r>
        <w:t xml:space="preserve"> </w:t>
      </w:r>
      <w:r w:rsidRPr="007B109D">
        <w:rPr>
          <w:color w:val="000000" w:themeColor="text1"/>
        </w:rPr>
        <w:t>147.012. (Nuova formulazione) Lorefice, Sportiello, D'</w:t>
      </w:r>
      <w:proofErr w:type="spellStart"/>
      <w:r w:rsidRPr="007B109D">
        <w:rPr>
          <w:color w:val="000000" w:themeColor="text1"/>
        </w:rPr>
        <w:t>Arrando</w:t>
      </w:r>
      <w:proofErr w:type="spellEnd"/>
      <w:r w:rsidRPr="007B109D">
        <w:rPr>
          <w:color w:val="000000" w:themeColor="text1"/>
        </w:rPr>
        <w:t xml:space="preserve">, Mammì, </w:t>
      </w:r>
      <w:proofErr w:type="spellStart"/>
      <w:r w:rsidRPr="007B109D">
        <w:rPr>
          <w:color w:val="000000" w:themeColor="text1"/>
        </w:rPr>
        <w:t>Lapia</w:t>
      </w:r>
      <w:proofErr w:type="spellEnd"/>
      <w:r w:rsidRPr="007B109D">
        <w:rPr>
          <w:color w:val="000000" w:themeColor="text1"/>
        </w:rPr>
        <w:t xml:space="preserve">, Ruggiero, </w:t>
      </w:r>
      <w:proofErr w:type="spellStart"/>
      <w:r w:rsidRPr="007B109D">
        <w:rPr>
          <w:color w:val="000000" w:themeColor="text1"/>
        </w:rPr>
        <w:t>Ianaro</w:t>
      </w:r>
      <w:proofErr w:type="spellEnd"/>
      <w:r w:rsidRPr="007B109D">
        <w:rPr>
          <w:color w:val="000000" w:themeColor="text1"/>
        </w:rPr>
        <w:t xml:space="preserve">, Carnevali, Marzana, Manzo, De Filippo, </w:t>
      </w:r>
      <w:proofErr w:type="spellStart"/>
      <w:r w:rsidRPr="007B109D">
        <w:rPr>
          <w:color w:val="000000" w:themeColor="text1"/>
        </w:rPr>
        <w:t>Sarli</w:t>
      </w:r>
      <w:proofErr w:type="spellEnd"/>
      <w:r w:rsidRPr="007B109D">
        <w:rPr>
          <w:color w:val="000000" w:themeColor="text1"/>
        </w:rPr>
        <w:t>.</w:t>
      </w:r>
    </w:p>
    <w:p w14:paraId="2F686A40" w14:textId="77777777" w:rsidR="005A3D1F" w:rsidRDefault="005A3D1F">
      <w:pPr>
        <w:pStyle w:val="Testonotaapidipagina"/>
      </w:pPr>
    </w:p>
  </w:footnote>
  <w:footnote w:id="205">
    <w:p w14:paraId="53C0D8DD" w14:textId="77777777" w:rsidR="005A3D1F" w:rsidRPr="003A74B7" w:rsidRDefault="005A3D1F" w:rsidP="00BF3F80">
      <w:pPr>
        <w:jc w:val="both"/>
        <w:rPr>
          <w:color w:val="000000" w:themeColor="text1"/>
        </w:rPr>
      </w:pPr>
      <w:r>
        <w:rPr>
          <w:rStyle w:val="Rimandonotaapidipagina"/>
        </w:rPr>
        <w:footnoteRef/>
      </w:r>
      <w:r>
        <w:t xml:space="preserve"> </w:t>
      </w:r>
      <w:r w:rsidRPr="003A74B7">
        <w:rPr>
          <w:color w:val="000000" w:themeColor="text1"/>
        </w:rPr>
        <w:t xml:space="preserve">147.08. (Nuova formulazione) Brescia, Baldino, De Carlo, Lorefice, </w:t>
      </w:r>
      <w:proofErr w:type="spellStart"/>
      <w:r w:rsidRPr="003A74B7">
        <w:rPr>
          <w:color w:val="000000" w:themeColor="text1"/>
        </w:rPr>
        <w:t>Martinciglio</w:t>
      </w:r>
      <w:proofErr w:type="spellEnd"/>
      <w:r w:rsidRPr="003A74B7">
        <w:rPr>
          <w:color w:val="000000" w:themeColor="text1"/>
        </w:rPr>
        <w:t xml:space="preserve">, Manzo, </w:t>
      </w:r>
      <w:proofErr w:type="spellStart"/>
      <w:r w:rsidRPr="003A74B7">
        <w:rPr>
          <w:color w:val="000000" w:themeColor="text1"/>
        </w:rPr>
        <w:t>Perconti</w:t>
      </w:r>
      <w:proofErr w:type="spellEnd"/>
      <w:r w:rsidRPr="003A74B7">
        <w:rPr>
          <w:color w:val="000000" w:themeColor="text1"/>
        </w:rPr>
        <w:t>, Palmisano.</w:t>
      </w:r>
    </w:p>
    <w:p w14:paraId="284C784B" w14:textId="77777777" w:rsidR="005A3D1F" w:rsidRDefault="005A3D1F">
      <w:pPr>
        <w:pStyle w:val="Testonotaapidipagina"/>
      </w:pPr>
    </w:p>
  </w:footnote>
  <w:footnote w:id="206">
    <w:p w14:paraId="18AF9F34" w14:textId="77777777" w:rsidR="005A3D1F" w:rsidRPr="00CE78D6" w:rsidRDefault="005A3D1F" w:rsidP="006679DC">
      <w:pPr>
        <w:jc w:val="both"/>
        <w:rPr>
          <w:color w:val="000000" w:themeColor="text1"/>
        </w:rPr>
      </w:pPr>
      <w:r>
        <w:rPr>
          <w:rStyle w:val="Rimandonotaapidipagina"/>
        </w:rPr>
        <w:footnoteRef/>
      </w:r>
      <w:r>
        <w:t xml:space="preserve"> </w:t>
      </w:r>
      <w:r w:rsidRPr="00CE78D6">
        <w:rPr>
          <w:color w:val="000000" w:themeColor="text1"/>
        </w:rPr>
        <w:t xml:space="preserve">148.06. (Nuova formulazione) Ficara, Varrica, Saitta, </w:t>
      </w:r>
      <w:proofErr w:type="spellStart"/>
      <w:r w:rsidRPr="00CE78D6">
        <w:rPr>
          <w:color w:val="000000" w:themeColor="text1"/>
        </w:rPr>
        <w:t>Licatini</w:t>
      </w:r>
      <w:proofErr w:type="spellEnd"/>
      <w:r w:rsidRPr="00CE78D6">
        <w:rPr>
          <w:color w:val="000000" w:themeColor="text1"/>
        </w:rPr>
        <w:t xml:space="preserve">, Scerra, Rizzo, </w:t>
      </w:r>
      <w:proofErr w:type="spellStart"/>
      <w:r w:rsidRPr="00CE78D6">
        <w:rPr>
          <w:color w:val="000000" w:themeColor="text1"/>
        </w:rPr>
        <w:t>Paxia</w:t>
      </w:r>
      <w:proofErr w:type="spellEnd"/>
      <w:r w:rsidRPr="00CE78D6">
        <w:rPr>
          <w:color w:val="000000" w:themeColor="text1"/>
        </w:rPr>
        <w:t xml:space="preserve">, Luciano Cantone, Suriano, Giarrizzo, Davide Aiello, Pignatone, </w:t>
      </w:r>
      <w:proofErr w:type="spellStart"/>
      <w:r w:rsidRPr="00CE78D6">
        <w:rPr>
          <w:color w:val="000000" w:themeColor="text1"/>
        </w:rPr>
        <w:t>Perconti</w:t>
      </w:r>
      <w:proofErr w:type="spellEnd"/>
      <w:r w:rsidRPr="00CE78D6">
        <w:rPr>
          <w:color w:val="000000" w:themeColor="text1"/>
        </w:rPr>
        <w:t xml:space="preserve">, </w:t>
      </w:r>
      <w:proofErr w:type="spellStart"/>
      <w:r w:rsidRPr="00CE78D6">
        <w:rPr>
          <w:color w:val="000000" w:themeColor="text1"/>
        </w:rPr>
        <w:t>Chiazzese</w:t>
      </w:r>
      <w:proofErr w:type="spellEnd"/>
      <w:r w:rsidRPr="00CE78D6">
        <w:rPr>
          <w:color w:val="000000" w:themeColor="text1"/>
        </w:rPr>
        <w:t xml:space="preserve">, Lorefice, Marzana, Alaimo, </w:t>
      </w:r>
      <w:proofErr w:type="spellStart"/>
      <w:r w:rsidRPr="00CE78D6">
        <w:rPr>
          <w:color w:val="000000" w:themeColor="text1"/>
        </w:rPr>
        <w:t>Martinciglio</w:t>
      </w:r>
      <w:proofErr w:type="spellEnd"/>
      <w:r w:rsidRPr="00CE78D6">
        <w:rPr>
          <w:color w:val="000000" w:themeColor="text1"/>
        </w:rPr>
        <w:t xml:space="preserve">, Manzo, Prestigiacomo, Bartolozzi, Siracusano, </w:t>
      </w:r>
      <w:proofErr w:type="spellStart"/>
      <w:r w:rsidRPr="00CE78D6">
        <w:rPr>
          <w:color w:val="000000" w:themeColor="text1"/>
        </w:rPr>
        <w:t>Trizzino</w:t>
      </w:r>
      <w:proofErr w:type="spellEnd"/>
      <w:r w:rsidRPr="00CE78D6">
        <w:rPr>
          <w:color w:val="000000" w:themeColor="text1"/>
        </w:rPr>
        <w:t>.</w:t>
      </w:r>
    </w:p>
    <w:p w14:paraId="247B4C15" w14:textId="77777777" w:rsidR="005A3D1F" w:rsidRDefault="005A3D1F">
      <w:pPr>
        <w:pStyle w:val="Testonotaapidipagina"/>
      </w:pPr>
    </w:p>
  </w:footnote>
  <w:footnote w:id="207">
    <w:p w14:paraId="29229254" w14:textId="77777777" w:rsidR="005A3D1F" w:rsidRPr="00337A27" w:rsidRDefault="005A3D1F" w:rsidP="007668C4">
      <w:pPr>
        <w:jc w:val="both"/>
        <w:rPr>
          <w:color w:val="000000" w:themeColor="text1"/>
        </w:rPr>
      </w:pPr>
      <w:r>
        <w:rPr>
          <w:rStyle w:val="Rimandonotaapidipagina"/>
        </w:rPr>
        <w:footnoteRef/>
      </w:r>
      <w:r>
        <w:t xml:space="preserve"> </w:t>
      </w:r>
      <w:r w:rsidRPr="00337A27">
        <w:rPr>
          <w:color w:val="000000" w:themeColor="text1"/>
        </w:rPr>
        <w:t>149.19. Ubaldo Pagano, Dal Moro, Lorenzin, Madia, Mancini, Navarra, Pezzopane.</w:t>
      </w:r>
    </w:p>
    <w:p w14:paraId="2E546C0B" w14:textId="77777777" w:rsidR="005A3D1F" w:rsidRDefault="005A3D1F">
      <w:pPr>
        <w:pStyle w:val="Testonotaapidipagina"/>
      </w:pPr>
    </w:p>
  </w:footnote>
  <w:footnote w:id="208">
    <w:p w14:paraId="77C1BF6E" w14:textId="77777777" w:rsidR="005A3D1F" w:rsidRDefault="005A3D1F">
      <w:pPr>
        <w:pStyle w:val="Testonotaapidipagina"/>
      </w:pPr>
      <w:r>
        <w:rPr>
          <w:rStyle w:val="Rimandonotaapidipagina"/>
        </w:rPr>
        <w:footnoteRef/>
      </w:r>
      <w:r>
        <w:t xml:space="preserve"> </w:t>
      </w:r>
      <w:r w:rsidRPr="00313E8D">
        <w:t>149.10. (Nuova formulazione) Piccoli Nardelli, Ciampi, Di Giorgi, Prestipino, Rossi, Orfini, Pezzopane.</w:t>
      </w:r>
    </w:p>
  </w:footnote>
  <w:footnote w:id="209">
    <w:p w14:paraId="5ED9CC34" w14:textId="77777777" w:rsidR="005A3D1F" w:rsidRPr="007B109D" w:rsidRDefault="005A3D1F" w:rsidP="008C0245">
      <w:pPr>
        <w:jc w:val="both"/>
        <w:rPr>
          <w:color w:val="000000" w:themeColor="text1"/>
        </w:rPr>
      </w:pPr>
      <w:r>
        <w:rPr>
          <w:rStyle w:val="Rimandonotaapidipagina"/>
        </w:rPr>
        <w:footnoteRef/>
      </w:r>
      <w:r>
        <w:t xml:space="preserve"> </w:t>
      </w:r>
      <w:r w:rsidRPr="007B109D">
        <w:rPr>
          <w:color w:val="000000" w:themeColor="text1"/>
        </w:rPr>
        <w:t xml:space="preserve">152.5. (Nuova formulazione) </w:t>
      </w:r>
      <w:proofErr w:type="spellStart"/>
      <w:r w:rsidRPr="007B109D">
        <w:rPr>
          <w:color w:val="000000" w:themeColor="text1"/>
        </w:rPr>
        <w:t>Paita</w:t>
      </w:r>
      <w:proofErr w:type="spellEnd"/>
      <w:r w:rsidRPr="007B109D">
        <w:rPr>
          <w:color w:val="000000" w:themeColor="text1"/>
        </w:rPr>
        <w:t xml:space="preserve">, </w:t>
      </w:r>
      <w:proofErr w:type="spellStart"/>
      <w:r w:rsidRPr="007B109D">
        <w:rPr>
          <w:color w:val="000000" w:themeColor="text1"/>
        </w:rPr>
        <w:t>Scagliusi</w:t>
      </w:r>
      <w:proofErr w:type="spellEnd"/>
      <w:r w:rsidRPr="007B109D">
        <w:rPr>
          <w:color w:val="000000" w:themeColor="text1"/>
        </w:rPr>
        <w:t xml:space="preserve">, Maccanti, Sozzani, Gariglio, </w:t>
      </w:r>
      <w:proofErr w:type="spellStart"/>
      <w:r w:rsidRPr="007B109D">
        <w:rPr>
          <w:color w:val="000000" w:themeColor="text1"/>
        </w:rPr>
        <w:t>Silvestroni</w:t>
      </w:r>
      <w:proofErr w:type="spellEnd"/>
      <w:r w:rsidRPr="007B109D">
        <w:rPr>
          <w:color w:val="000000" w:themeColor="text1"/>
        </w:rPr>
        <w:t>, Nobili, Tasso, Marco Di Maio.</w:t>
      </w:r>
    </w:p>
    <w:p w14:paraId="647BE0CC" w14:textId="77777777" w:rsidR="005A3D1F" w:rsidRDefault="005A3D1F">
      <w:pPr>
        <w:pStyle w:val="Testonotaapidipagina"/>
      </w:pPr>
    </w:p>
  </w:footnote>
  <w:footnote w:id="210">
    <w:p w14:paraId="7F6BE040" w14:textId="77777777" w:rsidR="005A3D1F" w:rsidRPr="007B109D" w:rsidRDefault="005A3D1F" w:rsidP="008C0245">
      <w:pPr>
        <w:jc w:val="both"/>
        <w:rPr>
          <w:color w:val="000000" w:themeColor="text1"/>
        </w:rPr>
      </w:pPr>
      <w:r>
        <w:rPr>
          <w:rStyle w:val="Rimandonotaapidipagina"/>
        </w:rPr>
        <w:footnoteRef/>
      </w:r>
      <w:r>
        <w:t xml:space="preserve"> </w:t>
      </w:r>
      <w:r w:rsidRPr="007B109D">
        <w:rPr>
          <w:color w:val="000000" w:themeColor="text1"/>
        </w:rPr>
        <w:t xml:space="preserve">152.5. (Nuova formulazione) </w:t>
      </w:r>
      <w:proofErr w:type="spellStart"/>
      <w:r w:rsidRPr="007B109D">
        <w:rPr>
          <w:color w:val="000000" w:themeColor="text1"/>
        </w:rPr>
        <w:t>Paita</w:t>
      </w:r>
      <w:proofErr w:type="spellEnd"/>
      <w:r w:rsidRPr="007B109D">
        <w:rPr>
          <w:color w:val="000000" w:themeColor="text1"/>
        </w:rPr>
        <w:t xml:space="preserve">, </w:t>
      </w:r>
      <w:proofErr w:type="spellStart"/>
      <w:r w:rsidRPr="007B109D">
        <w:rPr>
          <w:color w:val="000000" w:themeColor="text1"/>
        </w:rPr>
        <w:t>Scagliusi</w:t>
      </w:r>
      <w:proofErr w:type="spellEnd"/>
      <w:r w:rsidRPr="007B109D">
        <w:rPr>
          <w:color w:val="000000" w:themeColor="text1"/>
        </w:rPr>
        <w:t xml:space="preserve">, Maccanti, Sozzani, Gariglio, </w:t>
      </w:r>
      <w:proofErr w:type="spellStart"/>
      <w:r w:rsidRPr="007B109D">
        <w:rPr>
          <w:color w:val="000000" w:themeColor="text1"/>
        </w:rPr>
        <w:t>Silvestroni</w:t>
      </w:r>
      <w:proofErr w:type="spellEnd"/>
      <w:r w:rsidRPr="007B109D">
        <w:rPr>
          <w:color w:val="000000" w:themeColor="text1"/>
        </w:rPr>
        <w:t>, Nobili, Tasso, Marco Di Maio.</w:t>
      </w:r>
    </w:p>
    <w:p w14:paraId="6886F7E6" w14:textId="77777777" w:rsidR="005A3D1F" w:rsidRDefault="005A3D1F">
      <w:pPr>
        <w:pStyle w:val="Testonotaapidipagina"/>
      </w:pPr>
    </w:p>
  </w:footnote>
  <w:footnote w:id="211">
    <w:p w14:paraId="1CE12E1D" w14:textId="77777777" w:rsidR="005A3D1F" w:rsidRDefault="005A3D1F">
      <w:pPr>
        <w:pStyle w:val="Testonotaapidipagina"/>
      </w:pPr>
      <w:r>
        <w:rPr>
          <w:rStyle w:val="Rimandonotaapidipagina"/>
        </w:rPr>
        <w:footnoteRef/>
      </w:r>
      <w:r>
        <w:t xml:space="preserve"> </w:t>
      </w:r>
      <w:r w:rsidRPr="00C83155">
        <w:t xml:space="preserve">154.3. (Nuova formulazione) </w:t>
      </w:r>
      <w:proofErr w:type="spellStart"/>
      <w:r w:rsidRPr="00C83155">
        <w:t>Lacarra</w:t>
      </w:r>
      <w:proofErr w:type="spellEnd"/>
      <w:r w:rsidRPr="00C83155">
        <w:t>, Maglione.</w:t>
      </w:r>
    </w:p>
  </w:footnote>
  <w:footnote w:id="212">
    <w:p w14:paraId="05B2D62C" w14:textId="77777777" w:rsidR="005A3D1F" w:rsidRPr="005A4779" w:rsidRDefault="005A3D1F" w:rsidP="002B225D">
      <w:pPr>
        <w:jc w:val="both"/>
      </w:pPr>
      <w:r>
        <w:rPr>
          <w:rStyle w:val="Rimandonotaapidipagina"/>
        </w:rPr>
        <w:footnoteRef/>
      </w:r>
      <w:r>
        <w:t xml:space="preserve"> </w:t>
      </w:r>
      <w:r w:rsidRPr="005A4779">
        <w:t>154.35. (Nuova formulazione) Occhiuto.</w:t>
      </w:r>
    </w:p>
    <w:p w14:paraId="38CEFBF9" w14:textId="77777777" w:rsidR="005A3D1F" w:rsidRDefault="005A3D1F">
      <w:pPr>
        <w:pStyle w:val="Testonotaapidipagina"/>
      </w:pPr>
    </w:p>
  </w:footnote>
  <w:footnote w:id="213">
    <w:p w14:paraId="77A55CD1" w14:textId="77777777" w:rsidR="005A3D1F" w:rsidRPr="00CE78D6" w:rsidRDefault="005A3D1F" w:rsidP="008C5409">
      <w:pPr>
        <w:jc w:val="both"/>
        <w:rPr>
          <w:color w:val="000000" w:themeColor="text1"/>
        </w:rPr>
      </w:pPr>
      <w:r>
        <w:rPr>
          <w:rStyle w:val="Rimandonotaapidipagina"/>
        </w:rPr>
        <w:footnoteRef/>
      </w:r>
      <w:r>
        <w:t xml:space="preserve"> </w:t>
      </w:r>
      <w:r w:rsidRPr="00CE78D6">
        <w:rPr>
          <w:color w:val="000000" w:themeColor="text1"/>
        </w:rPr>
        <w:t xml:space="preserve">154.056. (Nuova formulazione) Scerra, Rizzo, </w:t>
      </w:r>
      <w:proofErr w:type="spellStart"/>
      <w:r w:rsidRPr="00CE78D6">
        <w:rPr>
          <w:color w:val="000000" w:themeColor="text1"/>
        </w:rPr>
        <w:t>Cancelleri</w:t>
      </w:r>
      <w:proofErr w:type="spellEnd"/>
      <w:r w:rsidRPr="00CE78D6">
        <w:rPr>
          <w:color w:val="000000" w:themeColor="text1"/>
        </w:rPr>
        <w:t>, Sodano, Davide Aiello, Penna, Pignatone, Giarrizzo, Marzana, Manzo, Maglione, D'Attis.</w:t>
      </w:r>
    </w:p>
    <w:p w14:paraId="1DE6A435" w14:textId="77777777" w:rsidR="005A3D1F" w:rsidRDefault="005A3D1F">
      <w:pPr>
        <w:pStyle w:val="Testonotaapidipagina"/>
      </w:pPr>
    </w:p>
  </w:footnote>
  <w:footnote w:id="214">
    <w:p w14:paraId="3436367C" w14:textId="77777777" w:rsidR="005A3D1F" w:rsidRPr="00337A27" w:rsidRDefault="005A3D1F" w:rsidP="007668C4">
      <w:pPr>
        <w:jc w:val="both"/>
        <w:rPr>
          <w:color w:val="000000" w:themeColor="text1"/>
        </w:rPr>
      </w:pPr>
      <w:r>
        <w:rPr>
          <w:rStyle w:val="Rimandonotaapidipagina"/>
        </w:rPr>
        <w:footnoteRef/>
      </w:r>
      <w:r>
        <w:t xml:space="preserve"> </w:t>
      </w:r>
      <w:r w:rsidRPr="00337A27">
        <w:rPr>
          <w:color w:val="000000" w:themeColor="text1"/>
        </w:rPr>
        <w:t>155.017. Lovecchio, Manzo.</w:t>
      </w:r>
    </w:p>
    <w:p w14:paraId="1ED4F37D" w14:textId="77777777" w:rsidR="005A3D1F" w:rsidRDefault="005A3D1F">
      <w:pPr>
        <w:pStyle w:val="Testonotaapidipagina"/>
      </w:pPr>
    </w:p>
  </w:footnote>
  <w:footnote w:id="215">
    <w:p w14:paraId="6A8DBDFA" w14:textId="77777777" w:rsidR="005A3D1F" w:rsidRPr="006A3BB7" w:rsidRDefault="005A3D1F" w:rsidP="00446DF4">
      <w:pPr>
        <w:jc w:val="both"/>
        <w:rPr>
          <w:color w:val="000000" w:themeColor="text1"/>
        </w:rPr>
      </w:pPr>
      <w:r>
        <w:rPr>
          <w:rStyle w:val="Rimandonotaapidipagina"/>
        </w:rPr>
        <w:footnoteRef/>
      </w:r>
      <w:r w:rsidRPr="008411AC">
        <w:t xml:space="preserve"> </w:t>
      </w:r>
      <w:r w:rsidRPr="008411AC">
        <w:rPr>
          <w:color w:val="000000" w:themeColor="text1"/>
        </w:rPr>
        <w:t xml:space="preserve">157.1. </w:t>
      </w:r>
      <w:proofErr w:type="spellStart"/>
      <w:r w:rsidRPr="008411AC">
        <w:rPr>
          <w:color w:val="000000" w:themeColor="text1"/>
        </w:rPr>
        <w:t>Schullian</w:t>
      </w:r>
      <w:proofErr w:type="spellEnd"/>
      <w:r w:rsidRPr="008411AC">
        <w:rPr>
          <w:color w:val="000000" w:themeColor="text1"/>
        </w:rPr>
        <w:t xml:space="preserve">, </w:t>
      </w:r>
      <w:proofErr w:type="spellStart"/>
      <w:r w:rsidRPr="008411AC">
        <w:rPr>
          <w:color w:val="000000" w:themeColor="text1"/>
        </w:rPr>
        <w:t>Gebhard</w:t>
      </w:r>
      <w:proofErr w:type="spellEnd"/>
      <w:r w:rsidRPr="008411AC">
        <w:rPr>
          <w:color w:val="000000" w:themeColor="text1"/>
        </w:rPr>
        <w:t xml:space="preserve">, </w:t>
      </w:r>
      <w:proofErr w:type="spellStart"/>
      <w:r w:rsidRPr="008411AC">
        <w:rPr>
          <w:color w:val="000000" w:themeColor="text1"/>
        </w:rPr>
        <w:t>Plangger</w:t>
      </w:r>
      <w:proofErr w:type="spellEnd"/>
      <w:r w:rsidRPr="008411AC">
        <w:rPr>
          <w:color w:val="000000" w:themeColor="text1"/>
        </w:rPr>
        <w:t xml:space="preserve">, Emanuela Rossini; 157.2. </w:t>
      </w:r>
      <w:r w:rsidRPr="006A3BB7">
        <w:rPr>
          <w:color w:val="000000" w:themeColor="text1"/>
        </w:rPr>
        <w:t xml:space="preserve">Vanessa </w:t>
      </w:r>
      <w:proofErr w:type="spellStart"/>
      <w:r w:rsidRPr="006A3BB7">
        <w:rPr>
          <w:color w:val="000000" w:themeColor="text1"/>
        </w:rPr>
        <w:t>Cattoi</w:t>
      </w:r>
      <w:proofErr w:type="spellEnd"/>
      <w:r w:rsidRPr="006A3BB7">
        <w:rPr>
          <w:color w:val="000000" w:themeColor="text1"/>
        </w:rPr>
        <w:t xml:space="preserve">, Binelli, Loss, </w:t>
      </w:r>
      <w:proofErr w:type="spellStart"/>
      <w:r w:rsidRPr="006A3BB7">
        <w:rPr>
          <w:color w:val="000000" w:themeColor="text1"/>
        </w:rPr>
        <w:t>Sutto</w:t>
      </w:r>
      <w:proofErr w:type="spellEnd"/>
      <w:r w:rsidRPr="006A3BB7">
        <w:rPr>
          <w:color w:val="000000" w:themeColor="text1"/>
        </w:rPr>
        <w:t>.</w:t>
      </w:r>
    </w:p>
    <w:p w14:paraId="5ABE092B" w14:textId="77777777" w:rsidR="005A3D1F" w:rsidRDefault="005A3D1F">
      <w:pPr>
        <w:pStyle w:val="Testonotaapidipagina"/>
      </w:pPr>
    </w:p>
  </w:footnote>
  <w:footnote w:id="216">
    <w:p w14:paraId="47729F4C" w14:textId="77777777" w:rsidR="005A3D1F" w:rsidRPr="0079066D" w:rsidRDefault="005A3D1F" w:rsidP="00C87128">
      <w:pPr>
        <w:jc w:val="both"/>
        <w:rPr>
          <w:color w:val="000000" w:themeColor="text1"/>
        </w:rPr>
      </w:pPr>
      <w:r>
        <w:rPr>
          <w:rStyle w:val="Rimandonotaapidipagina"/>
        </w:rPr>
        <w:footnoteRef/>
      </w:r>
      <w:r>
        <w:t xml:space="preserve"> </w:t>
      </w:r>
      <w:r w:rsidRPr="0079066D">
        <w:rPr>
          <w:color w:val="000000" w:themeColor="text1"/>
        </w:rPr>
        <w:t xml:space="preserve">159.74. (Nuova formulazione) Giuliano, Bazoli, Ascari, Barbuto, Bilotti, </w:t>
      </w:r>
      <w:proofErr w:type="spellStart"/>
      <w:r w:rsidRPr="0079066D">
        <w:rPr>
          <w:color w:val="000000" w:themeColor="text1"/>
        </w:rPr>
        <w:t>Businarolo</w:t>
      </w:r>
      <w:proofErr w:type="spellEnd"/>
      <w:r w:rsidRPr="0079066D">
        <w:rPr>
          <w:color w:val="000000" w:themeColor="text1"/>
        </w:rPr>
        <w:t xml:space="preserve">, Cataldi, Di Sarno, D'Orso, Perantoni, Ricciardi, Saitta, Salafia, Sarti, </w:t>
      </w:r>
      <w:proofErr w:type="spellStart"/>
      <w:r w:rsidRPr="0079066D">
        <w:rPr>
          <w:color w:val="000000" w:themeColor="text1"/>
        </w:rPr>
        <w:t>Scutellà</w:t>
      </w:r>
      <w:proofErr w:type="spellEnd"/>
      <w:r w:rsidRPr="0079066D">
        <w:rPr>
          <w:color w:val="000000" w:themeColor="text1"/>
        </w:rPr>
        <w:t xml:space="preserve">, Bordo, Miceli, </w:t>
      </w:r>
      <w:proofErr w:type="spellStart"/>
      <w:r w:rsidRPr="0079066D">
        <w:rPr>
          <w:color w:val="000000" w:themeColor="text1"/>
        </w:rPr>
        <w:t>Vazio</w:t>
      </w:r>
      <w:proofErr w:type="spellEnd"/>
      <w:r w:rsidRPr="0079066D">
        <w:rPr>
          <w:color w:val="000000" w:themeColor="text1"/>
        </w:rPr>
        <w:t xml:space="preserve">, </w:t>
      </w:r>
      <w:proofErr w:type="spellStart"/>
      <w:r w:rsidRPr="0079066D">
        <w:rPr>
          <w:color w:val="000000" w:themeColor="text1"/>
        </w:rPr>
        <w:t>Verini</w:t>
      </w:r>
      <w:proofErr w:type="spellEnd"/>
      <w:r w:rsidRPr="0079066D">
        <w:rPr>
          <w:color w:val="000000" w:themeColor="text1"/>
        </w:rPr>
        <w:t>, Zan, Manzo.</w:t>
      </w:r>
    </w:p>
    <w:p w14:paraId="1355F6F0" w14:textId="77777777" w:rsidR="005A3D1F" w:rsidRDefault="005A3D1F">
      <w:pPr>
        <w:pStyle w:val="Testonotaapidipagina"/>
      </w:pPr>
    </w:p>
  </w:footnote>
  <w:footnote w:id="217">
    <w:p w14:paraId="63EEFDDF" w14:textId="77777777" w:rsidR="005A3D1F" w:rsidRPr="0079066D" w:rsidRDefault="005A3D1F" w:rsidP="00B16237">
      <w:pPr>
        <w:jc w:val="both"/>
        <w:rPr>
          <w:color w:val="000000" w:themeColor="text1"/>
        </w:rPr>
      </w:pPr>
      <w:r>
        <w:rPr>
          <w:rStyle w:val="Rimandonotaapidipagina"/>
        </w:rPr>
        <w:footnoteRef/>
      </w:r>
      <w:r>
        <w:t xml:space="preserve"> </w:t>
      </w:r>
      <w:r w:rsidRPr="0079066D">
        <w:rPr>
          <w:color w:val="000000" w:themeColor="text1"/>
        </w:rPr>
        <w:t xml:space="preserve">159.71. (Nuova formulazione) Giuliano, Bazoli, Ascari, Barbuto, Bilotti, </w:t>
      </w:r>
      <w:proofErr w:type="spellStart"/>
      <w:r w:rsidRPr="0079066D">
        <w:rPr>
          <w:color w:val="000000" w:themeColor="text1"/>
        </w:rPr>
        <w:t>Businarolo</w:t>
      </w:r>
      <w:proofErr w:type="spellEnd"/>
      <w:r w:rsidRPr="0079066D">
        <w:rPr>
          <w:color w:val="000000" w:themeColor="text1"/>
        </w:rPr>
        <w:t xml:space="preserve">, Cataldi, Di Sarno, D'Orso, Perantoni, Ricciardi, Saitta, Salafia, Sarti, </w:t>
      </w:r>
      <w:proofErr w:type="spellStart"/>
      <w:r w:rsidRPr="0079066D">
        <w:rPr>
          <w:color w:val="000000" w:themeColor="text1"/>
        </w:rPr>
        <w:t>Scutellà</w:t>
      </w:r>
      <w:proofErr w:type="spellEnd"/>
      <w:r w:rsidRPr="0079066D">
        <w:rPr>
          <w:color w:val="000000" w:themeColor="text1"/>
        </w:rPr>
        <w:t xml:space="preserve">, Bordo, Miceli, </w:t>
      </w:r>
      <w:proofErr w:type="spellStart"/>
      <w:r w:rsidRPr="0079066D">
        <w:rPr>
          <w:color w:val="000000" w:themeColor="text1"/>
        </w:rPr>
        <w:t>Vazio</w:t>
      </w:r>
      <w:proofErr w:type="spellEnd"/>
      <w:r w:rsidRPr="0079066D">
        <w:rPr>
          <w:color w:val="000000" w:themeColor="text1"/>
        </w:rPr>
        <w:t xml:space="preserve">, </w:t>
      </w:r>
      <w:proofErr w:type="spellStart"/>
      <w:r w:rsidRPr="0079066D">
        <w:rPr>
          <w:color w:val="000000" w:themeColor="text1"/>
        </w:rPr>
        <w:t>Verini</w:t>
      </w:r>
      <w:proofErr w:type="spellEnd"/>
      <w:r w:rsidRPr="0079066D">
        <w:rPr>
          <w:color w:val="000000" w:themeColor="text1"/>
        </w:rPr>
        <w:t>, Zan, Manzo.</w:t>
      </w:r>
    </w:p>
    <w:p w14:paraId="628E460D" w14:textId="77777777" w:rsidR="005A3D1F" w:rsidRDefault="005A3D1F">
      <w:pPr>
        <w:pStyle w:val="Testonotaapidipagina"/>
      </w:pPr>
    </w:p>
  </w:footnote>
  <w:footnote w:id="218">
    <w:p w14:paraId="07224C19" w14:textId="77777777" w:rsidR="005A3D1F" w:rsidRPr="0079066D" w:rsidRDefault="005A3D1F" w:rsidP="00CA78B1">
      <w:pPr>
        <w:jc w:val="both"/>
        <w:rPr>
          <w:color w:val="000000" w:themeColor="text1"/>
        </w:rPr>
      </w:pPr>
      <w:r>
        <w:rPr>
          <w:rStyle w:val="Rimandonotaapidipagina"/>
        </w:rPr>
        <w:footnoteRef/>
      </w:r>
      <w:r>
        <w:t xml:space="preserve"> </w:t>
      </w:r>
      <w:r w:rsidRPr="0079066D">
        <w:rPr>
          <w:color w:val="000000" w:themeColor="text1"/>
        </w:rPr>
        <w:t xml:space="preserve">159.73. (Nuova riformulazione) Giuliano, Bazoli, Ascari, Barbuto, Bilotti, </w:t>
      </w:r>
      <w:proofErr w:type="spellStart"/>
      <w:r w:rsidRPr="0079066D">
        <w:rPr>
          <w:color w:val="000000" w:themeColor="text1"/>
        </w:rPr>
        <w:t>Businarolo</w:t>
      </w:r>
      <w:proofErr w:type="spellEnd"/>
      <w:r w:rsidRPr="0079066D">
        <w:rPr>
          <w:color w:val="000000" w:themeColor="text1"/>
        </w:rPr>
        <w:t xml:space="preserve">, Cataldi, Di Sarno, D'Orso, Perantoni, Ricciardi, Saitta, Salafia, Sarti, </w:t>
      </w:r>
      <w:proofErr w:type="spellStart"/>
      <w:r w:rsidRPr="0079066D">
        <w:rPr>
          <w:color w:val="000000" w:themeColor="text1"/>
        </w:rPr>
        <w:t>Scutellà</w:t>
      </w:r>
      <w:proofErr w:type="spellEnd"/>
      <w:r w:rsidRPr="0079066D">
        <w:rPr>
          <w:color w:val="000000" w:themeColor="text1"/>
        </w:rPr>
        <w:t xml:space="preserve">, Bordo, Miceli, </w:t>
      </w:r>
      <w:proofErr w:type="spellStart"/>
      <w:r w:rsidRPr="0079066D">
        <w:rPr>
          <w:color w:val="000000" w:themeColor="text1"/>
        </w:rPr>
        <w:t>Vazio</w:t>
      </w:r>
      <w:proofErr w:type="spellEnd"/>
      <w:r w:rsidRPr="0079066D">
        <w:rPr>
          <w:color w:val="000000" w:themeColor="text1"/>
        </w:rPr>
        <w:t xml:space="preserve">, </w:t>
      </w:r>
      <w:proofErr w:type="spellStart"/>
      <w:r w:rsidRPr="0079066D">
        <w:rPr>
          <w:color w:val="000000" w:themeColor="text1"/>
        </w:rPr>
        <w:t>Verini</w:t>
      </w:r>
      <w:proofErr w:type="spellEnd"/>
      <w:r w:rsidRPr="0079066D">
        <w:rPr>
          <w:color w:val="000000" w:themeColor="text1"/>
        </w:rPr>
        <w:t>, Zan, Manzo.</w:t>
      </w:r>
    </w:p>
    <w:p w14:paraId="49CE19B9" w14:textId="77777777" w:rsidR="005A3D1F" w:rsidRDefault="005A3D1F">
      <w:pPr>
        <w:pStyle w:val="Testonotaapidipagina"/>
      </w:pPr>
    </w:p>
  </w:footnote>
  <w:footnote w:id="219">
    <w:p w14:paraId="02BDA25B" w14:textId="77777777" w:rsidR="005A3D1F" w:rsidRDefault="005A3D1F">
      <w:pPr>
        <w:pStyle w:val="Testonotaapidipagina"/>
      </w:pPr>
      <w:r>
        <w:rPr>
          <w:rStyle w:val="Rimandonotaapidipagina"/>
        </w:rPr>
        <w:footnoteRef/>
      </w:r>
      <w:r>
        <w:t xml:space="preserve"> </w:t>
      </w:r>
      <w:r w:rsidRPr="00E55B0D">
        <w:t>159.04. (Nuova formulazione) Gagliardi, Benigni, Pedrazzini, Silli, Sorte.</w:t>
      </w:r>
    </w:p>
  </w:footnote>
  <w:footnote w:id="220">
    <w:p w14:paraId="400A2FDC" w14:textId="77777777" w:rsidR="005A3D1F" w:rsidRPr="00A56EB4" w:rsidRDefault="005A3D1F" w:rsidP="00A70E35">
      <w:pPr>
        <w:jc w:val="both"/>
        <w:rPr>
          <w:color w:val="000000" w:themeColor="text1"/>
        </w:rPr>
      </w:pPr>
      <w:r>
        <w:rPr>
          <w:rStyle w:val="Rimandonotaapidipagina"/>
        </w:rPr>
        <w:footnoteRef/>
      </w:r>
      <w:r>
        <w:t xml:space="preserve"> </w:t>
      </w:r>
      <w:r w:rsidRPr="00A56EB4">
        <w:rPr>
          <w:color w:val="000000" w:themeColor="text1"/>
        </w:rPr>
        <w:t xml:space="preserve">160.01. (Nuova formulazione) Orlando, Pagani, Bordo, </w:t>
      </w:r>
      <w:proofErr w:type="spellStart"/>
      <w:r w:rsidRPr="00A56EB4">
        <w:rPr>
          <w:color w:val="000000" w:themeColor="text1"/>
        </w:rPr>
        <w:t>Frailis</w:t>
      </w:r>
      <w:proofErr w:type="spellEnd"/>
      <w:r w:rsidRPr="00A56EB4">
        <w:rPr>
          <w:color w:val="000000" w:themeColor="text1"/>
        </w:rPr>
        <w:t xml:space="preserve">, </w:t>
      </w:r>
      <w:proofErr w:type="spellStart"/>
      <w:r w:rsidRPr="00A56EB4">
        <w:rPr>
          <w:color w:val="000000" w:themeColor="text1"/>
        </w:rPr>
        <w:t>Carè</w:t>
      </w:r>
      <w:proofErr w:type="spellEnd"/>
      <w:r w:rsidRPr="00A56EB4">
        <w:rPr>
          <w:color w:val="000000" w:themeColor="text1"/>
        </w:rPr>
        <w:t xml:space="preserve">, De </w:t>
      </w:r>
      <w:proofErr w:type="spellStart"/>
      <w:r w:rsidRPr="00A56EB4">
        <w:rPr>
          <w:color w:val="000000" w:themeColor="text1"/>
        </w:rPr>
        <w:t>Menech</w:t>
      </w:r>
      <w:proofErr w:type="spellEnd"/>
      <w:r w:rsidRPr="00A56EB4">
        <w:rPr>
          <w:color w:val="000000" w:themeColor="text1"/>
        </w:rPr>
        <w:t xml:space="preserve">, Enrico Borghi, Losacco, Lotti, Miceli, Pastorino, </w:t>
      </w:r>
      <w:proofErr w:type="spellStart"/>
      <w:r w:rsidRPr="00A56EB4">
        <w:rPr>
          <w:color w:val="000000" w:themeColor="text1"/>
        </w:rPr>
        <w:t>Verini</w:t>
      </w:r>
      <w:proofErr w:type="spellEnd"/>
      <w:r w:rsidRPr="00A56EB4">
        <w:rPr>
          <w:color w:val="000000" w:themeColor="text1"/>
        </w:rPr>
        <w:t xml:space="preserve">; 160.04. (Nuova formulazione) </w:t>
      </w:r>
      <w:proofErr w:type="spellStart"/>
      <w:r w:rsidRPr="00A56EB4">
        <w:rPr>
          <w:color w:val="000000" w:themeColor="text1"/>
        </w:rPr>
        <w:t>Aresta</w:t>
      </w:r>
      <w:proofErr w:type="spellEnd"/>
      <w:r w:rsidRPr="00A56EB4">
        <w:rPr>
          <w:color w:val="000000" w:themeColor="text1"/>
        </w:rPr>
        <w:t xml:space="preserve">, Corda, Del Monaco, Dori, D'Uva, Fantinati, Frusone, Giarrizzo, </w:t>
      </w:r>
      <w:proofErr w:type="spellStart"/>
      <w:r w:rsidRPr="00A56EB4">
        <w:rPr>
          <w:color w:val="000000" w:themeColor="text1"/>
        </w:rPr>
        <w:t>Gubitosa</w:t>
      </w:r>
      <w:proofErr w:type="spellEnd"/>
      <w:r w:rsidRPr="00A56EB4">
        <w:rPr>
          <w:color w:val="000000" w:themeColor="text1"/>
        </w:rPr>
        <w:t xml:space="preserve">, </w:t>
      </w:r>
      <w:proofErr w:type="spellStart"/>
      <w:r w:rsidRPr="00A56EB4">
        <w:rPr>
          <w:color w:val="000000" w:themeColor="text1"/>
        </w:rPr>
        <w:t>Iovino</w:t>
      </w:r>
      <w:proofErr w:type="spellEnd"/>
      <w:r w:rsidRPr="00A56EB4">
        <w:rPr>
          <w:color w:val="000000" w:themeColor="text1"/>
        </w:rPr>
        <w:t xml:space="preserve">, Misiti, Rizzo, Roberto Rossini, Giovanni Russo, Palmisano, Manzo, D'Attis; 19. 031. (Nuova formulazione) </w:t>
      </w:r>
      <w:proofErr w:type="spellStart"/>
      <w:r w:rsidRPr="00A56EB4">
        <w:rPr>
          <w:color w:val="000000" w:themeColor="text1"/>
        </w:rPr>
        <w:t>Paita</w:t>
      </w:r>
      <w:proofErr w:type="spellEnd"/>
      <w:r w:rsidRPr="00A56EB4">
        <w:rPr>
          <w:color w:val="000000" w:themeColor="text1"/>
        </w:rPr>
        <w:t>, Ferri, Del Barba, Marco Di Maio.</w:t>
      </w:r>
    </w:p>
    <w:p w14:paraId="61DAEA9B" w14:textId="77777777" w:rsidR="005A3D1F" w:rsidRDefault="005A3D1F">
      <w:pPr>
        <w:pStyle w:val="Testonotaapidipagina"/>
      </w:pPr>
    </w:p>
  </w:footnote>
  <w:footnote w:id="221">
    <w:p w14:paraId="26672B6E" w14:textId="77777777" w:rsidR="005A3D1F" w:rsidRPr="006A3BB7" w:rsidRDefault="005A3D1F" w:rsidP="005A3D1F">
      <w:pPr>
        <w:jc w:val="both"/>
        <w:rPr>
          <w:color w:val="000000" w:themeColor="text1"/>
        </w:rPr>
      </w:pPr>
      <w:r>
        <w:rPr>
          <w:rStyle w:val="Rimandonotaapidipagina"/>
        </w:rPr>
        <w:footnoteRef/>
      </w:r>
      <w:r>
        <w:t xml:space="preserve"> </w:t>
      </w:r>
      <w:r w:rsidRPr="006A3BB7">
        <w:rPr>
          <w:color w:val="000000" w:themeColor="text1"/>
        </w:rPr>
        <w:t xml:space="preserve">160.05. Maria Tripodi, Vito, Fascina, Gregorio Fontana, Dall'Osso, Perego Di Cremnago, </w:t>
      </w:r>
      <w:proofErr w:type="spellStart"/>
      <w:r w:rsidRPr="006A3BB7">
        <w:rPr>
          <w:color w:val="000000" w:themeColor="text1"/>
        </w:rPr>
        <w:t>Ripani</w:t>
      </w:r>
      <w:proofErr w:type="spellEnd"/>
      <w:r w:rsidRPr="006A3BB7">
        <w:rPr>
          <w:color w:val="000000" w:themeColor="text1"/>
        </w:rPr>
        <w:t>, Mandelli, Prestigiacomo, Cannizzaro, D'Attis, Occhiuto, Pella, Paolo Russo, Ubaldo Pagano, Manzo, Del Barba, Tabacci, Garavaglia, Pastorino.</w:t>
      </w:r>
    </w:p>
    <w:p w14:paraId="5EF9DCBF" w14:textId="77777777" w:rsidR="005A3D1F" w:rsidRDefault="005A3D1F">
      <w:pPr>
        <w:pStyle w:val="Testonotaapidipagina"/>
      </w:pPr>
    </w:p>
  </w:footnote>
  <w:footnote w:id="222">
    <w:p w14:paraId="329677A9" w14:textId="77777777" w:rsidR="005A3D1F" w:rsidRPr="0079066D" w:rsidRDefault="005A3D1F" w:rsidP="00CA78B1">
      <w:pPr>
        <w:jc w:val="both"/>
        <w:rPr>
          <w:color w:val="000000" w:themeColor="text1"/>
        </w:rPr>
      </w:pPr>
      <w:r>
        <w:rPr>
          <w:rStyle w:val="Rimandonotaapidipagina"/>
        </w:rPr>
        <w:footnoteRef/>
      </w:r>
      <w:r>
        <w:t xml:space="preserve"> </w:t>
      </w:r>
      <w:r w:rsidRPr="0079066D">
        <w:rPr>
          <w:color w:val="000000" w:themeColor="text1"/>
        </w:rPr>
        <w:t>161.39. (Nuova formulazione) Suriano, Manzo.</w:t>
      </w:r>
    </w:p>
    <w:p w14:paraId="517953ED" w14:textId="77777777" w:rsidR="005A3D1F" w:rsidRDefault="005A3D1F">
      <w:pPr>
        <w:pStyle w:val="Testonotaapidipagina"/>
      </w:pPr>
    </w:p>
  </w:footnote>
  <w:footnote w:id="223">
    <w:p w14:paraId="36959A84" w14:textId="77777777" w:rsidR="005A3D1F" w:rsidRPr="0079066D" w:rsidRDefault="005A3D1F" w:rsidP="002F0558">
      <w:pPr>
        <w:jc w:val="both"/>
        <w:rPr>
          <w:color w:val="000000" w:themeColor="text1"/>
        </w:rPr>
      </w:pPr>
      <w:r>
        <w:rPr>
          <w:rStyle w:val="Rimandonotaapidipagina"/>
        </w:rPr>
        <w:footnoteRef/>
      </w:r>
      <w:r>
        <w:t xml:space="preserve"> </w:t>
      </w:r>
      <w:r w:rsidRPr="0079066D">
        <w:rPr>
          <w:color w:val="000000" w:themeColor="text1"/>
        </w:rPr>
        <w:t>161.41. (Nuova formulazione) Suriano, Barbuto, Emiliozzi, Manzo.</w:t>
      </w:r>
    </w:p>
    <w:p w14:paraId="2455979E" w14:textId="77777777" w:rsidR="005A3D1F" w:rsidRDefault="005A3D1F">
      <w:pPr>
        <w:pStyle w:val="Testonotaapidipagina"/>
      </w:pPr>
    </w:p>
  </w:footnote>
  <w:footnote w:id="224">
    <w:p w14:paraId="02A63DD4" w14:textId="77777777" w:rsidR="005A3D1F" w:rsidRPr="001C61D2" w:rsidRDefault="005A3D1F" w:rsidP="006814F8">
      <w:pPr>
        <w:jc w:val="both"/>
        <w:rPr>
          <w:color w:val="000000" w:themeColor="text1"/>
        </w:rPr>
      </w:pPr>
      <w:r>
        <w:rPr>
          <w:rStyle w:val="Rimandonotaapidipagina"/>
        </w:rPr>
        <w:footnoteRef/>
      </w:r>
      <w:r>
        <w:t xml:space="preserve"> </w:t>
      </w:r>
      <w:r w:rsidRPr="001C61D2">
        <w:rPr>
          <w:color w:val="000000" w:themeColor="text1"/>
        </w:rPr>
        <w:t>161.8. La III Commissione; 161.4. La Marca, Schirò, Fassino; 161.42. Suriano, Manzo; 161.1. (Nuova formulazione) Borghese, Tasso, Cecconi.</w:t>
      </w:r>
    </w:p>
    <w:p w14:paraId="3E9E8EAF" w14:textId="77777777" w:rsidR="005A3D1F" w:rsidRDefault="005A3D1F">
      <w:pPr>
        <w:pStyle w:val="Testonotaapidipagina"/>
      </w:pPr>
    </w:p>
  </w:footnote>
  <w:footnote w:id="225">
    <w:p w14:paraId="63D4B0E8" w14:textId="77777777" w:rsidR="005A3D1F" w:rsidRPr="0079066D" w:rsidRDefault="005A3D1F" w:rsidP="002F0558">
      <w:pPr>
        <w:jc w:val="both"/>
        <w:rPr>
          <w:color w:val="000000" w:themeColor="text1"/>
        </w:rPr>
      </w:pPr>
      <w:r>
        <w:rPr>
          <w:rStyle w:val="Rimandonotaapidipagina"/>
        </w:rPr>
        <w:footnoteRef/>
      </w:r>
      <w:r>
        <w:t xml:space="preserve"> </w:t>
      </w:r>
      <w:r w:rsidRPr="0079066D">
        <w:rPr>
          <w:color w:val="000000" w:themeColor="text1"/>
        </w:rPr>
        <w:t xml:space="preserve">161.46. (Nuova formulazione) </w:t>
      </w:r>
      <w:proofErr w:type="spellStart"/>
      <w:r w:rsidRPr="0079066D">
        <w:rPr>
          <w:color w:val="000000" w:themeColor="text1"/>
        </w:rPr>
        <w:t>Fratoianni</w:t>
      </w:r>
      <w:proofErr w:type="spellEnd"/>
      <w:r w:rsidRPr="0079066D">
        <w:rPr>
          <w:color w:val="000000" w:themeColor="text1"/>
        </w:rPr>
        <w:t>.</w:t>
      </w:r>
    </w:p>
    <w:p w14:paraId="7193A33F" w14:textId="77777777" w:rsidR="005A3D1F" w:rsidRDefault="005A3D1F">
      <w:pPr>
        <w:pStyle w:val="Testonotaapidipagina"/>
      </w:pPr>
    </w:p>
  </w:footnote>
  <w:footnote w:id="226">
    <w:p w14:paraId="47EAA877" w14:textId="77777777" w:rsidR="005A3D1F" w:rsidRPr="009E40A7" w:rsidRDefault="005A3D1F" w:rsidP="00B6455F">
      <w:pPr>
        <w:jc w:val="both"/>
        <w:rPr>
          <w:color w:val="000000" w:themeColor="text1"/>
        </w:rPr>
      </w:pPr>
      <w:r>
        <w:rPr>
          <w:rStyle w:val="Rimandonotaapidipagina"/>
        </w:rPr>
        <w:footnoteRef/>
      </w:r>
      <w:r>
        <w:t xml:space="preserve"> </w:t>
      </w:r>
      <w:r w:rsidRPr="009E40A7">
        <w:rPr>
          <w:color w:val="000000" w:themeColor="text1"/>
        </w:rPr>
        <w:t>162.48. (Nuova formulazione) Tartaglione, Occhiuto; 162.4. (Nuova formulazione) Bordo; 162.42. (Nuova formulazione) Occhionero, Del Barba, Marco Di Maio.</w:t>
      </w:r>
    </w:p>
    <w:p w14:paraId="104DAB62" w14:textId="77777777" w:rsidR="005A3D1F" w:rsidRDefault="005A3D1F">
      <w:pPr>
        <w:pStyle w:val="Testonotaapidipagina"/>
      </w:pPr>
    </w:p>
  </w:footnote>
  <w:footnote w:id="227">
    <w:p w14:paraId="0EB49364" w14:textId="77777777" w:rsidR="005A3D1F" w:rsidRPr="009E40A7" w:rsidRDefault="005A3D1F" w:rsidP="00B6455F">
      <w:pPr>
        <w:jc w:val="both"/>
        <w:rPr>
          <w:color w:val="000000" w:themeColor="text1"/>
        </w:rPr>
      </w:pPr>
      <w:r>
        <w:rPr>
          <w:rStyle w:val="Rimandonotaapidipagina"/>
        </w:rPr>
        <w:footnoteRef/>
      </w:r>
      <w:r>
        <w:t xml:space="preserve"> </w:t>
      </w:r>
      <w:bookmarkStart w:id="2" w:name="_Hlk59444435"/>
      <w:r w:rsidRPr="009E40A7">
        <w:rPr>
          <w:color w:val="000000" w:themeColor="text1"/>
        </w:rPr>
        <w:t>162.48. (Nuova formulazione) Tartaglione, Occhiuto; 162.4. (Nuova formulazione) Bordo; 162.42. (Nuova formulazione) Occhionero, Del Barba, Marco Di Maio.</w:t>
      </w:r>
    </w:p>
    <w:bookmarkEnd w:id="2"/>
    <w:p w14:paraId="40870D10" w14:textId="77777777" w:rsidR="005A3D1F" w:rsidRDefault="005A3D1F">
      <w:pPr>
        <w:pStyle w:val="Testonotaapidipagina"/>
      </w:pPr>
    </w:p>
  </w:footnote>
  <w:footnote w:id="228">
    <w:p w14:paraId="180CFF53" w14:textId="77777777" w:rsidR="005A3D1F" w:rsidRPr="009E40A7" w:rsidRDefault="005A3D1F" w:rsidP="00B6455F">
      <w:pPr>
        <w:jc w:val="both"/>
        <w:rPr>
          <w:color w:val="000000" w:themeColor="text1"/>
        </w:rPr>
      </w:pPr>
      <w:r>
        <w:rPr>
          <w:rStyle w:val="Rimandonotaapidipagina"/>
        </w:rPr>
        <w:footnoteRef/>
      </w:r>
      <w:r>
        <w:t xml:space="preserve"> </w:t>
      </w:r>
      <w:r w:rsidRPr="009E40A7">
        <w:rPr>
          <w:color w:val="000000" w:themeColor="text1"/>
        </w:rPr>
        <w:t>162.48. (Nuova formulazione) Tartaglione, Occhiuto; 162.4. (Nuova formulazione) Bordo; 162.42. (Nuova formulazione) Occhionero, Del Barba, Marco Di Maio.</w:t>
      </w:r>
    </w:p>
    <w:p w14:paraId="45ABC4D4" w14:textId="77777777" w:rsidR="005A3D1F" w:rsidRDefault="005A3D1F">
      <w:pPr>
        <w:pStyle w:val="Testonotaapidipagina"/>
      </w:pPr>
    </w:p>
  </w:footnote>
  <w:footnote w:id="229">
    <w:p w14:paraId="69AAE343" w14:textId="77777777" w:rsidR="005A3D1F" w:rsidRPr="009E40A7" w:rsidRDefault="005A3D1F" w:rsidP="009A2A19">
      <w:pPr>
        <w:jc w:val="both"/>
        <w:rPr>
          <w:color w:val="000000" w:themeColor="text1"/>
        </w:rPr>
      </w:pPr>
      <w:r>
        <w:rPr>
          <w:rStyle w:val="Rimandonotaapidipagina"/>
        </w:rPr>
        <w:footnoteRef/>
      </w:r>
      <w:r>
        <w:t xml:space="preserve"> </w:t>
      </w:r>
      <w:r w:rsidRPr="009E40A7">
        <w:rPr>
          <w:color w:val="000000" w:themeColor="text1"/>
        </w:rPr>
        <w:t>162.48. (Nuova formulazione) Tartaglione, Occhiuto; 162.4. (Nuova formulazione) Bordo; 162.42. (Nuova formulazione) Occhionero, Del Barba, Marco Di Maio.</w:t>
      </w:r>
    </w:p>
    <w:p w14:paraId="5BDD70E8" w14:textId="77777777" w:rsidR="005A3D1F" w:rsidRDefault="005A3D1F">
      <w:pPr>
        <w:pStyle w:val="Testonotaapidipagina"/>
      </w:pPr>
    </w:p>
  </w:footnote>
  <w:footnote w:id="230">
    <w:p w14:paraId="59415FE1" w14:textId="77777777" w:rsidR="005A3D1F" w:rsidRDefault="005A3D1F">
      <w:pPr>
        <w:pStyle w:val="Testonotaapidipagina"/>
      </w:pPr>
      <w:r>
        <w:rPr>
          <w:rStyle w:val="Rimandonotaapidipagina"/>
        </w:rPr>
        <w:footnoteRef/>
      </w:r>
      <w:r>
        <w:t xml:space="preserve"> </w:t>
      </w:r>
      <w:r w:rsidRPr="006C6383">
        <w:t xml:space="preserve">162.49. </w:t>
      </w:r>
      <w:proofErr w:type="spellStart"/>
      <w:r w:rsidRPr="006C6383">
        <w:t>Trancassini</w:t>
      </w:r>
      <w:proofErr w:type="spellEnd"/>
      <w:r w:rsidRPr="006C6383">
        <w:t xml:space="preserve">, Pezzopane, Mandelli, Garavaglia, Deiana, Tabacci, Del Barba, </w:t>
      </w:r>
      <w:proofErr w:type="spellStart"/>
      <w:r w:rsidRPr="006C6383">
        <w:t>Fregolent</w:t>
      </w:r>
      <w:proofErr w:type="spellEnd"/>
      <w:r w:rsidRPr="006C6383">
        <w:t>.</w:t>
      </w:r>
    </w:p>
  </w:footnote>
  <w:footnote w:id="231">
    <w:p w14:paraId="3C080E49" w14:textId="77777777" w:rsidR="005A3D1F" w:rsidRPr="00A81ECF" w:rsidRDefault="005A3D1F" w:rsidP="007668C4">
      <w:pPr>
        <w:jc w:val="both"/>
        <w:rPr>
          <w:color w:val="000000" w:themeColor="text1"/>
        </w:rPr>
      </w:pPr>
      <w:r>
        <w:rPr>
          <w:rStyle w:val="Rimandonotaapidipagina"/>
        </w:rPr>
        <w:footnoteRef/>
      </w:r>
      <w:r>
        <w:t xml:space="preserve"> </w:t>
      </w:r>
      <w:r w:rsidRPr="00A81ECF">
        <w:rPr>
          <w:color w:val="000000" w:themeColor="text1"/>
        </w:rPr>
        <w:t xml:space="preserve">162.27. (Nuova formulazione) Pezzopane, </w:t>
      </w:r>
      <w:proofErr w:type="spellStart"/>
      <w:r w:rsidRPr="00A81ECF">
        <w:rPr>
          <w:color w:val="000000" w:themeColor="text1"/>
        </w:rPr>
        <w:t>Morgoni</w:t>
      </w:r>
      <w:proofErr w:type="spellEnd"/>
      <w:r w:rsidRPr="00A81ECF">
        <w:rPr>
          <w:color w:val="000000" w:themeColor="text1"/>
        </w:rPr>
        <w:t xml:space="preserve">, Braga, Buratti, Pellicani, Gabriele Lorenzoni, Terzoni, </w:t>
      </w:r>
      <w:proofErr w:type="spellStart"/>
      <w:r w:rsidRPr="00A81ECF">
        <w:rPr>
          <w:color w:val="000000" w:themeColor="text1"/>
        </w:rPr>
        <w:t>Trancassini</w:t>
      </w:r>
      <w:proofErr w:type="spellEnd"/>
      <w:r w:rsidRPr="00A81ECF">
        <w:rPr>
          <w:color w:val="000000" w:themeColor="text1"/>
        </w:rPr>
        <w:t>.</w:t>
      </w:r>
    </w:p>
    <w:p w14:paraId="1C18CE4E" w14:textId="77777777" w:rsidR="005A3D1F" w:rsidRDefault="005A3D1F">
      <w:pPr>
        <w:pStyle w:val="Testonotaapidipagina"/>
      </w:pPr>
    </w:p>
  </w:footnote>
  <w:footnote w:id="232">
    <w:p w14:paraId="7EAF3A42" w14:textId="77777777" w:rsidR="005A3D1F" w:rsidRPr="00A81ECF" w:rsidRDefault="005A3D1F" w:rsidP="007668C4">
      <w:pPr>
        <w:jc w:val="both"/>
        <w:rPr>
          <w:color w:val="000000" w:themeColor="text1"/>
        </w:rPr>
      </w:pPr>
      <w:r>
        <w:rPr>
          <w:rStyle w:val="Rimandonotaapidipagina"/>
        </w:rPr>
        <w:footnoteRef/>
      </w:r>
      <w:r>
        <w:t xml:space="preserve"> </w:t>
      </w:r>
      <w:r w:rsidRPr="00A81ECF">
        <w:rPr>
          <w:color w:val="000000" w:themeColor="text1"/>
        </w:rPr>
        <w:t xml:space="preserve">162.015. Maraia, Del Basso De Caro, </w:t>
      </w:r>
      <w:proofErr w:type="spellStart"/>
      <w:r w:rsidRPr="00A81ECF">
        <w:rPr>
          <w:color w:val="000000" w:themeColor="text1"/>
        </w:rPr>
        <w:t>Buompane</w:t>
      </w:r>
      <w:proofErr w:type="spellEnd"/>
      <w:r w:rsidRPr="00A81ECF">
        <w:rPr>
          <w:color w:val="000000" w:themeColor="text1"/>
        </w:rPr>
        <w:t xml:space="preserve">, Caso, Daga, Deiana, Di Lauro, Federico, D'Ippolito, Ilaria Fontana, </w:t>
      </w:r>
      <w:proofErr w:type="spellStart"/>
      <w:r w:rsidRPr="00A81ECF">
        <w:rPr>
          <w:color w:val="000000" w:themeColor="text1"/>
        </w:rPr>
        <w:t>Licatini</w:t>
      </w:r>
      <w:proofErr w:type="spellEnd"/>
      <w:r w:rsidRPr="00A81ECF">
        <w:rPr>
          <w:color w:val="000000" w:themeColor="text1"/>
        </w:rPr>
        <w:t xml:space="preserve">, Micillo, Terzoni, Alberto Manca, Varrica, Vianello, Vignaroli, </w:t>
      </w:r>
      <w:proofErr w:type="spellStart"/>
      <w:r w:rsidRPr="00A81ECF">
        <w:rPr>
          <w:color w:val="000000" w:themeColor="text1"/>
        </w:rPr>
        <w:t>Zolezzi</w:t>
      </w:r>
      <w:proofErr w:type="spellEnd"/>
      <w:r w:rsidRPr="00A81ECF">
        <w:rPr>
          <w:color w:val="000000" w:themeColor="text1"/>
        </w:rPr>
        <w:t>, Manzo, Villani.</w:t>
      </w:r>
    </w:p>
    <w:p w14:paraId="235AF176" w14:textId="77777777" w:rsidR="005A3D1F" w:rsidRDefault="005A3D1F">
      <w:pPr>
        <w:pStyle w:val="Testonotaapidipagina"/>
      </w:pPr>
    </w:p>
  </w:footnote>
  <w:footnote w:id="233">
    <w:p w14:paraId="72EDFC87" w14:textId="77777777" w:rsidR="005A3D1F" w:rsidRPr="00D537C0" w:rsidRDefault="005A3D1F" w:rsidP="00F8452A">
      <w:pPr>
        <w:jc w:val="both"/>
        <w:rPr>
          <w:color w:val="000000" w:themeColor="text1"/>
        </w:rPr>
      </w:pPr>
      <w:r>
        <w:rPr>
          <w:rStyle w:val="Rimandonotaapidipagina"/>
        </w:rPr>
        <w:footnoteRef/>
      </w:r>
      <w:r>
        <w:t xml:space="preserve"> </w:t>
      </w:r>
      <w:r w:rsidRPr="00D537C0">
        <w:rPr>
          <w:color w:val="000000" w:themeColor="text1"/>
        </w:rPr>
        <w:t>165.7. (Nuova formulazione) Piccoli Nardelli, Di Giorgi, Prestipino, Ciampi, Rossi, Orfini, Villani.</w:t>
      </w:r>
    </w:p>
    <w:p w14:paraId="2EFDBDE1" w14:textId="77777777" w:rsidR="005A3D1F" w:rsidRDefault="005A3D1F">
      <w:pPr>
        <w:pStyle w:val="Testonotaapidipagina"/>
      </w:pPr>
    </w:p>
  </w:footnote>
  <w:footnote w:id="234">
    <w:p w14:paraId="576A3DDF" w14:textId="77777777" w:rsidR="005A3D1F" w:rsidRPr="00D537C0" w:rsidRDefault="005A3D1F" w:rsidP="00D631C5">
      <w:pPr>
        <w:jc w:val="both"/>
        <w:rPr>
          <w:color w:val="000000" w:themeColor="text1"/>
        </w:rPr>
      </w:pPr>
      <w:r>
        <w:rPr>
          <w:rStyle w:val="Rimandonotaapidipagina"/>
        </w:rPr>
        <w:footnoteRef/>
      </w:r>
      <w:r>
        <w:t xml:space="preserve"> </w:t>
      </w:r>
      <w:bookmarkStart w:id="3" w:name="_Hlk59451615"/>
      <w:r w:rsidRPr="00D537C0">
        <w:rPr>
          <w:color w:val="000000" w:themeColor="text1"/>
        </w:rPr>
        <w:t>165.7. (Nuova formulazione) Piccoli Nardelli, Di Giorgi, Prestipino, Ciampi, Rossi, Orfini, Villani.</w:t>
      </w:r>
    </w:p>
    <w:bookmarkEnd w:id="3"/>
    <w:p w14:paraId="21D48BC0" w14:textId="77777777" w:rsidR="005A3D1F" w:rsidRDefault="005A3D1F">
      <w:pPr>
        <w:pStyle w:val="Testonotaapidipagina"/>
      </w:pPr>
    </w:p>
  </w:footnote>
  <w:footnote w:id="235">
    <w:p w14:paraId="72020243" w14:textId="77777777" w:rsidR="005A3D1F" w:rsidRPr="00D537C0" w:rsidRDefault="005A3D1F" w:rsidP="00D631C5">
      <w:pPr>
        <w:jc w:val="both"/>
        <w:rPr>
          <w:color w:val="000000" w:themeColor="text1"/>
        </w:rPr>
      </w:pPr>
      <w:r>
        <w:rPr>
          <w:rStyle w:val="Rimandonotaapidipagina"/>
        </w:rPr>
        <w:footnoteRef/>
      </w:r>
      <w:r>
        <w:t xml:space="preserve"> </w:t>
      </w:r>
      <w:r w:rsidRPr="00D537C0">
        <w:rPr>
          <w:color w:val="000000" w:themeColor="text1"/>
        </w:rPr>
        <w:t>165.7. (Nuova formulazione) Piccoli Nardelli, Di Giorgi, Prestipino, Ciampi, Rossi, Orfini, Villani.</w:t>
      </w:r>
    </w:p>
    <w:p w14:paraId="521DC969" w14:textId="77777777" w:rsidR="005A3D1F" w:rsidRDefault="005A3D1F">
      <w:pPr>
        <w:pStyle w:val="Testonotaapidipagina"/>
      </w:pPr>
    </w:p>
  </w:footnote>
  <w:footnote w:id="236">
    <w:p w14:paraId="5BC4B1C3" w14:textId="77777777" w:rsidR="005A3D1F" w:rsidRPr="00AF0A17" w:rsidRDefault="005A3D1F" w:rsidP="00C5287A">
      <w:pPr>
        <w:jc w:val="both"/>
        <w:rPr>
          <w:color w:val="000000" w:themeColor="text1"/>
        </w:rPr>
      </w:pPr>
      <w:r>
        <w:rPr>
          <w:rStyle w:val="Rimandonotaapidipagina"/>
        </w:rPr>
        <w:footnoteRef/>
      </w:r>
      <w:r>
        <w:t xml:space="preserve"> </w:t>
      </w:r>
      <w:r w:rsidRPr="00AF0A17">
        <w:rPr>
          <w:color w:val="000000" w:themeColor="text1"/>
        </w:rPr>
        <w:t xml:space="preserve">165.59. (Nuova formulazione) Villani, </w:t>
      </w:r>
      <w:proofErr w:type="spellStart"/>
      <w:r w:rsidRPr="00AF0A17">
        <w:rPr>
          <w:color w:val="000000" w:themeColor="text1"/>
        </w:rPr>
        <w:t>Buompane</w:t>
      </w:r>
      <w:proofErr w:type="spellEnd"/>
      <w:r w:rsidRPr="00AF0A17">
        <w:rPr>
          <w:color w:val="000000" w:themeColor="text1"/>
        </w:rPr>
        <w:t>, Manzo, Maglione, Del Sesto, Micillo, Giovanni Russo, Giordano, Maraia, Nappi, Gallo, Del Basso De Caro.</w:t>
      </w:r>
    </w:p>
    <w:p w14:paraId="23E45FE8" w14:textId="77777777" w:rsidR="005A3D1F" w:rsidRDefault="005A3D1F">
      <w:pPr>
        <w:pStyle w:val="Testonotaapidipagina"/>
      </w:pPr>
    </w:p>
  </w:footnote>
  <w:footnote w:id="237">
    <w:p w14:paraId="0B400780" w14:textId="77777777" w:rsidR="005A3D1F" w:rsidRPr="00D537C0" w:rsidRDefault="005A3D1F" w:rsidP="00D631C5">
      <w:pPr>
        <w:jc w:val="both"/>
        <w:rPr>
          <w:color w:val="000000" w:themeColor="text1"/>
        </w:rPr>
      </w:pPr>
      <w:r>
        <w:rPr>
          <w:rStyle w:val="Rimandonotaapidipagina"/>
        </w:rPr>
        <w:footnoteRef/>
      </w:r>
      <w:r>
        <w:t xml:space="preserve"> </w:t>
      </w:r>
      <w:r w:rsidRPr="00D537C0">
        <w:rPr>
          <w:color w:val="000000" w:themeColor="text1"/>
        </w:rPr>
        <w:t>165.7. (Nuova formulazione) Piccoli Nardelli, Di Giorgi, Prestipino, Ciampi, Rossi, Orfini, Villani.</w:t>
      </w:r>
    </w:p>
    <w:p w14:paraId="326C602A" w14:textId="77777777" w:rsidR="005A3D1F" w:rsidRDefault="005A3D1F">
      <w:pPr>
        <w:pStyle w:val="Testonotaapidipagina"/>
      </w:pPr>
    </w:p>
  </w:footnote>
  <w:footnote w:id="238">
    <w:p w14:paraId="02B1FA9C" w14:textId="77777777" w:rsidR="005A3D1F" w:rsidRPr="00DC056D" w:rsidRDefault="005A3D1F" w:rsidP="00B444EF">
      <w:pPr>
        <w:jc w:val="both"/>
        <w:rPr>
          <w:color w:val="000000" w:themeColor="text1"/>
        </w:rPr>
      </w:pPr>
      <w:r>
        <w:rPr>
          <w:rStyle w:val="Rimandonotaapidipagina"/>
        </w:rPr>
        <w:footnoteRef/>
      </w:r>
      <w:r>
        <w:t xml:space="preserve"> </w:t>
      </w:r>
      <w:r w:rsidRPr="00DC056D">
        <w:rPr>
          <w:color w:val="000000" w:themeColor="text1"/>
        </w:rPr>
        <w:t xml:space="preserve">165.76. (Nuova formulazione) Tuzi, Casa, Vacca, Bella, Carbonaro, Cimino, Del Sesto, Iorio, Mariani, </w:t>
      </w:r>
      <w:proofErr w:type="spellStart"/>
      <w:r w:rsidRPr="00DC056D">
        <w:rPr>
          <w:color w:val="000000" w:themeColor="text1"/>
        </w:rPr>
        <w:t>Melicchio</w:t>
      </w:r>
      <w:proofErr w:type="spellEnd"/>
      <w:r w:rsidRPr="00DC056D">
        <w:rPr>
          <w:color w:val="000000" w:themeColor="text1"/>
        </w:rPr>
        <w:t xml:space="preserve">, Ricciardi, Testamento, Manzo, </w:t>
      </w:r>
      <w:proofErr w:type="spellStart"/>
      <w:r w:rsidRPr="00DC056D">
        <w:rPr>
          <w:color w:val="000000" w:themeColor="text1"/>
        </w:rPr>
        <w:t>Serritella</w:t>
      </w:r>
      <w:proofErr w:type="spellEnd"/>
      <w:r w:rsidRPr="00DC056D">
        <w:rPr>
          <w:color w:val="000000" w:themeColor="text1"/>
        </w:rPr>
        <w:t>, Fusacchia.</w:t>
      </w:r>
    </w:p>
    <w:p w14:paraId="00E7F3DD" w14:textId="77777777" w:rsidR="005A3D1F" w:rsidRDefault="005A3D1F">
      <w:pPr>
        <w:pStyle w:val="Testonotaapidipagina"/>
      </w:pPr>
    </w:p>
  </w:footnote>
  <w:footnote w:id="239">
    <w:p w14:paraId="5D8319D0" w14:textId="77777777" w:rsidR="005A3D1F" w:rsidRPr="0079066D" w:rsidRDefault="005A3D1F" w:rsidP="00B61E1D">
      <w:pPr>
        <w:jc w:val="both"/>
        <w:rPr>
          <w:color w:val="000000" w:themeColor="text1"/>
        </w:rPr>
      </w:pPr>
      <w:r>
        <w:rPr>
          <w:rStyle w:val="Rimandonotaapidipagina"/>
        </w:rPr>
        <w:footnoteRef/>
      </w:r>
      <w:r>
        <w:t xml:space="preserve"> </w:t>
      </w:r>
      <w:r w:rsidRPr="0079066D">
        <w:rPr>
          <w:color w:val="000000" w:themeColor="text1"/>
        </w:rPr>
        <w:t xml:space="preserve">165.95. (Nuova formulazione) Aprea, Casciello, Palmieri, Marin, Saccani Jotti, </w:t>
      </w:r>
      <w:proofErr w:type="spellStart"/>
      <w:r w:rsidRPr="0079066D">
        <w:rPr>
          <w:color w:val="000000" w:themeColor="text1"/>
        </w:rPr>
        <w:t>Vietina</w:t>
      </w:r>
      <w:proofErr w:type="spellEnd"/>
      <w:r w:rsidRPr="0079066D">
        <w:rPr>
          <w:color w:val="000000" w:themeColor="text1"/>
        </w:rPr>
        <w:t xml:space="preserve">, Pella, Paolo Russo, Cannizzaro, Prestigiacomo, D'Attis, Mandelli, Occhiuto; 165.91. (Nuova formulazione) Casa, Vacca, Carbonaro, Bella, Valente, Cimino, Del Sesto, Iorio, Mariani, </w:t>
      </w:r>
      <w:proofErr w:type="spellStart"/>
      <w:r w:rsidRPr="0079066D">
        <w:rPr>
          <w:color w:val="000000" w:themeColor="text1"/>
        </w:rPr>
        <w:t>Melicchio</w:t>
      </w:r>
      <w:proofErr w:type="spellEnd"/>
      <w:r w:rsidRPr="0079066D">
        <w:rPr>
          <w:color w:val="000000" w:themeColor="text1"/>
        </w:rPr>
        <w:t xml:space="preserve">, Ricciardi, Testamento, Tuzi, Piccoli Nardelli, Toccafondi, </w:t>
      </w:r>
      <w:proofErr w:type="spellStart"/>
      <w:r w:rsidRPr="0079066D">
        <w:rPr>
          <w:color w:val="000000" w:themeColor="text1"/>
        </w:rPr>
        <w:t>Fratoianni</w:t>
      </w:r>
      <w:proofErr w:type="spellEnd"/>
      <w:r w:rsidRPr="0079066D">
        <w:rPr>
          <w:color w:val="000000" w:themeColor="text1"/>
        </w:rPr>
        <w:t>, Fusacchia, Di Giorgi, Ciampi, Prestipino, Orfini, Lattanzio, Nitti, Manzo, Villani.</w:t>
      </w:r>
    </w:p>
    <w:p w14:paraId="098217B4" w14:textId="77777777" w:rsidR="005A3D1F" w:rsidRDefault="005A3D1F">
      <w:pPr>
        <w:pStyle w:val="Testonotaapidipagina"/>
      </w:pPr>
    </w:p>
  </w:footnote>
  <w:footnote w:id="240">
    <w:p w14:paraId="5ED3FE46" w14:textId="77777777" w:rsidR="005A3D1F" w:rsidRDefault="005A3D1F" w:rsidP="004C2689">
      <w:pPr>
        <w:jc w:val="both"/>
        <w:rPr>
          <w:color w:val="000000" w:themeColor="text1"/>
        </w:rPr>
      </w:pPr>
      <w:r>
        <w:rPr>
          <w:rStyle w:val="Rimandonotaapidipagina"/>
        </w:rPr>
        <w:footnoteRef/>
      </w:r>
      <w:r>
        <w:t xml:space="preserve"> </w:t>
      </w:r>
      <w:r w:rsidRPr="0079066D">
        <w:rPr>
          <w:color w:val="000000" w:themeColor="text1"/>
        </w:rPr>
        <w:t xml:space="preserve">165.63. (Nuova formulazione) Casa, Cimino, Vacca, Bella, Carbonaro, Del Sesto, Iorio, Mariani, </w:t>
      </w:r>
      <w:proofErr w:type="spellStart"/>
      <w:r w:rsidRPr="0079066D">
        <w:rPr>
          <w:color w:val="000000" w:themeColor="text1"/>
        </w:rPr>
        <w:t>Melicchio</w:t>
      </w:r>
      <w:proofErr w:type="spellEnd"/>
      <w:r w:rsidRPr="0079066D">
        <w:rPr>
          <w:color w:val="000000" w:themeColor="text1"/>
        </w:rPr>
        <w:t xml:space="preserve">, Ricciardi, Testamento, Tuzi, Alaimo, Manzo, </w:t>
      </w:r>
      <w:proofErr w:type="spellStart"/>
      <w:r w:rsidRPr="0079066D">
        <w:rPr>
          <w:color w:val="000000" w:themeColor="text1"/>
        </w:rPr>
        <w:t>Serritella</w:t>
      </w:r>
      <w:proofErr w:type="spellEnd"/>
      <w:r w:rsidRPr="0079066D">
        <w:rPr>
          <w:color w:val="000000" w:themeColor="text1"/>
        </w:rPr>
        <w:t>, Villani.</w:t>
      </w:r>
    </w:p>
    <w:p w14:paraId="05CEB1E1" w14:textId="77777777" w:rsidR="005A3D1F" w:rsidRDefault="005A3D1F">
      <w:pPr>
        <w:pStyle w:val="Testonotaapidipagina"/>
      </w:pPr>
    </w:p>
  </w:footnote>
  <w:footnote w:id="241">
    <w:p w14:paraId="658AAE2C" w14:textId="77777777" w:rsidR="005A3D1F" w:rsidRPr="002364ED" w:rsidRDefault="005A3D1F" w:rsidP="00165591">
      <w:pPr>
        <w:jc w:val="both"/>
        <w:rPr>
          <w:color w:val="000000" w:themeColor="text1"/>
        </w:rPr>
      </w:pPr>
      <w:r>
        <w:rPr>
          <w:rStyle w:val="Rimandonotaapidipagina"/>
        </w:rPr>
        <w:footnoteRef/>
      </w:r>
      <w:r>
        <w:t xml:space="preserve"> </w:t>
      </w:r>
      <w:r w:rsidRPr="002364ED">
        <w:rPr>
          <w:color w:val="000000" w:themeColor="text1"/>
        </w:rPr>
        <w:t xml:space="preserve">165.022. (Nuova formulazione) </w:t>
      </w:r>
      <w:proofErr w:type="spellStart"/>
      <w:r w:rsidRPr="002364ED">
        <w:rPr>
          <w:color w:val="000000" w:themeColor="text1"/>
        </w:rPr>
        <w:t>Aresta</w:t>
      </w:r>
      <w:proofErr w:type="spellEnd"/>
      <w:r w:rsidRPr="002364ED">
        <w:rPr>
          <w:color w:val="000000" w:themeColor="text1"/>
        </w:rPr>
        <w:t xml:space="preserve">, Corda, Del Monaco, Dori, D'Uva, Fantinati, Frusone, Giarrizzo, </w:t>
      </w:r>
      <w:proofErr w:type="spellStart"/>
      <w:r w:rsidRPr="002364ED">
        <w:rPr>
          <w:color w:val="000000" w:themeColor="text1"/>
        </w:rPr>
        <w:t>Gubitosa</w:t>
      </w:r>
      <w:proofErr w:type="spellEnd"/>
      <w:r w:rsidRPr="002364ED">
        <w:rPr>
          <w:color w:val="000000" w:themeColor="text1"/>
        </w:rPr>
        <w:t xml:space="preserve">, </w:t>
      </w:r>
      <w:proofErr w:type="spellStart"/>
      <w:r w:rsidRPr="002364ED">
        <w:rPr>
          <w:color w:val="000000" w:themeColor="text1"/>
        </w:rPr>
        <w:t>Iovino</w:t>
      </w:r>
      <w:proofErr w:type="spellEnd"/>
      <w:r w:rsidRPr="002364ED">
        <w:rPr>
          <w:color w:val="000000" w:themeColor="text1"/>
        </w:rPr>
        <w:t xml:space="preserve">, Misiti, Rizzo, Roberto Rossini, Giovanni Russo, Manzo, Palmisano; 165.08. (Nuova formulazione) </w:t>
      </w:r>
      <w:proofErr w:type="spellStart"/>
      <w:r w:rsidRPr="002364ED">
        <w:rPr>
          <w:color w:val="000000" w:themeColor="text1"/>
        </w:rPr>
        <w:t>Carè</w:t>
      </w:r>
      <w:proofErr w:type="spellEnd"/>
      <w:r w:rsidRPr="002364ED">
        <w:rPr>
          <w:color w:val="000000" w:themeColor="text1"/>
        </w:rPr>
        <w:t xml:space="preserve">, Pagani, Enrico Borghi, De </w:t>
      </w:r>
      <w:proofErr w:type="spellStart"/>
      <w:r w:rsidRPr="002364ED">
        <w:rPr>
          <w:color w:val="000000" w:themeColor="text1"/>
        </w:rPr>
        <w:t>Menech</w:t>
      </w:r>
      <w:proofErr w:type="spellEnd"/>
      <w:r w:rsidRPr="002364ED">
        <w:rPr>
          <w:color w:val="000000" w:themeColor="text1"/>
        </w:rPr>
        <w:t xml:space="preserve">, </w:t>
      </w:r>
      <w:proofErr w:type="spellStart"/>
      <w:r w:rsidRPr="002364ED">
        <w:rPr>
          <w:color w:val="000000" w:themeColor="text1"/>
        </w:rPr>
        <w:t>Frailis</w:t>
      </w:r>
      <w:proofErr w:type="spellEnd"/>
      <w:r w:rsidRPr="002364ED">
        <w:rPr>
          <w:color w:val="000000" w:themeColor="text1"/>
        </w:rPr>
        <w:t>, Losacco, Lotti, Miceli.</w:t>
      </w:r>
    </w:p>
    <w:p w14:paraId="1448B8FC" w14:textId="77777777" w:rsidR="005A3D1F" w:rsidRDefault="005A3D1F">
      <w:pPr>
        <w:pStyle w:val="Testonotaapidipagina"/>
      </w:pPr>
    </w:p>
  </w:footnote>
  <w:footnote w:id="242">
    <w:p w14:paraId="44ED5DB5" w14:textId="77777777" w:rsidR="005A3D1F" w:rsidRPr="006A3BB7" w:rsidRDefault="005A3D1F" w:rsidP="005A0864">
      <w:pPr>
        <w:jc w:val="both"/>
        <w:rPr>
          <w:color w:val="000000" w:themeColor="text1"/>
        </w:rPr>
      </w:pPr>
      <w:r>
        <w:rPr>
          <w:rStyle w:val="Rimandonotaapidipagina"/>
        </w:rPr>
        <w:footnoteRef/>
      </w:r>
      <w:r>
        <w:t xml:space="preserve"> </w:t>
      </w:r>
      <w:r w:rsidRPr="006A3BB7">
        <w:rPr>
          <w:color w:val="000000" w:themeColor="text1"/>
        </w:rPr>
        <w:t>166.016. (Nuova formulazione) Pastorino, Fornaro.</w:t>
      </w:r>
    </w:p>
    <w:p w14:paraId="6130D181" w14:textId="77777777" w:rsidR="005A3D1F" w:rsidRDefault="005A3D1F">
      <w:pPr>
        <w:pStyle w:val="Testonotaapidipagina"/>
      </w:pPr>
    </w:p>
  </w:footnote>
  <w:footnote w:id="243">
    <w:p w14:paraId="28E21928" w14:textId="77777777" w:rsidR="005A3D1F" w:rsidRPr="00046FCD" w:rsidRDefault="005A3D1F" w:rsidP="003C1058">
      <w:pPr>
        <w:jc w:val="both"/>
        <w:rPr>
          <w:color w:val="000000" w:themeColor="text1"/>
        </w:rPr>
      </w:pPr>
      <w:r>
        <w:rPr>
          <w:rStyle w:val="Rimandonotaapidipagina"/>
        </w:rPr>
        <w:footnoteRef/>
      </w:r>
      <w:r>
        <w:t xml:space="preserve"> </w:t>
      </w:r>
      <w:r w:rsidRPr="00046FCD">
        <w:rPr>
          <w:color w:val="000000" w:themeColor="text1"/>
        </w:rPr>
        <w:t xml:space="preserve">166.01. (Nuova formulazione) Pagani, Enrico Borghi, </w:t>
      </w:r>
      <w:proofErr w:type="spellStart"/>
      <w:r w:rsidRPr="00046FCD">
        <w:rPr>
          <w:color w:val="000000" w:themeColor="text1"/>
        </w:rPr>
        <w:t>Carè</w:t>
      </w:r>
      <w:proofErr w:type="spellEnd"/>
      <w:r w:rsidRPr="00046FCD">
        <w:rPr>
          <w:color w:val="000000" w:themeColor="text1"/>
        </w:rPr>
        <w:t xml:space="preserve">, De </w:t>
      </w:r>
      <w:proofErr w:type="spellStart"/>
      <w:r w:rsidRPr="00046FCD">
        <w:rPr>
          <w:color w:val="000000" w:themeColor="text1"/>
        </w:rPr>
        <w:t>Menech</w:t>
      </w:r>
      <w:proofErr w:type="spellEnd"/>
      <w:r w:rsidRPr="00046FCD">
        <w:rPr>
          <w:color w:val="000000" w:themeColor="text1"/>
        </w:rPr>
        <w:t xml:space="preserve">, </w:t>
      </w:r>
      <w:proofErr w:type="spellStart"/>
      <w:r w:rsidRPr="00046FCD">
        <w:rPr>
          <w:color w:val="000000" w:themeColor="text1"/>
        </w:rPr>
        <w:t>Frailis</w:t>
      </w:r>
      <w:proofErr w:type="spellEnd"/>
      <w:r w:rsidRPr="00046FCD">
        <w:rPr>
          <w:color w:val="000000" w:themeColor="text1"/>
        </w:rPr>
        <w:t xml:space="preserve">, Losacco, </w:t>
      </w:r>
      <w:proofErr w:type="gramStart"/>
      <w:r w:rsidRPr="00046FCD">
        <w:rPr>
          <w:color w:val="000000" w:themeColor="text1"/>
        </w:rPr>
        <w:t>Lotti;166.022</w:t>
      </w:r>
      <w:proofErr w:type="gramEnd"/>
      <w:r w:rsidRPr="00046FCD">
        <w:rPr>
          <w:color w:val="000000" w:themeColor="text1"/>
        </w:rPr>
        <w:t xml:space="preserve">. (Nuova formulazione) Rizzo, </w:t>
      </w:r>
      <w:proofErr w:type="spellStart"/>
      <w:r w:rsidRPr="00046FCD">
        <w:rPr>
          <w:color w:val="000000" w:themeColor="text1"/>
        </w:rPr>
        <w:t>Aresta</w:t>
      </w:r>
      <w:proofErr w:type="spellEnd"/>
      <w:r w:rsidRPr="00046FCD">
        <w:rPr>
          <w:color w:val="000000" w:themeColor="text1"/>
        </w:rPr>
        <w:t xml:space="preserve">, Corda, Del Monaco, Dori, D'Uva, Fantinati, Frusone, Giarrizzo, </w:t>
      </w:r>
      <w:proofErr w:type="spellStart"/>
      <w:r w:rsidRPr="00046FCD">
        <w:rPr>
          <w:color w:val="000000" w:themeColor="text1"/>
        </w:rPr>
        <w:t>Gubitosa</w:t>
      </w:r>
      <w:proofErr w:type="spellEnd"/>
      <w:r w:rsidRPr="00046FCD">
        <w:rPr>
          <w:color w:val="000000" w:themeColor="text1"/>
        </w:rPr>
        <w:t xml:space="preserve">, </w:t>
      </w:r>
      <w:proofErr w:type="spellStart"/>
      <w:r w:rsidRPr="00046FCD">
        <w:rPr>
          <w:color w:val="000000" w:themeColor="text1"/>
        </w:rPr>
        <w:t>Iovino</w:t>
      </w:r>
      <w:proofErr w:type="spellEnd"/>
      <w:r w:rsidRPr="00046FCD">
        <w:rPr>
          <w:color w:val="000000" w:themeColor="text1"/>
        </w:rPr>
        <w:t xml:space="preserve">, Misiti, Roberto Rossini, Giovanni Russo, Penna, Sodano, Davide Aiello, D'Orso, Marzana, Pignatone, Papiro, Barbuto, Luciano Cantone, Carinelli, De Girolamo, De </w:t>
      </w:r>
      <w:proofErr w:type="spellStart"/>
      <w:r w:rsidRPr="00046FCD">
        <w:rPr>
          <w:color w:val="000000" w:themeColor="text1"/>
        </w:rPr>
        <w:t>Lorenzis</w:t>
      </w:r>
      <w:proofErr w:type="spellEnd"/>
      <w:r w:rsidRPr="00046FCD">
        <w:rPr>
          <w:color w:val="000000" w:themeColor="text1"/>
        </w:rPr>
        <w:t xml:space="preserve">, Ficara, Grippa, Marino, Raffa, </w:t>
      </w:r>
      <w:proofErr w:type="spellStart"/>
      <w:r w:rsidRPr="00046FCD">
        <w:rPr>
          <w:color w:val="000000" w:themeColor="text1"/>
        </w:rPr>
        <w:t>Scagliusi</w:t>
      </w:r>
      <w:proofErr w:type="spellEnd"/>
      <w:r w:rsidRPr="00046FCD">
        <w:rPr>
          <w:color w:val="000000" w:themeColor="text1"/>
        </w:rPr>
        <w:t xml:space="preserve">, </w:t>
      </w:r>
      <w:proofErr w:type="spellStart"/>
      <w:r w:rsidRPr="00046FCD">
        <w:rPr>
          <w:color w:val="000000" w:themeColor="text1"/>
        </w:rPr>
        <w:t>Serritella</w:t>
      </w:r>
      <w:proofErr w:type="spellEnd"/>
      <w:r w:rsidRPr="00046FCD">
        <w:rPr>
          <w:color w:val="000000" w:themeColor="text1"/>
        </w:rPr>
        <w:t>, Spessotto, Termini, Manzo.</w:t>
      </w:r>
    </w:p>
    <w:p w14:paraId="04EBDE77" w14:textId="77777777" w:rsidR="005A3D1F" w:rsidRDefault="005A3D1F">
      <w:pPr>
        <w:pStyle w:val="Testonotaapidipagina"/>
      </w:pPr>
    </w:p>
  </w:footnote>
  <w:footnote w:id="244">
    <w:p w14:paraId="67C220EB" w14:textId="77777777" w:rsidR="005A3D1F" w:rsidRPr="001C61D2" w:rsidRDefault="005A3D1F" w:rsidP="00CB27B2">
      <w:pPr>
        <w:jc w:val="both"/>
        <w:rPr>
          <w:color w:val="000000" w:themeColor="text1"/>
        </w:rPr>
      </w:pPr>
      <w:r>
        <w:rPr>
          <w:rStyle w:val="Rimandonotaapidipagina"/>
        </w:rPr>
        <w:footnoteRef/>
      </w:r>
      <w:r>
        <w:t xml:space="preserve"> </w:t>
      </w:r>
      <w:r w:rsidRPr="001C61D2">
        <w:rPr>
          <w:color w:val="000000" w:themeColor="text1"/>
        </w:rPr>
        <w:t xml:space="preserve">166.021. (Nuova formulazione) Brescia, Maurizio </w:t>
      </w:r>
      <w:proofErr w:type="spellStart"/>
      <w:r w:rsidRPr="001C61D2">
        <w:rPr>
          <w:color w:val="000000" w:themeColor="text1"/>
        </w:rPr>
        <w:t>Cattoi</w:t>
      </w:r>
      <w:proofErr w:type="spellEnd"/>
      <w:r w:rsidRPr="001C61D2">
        <w:rPr>
          <w:color w:val="000000" w:themeColor="text1"/>
        </w:rPr>
        <w:t>, Baldino, Manzo, Galizia, Maglione, Villani.</w:t>
      </w:r>
    </w:p>
    <w:p w14:paraId="1D75BF39" w14:textId="77777777" w:rsidR="005A3D1F" w:rsidRDefault="005A3D1F">
      <w:pPr>
        <w:pStyle w:val="Testonotaapidipagina"/>
      </w:pPr>
    </w:p>
  </w:footnote>
  <w:footnote w:id="245">
    <w:p w14:paraId="4935BE1B" w14:textId="77777777" w:rsidR="005A3D1F" w:rsidRPr="009E40A7" w:rsidRDefault="005A3D1F" w:rsidP="00C91861">
      <w:pPr>
        <w:jc w:val="both"/>
        <w:rPr>
          <w:color w:val="000000" w:themeColor="text1"/>
        </w:rPr>
      </w:pPr>
      <w:r>
        <w:rPr>
          <w:rStyle w:val="Rimandonotaapidipagina"/>
        </w:rPr>
        <w:footnoteRef/>
      </w:r>
      <w:r>
        <w:t xml:space="preserve"> </w:t>
      </w:r>
      <w:r w:rsidRPr="009E40A7">
        <w:rPr>
          <w:color w:val="000000" w:themeColor="text1"/>
        </w:rPr>
        <w:t xml:space="preserve">177.011. (Nuova formulazione) D'Uva, </w:t>
      </w:r>
      <w:proofErr w:type="spellStart"/>
      <w:r w:rsidRPr="009E40A7">
        <w:rPr>
          <w:color w:val="000000" w:themeColor="text1"/>
        </w:rPr>
        <w:t>Aresta</w:t>
      </w:r>
      <w:proofErr w:type="spellEnd"/>
      <w:r w:rsidRPr="009E40A7">
        <w:rPr>
          <w:color w:val="000000" w:themeColor="text1"/>
        </w:rPr>
        <w:t xml:space="preserve">, Corda, Del Monaco, Dori, Fantinati, Frusone, Giarrizzo, </w:t>
      </w:r>
      <w:proofErr w:type="spellStart"/>
      <w:r w:rsidRPr="009E40A7">
        <w:rPr>
          <w:color w:val="000000" w:themeColor="text1"/>
        </w:rPr>
        <w:t>Gubitosa</w:t>
      </w:r>
      <w:proofErr w:type="spellEnd"/>
      <w:r w:rsidRPr="009E40A7">
        <w:rPr>
          <w:color w:val="000000" w:themeColor="text1"/>
        </w:rPr>
        <w:t xml:space="preserve">, </w:t>
      </w:r>
      <w:proofErr w:type="spellStart"/>
      <w:r w:rsidRPr="009E40A7">
        <w:rPr>
          <w:color w:val="000000" w:themeColor="text1"/>
        </w:rPr>
        <w:t>Iovino</w:t>
      </w:r>
      <w:proofErr w:type="spellEnd"/>
      <w:r w:rsidRPr="009E40A7">
        <w:rPr>
          <w:color w:val="000000" w:themeColor="text1"/>
        </w:rPr>
        <w:t>, Misiti, Rizzo, Roberto Rossini, Giovanni Russo, Manzo.</w:t>
      </w:r>
    </w:p>
    <w:p w14:paraId="2DCAE7D4" w14:textId="77777777" w:rsidR="005A3D1F" w:rsidRDefault="005A3D1F">
      <w:pPr>
        <w:pStyle w:val="Testonotaapidipagina"/>
      </w:pPr>
    </w:p>
  </w:footnote>
  <w:footnote w:id="246">
    <w:p w14:paraId="5C2C7792" w14:textId="77777777" w:rsidR="005A3D1F" w:rsidRPr="009E40A7" w:rsidRDefault="005A3D1F" w:rsidP="00D31931">
      <w:pPr>
        <w:jc w:val="both"/>
        <w:rPr>
          <w:color w:val="000000" w:themeColor="text1"/>
        </w:rPr>
      </w:pPr>
      <w:r>
        <w:rPr>
          <w:rStyle w:val="Rimandonotaapidipagina"/>
        </w:rPr>
        <w:footnoteRef/>
      </w:r>
      <w:r>
        <w:t xml:space="preserve"> </w:t>
      </w:r>
      <w:r w:rsidRPr="009E40A7">
        <w:rPr>
          <w:color w:val="000000" w:themeColor="text1"/>
        </w:rPr>
        <w:t>177.016. (Nuova formulazione) Costa, Angiola, Magi, Frate, Garavaglia.</w:t>
      </w:r>
    </w:p>
    <w:p w14:paraId="30F407CA" w14:textId="77777777" w:rsidR="005A3D1F" w:rsidRDefault="005A3D1F">
      <w:pPr>
        <w:pStyle w:val="Testonotaapidipagina"/>
      </w:pPr>
    </w:p>
  </w:footnote>
  <w:footnote w:id="247">
    <w:p w14:paraId="1CDB8B81" w14:textId="77777777" w:rsidR="005A3D1F" w:rsidRPr="002364ED" w:rsidRDefault="005A3D1F" w:rsidP="00AA6917">
      <w:pPr>
        <w:jc w:val="both"/>
        <w:rPr>
          <w:color w:val="000000" w:themeColor="text1"/>
        </w:rPr>
      </w:pPr>
      <w:r>
        <w:rPr>
          <w:rStyle w:val="Rimandonotaapidipagina"/>
        </w:rPr>
        <w:footnoteRef/>
      </w:r>
      <w:r>
        <w:t xml:space="preserve"> </w:t>
      </w:r>
      <w:r w:rsidRPr="002364ED">
        <w:rPr>
          <w:color w:val="000000" w:themeColor="text1"/>
        </w:rPr>
        <w:t xml:space="preserve">181.9. (Nuova formulazione) Gelmini, Occhiuto, Mandelli, Cannizzaro, D'Attis, Pella, Prestigiacomo, Paolo Russo; 181.8. (Nuova formulazione) Mandelli; 161.021. (Nuova formulazione) </w:t>
      </w:r>
      <w:proofErr w:type="spellStart"/>
      <w:r w:rsidRPr="002364ED">
        <w:rPr>
          <w:color w:val="000000" w:themeColor="text1"/>
        </w:rPr>
        <w:t>Tripiedi</w:t>
      </w:r>
      <w:proofErr w:type="spellEnd"/>
      <w:r w:rsidRPr="002364ED">
        <w:rPr>
          <w:color w:val="000000" w:themeColor="text1"/>
        </w:rPr>
        <w:t xml:space="preserve">, Manzo, Zanichelli, Miceli, Ubaldo Pagano; 181.1. (Nuova formulazione) Lupi, Colucci, </w:t>
      </w:r>
      <w:proofErr w:type="spellStart"/>
      <w:r w:rsidRPr="002364ED">
        <w:rPr>
          <w:color w:val="000000" w:themeColor="text1"/>
        </w:rPr>
        <w:t>Sangregorio</w:t>
      </w:r>
      <w:proofErr w:type="spellEnd"/>
      <w:r w:rsidRPr="002364ED">
        <w:rPr>
          <w:color w:val="000000" w:themeColor="text1"/>
        </w:rPr>
        <w:t xml:space="preserve">, Tondo, </w:t>
      </w:r>
      <w:proofErr w:type="spellStart"/>
      <w:r w:rsidRPr="002364ED">
        <w:rPr>
          <w:color w:val="000000" w:themeColor="text1"/>
        </w:rPr>
        <w:t>Germanà</w:t>
      </w:r>
      <w:proofErr w:type="spellEnd"/>
      <w:r w:rsidRPr="002364ED">
        <w:rPr>
          <w:color w:val="000000" w:themeColor="text1"/>
        </w:rPr>
        <w:t>, Giannone.</w:t>
      </w:r>
    </w:p>
    <w:p w14:paraId="2D839367" w14:textId="77777777" w:rsidR="005A3D1F" w:rsidRDefault="005A3D1F">
      <w:pPr>
        <w:pStyle w:val="Testonotaapidipagina"/>
      </w:pPr>
    </w:p>
  </w:footnote>
  <w:footnote w:id="248">
    <w:p w14:paraId="2BBAB175" w14:textId="77777777" w:rsidR="005A3D1F" w:rsidRDefault="005A3D1F">
      <w:pPr>
        <w:pStyle w:val="Testonotaapidipagina"/>
      </w:pPr>
      <w:r>
        <w:rPr>
          <w:rStyle w:val="Rimandonotaapidipagina"/>
        </w:rPr>
        <w:footnoteRef/>
      </w:r>
      <w:r w:rsidRPr="00C83155">
        <w:t xml:space="preserve">183.4. Garavaglia, Comaroli, </w:t>
      </w:r>
      <w:proofErr w:type="spellStart"/>
      <w:r w:rsidRPr="00C83155">
        <w:t>Bellachioma</w:t>
      </w:r>
      <w:proofErr w:type="spellEnd"/>
      <w:r w:rsidRPr="00C83155">
        <w:t xml:space="preserve">, Claudio Borghi, Vanessa </w:t>
      </w:r>
      <w:proofErr w:type="spellStart"/>
      <w:r w:rsidRPr="00C83155">
        <w:t>Cattoi</w:t>
      </w:r>
      <w:proofErr w:type="spellEnd"/>
      <w:r w:rsidRPr="00C83155">
        <w:t>, Cestari, Frassini, Gava, Paternoster, Cavandoli.</w:t>
      </w:r>
      <w:r>
        <w:t xml:space="preserve"> </w:t>
      </w:r>
    </w:p>
  </w:footnote>
  <w:footnote w:id="249">
    <w:p w14:paraId="3436A395" w14:textId="77777777" w:rsidR="005A3D1F" w:rsidRDefault="005A3D1F">
      <w:pPr>
        <w:pStyle w:val="Testonotaapidipagina"/>
      </w:pPr>
      <w:r>
        <w:rPr>
          <w:rStyle w:val="Rimandonotaapidipagina"/>
        </w:rPr>
        <w:footnoteRef/>
      </w:r>
      <w:r>
        <w:t xml:space="preserve"> </w:t>
      </w:r>
      <w:r w:rsidRPr="00213162">
        <w:t>185.79. (Nuova formulazione) D'Attis.</w:t>
      </w:r>
    </w:p>
  </w:footnote>
  <w:footnote w:id="250">
    <w:p w14:paraId="2F2E48F2" w14:textId="77777777" w:rsidR="005A3D1F" w:rsidRPr="009B1420" w:rsidRDefault="005A3D1F" w:rsidP="0092071C">
      <w:pPr>
        <w:jc w:val="both"/>
        <w:rPr>
          <w:color w:val="000000" w:themeColor="text1"/>
        </w:rPr>
      </w:pPr>
      <w:r>
        <w:rPr>
          <w:rStyle w:val="Rimandonotaapidipagina"/>
        </w:rPr>
        <w:footnoteRef/>
      </w:r>
      <w:r>
        <w:t xml:space="preserve"> </w:t>
      </w:r>
      <w:r w:rsidRPr="009B1420">
        <w:rPr>
          <w:color w:val="000000" w:themeColor="text1"/>
        </w:rPr>
        <w:t>186.3. (Nuova formulazione) Tabacci, Pastorino.</w:t>
      </w:r>
    </w:p>
    <w:p w14:paraId="1DB14023" w14:textId="77777777" w:rsidR="005A3D1F" w:rsidRDefault="005A3D1F">
      <w:pPr>
        <w:pStyle w:val="Testonotaapidipagina"/>
      </w:pPr>
    </w:p>
  </w:footnote>
  <w:footnote w:id="251">
    <w:p w14:paraId="33F6387C" w14:textId="77777777" w:rsidR="005A3D1F" w:rsidRDefault="005A3D1F">
      <w:pPr>
        <w:pStyle w:val="Testonotaapidipagina"/>
      </w:pPr>
      <w:r>
        <w:rPr>
          <w:rStyle w:val="Rimandonotaapidipagina"/>
        </w:rPr>
        <w:footnoteRef/>
      </w:r>
      <w:r>
        <w:t xml:space="preserve"> </w:t>
      </w:r>
      <w:r w:rsidRPr="00E53966">
        <w:t xml:space="preserve">190.18. Del Barba, Prestigiacomo, Garavaglia, </w:t>
      </w:r>
      <w:proofErr w:type="spellStart"/>
      <w:r w:rsidRPr="00E53966">
        <w:t>Trancassini</w:t>
      </w:r>
      <w:proofErr w:type="spellEnd"/>
      <w:r w:rsidRPr="00E53966">
        <w:t>, Ubaldo Pagano, Pastorino, Tabacci</w:t>
      </w:r>
    </w:p>
  </w:footnote>
  <w:footnote w:id="252">
    <w:p w14:paraId="07E1C89D" w14:textId="77777777" w:rsidR="005A3D1F" w:rsidRDefault="005A3D1F">
      <w:pPr>
        <w:pStyle w:val="Testonotaapidipagina"/>
      </w:pPr>
      <w:r>
        <w:rPr>
          <w:rStyle w:val="Rimandonotaapidipagina"/>
        </w:rPr>
        <w:footnoteRef/>
      </w:r>
      <w:r>
        <w:t xml:space="preserve"> </w:t>
      </w:r>
      <w:r w:rsidRPr="00E53966">
        <w:t xml:space="preserve">190.18. Del Barba, Prestigiacomo, Garavaglia, </w:t>
      </w:r>
      <w:proofErr w:type="spellStart"/>
      <w:r w:rsidRPr="00E53966">
        <w:t>Trancassini</w:t>
      </w:r>
      <w:proofErr w:type="spellEnd"/>
      <w:r w:rsidRPr="00E53966">
        <w:t>, Ubaldo Pagano, Pastorino, Tabacci</w:t>
      </w:r>
    </w:p>
  </w:footnote>
  <w:footnote w:id="253">
    <w:p w14:paraId="7BD9E129" w14:textId="77777777" w:rsidR="005A3D1F" w:rsidRDefault="005A3D1F">
      <w:pPr>
        <w:pStyle w:val="Testonotaapidipagina"/>
      </w:pPr>
      <w:r>
        <w:rPr>
          <w:rStyle w:val="Rimandonotaapidipagina"/>
        </w:rPr>
        <w:footnoteRef/>
      </w:r>
      <w:r>
        <w:t xml:space="preserve"> </w:t>
      </w:r>
      <w:r w:rsidRPr="00213162">
        <w:t xml:space="preserve">190.014. Mandelli, Garavaglia, </w:t>
      </w:r>
      <w:proofErr w:type="spellStart"/>
      <w:r w:rsidRPr="00213162">
        <w:t>Trancassini</w:t>
      </w:r>
      <w:proofErr w:type="spellEnd"/>
      <w:r w:rsidRPr="00213162">
        <w:t>, Manzo, Ubaldo Pagano, Pastorino, Del Barba, Tabacci.</w:t>
      </w:r>
    </w:p>
  </w:footnote>
  <w:footnote w:id="254">
    <w:p w14:paraId="709FCF96" w14:textId="77777777" w:rsidR="005A3D1F" w:rsidRDefault="005A3D1F">
      <w:pPr>
        <w:pStyle w:val="Testonotaapidipagina"/>
      </w:pPr>
      <w:r>
        <w:rPr>
          <w:rStyle w:val="Rimandonotaapidipagina"/>
        </w:rPr>
        <w:footnoteRef/>
      </w:r>
      <w:r>
        <w:t xml:space="preserve"> </w:t>
      </w:r>
      <w:r w:rsidRPr="00C83155">
        <w:t xml:space="preserve">193.06. (Nuova formulazione) </w:t>
      </w:r>
      <w:proofErr w:type="spellStart"/>
      <w:r w:rsidRPr="00C83155">
        <w:t>Marattin</w:t>
      </w:r>
      <w:proofErr w:type="spellEnd"/>
      <w:r w:rsidRPr="00C83155">
        <w:t>, Marco Di Maio, Del Barba.</w:t>
      </w:r>
    </w:p>
  </w:footnote>
  <w:footnote w:id="255">
    <w:p w14:paraId="3DEBAAB3" w14:textId="77777777" w:rsidR="005A3D1F" w:rsidRPr="00AF0A17" w:rsidRDefault="005A3D1F" w:rsidP="006A3162">
      <w:pPr>
        <w:jc w:val="both"/>
        <w:rPr>
          <w:color w:val="000000" w:themeColor="text1"/>
        </w:rPr>
      </w:pPr>
      <w:r>
        <w:rPr>
          <w:rStyle w:val="Rimandonotaapidipagina"/>
        </w:rPr>
        <w:footnoteRef/>
      </w:r>
      <w:r>
        <w:t xml:space="preserve"> </w:t>
      </w:r>
      <w:r w:rsidRPr="00AF0A17">
        <w:rPr>
          <w:color w:val="000000" w:themeColor="text1"/>
        </w:rPr>
        <w:t xml:space="preserve">193.015. (Nuova formulazione) </w:t>
      </w:r>
      <w:proofErr w:type="spellStart"/>
      <w:r w:rsidRPr="00AF0A17">
        <w:rPr>
          <w:color w:val="000000" w:themeColor="text1"/>
        </w:rPr>
        <w:t>Buompane</w:t>
      </w:r>
      <w:proofErr w:type="spellEnd"/>
      <w:r w:rsidRPr="00AF0A17">
        <w:rPr>
          <w:color w:val="000000" w:themeColor="text1"/>
        </w:rPr>
        <w:t>, Caso, Manzo, Pella.</w:t>
      </w:r>
    </w:p>
    <w:p w14:paraId="15005C96" w14:textId="77777777" w:rsidR="005A3D1F" w:rsidRDefault="005A3D1F">
      <w:pPr>
        <w:pStyle w:val="Testonotaapidipagina"/>
      </w:pPr>
    </w:p>
  </w:footnote>
  <w:footnote w:id="256">
    <w:p w14:paraId="49ECABE0" w14:textId="77777777" w:rsidR="005A3D1F" w:rsidRDefault="005A3D1F">
      <w:pPr>
        <w:pStyle w:val="Testonotaapidipagina"/>
      </w:pPr>
      <w:r>
        <w:rPr>
          <w:rStyle w:val="Rimandonotaapidipagina"/>
        </w:rPr>
        <w:footnoteRef/>
      </w:r>
      <w:r>
        <w:t xml:space="preserve"> </w:t>
      </w:r>
      <w:r w:rsidRPr="00E53966">
        <w:t xml:space="preserve">199.012. </w:t>
      </w:r>
      <w:proofErr w:type="spellStart"/>
      <w:r w:rsidRPr="00E53966">
        <w:t>Trancassini</w:t>
      </w:r>
      <w:proofErr w:type="spellEnd"/>
      <w:r w:rsidRPr="00E53966">
        <w:t>, Garavaglia, Mandelli, Manzo, Delrio, Del Barba, Pastorino, Tabacci.</w:t>
      </w:r>
    </w:p>
  </w:footnote>
  <w:footnote w:id="257">
    <w:p w14:paraId="178A91DC" w14:textId="77777777" w:rsidR="005A3D1F" w:rsidRPr="00B44A55" w:rsidRDefault="005A3D1F" w:rsidP="00DD0802">
      <w:pPr>
        <w:jc w:val="both"/>
        <w:rPr>
          <w:color w:val="000000" w:themeColor="text1"/>
        </w:rPr>
      </w:pPr>
      <w:r>
        <w:rPr>
          <w:rStyle w:val="Rimandonotaapidipagina"/>
        </w:rPr>
        <w:footnoteRef/>
      </w:r>
      <w:r>
        <w:t xml:space="preserve"> </w:t>
      </w:r>
      <w:r w:rsidRPr="00B44A55">
        <w:rPr>
          <w:color w:val="000000" w:themeColor="text1"/>
        </w:rPr>
        <w:t>200.04. Martina, Carnevali, Pezzopane.</w:t>
      </w:r>
    </w:p>
    <w:p w14:paraId="3A0A6476" w14:textId="77777777" w:rsidR="005A3D1F" w:rsidRDefault="005A3D1F">
      <w:pPr>
        <w:pStyle w:val="Testonotaapidipagina"/>
      </w:pPr>
    </w:p>
  </w:footnote>
  <w:footnote w:id="258">
    <w:p w14:paraId="3BBCDDE8" w14:textId="77777777" w:rsidR="005A3D1F" w:rsidRDefault="005A3D1F">
      <w:pPr>
        <w:pStyle w:val="Testonotaapidipagina"/>
      </w:pPr>
      <w:r>
        <w:rPr>
          <w:rStyle w:val="Rimandonotaapidipagina"/>
        </w:rPr>
        <w:footnoteRef/>
      </w:r>
      <w:r>
        <w:t xml:space="preserve"> </w:t>
      </w:r>
      <w:r w:rsidRPr="00E53966">
        <w:t xml:space="preserve">201.055. Del Barba, Manzo, Delrio, Pastorino, Garavaglia, Mandelli, </w:t>
      </w:r>
      <w:proofErr w:type="spellStart"/>
      <w:r w:rsidRPr="00E53966">
        <w:t>Trancassini</w:t>
      </w:r>
      <w:proofErr w:type="spellEnd"/>
      <w:r w:rsidRPr="00E53966">
        <w:t>, Tabacci.</w:t>
      </w:r>
    </w:p>
  </w:footnote>
  <w:footnote w:id="259">
    <w:p w14:paraId="5799DB5B" w14:textId="77777777" w:rsidR="005A3D1F" w:rsidRDefault="005A3D1F">
      <w:pPr>
        <w:pStyle w:val="Testonotaapidipagina"/>
      </w:pPr>
      <w:r>
        <w:rPr>
          <w:rStyle w:val="Rimandonotaapidipagina"/>
        </w:rPr>
        <w:footnoteRef/>
      </w:r>
      <w:r>
        <w:t xml:space="preserve"> </w:t>
      </w:r>
      <w:r w:rsidRPr="00E53966">
        <w:t>201.056. I Relatori.</w:t>
      </w:r>
    </w:p>
  </w:footnote>
  <w:footnote w:id="260">
    <w:p w14:paraId="4481163D" w14:textId="77777777" w:rsidR="005A3D1F" w:rsidRPr="008411AC" w:rsidRDefault="005A3D1F" w:rsidP="00DD0802">
      <w:pPr>
        <w:jc w:val="both"/>
        <w:rPr>
          <w:color w:val="000000" w:themeColor="text1"/>
        </w:rPr>
      </w:pPr>
      <w:r>
        <w:rPr>
          <w:rStyle w:val="Rimandonotaapidipagina"/>
        </w:rPr>
        <w:footnoteRef/>
      </w:r>
      <w:r w:rsidRPr="008411AC">
        <w:t xml:space="preserve"> </w:t>
      </w:r>
      <w:r w:rsidRPr="008411AC">
        <w:rPr>
          <w:color w:val="000000" w:themeColor="text1"/>
        </w:rPr>
        <w:t>201.07. Gebhard, Plangger, Schullian, Emanuela Rossini.</w:t>
      </w:r>
    </w:p>
    <w:p w14:paraId="273EF662" w14:textId="77777777" w:rsidR="005A3D1F" w:rsidRPr="008411AC" w:rsidRDefault="005A3D1F">
      <w:pPr>
        <w:pStyle w:val="Testonotaapidipagina"/>
      </w:pPr>
    </w:p>
  </w:footnote>
  <w:footnote w:id="261">
    <w:p w14:paraId="357EC75F" w14:textId="77777777" w:rsidR="005A3D1F" w:rsidRDefault="005A3D1F">
      <w:pPr>
        <w:pStyle w:val="Testonotaapidipagina"/>
      </w:pPr>
      <w:r>
        <w:rPr>
          <w:rStyle w:val="Rimandonotaapidipagina"/>
        </w:rPr>
        <w:footnoteRef/>
      </w:r>
      <w:r>
        <w:t xml:space="preserve"> </w:t>
      </w:r>
      <w:r w:rsidRPr="00E53966">
        <w:t>201.057. I Relatori.</w:t>
      </w:r>
    </w:p>
  </w:footnote>
  <w:footnote w:id="262">
    <w:p w14:paraId="5BB36313" w14:textId="77777777" w:rsidR="005A3D1F" w:rsidRPr="009E40A7" w:rsidRDefault="005A3D1F" w:rsidP="00044F41">
      <w:pPr>
        <w:jc w:val="both"/>
        <w:rPr>
          <w:color w:val="000000" w:themeColor="text1"/>
        </w:rPr>
      </w:pPr>
      <w:r>
        <w:rPr>
          <w:rStyle w:val="Rimandonotaapidipagina"/>
        </w:rPr>
        <w:footnoteRef/>
      </w:r>
      <w:r>
        <w:t xml:space="preserve"> </w:t>
      </w:r>
      <w:r w:rsidRPr="009E40A7">
        <w:rPr>
          <w:color w:val="000000" w:themeColor="text1"/>
        </w:rPr>
        <w:t>207.019. Elisa Tripodi, Ascari, D'</w:t>
      </w:r>
      <w:proofErr w:type="spellStart"/>
      <w:r w:rsidRPr="009E40A7">
        <w:rPr>
          <w:color w:val="000000" w:themeColor="text1"/>
        </w:rPr>
        <w:t>Arrando</w:t>
      </w:r>
      <w:proofErr w:type="spellEnd"/>
      <w:r w:rsidRPr="009E40A7">
        <w:rPr>
          <w:color w:val="000000" w:themeColor="text1"/>
        </w:rPr>
        <w:t xml:space="preserve">, Giordano, Di Lauro, Casa, Macina, </w:t>
      </w:r>
      <w:proofErr w:type="spellStart"/>
      <w:r w:rsidRPr="009E40A7">
        <w:rPr>
          <w:color w:val="000000" w:themeColor="text1"/>
        </w:rPr>
        <w:t>Sarli</w:t>
      </w:r>
      <w:proofErr w:type="spellEnd"/>
      <w:r w:rsidRPr="009E40A7">
        <w:rPr>
          <w:color w:val="000000" w:themeColor="text1"/>
        </w:rPr>
        <w:t xml:space="preserve">, Spadoni, </w:t>
      </w:r>
      <w:proofErr w:type="spellStart"/>
      <w:r w:rsidRPr="009E40A7">
        <w:rPr>
          <w:color w:val="000000" w:themeColor="text1"/>
        </w:rPr>
        <w:t>Iovino</w:t>
      </w:r>
      <w:proofErr w:type="spellEnd"/>
      <w:r w:rsidRPr="009E40A7">
        <w:rPr>
          <w:color w:val="000000" w:themeColor="text1"/>
        </w:rPr>
        <w:t>, Barzotti, Ehm, Manzo.</w:t>
      </w:r>
    </w:p>
    <w:p w14:paraId="0BECA865" w14:textId="77777777" w:rsidR="005A3D1F" w:rsidRDefault="005A3D1F">
      <w:pPr>
        <w:pStyle w:val="Testonotaapidipagina"/>
      </w:pPr>
    </w:p>
  </w:footnote>
  <w:footnote w:id="263">
    <w:p w14:paraId="1104F207" w14:textId="77777777" w:rsidR="005A3D1F" w:rsidRPr="00B44A55" w:rsidRDefault="005A3D1F" w:rsidP="00BC49EC">
      <w:pPr>
        <w:jc w:val="both"/>
        <w:rPr>
          <w:color w:val="000000" w:themeColor="text1"/>
        </w:rPr>
      </w:pPr>
      <w:r>
        <w:rPr>
          <w:rStyle w:val="Rimandonotaapidipagina"/>
        </w:rPr>
        <w:footnoteRef/>
      </w:r>
      <w:r>
        <w:t xml:space="preserve"> </w:t>
      </w:r>
      <w:r w:rsidRPr="00B44A55">
        <w:rPr>
          <w:color w:val="000000" w:themeColor="text1"/>
        </w:rPr>
        <w:t xml:space="preserve">209.2. Formentini, Billi, Coin, Comencini, Di San Martino Lorenzato Di Ivrea, Picchi, Ribolla, </w:t>
      </w:r>
      <w:proofErr w:type="spellStart"/>
      <w:r w:rsidRPr="00B44A55">
        <w:rPr>
          <w:color w:val="000000" w:themeColor="text1"/>
        </w:rPr>
        <w:t>Zoffili</w:t>
      </w:r>
      <w:proofErr w:type="spellEnd"/>
      <w:r w:rsidRPr="00B44A55">
        <w:rPr>
          <w:color w:val="000000" w:themeColor="text1"/>
        </w:rPr>
        <w:t xml:space="preserve">, </w:t>
      </w:r>
      <w:proofErr w:type="spellStart"/>
      <w:r w:rsidRPr="00B44A55">
        <w:rPr>
          <w:color w:val="000000" w:themeColor="text1"/>
        </w:rPr>
        <w:t>Bellachioma</w:t>
      </w:r>
      <w:proofErr w:type="spellEnd"/>
      <w:r w:rsidRPr="00B44A55">
        <w:rPr>
          <w:color w:val="000000" w:themeColor="text1"/>
        </w:rPr>
        <w:t xml:space="preserve">, Claudio Borghi, Vanessa </w:t>
      </w:r>
      <w:proofErr w:type="spellStart"/>
      <w:r w:rsidRPr="00B44A55">
        <w:rPr>
          <w:color w:val="000000" w:themeColor="text1"/>
        </w:rPr>
        <w:t>Cattoi</w:t>
      </w:r>
      <w:proofErr w:type="spellEnd"/>
      <w:r w:rsidRPr="00B44A55">
        <w:rPr>
          <w:color w:val="000000" w:themeColor="text1"/>
        </w:rPr>
        <w:t>, Cestari, Comaroli, Frassini, Garavaglia, Gava, Paternoster.</w:t>
      </w:r>
    </w:p>
    <w:p w14:paraId="05C5A707" w14:textId="77777777" w:rsidR="005A3D1F" w:rsidRDefault="005A3D1F">
      <w:pPr>
        <w:pStyle w:val="Testonotaapidipagina"/>
      </w:pPr>
    </w:p>
  </w:footnote>
  <w:footnote w:id="264">
    <w:p w14:paraId="0AA558AA" w14:textId="77777777" w:rsidR="005A3D1F" w:rsidRPr="00D537C0" w:rsidRDefault="005A3D1F" w:rsidP="00DE26CF">
      <w:pPr>
        <w:jc w:val="both"/>
        <w:rPr>
          <w:color w:val="000000" w:themeColor="text1"/>
        </w:rPr>
      </w:pPr>
      <w:r>
        <w:rPr>
          <w:rStyle w:val="Rimandonotaapidipagina"/>
        </w:rPr>
        <w:footnoteRef/>
      </w:r>
      <w:r>
        <w:t xml:space="preserve"> </w:t>
      </w:r>
      <w:bookmarkStart w:id="4" w:name="_Hlk59451119"/>
      <w:r w:rsidRPr="00D537C0">
        <w:rPr>
          <w:color w:val="000000" w:themeColor="text1"/>
        </w:rPr>
        <w:t>210.03. (Nuova formulazione) Borghese, Tasso, Cecconi.</w:t>
      </w:r>
    </w:p>
    <w:bookmarkEnd w:id="4"/>
    <w:p w14:paraId="0447302D" w14:textId="77777777" w:rsidR="005A3D1F" w:rsidRDefault="005A3D1F">
      <w:pPr>
        <w:pStyle w:val="Testonotaapidipagina"/>
      </w:pPr>
    </w:p>
  </w:footnote>
  <w:footnote w:id="265">
    <w:p w14:paraId="3A0FED96" w14:textId="77777777" w:rsidR="005A3D1F" w:rsidRPr="00D537C0" w:rsidRDefault="005A3D1F" w:rsidP="00E53594">
      <w:pPr>
        <w:jc w:val="both"/>
        <w:rPr>
          <w:color w:val="000000" w:themeColor="text1"/>
        </w:rPr>
      </w:pPr>
      <w:r>
        <w:rPr>
          <w:rStyle w:val="Rimandonotaapidipagina"/>
        </w:rPr>
        <w:footnoteRef/>
      </w:r>
      <w:r>
        <w:t xml:space="preserve"> </w:t>
      </w:r>
      <w:r w:rsidRPr="00D537C0">
        <w:rPr>
          <w:color w:val="000000" w:themeColor="text1"/>
        </w:rPr>
        <w:t xml:space="preserve">210. 014. (Nuova formulazione) </w:t>
      </w:r>
      <w:proofErr w:type="spellStart"/>
      <w:r w:rsidRPr="00D537C0">
        <w:rPr>
          <w:color w:val="000000" w:themeColor="text1"/>
        </w:rPr>
        <w:t>Raduzzi</w:t>
      </w:r>
      <w:proofErr w:type="spellEnd"/>
      <w:r w:rsidRPr="00D537C0">
        <w:rPr>
          <w:color w:val="000000" w:themeColor="text1"/>
        </w:rPr>
        <w:t xml:space="preserve">, </w:t>
      </w:r>
      <w:proofErr w:type="spellStart"/>
      <w:r w:rsidRPr="00D537C0">
        <w:rPr>
          <w:color w:val="000000" w:themeColor="text1"/>
        </w:rPr>
        <w:t>Giuliodori</w:t>
      </w:r>
      <w:proofErr w:type="spellEnd"/>
      <w:r w:rsidRPr="00D537C0">
        <w:rPr>
          <w:color w:val="000000" w:themeColor="text1"/>
        </w:rPr>
        <w:t>, Maniero, Manzo, Zanichelli.</w:t>
      </w:r>
    </w:p>
    <w:p w14:paraId="101A7906" w14:textId="77777777" w:rsidR="005A3D1F" w:rsidRDefault="005A3D1F">
      <w:pPr>
        <w:pStyle w:val="Testonotaapidipagina"/>
      </w:pPr>
    </w:p>
  </w:footnote>
  <w:footnote w:id="266">
    <w:p w14:paraId="62A19360" w14:textId="77777777" w:rsidR="005A3D1F" w:rsidRPr="00AF0A17" w:rsidRDefault="005A3D1F" w:rsidP="00BB760D">
      <w:pPr>
        <w:jc w:val="both"/>
        <w:rPr>
          <w:color w:val="000000" w:themeColor="text1"/>
        </w:rPr>
      </w:pPr>
      <w:r>
        <w:rPr>
          <w:rStyle w:val="Rimandonotaapidipagina"/>
        </w:rPr>
        <w:footnoteRef/>
      </w:r>
      <w:r>
        <w:t xml:space="preserve"> </w:t>
      </w:r>
      <w:r w:rsidRPr="00AF0A17">
        <w:rPr>
          <w:color w:val="000000" w:themeColor="text1"/>
        </w:rPr>
        <w:t xml:space="preserve">210.06. </w:t>
      </w:r>
      <w:proofErr w:type="spellStart"/>
      <w:r w:rsidRPr="00AF0A17">
        <w:rPr>
          <w:color w:val="000000" w:themeColor="text1"/>
        </w:rPr>
        <w:t>Schullian</w:t>
      </w:r>
      <w:proofErr w:type="spellEnd"/>
      <w:r w:rsidRPr="00AF0A17">
        <w:rPr>
          <w:color w:val="000000" w:themeColor="text1"/>
        </w:rPr>
        <w:t xml:space="preserve">, </w:t>
      </w:r>
      <w:proofErr w:type="spellStart"/>
      <w:r w:rsidRPr="00AF0A17">
        <w:rPr>
          <w:color w:val="000000" w:themeColor="text1"/>
        </w:rPr>
        <w:t>Gebhard</w:t>
      </w:r>
      <w:proofErr w:type="spellEnd"/>
      <w:r w:rsidRPr="00AF0A17">
        <w:rPr>
          <w:color w:val="000000" w:themeColor="text1"/>
        </w:rPr>
        <w:t xml:space="preserve">, </w:t>
      </w:r>
      <w:proofErr w:type="spellStart"/>
      <w:r w:rsidRPr="00AF0A17">
        <w:rPr>
          <w:color w:val="000000" w:themeColor="text1"/>
        </w:rPr>
        <w:t>Plangger</w:t>
      </w:r>
      <w:proofErr w:type="spellEnd"/>
      <w:r w:rsidRPr="00AF0A17">
        <w:rPr>
          <w:color w:val="000000" w:themeColor="text1"/>
        </w:rPr>
        <w:t xml:space="preserve">, Emanuela Rossini, Vanessa </w:t>
      </w:r>
      <w:proofErr w:type="spellStart"/>
      <w:r w:rsidRPr="00AF0A17">
        <w:rPr>
          <w:color w:val="000000" w:themeColor="text1"/>
        </w:rPr>
        <w:t>Cattoi</w:t>
      </w:r>
      <w:proofErr w:type="spellEnd"/>
      <w:r w:rsidRPr="00AF0A17">
        <w:rPr>
          <w:color w:val="000000" w:themeColor="text1"/>
        </w:rPr>
        <w:t>.</w:t>
      </w:r>
    </w:p>
    <w:p w14:paraId="6B9FAC8E" w14:textId="77777777" w:rsidR="005A3D1F" w:rsidRDefault="005A3D1F">
      <w:pPr>
        <w:pStyle w:val="Testonotaapidipagina"/>
      </w:pPr>
    </w:p>
  </w:footnote>
  <w:footnote w:id="267">
    <w:p w14:paraId="67ABA5E4" w14:textId="77777777" w:rsidR="005A3D1F" w:rsidRDefault="005A3D1F">
      <w:pPr>
        <w:pStyle w:val="Testonotaapidipagina"/>
      </w:pPr>
      <w:r>
        <w:rPr>
          <w:rStyle w:val="Rimandonotaapidipagina"/>
        </w:rPr>
        <w:footnoteRef/>
      </w:r>
      <w:r>
        <w:t xml:space="preserve"> </w:t>
      </w:r>
      <w:r w:rsidRPr="001A36CE">
        <w:t>218.3. (Nuova formulazione) Baldino, Corneli, Manzo.</w:t>
      </w:r>
    </w:p>
  </w:footnote>
  <w:footnote w:id="268">
    <w:p w14:paraId="3F0801A8" w14:textId="77777777" w:rsidR="005A3D1F" w:rsidRDefault="005A3D1F">
      <w:pPr>
        <w:pStyle w:val="Testonotaapidipagina"/>
      </w:pPr>
      <w:r>
        <w:rPr>
          <w:rStyle w:val="Rimandonotaapidipagina"/>
        </w:rPr>
        <w:footnoteRef/>
      </w:r>
      <w:r>
        <w:t xml:space="preserve"> </w:t>
      </w:r>
      <w:r w:rsidRPr="00E53966">
        <w:t>218.02. I Relatori.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C8B4" w14:textId="1CB338A2" w:rsidR="005A3D1F" w:rsidRDefault="005A3D1F"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419EA" w14:textId="19101B75" w:rsidR="005A3D1F" w:rsidRPr="00A82891" w:rsidRDefault="005A3D1F"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B450" w14:textId="1E040EA9" w:rsidR="005A3D1F" w:rsidRDefault="005A3D1F"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D8EA2284"/>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hybridMultilevel"/>
    <w:tmpl w:val="6FE04870"/>
    <w:lvl w:ilvl="0" w:tplc="7C02D0E0">
      <w:start w:val="1"/>
      <w:numFmt w:val="bullet"/>
      <w:lvlText w:val=""/>
      <w:lvlJc w:val="left"/>
      <w:pPr>
        <w:tabs>
          <w:tab w:val="num" w:pos="720"/>
        </w:tabs>
        <w:ind w:left="720" w:hanging="360"/>
      </w:pPr>
      <w:rPr>
        <w:rFonts w:ascii="Symbol" w:hAnsi="Symbol" w:hint="default"/>
        <w:sz w:val="20"/>
      </w:rPr>
    </w:lvl>
    <w:lvl w:ilvl="1" w:tplc="D1C63C24" w:tentative="1">
      <w:start w:val="1"/>
      <w:numFmt w:val="bullet"/>
      <w:lvlText w:val="o"/>
      <w:lvlJc w:val="left"/>
      <w:pPr>
        <w:tabs>
          <w:tab w:val="num" w:pos="1440"/>
        </w:tabs>
        <w:ind w:left="1440" w:hanging="360"/>
      </w:pPr>
      <w:rPr>
        <w:rFonts w:ascii="Courier New" w:hAnsi="Courier New" w:hint="default"/>
        <w:sz w:val="20"/>
      </w:rPr>
    </w:lvl>
    <w:lvl w:ilvl="2" w:tplc="9B2A2246" w:tentative="1">
      <w:start w:val="1"/>
      <w:numFmt w:val="bullet"/>
      <w:lvlText w:val=""/>
      <w:lvlJc w:val="left"/>
      <w:pPr>
        <w:tabs>
          <w:tab w:val="num" w:pos="2160"/>
        </w:tabs>
        <w:ind w:left="2160" w:hanging="360"/>
      </w:pPr>
      <w:rPr>
        <w:rFonts w:ascii="Wingdings" w:hAnsi="Wingdings" w:hint="default"/>
        <w:sz w:val="20"/>
      </w:rPr>
    </w:lvl>
    <w:lvl w:ilvl="3" w:tplc="5A0A8AB4" w:tentative="1">
      <w:start w:val="1"/>
      <w:numFmt w:val="bullet"/>
      <w:lvlText w:val=""/>
      <w:lvlJc w:val="left"/>
      <w:pPr>
        <w:tabs>
          <w:tab w:val="num" w:pos="2880"/>
        </w:tabs>
        <w:ind w:left="2880" w:hanging="360"/>
      </w:pPr>
      <w:rPr>
        <w:rFonts w:ascii="Wingdings" w:hAnsi="Wingdings" w:hint="default"/>
        <w:sz w:val="20"/>
      </w:rPr>
    </w:lvl>
    <w:lvl w:ilvl="4" w:tplc="96D85584" w:tentative="1">
      <w:start w:val="1"/>
      <w:numFmt w:val="bullet"/>
      <w:lvlText w:val=""/>
      <w:lvlJc w:val="left"/>
      <w:pPr>
        <w:tabs>
          <w:tab w:val="num" w:pos="3600"/>
        </w:tabs>
        <w:ind w:left="3600" w:hanging="360"/>
      </w:pPr>
      <w:rPr>
        <w:rFonts w:ascii="Wingdings" w:hAnsi="Wingdings" w:hint="default"/>
        <w:sz w:val="20"/>
      </w:rPr>
    </w:lvl>
    <w:lvl w:ilvl="5" w:tplc="27A8DEBC" w:tentative="1">
      <w:start w:val="1"/>
      <w:numFmt w:val="bullet"/>
      <w:lvlText w:val=""/>
      <w:lvlJc w:val="left"/>
      <w:pPr>
        <w:tabs>
          <w:tab w:val="num" w:pos="4320"/>
        </w:tabs>
        <w:ind w:left="4320" w:hanging="360"/>
      </w:pPr>
      <w:rPr>
        <w:rFonts w:ascii="Wingdings" w:hAnsi="Wingdings" w:hint="default"/>
        <w:sz w:val="20"/>
      </w:rPr>
    </w:lvl>
    <w:lvl w:ilvl="6" w:tplc="71E4BC42" w:tentative="1">
      <w:start w:val="1"/>
      <w:numFmt w:val="bullet"/>
      <w:lvlText w:val=""/>
      <w:lvlJc w:val="left"/>
      <w:pPr>
        <w:tabs>
          <w:tab w:val="num" w:pos="5040"/>
        </w:tabs>
        <w:ind w:left="5040" w:hanging="360"/>
      </w:pPr>
      <w:rPr>
        <w:rFonts w:ascii="Wingdings" w:hAnsi="Wingdings" w:hint="default"/>
        <w:sz w:val="20"/>
      </w:rPr>
    </w:lvl>
    <w:lvl w:ilvl="7" w:tplc="9E907E22" w:tentative="1">
      <w:start w:val="1"/>
      <w:numFmt w:val="bullet"/>
      <w:lvlText w:val=""/>
      <w:lvlJc w:val="left"/>
      <w:pPr>
        <w:tabs>
          <w:tab w:val="num" w:pos="5760"/>
        </w:tabs>
        <w:ind w:left="5760" w:hanging="360"/>
      </w:pPr>
      <w:rPr>
        <w:rFonts w:ascii="Wingdings" w:hAnsi="Wingdings" w:hint="default"/>
        <w:sz w:val="20"/>
      </w:rPr>
    </w:lvl>
    <w:lvl w:ilvl="8" w:tplc="647EADE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9E163C60"/>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83444BFA"/>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tplc="7C02D0E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92B"/>
    <w:rsid w:val="00007452"/>
    <w:rsid w:val="00011639"/>
    <w:rsid w:val="00012BB5"/>
    <w:rsid w:val="0001354D"/>
    <w:rsid w:val="0001412B"/>
    <w:rsid w:val="00014F29"/>
    <w:rsid w:val="0001565E"/>
    <w:rsid w:val="00016031"/>
    <w:rsid w:val="0001790C"/>
    <w:rsid w:val="00020A86"/>
    <w:rsid w:val="00020CE0"/>
    <w:rsid w:val="00020E62"/>
    <w:rsid w:val="00026241"/>
    <w:rsid w:val="00026EC7"/>
    <w:rsid w:val="00030D03"/>
    <w:rsid w:val="000312C3"/>
    <w:rsid w:val="000331CC"/>
    <w:rsid w:val="000334E1"/>
    <w:rsid w:val="00037EE5"/>
    <w:rsid w:val="00040E4A"/>
    <w:rsid w:val="0004270D"/>
    <w:rsid w:val="00042E03"/>
    <w:rsid w:val="000436F3"/>
    <w:rsid w:val="0004407E"/>
    <w:rsid w:val="00044F41"/>
    <w:rsid w:val="00050426"/>
    <w:rsid w:val="000507DC"/>
    <w:rsid w:val="00051A57"/>
    <w:rsid w:val="000525CC"/>
    <w:rsid w:val="0005286F"/>
    <w:rsid w:val="000548FD"/>
    <w:rsid w:val="000554CC"/>
    <w:rsid w:val="0005597D"/>
    <w:rsid w:val="00055E6C"/>
    <w:rsid w:val="00061FCA"/>
    <w:rsid w:val="00062B9B"/>
    <w:rsid w:val="00065D85"/>
    <w:rsid w:val="00066DF4"/>
    <w:rsid w:val="00072C1B"/>
    <w:rsid w:val="00081CED"/>
    <w:rsid w:val="0009180C"/>
    <w:rsid w:val="00095FE5"/>
    <w:rsid w:val="000A078D"/>
    <w:rsid w:val="000A0A41"/>
    <w:rsid w:val="000A4D3D"/>
    <w:rsid w:val="000B4E72"/>
    <w:rsid w:val="000B5D07"/>
    <w:rsid w:val="000C0F10"/>
    <w:rsid w:val="000C3A15"/>
    <w:rsid w:val="000C45FC"/>
    <w:rsid w:val="000C45FD"/>
    <w:rsid w:val="000C5070"/>
    <w:rsid w:val="000C50F1"/>
    <w:rsid w:val="000C61B5"/>
    <w:rsid w:val="000D3B3A"/>
    <w:rsid w:val="000D6B51"/>
    <w:rsid w:val="000D78D2"/>
    <w:rsid w:val="000E2A19"/>
    <w:rsid w:val="000E58CB"/>
    <w:rsid w:val="000E5C2B"/>
    <w:rsid w:val="000F53CD"/>
    <w:rsid w:val="000F5D28"/>
    <w:rsid w:val="000F5ED8"/>
    <w:rsid w:val="000F7413"/>
    <w:rsid w:val="000F774A"/>
    <w:rsid w:val="000F7F93"/>
    <w:rsid w:val="00103DF8"/>
    <w:rsid w:val="00105332"/>
    <w:rsid w:val="00106011"/>
    <w:rsid w:val="0011107C"/>
    <w:rsid w:val="00112F2F"/>
    <w:rsid w:val="00113CFE"/>
    <w:rsid w:val="00113F64"/>
    <w:rsid w:val="0011408E"/>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427AC"/>
    <w:rsid w:val="001533B3"/>
    <w:rsid w:val="0015538C"/>
    <w:rsid w:val="0015730E"/>
    <w:rsid w:val="00163604"/>
    <w:rsid w:val="001636BB"/>
    <w:rsid w:val="00164786"/>
    <w:rsid w:val="00165484"/>
    <w:rsid w:val="00165591"/>
    <w:rsid w:val="00166CB1"/>
    <w:rsid w:val="0017004E"/>
    <w:rsid w:val="001729EE"/>
    <w:rsid w:val="00174CC8"/>
    <w:rsid w:val="00175EC9"/>
    <w:rsid w:val="0017723D"/>
    <w:rsid w:val="00182895"/>
    <w:rsid w:val="00183B02"/>
    <w:rsid w:val="00185E53"/>
    <w:rsid w:val="00187C58"/>
    <w:rsid w:val="00187D36"/>
    <w:rsid w:val="0019195A"/>
    <w:rsid w:val="001927D7"/>
    <w:rsid w:val="00193B64"/>
    <w:rsid w:val="00193CF8"/>
    <w:rsid w:val="001A1A70"/>
    <w:rsid w:val="001A22CF"/>
    <w:rsid w:val="001A275C"/>
    <w:rsid w:val="001A36CE"/>
    <w:rsid w:val="001A749A"/>
    <w:rsid w:val="001B3F84"/>
    <w:rsid w:val="001B687E"/>
    <w:rsid w:val="001C0AB0"/>
    <w:rsid w:val="001D04E2"/>
    <w:rsid w:val="001D1E46"/>
    <w:rsid w:val="001D3118"/>
    <w:rsid w:val="001E406C"/>
    <w:rsid w:val="001E46E2"/>
    <w:rsid w:val="001E4A94"/>
    <w:rsid w:val="001E773C"/>
    <w:rsid w:val="001F378B"/>
    <w:rsid w:val="001F5EA4"/>
    <w:rsid w:val="001F647F"/>
    <w:rsid w:val="001F6D3A"/>
    <w:rsid w:val="001F75AD"/>
    <w:rsid w:val="00200CEE"/>
    <w:rsid w:val="0020198A"/>
    <w:rsid w:val="00201A99"/>
    <w:rsid w:val="00201DD5"/>
    <w:rsid w:val="0020737D"/>
    <w:rsid w:val="0021022B"/>
    <w:rsid w:val="00213162"/>
    <w:rsid w:val="00213445"/>
    <w:rsid w:val="00214BC6"/>
    <w:rsid w:val="00215E69"/>
    <w:rsid w:val="00216079"/>
    <w:rsid w:val="00220748"/>
    <w:rsid w:val="0022078B"/>
    <w:rsid w:val="002208B8"/>
    <w:rsid w:val="0022103D"/>
    <w:rsid w:val="002240C5"/>
    <w:rsid w:val="00224F9C"/>
    <w:rsid w:val="002273FB"/>
    <w:rsid w:val="00227FEC"/>
    <w:rsid w:val="00234096"/>
    <w:rsid w:val="00236326"/>
    <w:rsid w:val="0024185D"/>
    <w:rsid w:val="0024213A"/>
    <w:rsid w:val="00245260"/>
    <w:rsid w:val="00246D60"/>
    <w:rsid w:val="00251FEF"/>
    <w:rsid w:val="002565F2"/>
    <w:rsid w:val="00257BDB"/>
    <w:rsid w:val="002620AF"/>
    <w:rsid w:val="00262F41"/>
    <w:rsid w:val="00264750"/>
    <w:rsid w:val="00271506"/>
    <w:rsid w:val="00272F8E"/>
    <w:rsid w:val="002739D4"/>
    <w:rsid w:val="00276E23"/>
    <w:rsid w:val="0028362B"/>
    <w:rsid w:val="00283714"/>
    <w:rsid w:val="00283BD7"/>
    <w:rsid w:val="002846E6"/>
    <w:rsid w:val="002857B8"/>
    <w:rsid w:val="00290C71"/>
    <w:rsid w:val="0029104D"/>
    <w:rsid w:val="00294ADF"/>
    <w:rsid w:val="0029625E"/>
    <w:rsid w:val="002971FC"/>
    <w:rsid w:val="002A02BE"/>
    <w:rsid w:val="002A0A24"/>
    <w:rsid w:val="002A281A"/>
    <w:rsid w:val="002A406B"/>
    <w:rsid w:val="002B0E5E"/>
    <w:rsid w:val="002B225D"/>
    <w:rsid w:val="002B44C9"/>
    <w:rsid w:val="002B4832"/>
    <w:rsid w:val="002B4AB3"/>
    <w:rsid w:val="002B554E"/>
    <w:rsid w:val="002C1B13"/>
    <w:rsid w:val="002C7E0D"/>
    <w:rsid w:val="002D243B"/>
    <w:rsid w:val="002D68BA"/>
    <w:rsid w:val="002D6ED1"/>
    <w:rsid w:val="002D7712"/>
    <w:rsid w:val="002D7720"/>
    <w:rsid w:val="002E7045"/>
    <w:rsid w:val="002F0558"/>
    <w:rsid w:val="002F07F7"/>
    <w:rsid w:val="002F18B4"/>
    <w:rsid w:val="002F1EE7"/>
    <w:rsid w:val="002F2395"/>
    <w:rsid w:val="002F2BAA"/>
    <w:rsid w:val="002F506C"/>
    <w:rsid w:val="002F7762"/>
    <w:rsid w:val="002F779C"/>
    <w:rsid w:val="003063A8"/>
    <w:rsid w:val="003078B7"/>
    <w:rsid w:val="0031282F"/>
    <w:rsid w:val="00312DBA"/>
    <w:rsid w:val="00313E8D"/>
    <w:rsid w:val="003151B6"/>
    <w:rsid w:val="00315935"/>
    <w:rsid w:val="003169C1"/>
    <w:rsid w:val="0031763F"/>
    <w:rsid w:val="003178E9"/>
    <w:rsid w:val="00322A69"/>
    <w:rsid w:val="00323F0B"/>
    <w:rsid w:val="00325718"/>
    <w:rsid w:val="00327588"/>
    <w:rsid w:val="00327D1A"/>
    <w:rsid w:val="003315DB"/>
    <w:rsid w:val="003346D8"/>
    <w:rsid w:val="00334BAF"/>
    <w:rsid w:val="00337302"/>
    <w:rsid w:val="00341212"/>
    <w:rsid w:val="0034367D"/>
    <w:rsid w:val="00346C59"/>
    <w:rsid w:val="00347D1E"/>
    <w:rsid w:val="00351552"/>
    <w:rsid w:val="003545CA"/>
    <w:rsid w:val="00354A78"/>
    <w:rsid w:val="00354FAF"/>
    <w:rsid w:val="00355958"/>
    <w:rsid w:val="00356968"/>
    <w:rsid w:val="0036194E"/>
    <w:rsid w:val="00363304"/>
    <w:rsid w:val="00364A97"/>
    <w:rsid w:val="00367574"/>
    <w:rsid w:val="0037282C"/>
    <w:rsid w:val="00375658"/>
    <w:rsid w:val="00376984"/>
    <w:rsid w:val="00377D10"/>
    <w:rsid w:val="00383558"/>
    <w:rsid w:val="003905DB"/>
    <w:rsid w:val="0039147F"/>
    <w:rsid w:val="00395798"/>
    <w:rsid w:val="003A2813"/>
    <w:rsid w:val="003A7318"/>
    <w:rsid w:val="003B1F9C"/>
    <w:rsid w:val="003B55CF"/>
    <w:rsid w:val="003B6094"/>
    <w:rsid w:val="003B618F"/>
    <w:rsid w:val="003C1058"/>
    <w:rsid w:val="003C13CE"/>
    <w:rsid w:val="003C2822"/>
    <w:rsid w:val="003C32FB"/>
    <w:rsid w:val="003D1E5D"/>
    <w:rsid w:val="003D2A0B"/>
    <w:rsid w:val="003D492A"/>
    <w:rsid w:val="003D602D"/>
    <w:rsid w:val="003D6F56"/>
    <w:rsid w:val="003E0077"/>
    <w:rsid w:val="003E19B6"/>
    <w:rsid w:val="003E6C3F"/>
    <w:rsid w:val="003F2553"/>
    <w:rsid w:val="003F3306"/>
    <w:rsid w:val="003F3E64"/>
    <w:rsid w:val="003F43DE"/>
    <w:rsid w:val="003F51F8"/>
    <w:rsid w:val="003F699C"/>
    <w:rsid w:val="004019F7"/>
    <w:rsid w:val="004033D2"/>
    <w:rsid w:val="00403574"/>
    <w:rsid w:val="004035C7"/>
    <w:rsid w:val="004041F4"/>
    <w:rsid w:val="00410BE0"/>
    <w:rsid w:val="00410C42"/>
    <w:rsid w:val="004123DB"/>
    <w:rsid w:val="0041329E"/>
    <w:rsid w:val="0041357C"/>
    <w:rsid w:val="00415802"/>
    <w:rsid w:val="004162E1"/>
    <w:rsid w:val="004165E3"/>
    <w:rsid w:val="00420460"/>
    <w:rsid w:val="00421D96"/>
    <w:rsid w:val="004226BC"/>
    <w:rsid w:val="00422E52"/>
    <w:rsid w:val="00424DB6"/>
    <w:rsid w:val="00434AA2"/>
    <w:rsid w:val="00437644"/>
    <w:rsid w:val="00440598"/>
    <w:rsid w:val="00440F4A"/>
    <w:rsid w:val="00441A04"/>
    <w:rsid w:val="00441B99"/>
    <w:rsid w:val="00442433"/>
    <w:rsid w:val="00442627"/>
    <w:rsid w:val="004452B1"/>
    <w:rsid w:val="00446DF4"/>
    <w:rsid w:val="00450D5B"/>
    <w:rsid w:val="004519D7"/>
    <w:rsid w:val="00451BB1"/>
    <w:rsid w:val="004532C6"/>
    <w:rsid w:val="004545F6"/>
    <w:rsid w:val="00454637"/>
    <w:rsid w:val="00456787"/>
    <w:rsid w:val="00457B6C"/>
    <w:rsid w:val="00462AE5"/>
    <w:rsid w:val="00465F1C"/>
    <w:rsid w:val="00473B76"/>
    <w:rsid w:val="004764A8"/>
    <w:rsid w:val="0048054C"/>
    <w:rsid w:val="00481C8C"/>
    <w:rsid w:val="004832BA"/>
    <w:rsid w:val="0048371F"/>
    <w:rsid w:val="004850A2"/>
    <w:rsid w:val="00485D5D"/>
    <w:rsid w:val="00487615"/>
    <w:rsid w:val="00496E31"/>
    <w:rsid w:val="00497358"/>
    <w:rsid w:val="00497BC7"/>
    <w:rsid w:val="004A4EDA"/>
    <w:rsid w:val="004A5365"/>
    <w:rsid w:val="004A5447"/>
    <w:rsid w:val="004A5847"/>
    <w:rsid w:val="004B288A"/>
    <w:rsid w:val="004B4327"/>
    <w:rsid w:val="004C16CF"/>
    <w:rsid w:val="004C2689"/>
    <w:rsid w:val="004C5D03"/>
    <w:rsid w:val="004C7110"/>
    <w:rsid w:val="004C7ECF"/>
    <w:rsid w:val="004D04A9"/>
    <w:rsid w:val="004D07BE"/>
    <w:rsid w:val="004D0F93"/>
    <w:rsid w:val="004D35D5"/>
    <w:rsid w:val="004D533E"/>
    <w:rsid w:val="004D588C"/>
    <w:rsid w:val="004D72A3"/>
    <w:rsid w:val="004D7FDD"/>
    <w:rsid w:val="004E4696"/>
    <w:rsid w:val="004E56A0"/>
    <w:rsid w:val="004E6060"/>
    <w:rsid w:val="004F0EE3"/>
    <w:rsid w:val="004F163D"/>
    <w:rsid w:val="004F227F"/>
    <w:rsid w:val="004F3B9F"/>
    <w:rsid w:val="004F4075"/>
    <w:rsid w:val="004F5448"/>
    <w:rsid w:val="0050083B"/>
    <w:rsid w:val="0050124A"/>
    <w:rsid w:val="005015AE"/>
    <w:rsid w:val="0050205B"/>
    <w:rsid w:val="005028B7"/>
    <w:rsid w:val="00504BC5"/>
    <w:rsid w:val="00510FB9"/>
    <w:rsid w:val="0051150D"/>
    <w:rsid w:val="005127BF"/>
    <w:rsid w:val="005155CB"/>
    <w:rsid w:val="00516E7D"/>
    <w:rsid w:val="005171AF"/>
    <w:rsid w:val="0051779D"/>
    <w:rsid w:val="0052054E"/>
    <w:rsid w:val="00522252"/>
    <w:rsid w:val="00523A2C"/>
    <w:rsid w:val="00524A1B"/>
    <w:rsid w:val="00525326"/>
    <w:rsid w:val="00533418"/>
    <w:rsid w:val="005334F4"/>
    <w:rsid w:val="005345AF"/>
    <w:rsid w:val="00535DE3"/>
    <w:rsid w:val="0053600A"/>
    <w:rsid w:val="00536959"/>
    <w:rsid w:val="00537EE1"/>
    <w:rsid w:val="00541DE4"/>
    <w:rsid w:val="00541E41"/>
    <w:rsid w:val="005455B5"/>
    <w:rsid w:val="00553F54"/>
    <w:rsid w:val="00557F8F"/>
    <w:rsid w:val="00564A0B"/>
    <w:rsid w:val="0056677D"/>
    <w:rsid w:val="005705AA"/>
    <w:rsid w:val="0057099F"/>
    <w:rsid w:val="005711BE"/>
    <w:rsid w:val="00571386"/>
    <w:rsid w:val="00572BE9"/>
    <w:rsid w:val="00572E04"/>
    <w:rsid w:val="0058159B"/>
    <w:rsid w:val="0058489B"/>
    <w:rsid w:val="00590380"/>
    <w:rsid w:val="00591C30"/>
    <w:rsid w:val="00592362"/>
    <w:rsid w:val="005926F7"/>
    <w:rsid w:val="005928D0"/>
    <w:rsid w:val="005934CD"/>
    <w:rsid w:val="00594BB4"/>
    <w:rsid w:val="00596089"/>
    <w:rsid w:val="005A0864"/>
    <w:rsid w:val="005A0F9A"/>
    <w:rsid w:val="005A3D1F"/>
    <w:rsid w:val="005A7736"/>
    <w:rsid w:val="005B18A9"/>
    <w:rsid w:val="005B2D6B"/>
    <w:rsid w:val="005B3648"/>
    <w:rsid w:val="005B4354"/>
    <w:rsid w:val="005B4FD5"/>
    <w:rsid w:val="005B6911"/>
    <w:rsid w:val="005C16F5"/>
    <w:rsid w:val="005C55A6"/>
    <w:rsid w:val="005C7C10"/>
    <w:rsid w:val="005D483F"/>
    <w:rsid w:val="005D50F5"/>
    <w:rsid w:val="005D520C"/>
    <w:rsid w:val="005D53A6"/>
    <w:rsid w:val="005E0892"/>
    <w:rsid w:val="005E1E72"/>
    <w:rsid w:val="005E472D"/>
    <w:rsid w:val="005E72C2"/>
    <w:rsid w:val="005F0884"/>
    <w:rsid w:val="005F103E"/>
    <w:rsid w:val="005F1255"/>
    <w:rsid w:val="005F1A2D"/>
    <w:rsid w:val="005F22B0"/>
    <w:rsid w:val="005F27F8"/>
    <w:rsid w:val="005F4267"/>
    <w:rsid w:val="005F5EDC"/>
    <w:rsid w:val="005F741C"/>
    <w:rsid w:val="006038FC"/>
    <w:rsid w:val="00604E3A"/>
    <w:rsid w:val="006054DE"/>
    <w:rsid w:val="00606053"/>
    <w:rsid w:val="0061002C"/>
    <w:rsid w:val="00610EE6"/>
    <w:rsid w:val="006173DE"/>
    <w:rsid w:val="0062159B"/>
    <w:rsid w:val="00622F5A"/>
    <w:rsid w:val="00623045"/>
    <w:rsid w:val="00623577"/>
    <w:rsid w:val="0062528E"/>
    <w:rsid w:val="00631C31"/>
    <w:rsid w:val="006361BB"/>
    <w:rsid w:val="00636700"/>
    <w:rsid w:val="00640BDC"/>
    <w:rsid w:val="00643A2C"/>
    <w:rsid w:val="00644AD8"/>
    <w:rsid w:val="006508D0"/>
    <w:rsid w:val="006518C5"/>
    <w:rsid w:val="00652AF5"/>
    <w:rsid w:val="00653758"/>
    <w:rsid w:val="00653A9F"/>
    <w:rsid w:val="0065552E"/>
    <w:rsid w:val="0065699F"/>
    <w:rsid w:val="00656B6D"/>
    <w:rsid w:val="0066032E"/>
    <w:rsid w:val="0066178A"/>
    <w:rsid w:val="00662854"/>
    <w:rsid w:val="00666366"/>
    <w:rsid w:val="006664CB"/>
    <w:rsid w:val="006679DC"/>
    <w:rsid w:val="00671FC2"/>
    <w:rsid w:val="00677E92"/>
    <w:rsid w:val="006814F8"/>
    <w:rsid w:val="00682580"/>
    <w:rsid w:val="006825BC"/>
    <w:rsid w:val="006839D6"/>
    <w:rsid w:val="00684DE6"/>
    <w:rsid w:val="0068767B"/>
    <w:rsid w:val="00690660"/>
    <w:rsid w:val="0069179E"/>
    <w:rsid w:val="006935DC"/>
    <w:rsid w:val="00693D52"/>
    <w:rsid w:val="00695884"/>
    <w:rsid w:val="0069655C"/>
    <w:rsid w:val="006968E2"/>
    <w:rsid w:val="006973EE"/>
    <w:rsid w:val="006A1DE0"/>
    <w:rsid w:val="006A2914"/>
    <w:rsid w:val="006A3162"/>
    <w:rsid w:val="006A579B"/>
    <w:rsid w:val="006A5C67"/>
    <w:rsid w:val="006A7CC3"/>
    <w:rsid w:val="006B110D"/>
    <w:rsid w:val="006B30B2"/>
    <w:rsid w:val="006B3585"/>
    <w:rsid w:val="006B616A"/>
    <w:rsid w:val="006C4125"/>
    <w:rsid w:val="006C4C74"/>
    <w:rsid w:val="006C5BD1"/>
    <w:rsid w:val="006C6383"/>
    <w:rsid w:val="006C7E3C"/>
    <w:rsid w:val="006D03A8"/>
    <w:rsid w:val="006D1C75"/>
    <w:rsid w:val="006D6DD1"/>
    <w:rsid w:val="006E2B63"/>
    <w:rsid w:val="006E2E17"/>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2743"/>
    <w:rsid w:val="0072446D"/>
    <w:rsid w:val="00731375"/>
    <w:rsid w:val="007329D0"/>
    <w:rsid w:val="00734D39"/>
    <w:rsid w:val="00736B5B"/>
    <w:rsid w:val="00737D4C"/>
    <w:rsid w:val="00740F55"/>
    <w:rsid w:val="00744976"/>
    <w:rsid w:val="0074526D"/>
    <w:rsid w:val="0074650F"/>
    <w:rsid w:val="00747EC8"/>
    <w:rsid w:val="00751D46"/>
    <w:rsid w:val="00752A6A"/>
    <w:rsid w:val="00753E34"/>
    <w:rsid w:val="00754B81"/>
    <w:rsid w:val="00755C76"/>
    <w:rsid w:val="00756258"/>
    <w:rsid w:val="00761D41"/>
    <w:rsid w:val="00761F7D"/>
    <w:rsid w:val="007634CC"/>
    <w:rsid w:val="007667A5"/>
    <w:rsid w:val="007668C4"/>
    <w:rsid w:val="00772DFA"/>
    <w:rsid w:val="007739F3"/>
    <w:rsid w:val="0077462B"/>
    <w:rsid w:val="007754BD"/>
    <w:rsid w:val="007811E7"/>
    <w:rsid w:val="0078197C"/>
    <w:rsid w:val="00782A31"/>
    <w:rsid w:val="00782D22"/>
    <w:rsid w:val="00783AF0"/>
    <w:rsid w:val="00784015"/>
    <w:rsid w:val="00786639"/>
    <w:rsid w:val="00787EEB"/>
    <w:rsid w:val="007904AA"/>
    <w:rsid w:val="00790DC5"/>
    <w:rsid w:val="00791340"/>
    <w:rsid w:val="00792ADB"/>
    <w:rsid w:val="00793B10"/>
    <w:rsid w:val="00793CC1"/>
    <w:rsid w:val="0079622F"/>
    <w:rsid w:val="007A1606"/>
    <w:rsid w:val="007A35B6"/>
    <w:rsid w:val="007A66FC"/>
    <w:rsid w:val="007B112D"/>
    <w:rsid w:val="007B16C8"/>
    <w:rsid w:val="007B1DB6"/>
    <w:rsid w:val="007B2AF0"/>
    <w:rsid w:val="007B3A12"/>
    <w:rsid w:val="007B44F6"/>
    <w:rsid w:val="007B5023"/>
    <w:rsid w:val="007B5275"/>
    <w:rsid w:val="007B589A"/>
    <w:rsid w:val="007B65DD"/>
    <w:rsid w:val="007C093F"/>
    <w:rsid w:val="007C3B1E"/>
    <w:rsid w:val="007C436B"/>
    <w:rsid w:val="007C573D"/>
    <w:rsid w:val="007C5D86"/>
    <w:rsid w:val="007C6467"/>
    <w:rsid w:val="007C70BC"/>
    <w:rsid w:val="007D14FF"/>
    <w:rsid w:val="007D36E1"/>
    <w:rsid w:val="007D6214"/>
    <w:rsid w:val="007D6828"/>
    <w:rsid w:val="007D7409"/>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57E0"/>
    <w:rsid w:val="007F6AB0"/>
    <w:rsid w:val="007F755E"/>
    <w:rsid w:val="00800796"/>
    <w:rsid w:val="00800D74"/>
    <w:rsid w:val="008018CC"/>
    <w:rsid w:val="0080396B"/>
    <w:rsid w:val="00804187"/>
    <w:rsid w:val="0081046E"/>
    <w:rsid w:val="00814947"/>
    <w:rsid w:val="00814BD1"/>
    <w:rsid w:val="00815CD0"/>
    <w:rsid w:val="00816A2D"/>
    <w:rsid w:val="00817F5C"/>
    <w:rsid w:val="00821E66"/>
    <w:rsid w:val="00822FD9"/>
    <w:rsid w:val="008246C0"/>
    <w:rsid w:val="0082706C"/>
    <w:rsid w:val="00830635"/>
    <w:rsid w:val="00834BD3"/>
    <w:rsid w:val="00835C3F"/>
    <w:rsid w:val="00836945"/>
    <w:rsid w:val="008411AC"/>
    <w:rsid w:val="00841A50"/>
    <w:rsid w:val="0084772D"/>
    <w:rsid w:val="00854469"/>
    <w:rsid w:val="0086411D"/>
    <w:rsid w:val="0087345B"/>
    <w:rsid w:val="00873812"/>
    <w:rsid w:val="00877AF5"/>
    <w:rsid w:val="0088040D"/>
    <w:rsid w:val="00881817"/>
    <w:rsid w:val="008819A9"/>
    <w:rsid w:val="008826E5"/>
    <w:rsid w:val="00882933"/>
    <w:rsid w:val="008857CB"/>
    <w:rsid w:val="00885EE4"/>
    <w:rsid w:val="0089166C"/>
    <w:rsid w:val="00891EE5"/>
    <w:rsid w:val="00892983"/>
    <w:rsid w:val="0089371A"/>
    <w:rsid w:val="00897768"/>
    <w:rsid w:val="008A08A2"/>
    <w:rsid w:val="008A15BB"/>
    <w:rsid w:val="008A5034"/>
    <w:rsid w:val="008A6AFA"/>
    <w:rsid w:val="008A6C11"/>
    <w:rsid w:val="008A7373"/>
    <w:rsid w:val="008B2177"/>
    <w:rsid w:val="008B2FFB"/>
    <w:rsid w:val="008B4FC2"/>
    <w:rsid w:val="008B623B"/>
    <w:rsid w:val="008C0245"/>
    <w:rsid w:val="008C18C2"/>
    <w:rsid w:val="008C1950"/>
    <w:rsid w:val="008C4C14"/>
    <w:rsid w:val="008C5409"/>
    <w:rsid w:val="008C6A11"/>
    <w:rsid w:val="008D0E7A"/>
    <w:rsid w:val="008D18BC"/>
    <w:rsid w:val="008D24AE"/>
    <w:rsid w:val="008D3ABD"/>
    <w:rsid w:val="008D5A12"/>
    <w:rsid w:val="008E0122"/>
    <w:rsid w:val="008E2800"/>
    <w:rsid w:val="008E3353"/>
    <w:rsid w:val="008E3C4F"/>
    <w:rsid w:val="008E6485"/>
    <w:rsid w:val="008F0156"/>
    <w:rsid w:val="008F1B4E"/>
    <w:rsid w:val="008F1F46"/>
    <w:rsid w:val="008F3C30"/>
    <w:rsid w:val="008F586D"/>
    <w:rsid w:val="008F6CF3"/>
    <w:rsid w:val="008F7901"/>
    <w:rsid w:val="00900942"/>
    <w:rsid w:val="00902675"/>
    <w:rsid w:val="00903114"/>
    <w:rsid w:val="00906464"/>
    <w:rsid w:val="00906668"/>
    <w:rsid w:val="00906D72"/>
    <w:rsid w:val="009073DB"/>
    <w:rsid w:val="009154FE"/>
    <w:rsid w:val="0092071C"/>
    <w:rsid w:val="0092229A"/>
    <w:rsid w:val="00924849"/>
    <w:rsid w:val="00930666"/>
    <w:rsid w:val="00931222"/>
    <w:rsid w:val="0093508D"/>
    <w:rsid w:val="009369D2"/>
    <w:rsid w:val="00936FBB"/>
    <w:rsid w:val="00937028"/>
    <w:rsid w:val="009413E8"/>
    <w:rsid w:val="00943748"/>
    <w:rsid w:val="009457E9"/>
    <w:rsid w:val="0095230A"/>
    <w:rsid w:val="00952A50"/>
    <w:rsid w:val="00954A51"/>
    <w:rsid w:val="00954CF6"/>
    <w:rsid w:val="00954FA6"/>
    <w:rsid w:val="009553AE"/>
    <w:rsid w:val="00955763"/>
    <w:rsid w:val="00956698"/>
    <w:rsid w:val="0096015A"/>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53E0"/>
    <w:rsid w:val="009962ED"/>
    <w:rsid w:val="009968B3"/>
    <w:rsid w:val="009A2A19"/>
    <w:rsid w:val="009A377A"/>
    <w:rsid w:val="009A4340"/>
    <w:rsid w:val="009A74B2"/>
    <w:rsid w:val="009B23A9"/>
    <w:rsid w:val="009B27D8"/>
    <w:rsid w:val="009B53F9"/>
    <w:rsid w:val="009C53EF"/>
    <w:rsid w:val="009C570D"/>
    <w:rsid w:val="009C58EA"/>
    <w:rsid w:val="009D2A31"/>
    <w:rsid w:val="009D4D29"/>
    <w:rsid w:val="009D5832"/>
    <w:rsid w:val="009E014F"/>
    <w:rsid w:val="009E3E56"/>
    <w:rsid w:val="009F006D"/>
    <w:rsid w:val="009F11A4"/>
    <w:rsid w:val="009F160C"/>
    <w:rsid w:val="009F26AF"/>
    <w:rsid w:val="009F3802"/>
    <w:rsid w:val="009F3C67"/>
    <w:rsid w:val="009F54CA"/>
    <w:rsid w:val="009F5949"/>
    <w:rsid w:val="009F6350"/>
    <w:rsid w:val="00A00765"/>
    <w:rsid w:val="00A03B51"/>
    <w:rsid w:val="00A07323"/>
    <w:rsid w:val="00A07672"/>
    <w:rsid w:val="00A11FAD"/>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569AF"/>
    <w:rsid w:val="00A61AF7"/>
    <w:rsid w:val="00A626DF"/>
    <w:rsid w:val="00A6378C"/>
    <w:rsid w:val="00A705D9"/>
    <w:rsid w:val="00A70DA4"/>
    <w:rsid w:val="00A70E35"/>
    <w:rsid w:val="00A726C2"/>
    <w:rsid w:val="00A75719"/>
    <w:rsid w:val="00A7707F"/>
    <w:rsid w:val="00A808EB"/>
    <w:rsid w:val="00A82891"/>
    <w:rsid w:val="00A8481E"/>
    <w:rsid w:val="00A854AD"/>
    <w:rsid w:val="00A918F9"/>
    <w:rsid w:val="00A91E21"/>
    <w:rsid w:val="00A92EF0"/>
    <w:rsid w:val="00AA11AD"/>
    <w:rsid w:val="00AA120E"/>
    <w:rsid w:val="00AA127C"/>
    <w:rsid w:val="00AA5107"/>
    <w:rsid w:val="00AA656D"/>
    <w:rsid w:val="00AA6917"/>
    <w:rsid w:val="00AA706F"/>
    <w:rsid w:val="00AA707C"/>
    <w:rsid w:val="00AB0B7F"/>
    <w:rsid w:val="00AB2325"/>
    <w:rsid w:val="00AB549C"/>
    <w:rsid w:val="00AB6F71"/>
    <w:rsid w:val="00AC2EB8"/>
    <w:rsid w:val="00AC3A3B"/>
    <w:rsid w:val="00AD1B0C"/>
    <w:rsid w:val="00AD4292"/>
    <w:rsid w:val="00AD5AFD"/>
    <w:rsid w:val="00AD746F"/>
    <w:rsid w:val="00AD7E0E"/>
    <w:rsid w:val="00AE0579"/>
    <w:rsid w:val="00AE53F5"/>
    <w:rsid w:val="00AE708D"/>
    <w:rsid w:val="00AF590A"/>
    <w:rsid w:val="00B0286F"/>
    <w:rsid w:val="00B041B7"/>
    <w:rsid w:val="00B04A5E"/>
    <w:rsid w:val="00B0631B"/>
    <w:rsid w:val="00B07423"/>
    <w:rsid w:val="00B1101B"/>
    <w:rsid w:val="00B112B3"/>
    <w:rsid w:val="00B13F9F"/>
    <w:rsid w:val="00B14144"/>
    <w:rsid w:val="00B14E53"/>
    <w:rsid w:val="00B159D2"/>
    <w:rsid w:val="00B16237"/>
    <w:rsid w:val="00B16393"/>
    <w:rsid w:val="00B20235"/>
    <w:rsid w:val="00B2185B"/>
    <w:rsid w:val="00B2344F"/>
    <w:rsid w:val="00B238C9"/>
    <w:rsid w:val="00B23C5F"/>
    <w:rsid w:val="00B2603D"/>
    <w:rsid w:val="00B26435"/>
    <w:rsid w:val="00B26ACB"/>
    <w:rsid w:val="00B26C50"/>
    <w:rsid w:val="00B32CFF"/>
    <w:rsid w:val="00B32F3D"/>
    <w:rsid w:val="00B35D8F"/>
    <w:rsid w:val="00B4101D"/>
    <w:rsid w:val="00B42702"/>
    <w:rsid w:val="00B42FCB"/>
    <w:rsid w:val="00B444EF"/>
    <w:rsid w:val="00B44950"/>
    <w:rsid w:val="00B4529F"/>
    <w:rsid w:val="00B45315"/>
    <w:rsid w:val="00B51638"/>
    <w:rsid w:val="00B520D6"/>
    <w:rsid w:val="00B5230B"/>
    <w:rsid w:val="00B52AFE"/>
    <w:rsid w:val="00B52F6C"/>
    <w:rsid w:val="00B54B25"/>
    <w:rsid w:val="00B56801"/>
    <w:rsid w:val="00B56886"/>
    <w:rsid w:val="00B61054"/>
    <w:rsid w:val="00B61E1D"/>
    <w:rsid w:val="00B62016"/>
    <w:rsid w:val="00B6344D"/>
    <w:rsid w:val="00B6455F"/>
    <w:rsid w:val="00B645F5"/>
    <w:rsid w:val="00B67116"/>
    <w:rsid w:val="00B67C39"/>
    <w:rsid w:val="00B71A33"/>
    <w:rsid w:val="00B76C9A"/>
    <w:rsid w:val="00B76F42"/>
    <w:rsid w:val="00B778D4"/>
    <w:rsid w:val="00B80E82"/>
    <w:rsid w:val="00B82448"/>
    <w:rsid w:val="00B82DA5"/>
    <w:rsid w:val="00B935CC"/>
    <w:rsid w:val="00B93B12"/>
    <w:rsid w:val="00B97B64"/>
    <w:rsid w:val="00BA0EF2"/>
    <w:rsid w:val="00BA3423"/>
    <w:rsid w:val="00BA3669"/>
    <w:rsid w:val="00BB40EA"/>
    <w:rsid w:val="00BB5A7F"/>
    <w:rsid w:val="00BB608C"/>
    <w:rsid w:val="00BB62AF"/>
    <w:rsid w:val="00BB760D"/>
    <w:rsid w:val="00BB79A6"/>
    <w:rsid w:val="00BC2F2E"/>
    <w:rsid w:val="00BC2F98"/>
    <w:rsid w:val="00BC49EC"/>
    <w:rsid w:val="00BC49F4"/>
    <w:rsid w:val="00BC4B89"/>
    <w:rsid w:val="00BD0B59"/>
    <w:rsid w:val="00BD415D"/>
    <w:rsid w:val="00BD4A22"/>
    <w:rsid w:val="00BD61E5"/>
    <w:rsid w:val="00BE136D"/>
    <w:rsid w:val="00BE2E33"/>
    <w:rsid w:val="00BE31DC"/>
    <w:rsid w:val="00BE3369"/>
    <w:rsid w:val="00BE42ED"/>
    <w:rsid w:val="00BE42FB"/>
    <w:rsid w:val="00BE50CB"/>
    <w:rsid w:val="00BE5171"/>
    <w:rsid w:val="00BE5A1B"/>
    <w:rsid w:val="00BE5EE1"/>
    <w:rsid w:val="00BE6A6C"/>
    <w:rsid w:val="00BF2293"/>
    <w:rsid w:val="00BF3F80"/>
    <w:rsid w:val="00C0119F"/>
    <w:rsid w:val="00C025B8"/>
    <w:rsid w:val="00C02901"/>
    <w:rsid w:val="00C051A0"/>
    <w:rsid w:val="00C0623F"/>
    <w:rsid w:val="00C06430"/>
    <w:rsid w:val="00C07BB7"/>
    <w:rsid w:val="00C11BA4"/>
    <w:rsid w:val="00C14E8D"/>
    <w:rsid w:val="00C2005D"/>
    <w:rsid w:val="00C20DE6"/>
    <w:rsid w:val="00C23924"/>
    <w:rsid w:val="00C2564D"/>
    <w:rsid w:val="00C31801"/>
    <w:rsid w:val="00C32577"/>
    <w:rsid w:val="00C41AAA"/>
    <w:rsid w:val="00C4624D"/>
    <w:rsid w:val="00C500B3"/>
    <w:rsid w:val="00C5098D"/>
    <w:rsid w:val="00C50D23"/>
    <w:rsid w:val="00C50F7C"/>
    <w:rsid w:val="00C51C68"/>
    <w:rsid w:val="00C5243A"/>
    <w:rsid w:val="00C5287A"/>
    <w:rsid w:val="00C553DF"/>
    <w:rsid w:val="00C66E77"/>
    <w:rsid w:val="00C71E1B"/>
    <w:rsid w:val="00C730AC"/>
    <w:rsid w:val="00C76E5E"/>
    <w:rsid w:val="00C82114"/>
    <w:rsid w:val="00C83155"/>
    <w:rsid w:val="00C8378B"/>
    <w:rsid w:val="00C84C61"/>
    <w:rsid w:val="00C86438"/>
    <w:rsid w:val="00C86C0D"/>
    <w:rsid w:val="00C87005"/>
    <w:rsid w:val="00C87128"/>
    <w:rsid w:val="00C8754B"/>
    <w:rsid w:val="00C90201"/>
    <w:rsid w:val="00C908BC"/>
    <w:rsid w:val="00C91861"/>
    <w:rsid w:val="00C91B38"/>
    <w:rsid w:val="00C91B6A"/>
    <w:rsid w:val="00C9381B"/>
    <w:rsid w:val="00C973FC"/>
    <w:rsid w:val="00CA3C06"/>
    <w:rsid w:val="00CA6FB6"/>
    <w:rsid w:val="00CA7386"/>
    <w:rsid w:val="00CA78B1"/>
    <w:rsid w:val="00CB0296"/>
    <w:rsid w:val="00CB27B2"/>
    <w:rsid w:val="00CB2D1D"/>
    <w:rsid w:val="00CB3CA1"/>
    <w:rsid w:val="00CB401B"/>
    <w:rsid w:val="00CB5E62"/>
    <w:rsid w:val="00CB5F02"/>
    <w:rsid w:val="00CC3DC5"/>
    <w:rsid w:val="00CD386D"/>
    <w:rsid w:val="00CE0751"/>
    <w:rsid w:val="00CE0C9A"/>
    <w:rsid w:val="00CE264D"/>
    <w:rsid w:val="00CE4F73"/>
    <w:rsid w:val="00CE692C"/>
    <w:rsid w:val="00CE7AE2"/>
    <w:rsid w:val="00CF3CDD"/>
    <w:rsid w:val="00CF416D"/>
    <w:rsid w:val="00CF4182"/>
    <w:rsid w:val="00CF5264"/>
    <w:rsid w:val="00CF5AF0"/>
    <w:rsid w:val="00CF5ED7"/>
    <w:rsid w:val="00CF781C"/>
    <w:rsid w:val="00CF78B9"/>
    <w:rsid w:val="00D015AC"/>
    <w:rsid w:val="00D025C8"/>
    <w:rsid w:val="00D039E3"/>
    <w:rsid w:val="00D03F5F"/>
    <w:rsid w:val="00D05683"/>
    <w:rsid w:val="00D13684"/>
    <w:rsid w:val="00D13A58"/>
    <w:rsid w:val="00D13EA5"/>
    <w:rsid w:val="00D16843"/>
    <w:rsid w:val="00D16E83"/>
    <w:rsid w:val="00D17D4D"/>
    <w:rsid w:val="00D17DE3"/>
    <w:rsid w:val="00D22E40"/>
    <w:rsid w:val="00D26D33"/>
    <w:rsid w:val="00D2768C"/>
    <w:rsid w:val="00D27808"/>
    <w:rsid w:val="00D31931"/>
    <w:rsid w:val="00D3222E"/>
    <w:rsid w:val="00D3239E"/>
    <w:rsid w:val="00D330CF"/>
    <w:rsid w:val="00D335B0"/>
    <w:rsid w:val="00D33922"/>
    <w:rsid w:val="00D346FB"/>
    <w:rsid w:val="00D34A99"/>
    <w:rsid w:val="00D35B55"/>
    <w:rsid w:val="00D41117"/>
    <w:rsid w:val="00D41277"/>
    <w:rsid w:val="00D41C2F"/>
    <w:rsid w:val="00D43152"/>
    <w:rsid w:val="00D455DA"/>
    <w:rsid w:val="00D52D9C"/>
    <w:rsid w:val="00D55161"/>
    <w:rsid w:val="00D62BEE"/>
    <w:rsid w:val="00D62F5B"/>
    <w:rsid w:val="00D631C5"/>
    <w:rsid w:val="00D6531E"/>
    <w:rsid w:val="00D66E90"/>
    <w:rsid w:val="00D6709B"/>
    <w:rsid w:val="00D727AF"/>
    <w:rsid w:val="00D758EC"/>
    <w:rsid w:val="00D76A6D"/>
    <w:rsid w:val="00D80B36"/>
    <w:rsid w:val="00D83DA1"/>
    <w:rsid w:val="00D854D2"/>
    <w:rsid w:val="00D90935"/>
    <w:rsid w:val="00D90D1C"/>
    <w:rsid w:val="00D946FA"/>
    <w:rsid w:val="00DA1D50"/>
    <w:rsid w:val="00DA43FB"/>
    <w:rsid w:val="00DA77EF"/>
    <w:rsid w:val="00DB2AA9"/>
    <w:rsid w:val="00DB312E"/>
    <w:rsid w:val="00DB38E8"/>
    <w:rsid w:val="00DB5538"/>
    <w:rsid w:val="00DB5DF5"/>
    <w:rsid w:val="00DC03D0"/>
    <w:rsid w:val="00DC0921"/>
    <w:rsid w:val="00DC0F6D"/>
    <w:rsid w:val="00DC19C1"/>
    <w:rsid w:val="00DC259B"/>
    <w:rsid w:val="00DC3556"/>
    <w:rsid w:val="00DC3B6D"/>
    <w:rsid w:val="00DC77AE"/>
    <w:rsid w:val="00DD0802"/>
    <w:rsid w:val="00DD1A90"/>
    <w:rsid w:val="00DD243B"/>
    <w:rsid w:val="00DD5954"/>
    <w:rsid w:val="00DD7918"/>
    <w:rsid w:val="00DE0168"/>
    <w:rsid w:val="00DE23E5"/>
    <w:rsid w:val="00DE26CF"/>
    <w:rsid w:val="00DE294B"/>
    <w:rsid w:val="00DE371A"/>
    <w:rsid w:val="00DE41E7"/>
    <w:rsid w:val="00DE54E2"/>
    <w:rsid w:val="00DE6873"/>
    <w:rsid w:val="00DE709C"/>
    <w:rsid w:val="00DF02B1"/>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D33"/>
    <w:rsid w:val="00E12DC7"/>
    <w:rsid w:val="00E13F04"/>
    <w:rsid w:val="00E149B5"/>
    <w:rsid w:val="00E15C6E"/>
    <w:rsid w:val="00E20887"/>
    <w:rsid w:val="00E24809"/>
    <w:rsid w:val="00E257C8"/>
    <w:rsid w:val="00E34094"/>
    <w:rsid w:val="00E37BEC"/>
    <w:rsid w:val="00E447A6"/>
    <w:rsid w:val="00E44F44"/>
    <w:rsid w:val="00E477A5"/>
    <w:rsid w:val="00E52027"/>
    <w:rsid w:val="00E52913"/>
    <w:rsid w:val="00E530C6"/>
    <w:rsid w:val="00E53594"/>
    <w:rsid w:val="00E53966"/>
    <w:rsid w:val="00E55B0D"/>
    <w:rsid w:val="00E56837"/>
    <w:rsid w:val="00E56DC1"/>
    <w:rsid w:val="00E60703"/>
    <w:rsid w:val="00E62F62"/>
    <w:rsid w:val="00E64F25"/>
    <w:rsid w:val="00E74095"/>
    <w:rsid w:val="00E76893"/>
    <w:rsid w:val="00E7709B"/>
    <w:rsid w:val="00E810E2"/>
    <w:rsid w:val="00E8364C"/>
    <w:rsid w:val="00E86B24"/>
    <w:rsid w:val="00E87237"/>
    <w:rsid w:val="00E874C7"/>
    <w:rsid w:val="00E94B93"/>
    <w:rsid w:val="00E95203"/>
    <w:rsid w:val="00EA0661"/>
    <w:rsid w:val="00EA221E"/>
    <w:rsid w:val="00EA41FC"/>
    <w:rsid w:val="00EA5503"/>
    <w:rsid w:val="00EA7EA2"/>
    <w:rsid w:val="00EB0BC5"/>
    <w:rsid w:val="00EB45F6"/>
    <w:rsid w:val="00EB4ABF"/>
    <w:rsid w:val="00EB6C23"/>
    <w:rsid w:val="00EC0CF6"/>
    <w:rsid w:val="00EC1DCD"/>
    <w:rsid w:val="00EC58C7"/>
    <w:rsid w:val="00EC58EB"/>
    <w:rsid w:val="00ED0087"/>
    <w:rsid w:val="00ED2781"/>
    <w:rsid w:val="00ED3475"/>
    <w:rsid w:val="00ED3BDF"/>
    <w:rsid w:val="00EE1DD8"/>
    <w:rsid w:val="00EE3B84"/>
    <w:rsid w:val="00EE4D49"/>
    <w:rsid w:val="00EE5B75"/>
    <w:rsid w:val="00EE5D4B"/>
    <w:rsid w:val="00EE65BC"/>
    <w:rsid w:val="00EE7D35"/>
    <w:rsid w:val="00EF0D42"/>
    <w:rsid w:val="00EF12E6"/>
    <w:rsid w:val="00EF1658"/>
    <w:rsid w:val="00EF1F89"/>
    <w:rsid w:val="00EF3D6D"/>
    <w:rsid w:val="00EF41BD"/>
    <w:rsid w:val="00EF488D"/>
    <w:rsid w:val="00EF5680"/>
    <w:rsid w:val="00EF702D"/>
    <w:rsid w:val="00EF7DC4"/>
    <w:rsid w:val="00EF7E38"/>
    <w:rsid w:val="00F00276"/>
    <w:rsid w:val="00F009FD"/>
    <w:rsid w:val="00F00B1C"/>
    <w:rsid w:val="00F02DE5"/>
    <w:rsid w:val="00F05A11"/>
    <w:rsid w:val="00F11629"/>
    <w:rsid w:val="00F11632"/>
    <w:rsid w:val="00F130B8"/>
    <w:rsid w:val="00F13D70"/>
    <w:rsid w:val="00F16A17"/>
    <w:rsid w:val="00F21119"/>
    <w:rsid w:val="00F238A8"/>
    <w:rsid w:val="00F25B8E"/>
    <w:rsid w:val="00F25BDF"/>
    <w:rsid w:val="00F26F03"/>
    <w:rsid w:val="00F305F6"/>
    <w:rsid w:val="00F30C03"/>
    <w:rsid w:val="00F347CD"/>
    <w:rsid w:val="00F35A88"/>
    <w:rsid w:val="00F36D79"/>
    <w:rsid w:val="00F41ECE"/>
    <w:rsid w:val="00F41FA0"/>
    <w:rsid w:val="00F42C0E"/>
    <w:rsid w:val="00F43227"/>
    <w:rsid w:val="00F449F2"/>
    <w:rsid w:val="00F454A2"/>
    <w:rsid w:val="00F462C5"/>
    <w:rsid w:val="00F46BB9"/>
    <w:rsid w:val="00F4765F"/>
    <w:rsid w:val="00F50BA1"/>
    <w:rsid w:val="00F51528"/>
    <w:rsid w:val="00F5379F"/>
    <w:rsid w:val="00F574FB"/>
    <w:rsid w:val="00F61292"/>
    <w:rsid w:val="00F627C9"/>
    <w:rsid w:val="00F64885"/>
    <w:rsid w:val="00F65A63"/>
    <w:rsid w:val="00F66284"/>
    <w:rsid w:val="00F6661B"/>
    <w:rsid w:val="00F679DD"/>
    <w:rsid w:val="00F70338"/>
    <w:rsid w:val="00F70679"/>
    <w:rsid w:val="00F74A55"/>
    <w:rsid w:val="00F7519A"/>
    <w:rsid w:val="00F753E1"/>
    <w:rsid w:val="00F758B5"/>
    <w:rsid w:val="00F75ED6"/>
    <w:rsid w:val="00F774D5"/>
    <w:rsid w:val="00F77BB8"/>
    <w:rsid w:val="00F8139A"/>
    <w:rsid w:val="00F8188D"/>
    <w:rsid w:val="00F8452A"/>
    <w:rsid w:val="00F8514A"/>
    <w:rsid w:val="00F8557B"/>
    <w:rsid w:val="00F86181"/>
    <w:rsid w:val="00F863AD"/>
    <w:rsid w:val="00F873D5"/>
    <w:rsid w:val="00F916C7"/>
    <w:rsid w:val="00F932CC"/>
    <w:rsid w:val="00F93539"/>
    <w:rsid w:val="00F955BB"/>
    <w:rsid w:val="00F96968"/>
    <w:rsid w:val="00FA0928"/>
    <w:rsid w:val="00FA0BE3"/>
    <w:rsid w:val="00FA1C9C"/>
    <w:rsid w:val="00FA41CA"/>
    <w:rsid w:val="00FA6E73"/>
    <w:rsid w:val="00FA77CE"/>
    <w:rsid w:val="00FB097F"/>
    <w:rsid w:val="00FB5F11"/>
    <w:rsid w:val="00FB62E3"/>
    <w:rsid w:val="00FB6FCB"/>
    <w:rsid w:val="00FC1D7E"/>
    <w:rsid w:val="00FC3D6D"/>
    <w:rsid w:val="00FC5C2F"/>
    <w:rsid w:val="00FC6D35"/>
    <w:rsid w:val="00FD1CFE"/>
    <w:rsid w:val="00FD27CF"/>
    <w:rsid w:val="00FD4993"/>
    <w:rsid w:val="00FF21C7"/>
    <w:rsid w:val="00FF3505"/>
    <w:rsid w:val="00FF4827"/>
    <w:rsid w:val="00FF60DE"/>
    <w:rsid w:val="00FF659A"/>
    <w:rsid w:val="1A08822E"/>
    <w:rsid w:val="31D4B507"/>
    <w:rsid w:val="54BBF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5C062"/>
  <w15:docId w15:val="{DBF7B580-21DE-406A-B805-110E2E27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Normal1">
    <w:name w:val="Table Normal1"/>
    <w:rsid w:val="00174CC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28121997">
      <w:bodyDiv w:val="1"/>
      <w:marLeft w:val="0"/>
      <w:marRight w:val="0"/>
      <w:marTop w:val="0"/>
      <w:marBottom w:val="0"/>
      <w:divBdr>
        <w:top w:val="none" w:sz="0" w:space="0" w:color="auto"/>
        <w:left w:val="none" w:sz="0" w:space="0" w:color="auto"/>
        <w:bottom w:val="none" w:sz="0" w:space="0" w:color="auto"/>
        <w:right w:val="none" w:sz="0" w:space="0" w:color="auto"/>
      </w:divBdr>
      <w:divsChild>
        <w:div w:id="565385055">
          <w:marLeft w:val="0"/>
          <w:marRight w:val="0"/>
          <w:marTop w:val="0"/>
          <w:marBottom w:val="0"/>
          <w:divBdr>
            <w:top w:val="none" w:sz="0" w:space="0" w:color="auto"/>
            <w:left w:val="none" w:sz="0" w:space="0" w:color="auto"/>
            <w:bottom w:val="none" w:sz="0" w:space="0" w:color="auto"/>
            <w:right w:val="none" w:sz="0" w:space="0" w:color="auto"/>
          </w:divBdr>
          <w:divsChild>
            <w:div w:id="298267285">
              <w:marLeft w:val="0"/>
              <w:marRight w:val="0"/>
              <w:marTop w:val="0"/>
              <w:marBottom w:val="0"/>
              <w:divBdr>
                <w:top w:val="none" w:sz="0" w:space="0" w:color="auto"/>
                <w:left w:val="none" w:sz="0" w:space="0" w:color="auto"/>
                <w:bottom w:val="none" w:sz="0" w:space="0" w:color="auto"/>
                <w:right w:val="none" w:sz="0" w:space="0" w:color="auto"/>
              </w:divBdr>
              <w:divsChild>
                <w:div w:id="254487032">
                  <w:marLeft w:val="0"/>
                  <w:marRight w:val="0"/>
                  <w:marTop w:val="0"/>
                  <w:marBottom w:val="0"/>
                  <w:divBdr>
                    <w:top w:val="none" w:sz="0" w:space="0" w:color="auto"/>
                    <w:left w:val="none" w:sz="0" w:space="0" w:color="auto"/>
                    <w:bottom w:val="none" w:sz="0" w:space="0" w:color="auto"/>
                    <w:right w:val="none" w:sz="0" w:space="0" w:color="auto"/>
                  </w:divBdr>
                </w:div>
                <w:div w:id="549419937">
                  <w:marLeft w:val="0"/>
                  <w:marRight w:val="0"/>
                  <w:marTop w:val="0"/>
                  <w:marBottom w:val="0"/>
                  <w:divBdr>
                    <w:top w:val="none" w:sz="0" w:space="0" w:color="auto"/>
                    <w:left w:val="none" w:sz="0" w:space="0" w:color="auto"/>
                    <w:bottom w:val="none" w:sz="0" w:space="0" w:color="auto"/>
                    <w:right w:val="none" w:sz="0" w:space="0" w:color="auto"/>
                  </w:divBdr>
                </w:div>
              </w:divsChild>
            </w:div>
            <w:div w:id="313065866">
              <w:marLeft w:val="0"/>
              <w:marRight w:val="0"/>
              <w:marTop w:val="0"/>
              <w:marBottom w:val="0"/>
              <w:divBdr>
                <w:top w:val="none" w:sz="0" w:space="0" w:color="auto"/>
                <w:left w:val="none" w:sz="0" w:space="0" w:color="auto"/>
                <w:bottom w:val="none" w:sz="0" w:space="0" w:color="auto"/>
                <w:right w:val="none" w:sz="0" w:space="0" w:color="auto"/>
              </w:divBdr>
              <w:divsChild>
                <w:div w:id="734401218">
                  <w:marLeft w:val="0"/>
                  <w:marRight w:val="0"/>
                  <w:marTop w:val="0"/>
                  <w:marBottom w:val="0"/>
                  <w:divBdr>
                    <w:top w:val="none" w:sz="0" w:space="0" w:color="auto"/>
                    <w:left w:val="none" w:sz="0" w:space="0" w:color="auto"/>
                    <w:bottom w:val="none" w:sz="0" w:space="0" w:color="auto"/>
                    <w:right w:val="none" w:sz="0" w:space="0" w:color="auto"/>
                  </w:divBdr>
                </w:div>
                <w:div w:id="802693036">
                  <w:marLeft w:val="0"/>
                  <w:marRight w:val="0"/>
                  <w:marTop w:val="0"/>
                  <w:marBottom w:val="0"/>
                  <w:divBdr>
                    <w:top w:val="none" w:sz="0" w:space="0" w:color="auto"/>
                    <w:left w:val="none" w:sz="0" w:space="0" w:color="auto"/>
                    <w:bottom w:val="none" w:sz="0" w:space="0" w:color="auto"/>
                    <w:right w:val="none" w:sz="0" w:space="0" w:color="auto"/>
                  </w:divBdr>
                </w:div>
              </w:divsChild>
            </w:div>
            <w:div w:id="431441067">
              <w:marLeft w:val="0"/>
              <w:marRight w:val="0"/>
              <w:marTop w:val="0"/>
              <w:marBottom w:val="0"/>
              <w:divBdr>
                <w:top w:val="none" w:sz="0" w:space="0" w:color="auto"/>
                <w:left w:val="none" w:sz="0" w:space="0" w:color="auto"/>
                <w:bottom w:val="none" w:sz="0" w:space="0" w:color="auto"/>
                <w:right w:val="none" w:sz="0" w:space="0" w:color="auto"/>
              </w:divBdr>
              <w:divsChild>
                <w:div w:id="303198624">
                  <w:marLeft w:val="0"/>
                  <w:marRight w:val="0"/>
                  <w:marTop w:val="0"/>
                  <w:marBottom w:val="0"/>
                  <w:divBdr>
                    <w:top w:val="none" w:sz="0" w:space="0" w:color="auto"/>
                    <w:left w:val="none" w:sz="0" w:space="0" w:color="auto"/>
                    <w:bottom w:val="none" w:sz="0" w:space="0" w:color="auto"/>
                    <w:right w:val="none" w:sz="0" w:space="0" w:color="auto"/>
                  </w:divBdr>
                </w:div>
                <w:div w:id="396127827">
                  <w:marLeft w:val="0"/>
                  <w:marRight w:val="0"/>
                  <w:marTop w:val="0"/>
                  <w:marBottom w:val="0"/>
                  <w:divBdr>
                    <w:top w:val="none" w:sz="0" w:space="0" w:color="auto"/>
                    <w:left w:val="none" w:sz="0" w:space="0" w:color="auto"/>
                    <w:bottom w:val="none" w:sz="0" w:space="0" w:color="auto"/>
                    <w:right w:val="none" w:sz="0" w:space="0" w:color="auto"/>
                  </w:divBdr>
                </w:div>
                <w:div w:id="730808966">
                  <w:marLeft w:val="0"/>
                  <w:marRight w:val="0"/>
                  <w:marTop w:val="0"/>
                  <w:marBottom w:val="0"/>
                  <w:divBdr>
                    <w:top w:val="none" w:sz="0" w:space="0" w:color="auto"/>
                    <w:left w:val="none" w:sz="0" w:space="0" w:color="auto"/>
                    <w:bottom w:val="none" w:sz="0" w:space="0" w:color="auto"/>
                    <w:right w:val="none" w:sz="0" w:space="0" w:color="auto"/>
                  </w:divBdr>
                </w:div>
                <w:div w:id="736518950">
                  <w:marLeft w:val="0"/>
                  <w:marRight w:val="0"/>
                  <w:marTop w:val="0"/>
                  <w:marBottom w:val="0"/>
                  <w:divBdr>
                    <w:top w:val="none" w:sz="0" w:space="0" w:color="auto"/>
                    <w:left w:val="none" w:sz="0" w:space="0" w:color="auto"/>
                    <w:bottom w:val="none" w:sz="0" w:space="0" w:color="auto"/>
                    <w:right w:val="none" w:sz="0" w:space="0" w:color="auto"/>
                  </w:divBdr>
                </w:div>
                <w:div w:id="834807150">
                  <w:marLeft w:val="0"/>
                  <w:marRight w:val="0"/>
                  <w:marTop w:val="0"/>
                  <w:marBottom w:val="0"/>
                  <w:divBdr>
                    <w:top w:val="none" w:sz="0" w:space="0" w:color="auto"/>
                    <w:left w:val="none" w:sz="0" w:space="0" w:color="auto"/>
                    <w:bottom w:val="none" w:sz="0" w:space="0" w:color="auto"/>
                    <w:right w:val="none" w:sz="0" w:space="0" w:color="auto"/>
                  </w:divBdr>
                </w:div>
                <w:div w:id="1311834972">
                  <w:marLeft w:val="0"/>
                  <w:marRight w:val="0"/>
                  <w:marTop w:val="0"/>
                  <w:marBottom w:val="0"/>
                  <w:divBdr>
                    <w:top w:val="none" w:sz="0" w:space="0" w:color="auto"/>
                    <w:left w:val="none" w:sz="0" w:space="0" w:color="auto"/>
                    <w:bottom w:val="none" w:sz="0" w:space="0" w:color="auto"/>
                    <w:right w:val="none" w:sz="0" w:space="0" w:color="auto"/>
                  </w:divBdr>
                </w:div>
                <w:div w:id="1384131761">
                  <w:marLeft w:val="0"/>
                  <w:marRight w:val="0"/>
                  <w:marTop w:val="0"/>
                  <w:marBottom w:val="0"/>
                  <w:divBdr>
                    <w:top w:val="none" w:sz="0" w:space="0" w:color="auto"/>
                    <w:left w:val="none" w:sz="0" w:space="0" w:color="auto"/>
                    <w:bottom w:val="none" w:sz="0" w:space="0" w:color="auto"/>
                    <w:right w:val="none" w:sz="0" w:space="0" w:color="auto"/>
                  </w:divBdr>
                </w:div>
                <w:div w:id="2075733793">
                  <w:marLeft w:val="0"/>
                  <w:marRight w:val="0"/>
                  <w:marTop w:val="0"/>
                  <w:marBottom w:val="0"/>
                  <w:divBdr>
                    <w:top w:val="none" w:sz="0" w:space="0" w:color="auto"/>
                    <w:left w:val="none" w:sz="0" w:space="0" w:color="auto"/>
                    <w:bottom w:val="none" w:sz="0" w:space="0" w:color="auto"/>
                    <w:right w:val="none" w:sz="0" w:space="0" w:color="auto"/>
                  </w:divBdr>
                </w:div>
              </w:divsChild>
            </w:div>
            <w:div w:id="696350900">
              <w:marLeft w:val="0"/>
              <w:marRight w:val="0"/>
              <w:marTop w:val="0"/>
              <w:marBottom w:val="0"/>
              <w:divBdr>
                <w:top w:val="none" w:sz="0" w:space="0" w:color="auto"/>
                <w:left w:val="none" w:sz="0" w:space="0" w:color="auto"/>
                <w:bottom w:val="none" w:sz="0" w:space="0" w:color="auto"/>
                <w:right w:val="none" w:sz="0" w:space="0" w:color="auto"/>
              </w:divBdr>
              <w:divsChild>
                <w:div w:id="362022295">
                  <w:marLeft w:val="0"/>
                  <w:marRight w:val="0"/>
                  <w:marTop w:val="0"/>
                  <w:marBottom w:val="0"/>
                  <w:divBdr>
                    <w:top w:val="none" w:sz="0" w:space="0" w:color="auto"/>
                    <w:left w:val="none" w:sz="0" w:space="0" w:color="auto"/>
                    <w:bottom w:val="none" w:sz="0" w:space="0" w:color="auto"/>
                    <w:right w:val="none" w:sz="0" w:space="0" w:color="auto"/>
                  </w:divBdr>
                </w:div>
                <w:div w:id="1788625891">
                  <w:marLeft w:val="0"/>
                  <w:marRight w:val="0"/>
                  <w:marTop w:val="0"/>
                  <w:marBottom w:val="0"/>
                  <w:divBdr>
                    <w:top w:val="none" w:sz="0" w:space="0" w:color="auto"/>
                    <w:left w:val="none" w:sz="0" w:space="0" w:color="auto"/>
                    <w:bottom w:val="none" w:sz="0" w:space="0" w:color="auto"/>
                    <w:right w:val="none" w:sz="0" w:space="0" w:color="auto"/>
                  </w:divBdr>
                </w:div>
                <w:div w:id="1872457513">
                  <w:marLeft w:val="0"/>
                  <w:marRight w:val="0"/>
                  <w:marTop w:val="0"/>
                  <w:marBottom w:val="0"/>
                  <w:divBdr>
                    <w:top w:val="none" w:sz="0" w:space="0" w:color="auto"/>
                    <w:left w:val="none" w:sz="0" w:space="0" w:color="auto"/>
                    <w:bottom w:val="none" w:sz="0" w:space="0" w:color="auto"/>
                    <w:right w:val="none" w:sz="0" w:space="0" w:color="auto"/>
                  </w:divBdr>
                </w:div>
              </w:divsChild>
            </w:div>
            <w:div w:id="1031688639">
              <w:marLeft w:val="0"/>
              <w:marRight w:val="0"/>
              <w:marTop w:val="0"/>
              <w:marBottom w:val="0"/>
              <w:divBdr>
                <w:top w:val="none" w:sz="0" w:space="0" w:color="auto"/>
                <w:left w:val="none" w:sz="0" w:space="0" w:color="auto"/>
                <w:bottom w:val="none" w:sz="0" w:space="0" w:color="auto"/>
                <w:right w:val="none" w:sz="0" w:space="0" w:color="auto"/>
              </w:divBdr>
              <w:divsChild>
                <w:div w:id="184177631">
                  <w:marLeft w:val="0"/>
                  <w:marRight w:val="0"/>
                  <w:marTop w:val="0"/>
                  <w:marBottom w:val="0"/>
                  <w:divBdr>
                    <w:top w:val="none" w:sz="0" w:space="0" w:color="auto"/>
                    <w:left w:val="none" w:sz="0" w:space="0" w:color="auto"/>
                    <w:bottom w:val="none" w:sz="0" w:space="0" w:color="auto"/>
                    <w:right w:val="none" w:sz="0" w:space="0" w:color="auto"/>
                  </w:divBdr>
                </w:div>
                <w:div w:id="200094126">
                  <w:marLeft w:val="0"/>
                  <w:marRight w:val="0"/>
                  <w:marTop w:val="0"/>
                  <w:marBottom w:val="0"/>
                  <w:divBdr>
                    <w:top w:val="none" w:sz="0" w:space="0" w:color="auto"/>
                    <w:left w:val="none" w:sz="0" w:space="0" w:color="auto"/>
                    <w:bottom w:val="none" w:sz="0" w:space="0" w:color="auto"/>
                    <w:right w:val="none" w:sz="0" w:space="0" w:color="auto"/>
                  </w:divBdr>
                </w:div>
                <w:div w:id="1744175991">
                  <w:marLeft w:val="0"/>
                  <w:marRight w:val="0"/>
                  <w:marTop w:val="0"/>
                  <w:marBottom w:val="0"/>
                  <w:divBdr>
                    <w:top w:val="none" w:sz="0" w:space="0" w:color="auto"/>
                    <w:left w:val="none" w:sz="0" w:space="0" w:color="auto"/>
                    <w:bottom w:val="none" w:sz="0" w:space="0" w:color="auto"/>
                    <w:right w:val="none" w:sz="0" w:space="0" w:color="auto"/>
                  </w:divBdr>
                </w:div>
                <w:div w:id="1850871392">
                  <w:marLeft w:val="0"/>
                  <w:marRight w:val="0"/>
                  <w:marTop w:val="0"/>
                  <w:marBottom w:val="0"/>
                  <w:divBdr>
                    <w:top w:val="none" w:sz="0" w:space="0" w:color="auto"/>
                    <w:left w:val="none" w:sz="0" w:space="0" w:color="auto"/>
                    <w:bottom w:val="none" w:sz="0" w:space="0" w:color="auto"/>
                    <w:right w:val="none" w:sz="0" w:space="0" w:color="auto"/>
                  </w:divBdr>
                </w:div>
                <w:div w:id="19371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6807">
          <w:marLeft w:val="0"/>
          <w:marRight w:val="0"/>
          <w:marTop w:val="0"/>
          <w:marBottom w:val="0"/>
          <w:divBdr>
            <w:top w:val="none" w:sz="0" w:space="0" w:color="auto"/>
            <w:left w:val="none" w:sz="0" w:space="0" w:color="auto"/>
            <w:bottom w:val="none" w:sz="0" w:space="0" w:color="auto"/>
            <w:right w:val="none" w:sz="0" w:space="0" w:color="auto"/>
          </w:divBdr>
          <w:divsChild>
            <w:div w:id="595552204">
              <w:marLeft w:val="0"/>
              <w:marRight w:val="0"/>
              <w:marTop w:val="0"/>
              <w:marBottom w:val="0"/>
              <w:divBdr>
                <w:top w:val="none" w:sz="0" w:space="0" w:color="auto"/>
                <w:left w:val="none" w:sz="0" w:space="0" w:color="auto"/>
                <w:bottom w:val="none" w:sz="0" w:space="0" w:color="auto"/>
                <w:right w:val="none" w:sz="0" w:space="0" w:color="auto"/>
              </w:divBdr>
            </w:div>
            <w:div w:id="672100872">
              <w:marLeft w:val="0"/>
              <w:marRight w:val="0"/>
              <w:marTop w:val="0"/>
              <w:marBottom w:val="0"/>
              <w:divBdr>
                <w:top w:val="none" w:sz="0" w:space="0" w:color="auto"/>
                <w:left w:val="none" w:sz="0" w:space="0" w:color="auto"/>
                <w:bottom w:val="none" w:sz="0" w:space="0" w:color="auto"/>
                <w:right w:val="none" w:sz="0" w:space="0" w:color="auto"/>
              </w:divBdr>
            </w:div>
            <w:div w:id="1011637574">
              <w:marLeft w:val="0"/>
              <w:marRight w:val="0"/>
              <w:marTop w:val="0"/>
              <w:marBottom w:val="0"/>
              <w:divBdr>
                <w:top w:val="none" w:sz="0" w:space="0" w:color="auto"/>
                <w:left w:val="none" w:sz="0" w:space="0" w:color="auto"/>
                <w:bottom w:val="none" w:sz="0" w:space="0" w:color="auto"/>
                <w:right w:val="none" w:sz="0" w:space="0" w:color="auto"/>
              </w:divBdr>
            </w:div>
            <w:div w:id="1534613945">
              <w:marLeft w:val="0"/>
              <w:marRight w:val="0"/>
              <w:marTop w:val="0"/>
              <w:marBottom w:val="0"/>
              <w:divBdr>
                <w:top w:val="none" w:sz="0" w:space="0" w:color="auto"/>
                <w:left w:val="none" w:sz="0" w:space="0" w:color="auto"/>
                <w:bottom w:val="none" w:sz="0" w:space="0" w:color="auto"/>
                <w:right w:val="none" w:sz="0" w:space="0" w:color="auto"/>
              </w:divBdr>
              <w:divsChild>
                <w:div w:id="172688614">
                  <w:marLeft w:val="0"/>
                  <w:marRight w:val="0"/>
                  <w:marTop w:val="0"/>
                  <w:marBottom w:val="0"/>
                  <w:divBdr>
                    <w:top w:val="none" w:sz="0" w:space="0" w:color="auto"/>
                    <w:left w:val="none" w:sz="0" w:space="0" w:color="auto"/>
                    <w:bottom w:val="none" w:sz="0" w:space="0" w:color="auto"/>
                    <w:right w:val="none" w:sz="0" w:space="0" w:color="auto"/>
                  </w:divBdr>
                </w:div>
                <w:div w:id="222453075">
                  <w:marLeft w:val="0"/>
                  <w:marRight w:val="0"/>
                  <w:marTop w:val="0"/>
                  <w:marBottom w:val="0"/>
                  <w:divBdr>
                    <w:top w:val="none" w:sz="0" w:space="0" w:color="auto"/>
                    <w:left w:val="none" w:sz="0" w:space="0" w:color="auto"/>
                    <w:bottom w:val="none" w:sz="0" w:space="0" w:color="auto"/>
                    <w:right w:val="none" w:sz="0" w:space="0" w:color="auto"/>
                  </w:divBdr>
                </w:div>
                <w:div w:id="377513805">
                  <w:marLeft w:val="0"/>
                  <w:marRight w:val="0"/>
                  <w:marTop w:val="0"/>
                  <w:marBottom w:val="0"/>
                  <w:divBdr>
                    <w:top w:val="none" w:sz="0" w:space="0" w:color="auto"/>
                    <w:left w:val="none" w:sz="0" w:space="0" w:color="auto"/>
                    <w:bottom w:val="none" w:sz="0" w:space="0" w:color="auto"/>
                    <w:right w:val="none" w:sz="0" w:space="0" w:color="auto"/>
                  </w:divBdr>
                </w:div>
                <w:div w:id="412435536">
                  <w:marLeft w:val="0"/>
                  <w:marRight w:val="0"/>
                  <w:marTop w:val="0"/>
                  <w:marBottom w:val="0"/>
                  <w:divBdr>
                    <w:top w:val="none" w:sz="0" w:space="0" w:color="auto"/>
                    <w:left w:val="none" w:sz="0" w:space="0" w:color="auto"/>
                    <w:bottom w:val="none" w:sz="0" w:space="0" w:color="auto"/>
                    <w:right w:val="none" w:sz="0" w:space="0" w:color="auto"/>
                  </w:divBdr>
                </w:div>
                <w:div w:id="524052183">
                  <w:marLeft w:val="0"/>
                  <w:marRight w:val="0"/>
                  <w:marTop w:val="0"/>
                  <w:marBottom w:val="0"/>
                  <w:divBdr>
                    <w:top w:val="none" w:sz="0" w:space="0" w:color="auto"/>
                    <w:left w:val="none" w:sz="0" w:space="0" w:color="auto"/>
                    <w:bottom w:val="none" w:sz="0" w:space="0" w:color="auto"/>
                    <w:right w:val="none" w:sz="0" w:space="0" w:color="auto"/>
                  </w:divBdr>
                </w:div>
                <w:div w:id="711073450">
                  <w:marLeft w:val="0"/>
                  <w:marRight w:val="0"/>
                  <w:marTop w:val="0"/>
                  <w:marBottom w:val="0"/>
                  <w:divBdr>
                    <w:top w:val="none" w:sz="0" w:space="0" w:color="auto"/>
                    <w:left w:val="none" w:sz="0" w:space="0" w:color="auto"/>
                    <w:bottom w:val="none" w:sz="0" w:space="0" w:color="auto"/>
                    <w:right w:val="none" w:sz="0" w:space="0" w:color="auto"/>
                  </w:divBdr>
                </w:div>
                <w:div w:id="775364940">
                  <w:marLeft w:val="0"/>
                  <w:marRight w:val="0"/>
                  <w:marTop w:val="0"/>
                  <w:marBottom w:val="0"/>
                  <w:divBdr>
                    <w:top w:val="none" w:sz="0" w:space="0" w:color="auto"/>
                    <w:left w:val="none" w:sz="0" w:space="0" w:color="auto"/>
                    <w:bottom w:val="none" w:sz="0" w:space="0" w:color="auto"/>
                    <w:right w:val="none" w:sz="0" w:space="0" w:color="auto"/>
                  </w:divBdr>
                </w:div>
                <w:div w:id="910509152">
                  <w:marLeft w:val="0"/>
                  <w:marRight w:val="0"/>
                  <w:marTop w:val="0"/>
                  <w:marBottom w:val="0"/>
                  <w:divBdr>
                    <w:top w:val="none" w:sz="0" w:space="0" w:color="auto"/>
                    <w:left w:val="none" w:sz="0" w:space="0" w:color="auto"/>
                    <w:bottom w:val="none" w:sz="0" w:space="0" w:color="auto"/>
                    <w:right w:val="none" w:sz="0" w:space="0" w:color="auto"/>
                  </w:divBdr>
                </w:div>
                <w:div w:id="955334128">
                  <w:marLeft w:val="0"/>
                  <w:marRight w:val="0"/>
                  <w:marTop w:val="0"/>
                  <w:marBottom w:val="0"/>
                  <w:divBdr>
                    <w:top w:val="none" w:sz="0" w:space="0" w:color="auto"/>
                    <w:left w:val="none" w:sz="0" w:space="0" w:color="auto"/>
                    <w:bottom w:val="none" w:sz="0" w:space="0" w:color="auto"/>
                    <w:right w:val="none" w:sz="0" w:space="0" w:color="auto"/>
                  </w:divBdr>
                </w:div>
                <w:div w:id="1041519569">
                  <w:marLeft w:val="0"/>
                  <w:marRight w:val="0"/>
                  <w:marTop w:val="0"/>
                  <w:marBottom w:val="0"/>
                  <w:divBdr>
                    <w:top w:val="none" w:sz="0" w:space="0" w:color="auto"/>
                    <w:left w:val="none" w:sz="0" w:space="0" w:color="auto"/>
                    <w:bottom w:val="none" w:sz="0" w:space="0" w:color="auto"/>
                    <w:right w:val="none" w:sz="0" w:space="0" w:color="auto"/>
                  </w:divBdr>
                </w:div>
                <w:div w:id="1045830019">
                  <w:marLeft w:val="0"/>
                  <w:marRight w:val="0"/>
                  <w:marTop w:val="0"/>
                  <w:marBottom w:val="0"/>
                  <w:divBdr>
                    <w:top w:val="none" w:sz="0" w:space="0" w:color="auto"/>
                    <w:left w:val="none" w:sz="0" w:space="0" w:color="auto"/>
                    <w:bottom w:val="none" w:sz="0" w:space="0" w:color="auto"/>
                    <w:right w:val="none" w:sz="0" w:space="0" w:color="auto"/>
                  </w:divBdr>
                </w:div>
                <w:div w:id="1080982241">
                  <w:marLeft w:val="0"/>
                  <w:marRight w:val="0"/>
                  <w:marTop w:val="0"/>
                  <w:marBottom w:val="0"/>
                  <w:divBdr>
                    <w:top w:val="none" w:sz="0" w:space="0" w:color="auto"/>
                    <w:left w:val="none" w:sz="0" w:space="0" w:color="auto"/>
                    <w:bottom w:val="none" w:sz="0" w:space="0" w:color="auto"/>
                    <w:right w:val="none" w:sz="0" w:space="0" w:color="auto"/>
                  </w:divBdr>
                </w:div>
                <w:div w:id="1191067519">
                  <w:marLeft w:val="0"/>
                  <w:marRight w:val="0"/>
                  <w:marTop w:val="0"/>
                  <w:marBottom w:val="0"/>
                  <w:divBdr>
                    <w:top w:val="none" w:sz="0" w:space="0" w:color="auto"/>
                    <w:left w:val="none" w:sz="0" w:space="0" w:color="auto"/>
                    <w:bottom w:val="none" w:sz="0" w:space="0" w:color="auto"/>
                    <w:right w:val="none" w:sz="0" w:space="0" w:color="auto"/>
                  </w:divBdr>
                </w:div>
                <w:div w:id="1218474837">
                  <w:marLeft w:val="0"/>
                  <w:marRight w:val="0"/>
                  <w:marTop w:val="0"/>
                  <w:marBottom w:val="0"/>
                  <w:divBdr>
                    <w:top w:val="none" w:sz="0" w:space="0" w:color="auto"/>
                    <w:left w:val="none" w:sz="0" w:space="0" w:color="auto"/>
                    <w:bottom w:val="none" w:sz="0" w:space="0" w:color="auto"/>
                    <w:right w:val="none" w:sz="0" w:space="0" w:color="auto"/>
                  </w:divBdr>
                </w:div>
                <w:div w:id="1584796355">
                  <w:marLeft w:val="0"/>
                  <w:marRight w:val="0"/>
                  <w:marTop w:val="0"/>
                  <w:marBottom w:val="0"/>
                  <w:divBdr>
                    <w:top w:val="none" w:sz="0" w:space="0" w:color="auto"/>
                    <w:left w:val="none" w:sz="0" w:space="0" w:color="auto"/>
                    <w:bottom w:val="none" w:sz="0" w:space="0" w:color="auto"/>
                    <w:right w:val="none" w:sz="0" w:space="0" w:color="auto"/>
                  </w:divBdr>
                </w:div>
                <w:div w:id="1599949527">
                  <w:marLeft w:val="0"/>
                  <w:marRight w:val="0"/>
                  <w:marTop w:val="0"/>
                  <w:marBottom w:val="0"/>
                  <w:divBdr>
                    <w:top w:val="none" w:sz="0" w:space="0" w:color="auto"/>
                    <w:left w:val="none" w:sz="0" w:space="0" w:color="auto"/>
                    <w:bottom w:val="none" w:sz="0" w:space="0" w:color="auto"/>
                    <w:right w:val="none" w:sz="0" w:space="0" w:color="auto"/>
                  </w:divBdr>
                </w:div>
                <w:div w:id="1654024339">
                  <w:marLeft w:val="0"/>
                  <w:marRight w:val="0"/>
                  <w:marTop w:val="0"/>
                  <w:marBottom w:val="0"/>
                  <w:divBdr>
                    <w:top w:val="none" w:sz="0" w:space="0" w:color="auto"/>
                    <w:left w:val="none" w:sz="0" w:space="0" w:color="auto"/>
                    <w:bottom w:val="none" w:sz="0" w:space="0" w:color="auto"/>
                    <w:right w:val="none" w:sz="0" w:space="0" w:color="auto"/>
                  </w:divBdr>
                </w:div>
                <w:div w:id="1777747381">
                  <w:marLeft w:val="0"/>
                  <w:marRight w:val="0"/>
                  <w:marTop w:val="0"/>
                  <w:marBottom w:val="0"/>
                  <w:divBdr>
                    <w:top w:val="none" w:sz="0" w:space="0" w:color="auto"/>
                    <w:left w:val="none" w:sz="0" w:space="0" w:color="auto"/>
                    <w:bottom w:val="none" w:sz="0" w:space="0" w:color="auto"/>
                    <w:right w:val="none" w:sz="0" w:space="0" w:color="auto"/>
                  </w:divBdr>
                </w:div>
                <w:div w:id="2002081312">
                  <w:marLeft w:val="0"/>
                  <w:marRight w:val="0"/>
                  <w:marTop w:val="0"/>
                  <w:marBottom w:val="0"/>
                  <w:divBdr>
                    <w:top w:val="none" w:sz="0" w:space="0" w:color="auto"/>
                    <w:left w:val="none" w:sz="0" w:space="0" w:color="auto"/>
                    <w:bottom w:val="none" w:sz="0" w:space="0" w:color="auto"/>
                    <w:right w:val="none" w:sz="0" w:space="0" w:color="auto"/>
                  </w:divBdr>
                </w:div>
                <w:div w:id="21229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033">
          <w:marLeft w:val="0"/>
          <w:marRight w:val="0"/>
          <w:marTop w:val="0"/>
          <w:marBottom w:val="0"/>
          <w:divBdr>
            <w:top w:val="none" w:sz="0" w:space="0" w:color="auto"/>
            <w:left w:val="none" w:sz="0" w:space="0" w:color="auto"/>
            <w:bottom w:val="none" w:sz="0" w:space="0" w:color="auto"/>
            <w:right w:val="none" w:sz="0" w:space="0" w:color="auto"/>
          </w:divBdr>
          <w:divsChild>
            <w:div w:id="141698579">
              <w:marLeft w:val="0"/>
              <w:marRight w:val="0"/>
              <w:marTop w:val="0"/>
              <w:marBottom w:val="0"/>
              <w:divBdr>
                <w:top w:val="none" w:sz="0" w:space="0" w:color="auto"/>
                <w:left w:val="none" w:sz="0" w:space="0" w:color="auto"/>
                <w:bottom w:val="none" w:sz="0" w:space="0" w:color="auto"/>
                <w:right w:val="none" w:sz="0" w:space="0" w:color="auto"/>
              </w:divBdr>
              <w:divsChild>
                <w:div w:id="172115039">
                  <w:marLeft w:val="0"/>
                  <w:marRight w:val="0"/>
                  <w:marTop w:val="0"/>
                  <w:marBottom w:val="0"/>
                  <w:divBdr>
                    <w:top w:val="none" w:sz="0" w:space="0" w:color="auto"/>
                    <w:left w:val="none" w:sz="0" w:space="0" w:color="auto"/>
                    <w:bottom w:val="none" w:sz="0" w:space="0" w:color="auto"/>
                    <w:right w:val="none" w:sz="0" w:space="0" w:color="auto"/>
                  </w:divBdr>
                </w:div>
                <w:div w:id="180582776">
                  <w:marLeft w:val="0"/>
                  <w:marRight w:val="0"/>
                  <w:marTop w:val="0"/>
                  <w:marBottom w:val="0"/>
                  <w:divBdr>
                    <w:top w:val="none" w:sz="0" w:space="0" w:color="auto"/>
                    <w:left w:val="none" w:sz="0" w:space="0" w:color="auto"/>
                    <w:bottom w:val="none" w:sz="0" w:space="0" w:color="auto"/>
                    <w:right w:val="none" w:sz="0" w:space="0" w:color="auto"/>
                  </w:divBdr>
                </w:div>
                <w:div w:id="215244356">
                  <w:marLeft w:val="0"/>
                  <w:marRight w:val="0"/>
                  <w:marTop w:val="0"/>
                  <w:marBottom w:val="0"/>
                  <w:divBdr>
                    <w:top w:val="none" w:sz="0" w:space="0" w:color="auto"/>
                    <w:left w:val="none" w:sz="0" w:space="0" w:color="auto"/>
                    <w:bottom w:val="none" w:sz="0" w:space="0" w:color="auto"/>
                    <w:right w:val="none" w:sz="0" w:space="0" w:color="auto"/>
                  </w:divBdr>
                </w:div>
                <w:div w:id="295718634">
                  <w:marLeft w:val="0"/>
                  <w:marRight w:val="0"/>
                  <w:marTop w:val="0"/>
                  <w:marBottom w:val="0"/>
                  <w:divBdr>
                    <w:top w:val="none" w:sz="0" w:space="0" w:color="auto"/>
                    <w:left w:val="none" w:sz="0" w:space="0" w:color="auto"/>
                    <w:bottom w:val="none" w:sz="0" w:space="0" w:color="auto"/>
                    <w:right w:val="none" w:sz="0" w:space="0" w:color="auto"/>
                  </w:divBdr>
                </w:div>
                <w:div w:id="760224346">
                  <w:marLeft w:val="0"/>
                  <w:marRight w:val="0"/>
                  <w:marTop w:val="0"/>
                  <w:marBottom w:val="0"/>
                  <w:divBdr>
                    <w:top w:val="none" w:sz="0" w:space="0" w:color="auto"/>
                    <w:left w:val="none" w:sz="0" w:space="0" w:color="auto"/>
                    <w:bottom w:val="none" w:sz="0" w:space="0" w:color="auto"/>
                    <w:right w:val="none" w:sz="0" w:space="0" w:color="auto"/>
                  </w:divBdr>
                </w:div>
                <w:div w:id="1204364480">
                  <w:marLeft w:val="0"/>
                  <w:marRight w:val="0"/>
                  <w:marTop w:val="0"/>
                  <w:marBottom w:val="0"/>
                  <w:divBdr>
                    <w:top w:val="none" w:sz="0" w:space="0" w:color="auto"/>
                    <w:left w:val="none" w:sz="0" w:space="0" w:color="auto"/>
                    <w:bottom w:val="none" w:sz="0" w:space="0" w:color="auto"/>
                    <w:right w:val="none" w:sz="0" w:space="0" w:color="auto"/>
                  </w:divBdr>
                </w:div>
                <w:div w:id="1480227113">
                  <w:marLeft w:val="0"/>
                  <w:marRight w:val="0"/>
                  <w:marTop w:val="0"/>
                  <w:marBottom w:val="0"/>
                  <w:divBdr>
                    <w:top w:val="none" w:sz="0" w:space="0" w:color="auto"/>
                    <w:left w:val="none" w:sz="0" w:space="0" w:color="auto"/>
                    <w:bottom w:val="none" w:sz="0" w:space="0" w:color="auto"/>
                    <w:right w:val="none" w:sz="0" w:space="0" w:color="auto"/>
                  </w:divBdr>
                </w:div>
                <w:div w:id="1613628651">
                  <w:marLeft w:val="0"/>
                  <w:marRight w:val="0"/>
                  <w:marTop w:val="0"/>
                  <w:marBottom w:val="0"/>
                  <w:divBdr>
                    <w:top w:val="none" w:sz="0" w:space="0" w:color="auto"/>
                    <w:left w:val="none" w:sz="0" w:space="0" w:color="auto"/>
                    <w:bottom w:val="none" w:sz="0" w:space="0" w:color="auto"/>
                    <w:right w:val="none" w:sz="0" w:space="0" w:color="auto"/>
                  </w:divBdr>
                </w:div>
              </w:divsChild>
            </w:div>
            <w:div w:id="541021175">
              <w:marLeft w:val="0"/>
              <w:marRight w:val="0"/>
              <w:marTop w:val="0"/>
              <w:marBottom w:val="0"/>
              <w:divBdr>
                <w:top w:val="none" w:sz="0" w:space="0" w:color="auto"/>
                <w:left w:val="none" w:sz="0" w:space="0" w:color="auto"/>
                <w:bottom w:val="none" w:sz="0" w:space="0" w:color="auto"/>
                <w:right w:val="none" w:sz="0" w:space="0" w:color="auto"/>
              </w:divBdr>
              <w:divsChild>
                <w:div w:id="39399442">
                  <w:marLeft w:val="0"/>
                  <w:marRight w:val="0"/>
                  <w:marTop w:val="0"/>
                  <w:marBottom w:val="0"/>
                  <w:divBdr>
                    <w:top w:val="none" w:sz="0" w:space="0" w:color="auto"/>
                    <w:left w:val="none" w:sz="0" w:space="0" w:color="auto"/>
                    <w:bottom w:val="none" w:sz="0" w:space="0" w:color="auto"/>
                    <w:right w:val="none" w:sz="0" w:space="0" w:color="auto"/>
                  </w:divBdr>
                </w:div>
                <w:div w:id="110515041">
                  <w:marLeft w:val="0"/>
                  <w:marRight w:val="0"/>
                  <w:marTop w:val="0"/>
                  <w:marBottom w:val="0"/>
                  <w:divBdr>
                    <w:top w:val="none" w:sz="0" w:space="0" w:color="auto"/>
                    <w:left w:val="none" w:sz="0" w:space="0" w:color="auto"/>
                    <w:bottom w:val="none" w:sz="0" w:space="0" w:color="auto"/>
                    <w:right w:val="none" w:sz="0" w:space="0" w:color="auto"/>
                  </w:divBdr>
                </w:div>
                <w:div w:id="245845903">
                  <w:marLeft w:val="0"/>
                  <w:marRight w:val="0"/>
                  <w:marTop w:val="0"/>
                  <w:marBottom w:val="0"/>
                  <w:divBdr>
                    <w:top w:val="none" w:sz="0" w:space="0" w:color="auto"/>
                    <w:left w:val="none" w:sz="0" w:space="0" w:color="auto"/>
                    <w:bottom w:val="none" w:sz="0" w:space="0" w:color="auto"/>
                    <w:right w:val="none" w:sz="0" w:space="0" w:color="auto"/>
                  </w:divBdr>
                </w:div>
                <w:div w:id="363674936">
                  <w:marLeft w:val="0"/>
                  <w:marRight w:val="0"/>
                  <w:marTop w:val="0"/>
                  <w:marBottom w:val="0"/>
                  <w:divBdr>
                    <w:top w:val="none" w:sz="0" w:space="0" w:color="auto"/>
                    <w:left w:val="none" w:sz="0" w:space="0" w:color="auto"/>
                    <w:bottom w:val="none" w:sz="0" w:space="0" w:color="auto"/>
                    <w:right w:val="none" w:sz="0" w:space="0" w:color="auto"/>
                  </w:divBdr>
                </w:div>
                <w:div w:id="421803106">
                  <w:marLeft w:val="0"/>
                  <w:marRight w:val="0"/>
                  <w:marTop w:val="0"/>
                  <w:marBottom w:val="0"/>
                  <w:divBdr>
                    <w:top w:val="none" w:sz="0" w:space="0" w:color="auto"/>
                    <w:left w:val="none" w:sz="0" w:space="0" w:color="auto"/>
                    <w:bottom w:val="none" w:sz="0" w:space="0" w:color="auto"/>
                    <w:right w:val="none" w:sz="0" w:space="0" w:color="auto"/>
                  </w:divBdr>
                </w:div>
                <w:div w:id="422797883">
                  <w:marLeft w:val="0"/>
                  <w:marRight w:val="0"/>
                  <w:marTop w:val="0"/>
                  <w:marBottom w:val="0"/>
                  <w:divBdr>
                    <w:top w:val="none" w:sz="0" w:space="0" w:color="auto"/>
                    <w:left w:val="none" w:sz="0" w:space="0" w:color="auto"/>
                    <w:bottom w:val="none" w:sz="0" w:space="0" w:color="auto"/>
                    <w:right w:val="none" w:sz="0" w:space="0" w:color="auto"/>
                  </w:divBdr>
                </w:div>
                <w:div w:id="479151803">
                  <w:marLeft w:val="0"/>
                  <w:marRight w:val="0"/>
                  <w:marTop w:val="0"/>
                  <w:marBottom w:val="0"/>
                  <w:divBdr>
                    <w:top w:val="none" w:sz="0" w:space="0" w:color="auto"/>
                    <w:left w:val="none" w:sz="0" w:space="0" w:color="auto"/>
                    <w:bottom w:val="none" w:sz="0" w:space="0" w:color="auto"/>
                    <w:right w:val="none" w:sz="0" w:space="0" w:color="auto"/>
                  </w:divBdr>
                </w:div>
                <w:div w:id="503055880">
                  <w:marLeft w:val="0"/>
                  <w:marRight w:val="0"/>
                  <w:marTop w:val="0"/>
                  <w:marBottom w:val="0"/>
                  <w:divBdr>
                    <w:top w:val="none" w:sz="0" w:space="0" w:color="auto"/>
                    <w:left w:val="none" w:sz="0" w:space="0" w:color="auto"/>
                    <w:bottom w:val="none" w:sz="0" w:space="0" w:color="auto"/>
                    <w:right w:val="none" w:sz="0" w:space="0" w:color="auto"/>
                  </w:divBdr>
                </w:div>
                <w:div w:id="579946620">
                  <w:marLeft w:val="0"/>
                  <w:marRight w:val="0"/>
                  <w:marTop w:val="0"/>
                  <w:marBottom w:val="0"/>
                  <w:divBdr>
                    <w:top w:val="none" w:sz="0" w:space="0" w:color="auto"/>
                    <w:left w:val="none" w:sz="0" w:space="0" w:color="auto"/>
                    <w:bottom w:val="none" w:sz="0" w:space="0" w:color="auto"/>
                    <w:right w:val="none" w:sz="0" w:space="0" w:color="auto"/>
                  </w:divBdr>
                </w:div>
                <w:div w:id="679701777">
                  <w:marLeft w:val="0"/>
                  <w:marRight w:val="0"/>
                  <w:marTop w:val="0"/>
                  <w:marBottom w:val="0"/>
                  <w:divBdr>
                    <w:top w:val="none" w:sz="0" w:space="0" w:color="auto"/>
                    <w:left w:val="none" w:sz="0" w:space="0" w:color="auto"/>
                    <w:bottom w:val="none" w:sz="0" w:space="0" w:color="auto"/>
                    <w:right w:val="none" w:sz="0" w:space="0" w:color="auto"/>
                  </w:divBdr>
                </w:div>
                <w:div w:id="707069163">
                  <w:marLeft w:val="0"/>
                  <w:marRight w:val="0"/>
                  <w:marTop w:val="0"/>
                  <w:marBottom w:val="0"/>
                  <w:divBdr>
                    <w:top w:val="none" w:sz="0" w:space="0" w:color="auto"/>
                    <w:left w:val="none" w:sz="0" w:space="0" w:color="auto"/>
                    <w:bottom w:val="none" w:sz="0" w:space="0" w:color="auto"/>
                    <w:right w:val="none" w:sz="0" w:space="0" w:color="auto"/>
                  </w:divBdr>
                </w:div>
                <w:div w:id="714164380">
                  <w:marLeft w:val="0"/>
                  <w:marRight w:val="0"/>
                  <w:marTop w:val="0"/>
                  <w:marBottom w:val="0"/>
                  <w:divBdr>
                    <w:top w:val="none" w:sz="0" w:space="0" w:color="auto"/>
                    <w:left w:val="none" w:sz="0" w:space="0" w:color="auto"/>
                    <w:bottom w:val="none" w:sz="0" w:space="0" w:color="auto"/>
                    <w:right w:val="none" w:sz="0" w:space="0" w:color="auto"/>
                  </w:divBdr>
                </w:div>
                <w:div w:id="731318606">
                  <w:marLeft w:val="0"/>
                  <w:marRight w:val="0"/>
                  <w:marTop w:val="0"/>
                  <w:marBottom w:val="0"/>
                  <w:divBdr>
                    <w:top w:val="none" w:sz="0" w:space="0" w:color="auto"/>
                    <w:left w:val="none" w:sz="0" w:space="0" w:color="auto"/>
                    <w:bottom w:val="none" w:sz="0" w:space="0" w:color="auto"/>
                    <w:right w:val="none" w:sz="0" w:space="0" w:color="auto"/>
                  </w:divBdr>
                </w:div>
                <w:div w:id="756365061">
                  <w:marLeft w:val="0"/>
                  <w:marRight w:val="0"/>
                  <w:marTop w:val="0"/>
                  <w:marBottom w:val="0"/>
                  <w:divBdr>
                    <w:top w:val="none" w:sz="0" w:space="0" w:color="auto"/>
                    <w:left w:val="none" w:sz="0" w:space="0" w:color="auto"/>
                    <w:bottom w:val="none" w:sz="0" w:space="0" w:color="auto"/>
                    <w:right w:val="none" w:sz="0" w:space="0" w:color="auto"/>
                  </w:divBdr>
                </w:div>
                <w:div w:id="858737473">
                  <w:marLeft w:val="0"/>
                  <w:marRight w:val="0"/>
                  <w:marTop w:val="0"/>
                  <w:marBottom w:val="0"/>
                  <w:divBdr>
                    <w:top w:val="none" w:sz="0" w:space="0" w:color="auto"/>
                    <w:left w:val="none" w:sz="0" w:space="0" w:color="auto"/>
                    <w:bottom w:val="none" w:sz="0" w:space="0" w:color="auto"/>
                    <w:right w:val="none" w:sz="0" w:space="0" w:color="auto"/>
                  </w:divBdr>
                </w:div>
                <w:div w:id="917326668">
                  <w:marLeft w:val="0"/>
                  <w:marRight w:val="0"/>
                  <w:marTop w:val="0"/>
                  <w:marBottom w:val="0"/>
                  <w:divBdr>
                    <w:top w:val="none" w:sz="0" w:space="0" w:color="auto"/>
                    <w:left w:val="none" w:sz="0" w:space="0" w:color="auto"/>
                    <w:bottom w:val="none" w:sz="0" w:space="0" w:color="auto"/>
                    <w:right w:val="none" w:sz="0" w:space="0" w:color="auto"/>
                  </w:divBdr>
                </w:div>
                <w:div w:id="931864633">
                  <w:marLeft w:val="0"/>
                  <w:marRight w:val="0"/>
                  <w:marTop w:val="0"/>
                  <w:marBottom w:val="0"/>
                  <w:divBdr>
                    <w:top w:val="none" w:sz="0" w:space="0" w:color="auto"/>
                    <w:left w:val="none" w:sz="0" w:space="0" w:color="auto"/>
                    <w:bottom w:val="none" w:sz="0" w:space="0" w:color="auto"/>
                    <w:right w:val="none" w:sz="0" w:space="0" w:color="auto"/>
                  </w:divBdr>
                </w:div>
                <w:div w:id="971255201">
                  <w:marLeft w:val="0"/>
                  <w:marRight w:val="0"/>
                  <w:marTop w:val="0"/>
                  <w:marBottom w:val="0"/>
                  <w:divBdr>
                    <w:top w:val="none" w:sz="0" w:space="0" w:color="auto"/>
                    <w:left w:val="none" w:sz="0" w:space="0" w:color="auto"/>
                    <w:bottom w:val="none" w:sz="0" w:space="0" w:color="auto"/>
                    <w:right w:val="none" w:sz="0" w:space="0" w:color="auto"/>
                  </w:divBdr>
                </w:div>
                <w:div w:id="1062631749">
                  <w:marLeft w:val="0"/>
                  <w:marRight w:val="0"/>
                  <w:marTop w:val="0"/>
                  <w:marBottom w:val="0"/>
                  <w:divBdr>
                    <w:top w:val="none" w:sz="0" w:space="0" w:color="auto"/>
                    <w:left w:val="none" w:sz="0" w:space="0" w:color="auto"/>
                    <w:bottom w:val="none" w:sz="0" w:space="0" w:color="auto"/>
                    <w:right w:val="none" w:sz="0" w:space="0" w:color="auto"/>
                  </w:divBdr>
                </w:div>
                <w:div w:id="1123111275">
                  <w:marLeft w:val="0"/>
                  <w:marRight w:val="0"/>
                  <w:marTop w:val="0"/>
                  <w:marBottom w:val="0"/>
                  <w:divBdr>
                    <w:top w:val="none" w:sz="0" w:space="0" w:color="auto"/>
                    <w:left w:val="none" w:sz="0" w:space="0" w:color="auto"/>
                    <w:bottom w:val="none" w:sz="0" w:space="0" w:color="auto"/>
                    <w:right w:val="none" w:sz="0" w:space="0" w:color="auto"/>
                  </w:divBdr>
                </w:div>
                <w:div w:id="1141339905">
                  <w:marLeft w:val="0"/>
                  <w:marRight w:val="0"/>
                  <w:marTop w:val="0"/>
                  <w:marBottom w:val="0"/>
                  <w:divBdr>
                    <w:top w:val="none" w:sz="0" w:space="0" w:color="auto"/>
                    <w:left w:val="none" w:sz="0" w:space="0" w:color="auto"/>
                    <w:bottom w:val="none" w:sz="0" w:space="0" w:color="auto"/>
                    <w:right w:val="none" w:sz="0" w:space="0" w:color="auto"/>
                  </w:divBdr>
                </w:div>
                <w:div w:id="1261645875">
                  <w:marLeft w:val="0"/>
                  <w:marRight w:val="0"/>
                  <w:marTop w:val="0"/>
                  <w:marBottom w:val="0"/>
                  <w:divBdr>
                    <w:top w:val="none" w:sz="0" w:space="0" w:color="auto"/>
                    <w:left w:val="none" w:sz="0" w:space="0" w:color="auto"/>
                    <w:bottom w:val="none" w:sz="0" w:space="0" w:color="auto"/>
                    <w:right w:val="none" w:sz="0" w:space="0" w:color="auto"/>
                  </w:divBdr>
                </w:div>
                <w:div w:id="1305889398">
                  <w:marLeft w:val="0"/>
                  <w:marRight w:val="0"/>
                  <w:marTop w:val="0"/>
                  <w:marBottom w:val="0"/>
                  <w:divBdr>
                    <w:top w:val="none" w:sz="0" w:space="0" w:color="auto"/>
                    <w:left w:val="none" w:sz="0" w:space="0" w:color="auto"/>
                    <w:bottom w:val="none" w:sz="0" w:space="0" w:color="auto"/>
                    <w:right w:val="none" w:sz="0" w:space="0" w:color="auto"/>
                  </w:divBdr>
                </w:div>
                <w:div w:id="1402486785">
                  <w:marLeft w:val="0"/>
                  <w:marRight w:val="0"/>
                  <w:marTop w:val="0"/>
                  <w:marBottom w:val="0"/>
                  <w:divBdr>
                    <w:top w:val="none" w:sz="0" w:space="0" w:color="auto"/>
                    <w:left w:val="none" w:sz="0" w:space="0" w:color="auto"/>
                    <w:bottom w:val="none" w:sz="0" w:space="0" w:color="auto"/>
                    <w:right w:val="none" w:sz="0" w:space="0" w:color="auto"/>
                  </w:divBdr>
                </w:div>
                <w:div w:id="1797214251">
                  <w:marLeft w:val="0"/>
                  <w:marRight w:val="0"/>
                  <w:marTop w:val="0"/>
                  <w:marBottom w:val="0"/>
                  <w:divBdr>
                    <w:top w:val="none" w:sz="0" w:space="0" w:color="auto"/>
                    <w:left w:val="none" w:sz="0" w:space="0" w:color="auto"/>
                    <w:bottom w:val="none" w:sz="0" w:space="0" w:color="auto"/>
                    <w:right w:val="none" w:sz="0" w:space="0" w:color="auto"/>
                  </w:divBdr>
                </w:div>
                <w:div w:id="1864321881">
                  <w:marLeft w:val="0"/>
                  <w:marRight w:val="0"/>
                  <w:marTop w:val="0"/>
                  <w:marBottom w:val="0"/>
                  <w:divBdr>
                    <w:top w:val="none" w:sz="0" w:space="0" w:color="auto"/>
                    <w:left w:val="none" w:sz="0" w:space="0" w:color="auto"/>
                    <w:bottom w:val="none" w:sz="0" w:space="0" w:color="auto"/>
                    <w:right w:val="none" w:sz="0" w:space="0" w:color="auto"/>
                  </w:divBdr>
                </w:div>
                <w:div w:id="2099477914">
                  <w:marLeft w:val="0"/>
                  <w:marRight w:val="0"/>
                  <w:marTop w:val="0"/>
                  <w:marBottom w:val="0"/>
                  <w:divBdr>
                    <w:top w:val="none" w:sz="0" w:space="0" w:color="auto"/>
                    <w:left w:val="none" w:sz="0" w:space="0" w:color="auto"/>
                    <w:bottom w:val="none" w:sz="0" w:space="0" w:color="auto"/>
                    <w:right w:val="none" w:sz="0" w:space="0" w:color="auto"/>
                  </w:divBdr>
                </w:div>
              </w:divsChild>
            </w:div>
            <w:div w:id="688945206">
              <w:marLeft w:val="0"/>
              <w:marRight w:val="0"/>
              <w:marTop w:val="0"/>
              <w:marBottom w:val="0"/>
              <w:divBdr>
                <w:top w:val="none" w:sz="0" w:space="0" w:color="auto"/>
                <w:left w:val="none" w:sz="0" w:space="0" w:color="auto"/>
                <w:bottom w:val="none" w:sz="0" w:space="0" w:color="auto"/>
                <w:right w:val="none" w:sz="0" w:space="0" w:color="auto"/>
              </w:divBdr>
              <w:divsChild>
                <w:div w:id="108012944">
                  <w:marLeft w:val="0"/>
                  <w:marRight w:val="0"/>
                  <w:marTop w:val="0"/>
                  <w:marBottom w:val="0"/>
                  <w:divBdr>
                    <w:top w:val="none" w:sz="0" w:space="0" w:color="auto"/>
                    <w:left w:val="none" w:sz="0" w:space="0" w:color="auto"/>
                    <w:bottom w:val="none" w:sz="0" w:space="0" w:color="auto"/>
                    <w:right w:val="none" w:sz="0" w:space="0" w:color="auto"/>
                  </w:divBdr>
                </w:div>
                <w:div w:id="128522318">
                  <w:marLeft w:val="0"/>
                  <w:marRight w:val="0"/>
                  <w:marTop w:val="0"/>
                  <w:marBottom w:val="0"/>
                  <w:divBdr>
                    <w:top w:val="none" w:sz="0" w:space="0" w:color="auto"/>
                    <w:left w:val="none" w:sz="0" w:space="0" w:color="auto"/>
                    <w:bottom w:val="none" w:sz="0" w:space="0" w:color="auto"/>
                    <w:right w:val="none" w:sz="0" w:space="0" w:color="auto"/>
                  </w:divBdr>
                </w:div>
                <w:div w:id="161630300">
                  <w:marLeft w:val="0"/>
                  <w:marRight w:val="0"/>
                  <w:marTop w:val="0"/>
                  <w:marBottom w:val="0"/>
                  <w:divBdr>
                    <w:top w:val="none" w:sz="0" w:space="0" w:color="auto"/>
                    <w:left w:val="none" w:sz="0" w:space="0" w:color="auto"/>
                    <w:bottom w:val="none" w:sz="0" w:space="0" w:color="auto"/>
                    <w:right w:val="none" w:sz="0" w:space="0" w:color="auto"/>
                  </w:divBdr>
                </w:div>
                <w:div w:id="169100837">
                  <w:marLeft w:val="0"/>
                  <w:marRight w:val="0"/>
                  <w:marTop w:val="0"/>
                  <w:marBottom w:val="0"/>
                  <w:divBdr>
                    <w:top w:val="none" w:sz="0" w:space="0" w:color="auto"/>
                    <w:left w:val="none" w:sz="0" w:space="0" w:color="auto"/>
                    <w:bottom w:val="none" w:sz="0" w:space="0" w:color="auto"/>
                    <w:right w:val="none" w:sz="0" w:space="0" w:color="auto"/>
                  </w:divBdr>
                </w:div>
                <w:div w:id="295916560">
                  <w:marLeft w:val="0"/>
                  <w:marRight w:val="0"/>
                  <w:marTop w:val="0"/>
                  <w:marBottom w:val="0"/>
                  <w:divBdr>
                    <w:top w:val="none" w:sz="0" w:space="0" w:color="auto"/>
                    <w:left w:val="none" w:sz="0" w:space="0" w:color="auto"/>
                    <w:bottom w:val="none" w:sz="0" w:space="0" w:color="auto"/>
                    <w:right w:val="none" w:sz="0" w:space="0" w:color="auto"/>
                  </w:divBdr>
                </w:div>
                <w:div w:id="503326991">
                  <w:marLeft w:val="0"/>
                  <w:marRight w:val="0"/>
                  <w:marTop w:val="0"/>
                  <w:marBottom w:val="0"/>
                  <w:divBdr>
                    <w:top w:val="none" w:sz="0" w:space="0" w:color="auto"/>
                    <w:left w:val="none" w:sz="0" w:space="0" w:color="auto"/>
                    <w:bottom w:val="none" w:sz="0" w:space="0" w:color="auto"/>
                    <w:right w:val="none" w:sz="0" w:space="0" w:color="auto"/>
                  </w:divBdr>
                </w:div>
                <w:div w:id="951716017">
                  <w:marLeft w:val="0"/>
                  <w:marRight w:val="0"/>
                  <w:marTop w:val="0"/>
                  <w:marBottom w:val="0"/>
                  <w:divBdr>
                    <w:top w:val="none" w:sz="0" w:space="0" w:color="auto"/>
                    <w:left w:val="none" w:sz="0" w:space="0" w:color="auto"/>
                    <w:bottom w:val="none" w:sz="0" w:space="0" w:color="auto"/>
                    <w:right w:val="none" w:sz="0" w:space="0" w:color="auto"/>
                  </w:divBdr>
                </w:div>
                <w:div w:id="1461075012">
                  <w:marLeft w:val="0"/>
                  <w:marRight w:val="0"/>
                  <w:marTop w:val="0"/>
                  <w:marBottom w:val="0"/>
                  <w:divBdr>
                    <w:top w:val="none" w:sz="0" w:space="0" w:color="auto"/>
                    <w:left w:val="none" w:sz="0" w:space="0" w:color="auto"/>
                    <w:bottom w:val="none" w:sz="0" w:space="0" w:color="auto"/>
                    <w:right w:val="none" w:sz="0" w:space="0" w:color="auto"/>
                  </w:divBdr>
                </w:div>
                <w:div w:id="1734158204">
                  <w:marLeft w:val="0"/>
                  <w:marRight w:val="0"/>
                  <w:marTop w:val="0"/>
                  <w:marBottom w:val="0"/>
                  <w:divBdr>
                    <w:top w:val="none" w:sz="0" w:space="0" w:color="auto"/>
                    <w:left w:val="none" w:sz="0" w:space="0" w:color="auto"/>
                    <w:bottom w:val="none" w:sz="0" w:space="0" w:color="auto"/>
                    <w:right w:val="none" w:sz="0" w:space="0" w:color="auto"/>
                  </w:divBdr>
                </w:div>
                <w:div w:id="2140370734">
                  <w:marLeft w:val="0"/>
                  <w:marRight w:val="0"/>
                  <w:marTop w:val="0"/>
                  <w:marBottom w:val="0"/>
                  <w:divBdr>
                    <w:top w:val="none" w:sz="0" w:space="0" w:color="auto"/>
                    <w:left w:val="none" w:sz="0" w:space="0" w:color="auto"/>
                    <w:bottom w:val="none" w:sz="0" w:space="0" w:color="auto"/>
                    <w:right w:val="none" w:sz="0" w:space="0" w:color="auto"/>
                  </w:divBdr>
                </w:div>
              </w:divsChild>
            </w:div>
            <w:div w:id="833380422">
              <w:marLeft w:val="0"/>
              <w:marRight w:val="0"/>
              <w:marTop w:val="0"/>
              <w:marBottom w:val="0"/>
              <w:divBdr>
                <w:top w:val="none" w:sz="0" w:space="0" w:color="auto"/>
                <w:left w:val="none" w:sz="0" w:space="0" w:color="auto"/>
                <w:bottom w:val="none" w:sz="0" w:space="0" w:color="auto"/>
                <w:right w:val="none" w:sz="0" w:space="0" w:color="auto"/>
              </w:divBdr>
              <w:divsChild>
                <w:div w:id="348802455">
                  <w:marLeft w:val="0"/>
                  <w:marRight w:val="0"/>
                  <w:marTop w:val="0"/>
                  <w:marBottom w:val="0"/>
                  <w:divBdr>
                    <w:top w:val="none" w:sz="0" w:space="0" w:color="auto"/>
                    <w:left w:val="none" w:sz="0" w:space="0" w:color="auto"/>
                    <w:bottom w:val="none" w:sz="0" w:space="0" w:color="auto"/>
                    <w:right w:val="none" w:sz="0" w:space="0" w:color="auto"/>
                  </w:divBdr>
                </w:div>
              </w:divsChild>
            </w:div>
            <w:div w:id="880484360">
              <w:marLeft w:val="0"/>
              <w:marRight w:val="0"/>
              <w:marTop w:val="0"/>
              <w:marBottom w:val="0"/>
              <w:divBdr>
                <w:top w:val="none" w:sz="0" w:space="0" w:color="auto"/>
                <w:left w:val="none" w:sz="0" w:space="0" w:color="auto"/>
                <w:bottom w:val="none" w:sz="0" w:space="0" w:color="auto"/>
                <w:right w:val="none" w:sz="0" w:space="0" w:color="auto"/>
              </w:divBdr>
              <w:divsChild>
                <w:div w:id="34891451">
                  <w:marLeft w:val="0"/>
                  <w:marRight w:val="0"/>
                  <w:marTop w:val="0"/>
                  <w:marBottom w:val="0"/>
                  <w:divBdr>
                    <w:top w:val="none" w:sz="0" w:space="0" w:color="auto"/>
                    <w:left w:val="none" w:sz="0" w:space="0" w:color="auto"/>
                    <w:bottom w:val="none" w:sz="0" w:space="0" w:color="auto"/>
                    <w:right w:val="none" w:sz="0" w:space="0" w:color="auto"/>
                  </w:divBdr>
                </w:div>
                <w:div w:id="224951826">
                  <w:marLeft w:val="0"/>
                  <w:marRight w:val="0"/>
                  <w:marTop w:val="0"/>
                  <w:marBottom w:val="0"/>
                  <w:divBdr>
                    <w:top w:val="none" w:sz="0" w:space="0" w:color="auto"/>
                    <w:left w:val="none" w:sz="0" w:space="0" w:color="auto"/>
                    <w:bottom w:val="none" w:sz="0" w:space="0" w:color="auto"/>
                    <w:right w:val="none" w:sz="0" w:space="0" w:color="auto"/>
                  </w:divBdr>
                </w:div>
                <w:div w:id="251858129">
                  <w:marLeft w:val="0"/>
                  <w:marRight w:val="0"/>
                  <w:marTop w:val="0"/>
                  <w:marBottom w:val="0"/>
                  <w:divBdr>
                    <w:top w:val="none" w:sz="0" w:space="0" w:color="auto"/>
                    <w:left w:val="none" w:sz="0" w:space="0" w:color="auto"/>
                    <w:bottom w:val="none" w:sz="0" w:space="0" w:color="auto"/>
                    <w:right w:val="none" w:sz="0" w:space="0" w:color="auto"/>
                  </w:divBdr>
                </w:div>
                <w:div w:id="385959760">
                  <w:marLeft w:val="0"/>
                  <w:marRight w:val="0"/>
                  <w:marTop w:val="0"/>
                  <w:marBottom w:val="0"/>
                  <w:divBdr>
                    <w:top w:val="none" w:sz="0" w:space="0" w:color="auto"/>
                    <w:left w:val="none" w:sz="0" w:space="0" w:color="auto"/>
                    <w:bottom w:val="none" w:sz="0" w:space="0" w:color="auto"/>
                    <w:right w:val="none" w:sz="0" w:space="0" w:color="auto"/>
                  </w:divBdr>
                </w:div>
                <w:div w:id="392316891">
                  <w:marLeft w:val="0"/>
                  <w:marRight w:val="0"/>
                  <w:marTop w:val="0"/>
                  <w:marBottom w:val="0"/>
                  <w:divBdr>
                    <w:top w:val="none" w:sz="0" w:space="0" w:color="auto"/>
                    <w:left w:val="none" w:sz="0" w:space="0" w:color="auto"/>
                    <w:bottom w:val="none" w:sz="0" w:space="0" w:color="auto"/>
                    <w:right w:val="none" w:sz="0" w:space="0" w:color="auto"/>
                  </w:divBdr>
                </w:div>
                <w:div w:id="400367274">
                  <w:marLeft w:val="0"/>
                  <w:marRight w:val="0"/>
                  <w:marTop w:val="0"/>
                  <w:marBottom w:val="0"/>
                  <w:divBdr>
                    <w:top w:val="none" w:sz="0" w:space="0" w:color="auto"/>
                    <w:left w:val="none" w:sz="0" w:space="0" w:color="auto"/>
                    <w:bottom w:val="none" w:sz="0" w:space="0" w:color="auto"/>
                    <w:right w:val="none" w:sz="0" w:space="0" w:color="auto"/>
                  </w:divBdr>
                </w:div>
                <w:div w:id="532112889">
                  <w:marLeft w:val="0"/>
                  <w:marRight w:val="0"/>
                  <w:marTop w:val="0"/>
                  <w:marBottom w:val="0"/>
                  <w:divBdr>
                    <w:top w:val="none" w:sz="0" w:space="0" w:color="auto"/>
                    <w:left w:val="none" w:sz="0" w:space="0" w:color="auto"/>
                    <w:bottom w:val="none" w:sz="0" w:space="0" w:color="auto"/>
                    <w:right w:val="none" w:sz="0" w:space="0" w:color="auto"/>
                  </w:divBdr>
                </w:div>
                <w:div w:id="592904383">
                  <w:marLeft w:val="0"/>
                  <w:marRight w:val="0"/>
                  <w:marTop w:val="0"/>
                  <w:marBottom w:val="0"/>
                  <w:divBdr>
                    <w:top w:val="none" w:sz="0" w:space="0" w:color="auto"/>
                    <w:left w:val="none" w:sz="0" w:space="0" w:color="auto"/>
                    <w:bottom w:val="none" w:sz="0" w:space="0" w:color="auto"/>
                    <w:right w:val="none" w:sz="0" w:space="0" w:color="auto"/>
                  </w:divBdr>
                </w:div>
                <w:div w:id="773792487">
                  <w:marLeft w:val="0"/>
                  <w:marRight w:val="0"/>
                  <w:marTop w:val="0"/>
                  <w:marBottom w:val="0"/>
                  <w:divBdr>
                    <w:top w:val="none" w:sz="0" w:space="0" w:color="auto"/>
                    <w:left w:val="none" w:sz="0" w:space="0" w:color="auto"/>
                    <w:bottom w:val="none" w:sz="0" w:space="0" w:color="auto"/>
                    <w:right w:val="none" w:sz="0" w:space="0" w:color="auto"/>
                  </w:divBdr>
                </w:div>
                <w:div w:id="779448841">
                  <w:marLeft w:val="0"/>
                  <w:marRight w:val="0"/>
                  <w:marTop w:val="0"/>
                  <w:marBottom w:val="0"/>
                  <w:divBdr>
                    <w:top w:val="none" w:sz="0" w:space="0" w:color="auto"/>
                    <w:left w:val="none" w:sz="0" w:space="0" w:color="auto"/>
                    <w:bottom w:val="none" w:sz="0" w:space="0" w:color="auto"/>
                    <w:right w:val="none" w:sz="0" w:space="0" w:color="auto"/>
                  </w:divBdr>
                </w:div>
                <w:div w:id="913584610">
                  <w:marLeft w:val="0"/>
                  <w:marRight w:val="0"/>
                  <w:marTop w:val="0"/>
                  <w:marBottom w:val="0"/>
                  <w:divBdr>
                    <w:top w:val="none" w:sz="0" w:space="0" w:color="auto"/>
                    <w:left w:val="none" w:sz="0" w:space="0" w:color="auto"/>
                    <w:bottom w:val="none" w:sz="0" w:space="0" w:color="auto"/>
                    <w:right w:val="none" w:sz="0" w:space="0" w:color="auto"/>
                  </w:divBdr>
                </w:div>
                <w:div w:id="925454683">
                  <w:marLeft w:val="0"/>
                  <w:marRight w:val="0"/>
                  <w:marTop w:val="0"/>
                  <w:marBottom w:val="0"/>
                  <w:divBdr>
                    <w:top w:val="none" w:sz="0" w:space="0" w:color="auto"/>
                    <w:left w:val="none" w:sz="0" w:space="0" w:color="auto"/>
                    <w:bottom w:val="none" w:sz="0" w:space="0" w:color="auto"/>
                    <w:right w:val="none" w:sz="0" w:space="0" w:color="auto"/>
                  </w:divBdr>
                </w:div>
                <w:div w:id="995765575">
                  <w:marLeft w:val="0"/>
                  <w:marRight w:val="0"/>
                  <w:marTop w:val="0"/>
                  <w:marBottom w:val="0"/>
                  <w:divBdr>
                    <w:top w:val="none" w:sz="0" w:space="0" w:color="auto"/>
                    <w:left w:val="none" w:sz="0" w:space="0" w:color="auto"/>
                    <w:bottom w:val="none" w:sz="0" w:space="0" w:color="auto"/>
                    <w:right w:val="none" w:sz="0" w:space="0" w:color="auto"/>
                  </w:divBdr>
                </w:div>
                <w:div w:id="1082920630">
                  <w:marLeft w:val="0"/>
                  <w:marRight w:val="0"/>
                  <w:marTop w:val="0"/>
                  <w:marBottom w:val="0"/>
                  <w:divBdr>
                    <w:top w:val="none" w:sz="0" w:space="0" w:color="auto"/>
                    <w:left w:val="none" w:sz="0" w:space="0" w:color="auto"/>
                    <w:bottom w:val="none" w:sz="0" w:space="0" w:color="auto"/>
                    <w:right w:val="none" w:sz="0" w:space="0" w:color="auto"/>
                  </w:divBdr>
                </w:div>
                <w:div w:id="1096441678">
                  <w:marLeft w:val="0"/>
                  <w:marRight w:val="0"/>
                  <w:marTop w:val="0"/>
                  <w:marBottom w:val="0"/>
                  <w:divBdr>
                    <w:top w:val="none" w:sz="0" w:space="0" w:color="auto"/>
                    <w:left w:val="none" w:sz="0" w:space="0" w:color="auto"/>
                    <w:bottom w:val="none" w:sz="0" w:space="0" w:color="auto"/>
                    <w:right w:val="none" w:sz="0" w:space="0" w:color="auto"/>
                  </w:divBdr>
                </w:div>
                <w:div w:id="1096752785">
                  <w:marLeft w:val="0"/>
                  <w:marRight w:val="0"/>
                  <w:marTop w:val="0"/>
                  <w:marBottom w:val="0"/>
                  <w:divBdr>
                    <w:top w:val="none" w:sz="0" w:space="0" w:color="auto"/>
                    <w:left w:val="none" w:sz="0" w:space="0" w:color="auto"/>
                    <w:bottom w:val="none" w:sz="0" w:space="0" w:color="auto"/>
                    <w:right w:val="none" w:sz="0" w:space="0" w:color="auto"/>
                  </w:divBdr>
                </w:div>
                <w:div w:id="1157265269">
                  <w:marLeft w:val="0"/>
                  <w:marRight w:val="0"/>
                  <w:marTop w:val="0"/>
                  <w:marBottom w:val="0"/>
                  <w:divBdr>
                    <w:top w:val="none" w:sz="0" w:space="0" w:color="auto"/>
                    <w:left w:val="none" w:sz="0" w:space="0" w:color="auto"/>
                    <w:bottom w:val="none" w:sz="0" w:space="0" w:color="auto"/>
                    <w:right w:val="none" w:sz="0" w:space="0" w:color="auto"/>
                  </w:divBdr>
                </w:div>
                <w:div w:id="1315916710">
                  <w:marLeft w:val="0"/>
                  <w:marRight w:val="0"/>
                  <w:marTop w:val="0"/>
                  <w:marBottom w:val="0"/>
                  <w:divBdr>
                    <w:top w:val="none" w:sz="0" w:space="0" w:color="auto"/>
                    <w:left w:val="none" w:sz="0" w:space="0" w:color="auto"/>
                    <w:bottom w:val="none" w:sz="0" w:space="0" w:color="auto"/>
                    <w:right w:val="none" w:sz="0" w:space="0" w:color="auto"/>
                  </w:divBdr>
                </w:div>
                <w:div w:id="1406731425">
                  <w:marLeft w:val="0"/>
                  <w:marRight w:val="0"/>
                  <w:marTop w:val="0"/>
                  <w:marBottom w:val="0"/>
                  <w:divBdr>
                    <w:top w:val="none" w:sz="0" w:space="0" w:color="auto"/>
                    <w:left w:val="none" w:sz="0" w:space="0" w:color="auto"/>
                    <w:bottom w:val="none" w:sz="0" w:space="0" w:color="auto"/>
                    <w:right w:val="none" w:sz="0" w:space="0" w:color="auto"/>
                  </w:divBdr>
                </w:div>
                <w:div w:id="1598714774">
                  <w:marLeft w:val="0"/>
                  <w:marRight w:val="0"/>
                  <w:marTop w:val="0"/>
                  <w:marBottom w:val="0"/>
                  <w:divBdr>
                    <w:top w:val="none" w:sz="0" w:space="0" w:color="auto"/>
                    <w:left w:val="none" w:sz="0" w:space="0" w:color="auto"/>
                    <w:bottom w:val="none" w:sz="0" w:space="0" w:color="auto"/>
                    <w:right w:val="none" w:sz="0" w:space="0" w:color="auto"/>
                  </w:divBdr>
                </w:div>
                <w:div w:id="1733699903">
                  <w:marLeft w:val="0"/>
                  <w:marRight w:val="0"/>
                  <w:marTop w:val="0"/>
                  <w:marBottom w:val="0"/>
                  <w:divBdr>
                    <w:top w:val="none" w:sz="0" w:space="0" w:color="auto"/>
                    <w:left w:val="none" w:sz="0" w:space="0" w:color="auto"/>
                    <w:bottom w:val="none" w:sz="0" w:space="0" w:color="auto"/>
                    <w:right w:val="none" w:sz="0" w:space="0" w:color="auto"/>
                  </w:divBdr>
                </w:div>
                <w:div w:id="1750273586">
                  <w:marLeft w:val="0"/>
                  <w:marRight w:val="0"/>
                  <w:marTop w:val="0"/>
                  <w:marBottom w:val="0"/>
                  <w:divBdr>
                    <w:top w:val="none" w:sz="0" w:space="0" w:color="auto"/>
                    <w:left w:val="none" w:sz="0" w:space="0" w:color="auto"/>
                    <w:bottom w:val="none" w:sz="0" w:space="0" w:color="auto"/>
                    <w:right w:val="none" w:sz="0" w:space="0" w:color="auto"/>
                  </w:divBdr>
                </w:div>
                <w:div w:id="1804427469">
                  <w:marLeft w:val="0"/>
                  <w:marRight w:val="0"/>
                  <w:marTop w:val="0"/>
                  <w:marBottom w:val="0"/>
                  <w:divBdr>
                    <w:top w:val="none" w:sz="0" w:space="0" w:color="auto"/>
                    <w:left w:val="none" w:sz="0" w:space="0" w:color="auto"/>
                    <w:bottom w:val="none" w:sz="0" w:space="0" w:color="auto"/>
                    <w:right w:val="none" w:sz="0" w:space="0" w:color="auto"/>
                  </w:divBdr>
                </w:div>
                <w:div w:id="1898322674">
                  <w:marLeft w:val="0"/>
                  <w:marRight w:val="0"/>
                  <w:marTop w:val="0"/>
                  <w:marBottom w:val="0"/>
                  <w:divBdr>
                    <w:top w:val="none" w:sz="0" w:space="0" w:color="auto"/>
                    <w:left w:val="none" w:sz="0" w:space="0" w:color="auto"/>
                    <w:bottom w:val="none" w:sz="0" w:space="0" w:color="auto"/>
                    <w:right w:val="none" w:sz="0" w:space="0" w:color="auto"/>
                  </w:divBdr>
                </w:div>
                <w:div w:id="2008358254">
                  <w:marLeft w:val="0"/>
                  <w:marRight w:val="0"/>
                  <w:marTop w:val="0"/>
                  <w:marBottom w:val="0"/>
                  <w:divBdr>
                    <w:top w:val="none" w:sz="0" w:space="0" w:color="auto"/>
                    <w:left w:val="none" w:sz="0" w:space="0" w:color="auto"/>
                    <w:bottom w:val="none" w:sz="0" w:space="0" w:color="auto"/>
                    <w:right w:val="none" w:sz="0" w:space="0" w:color="auto"/>
                  </w:divBdr>
                </w:div>
                <w:div w:id="2013559178">
                  <w:marLeft w:val="0"/>
                  <w:marRight w:val="0"/>
                  <w:marTop w:val="0"/>
                  <w:marBottom w:val="0"/>
                  <w:divBdr>
                    <w:top w:val="none" w:sz="0" w:space="0" w:color="auto"/>
                    <w:left w:val="none" w:sz="0" w:space="0" w:color="auto"/>
                    <w:bottom w:val="none" w:sz="0" w:space="0" w:color="auto"/>
                    <w:right w:val="none" w:sz="0" w:space="0" w:color="auto"/>
                  </w:divBdr>
                </w:div>
              </w:divsChild>
            </w:div>
            <w:div w:id="907571696">
              <w:marLeft w:val="0"/>
              <w:marRight w:val="0"/>
              <w:marTop w:val="0"/>
              <w:marBottom w:val="0"/>
              <w:divBdr>
                <w:top w:val="none" w:sz="0" w:space="0" w:color="auto"/>
                <w:left w:val="none" w:sz="0" w:space="0" w:color="auto"/>
                <w:bottom w:val="none" w:sz="0" w:space="0" w:color="auto"/>
                <w:right w:val="none" w:sz="0" w:space="0" w:color="auto"/>
              </w:divBdr>
              <w:divsChild>
                <w:div w:id="34235983">
                  <w:marLeft w:val="0"/>
                  <w:marRight w:val="0"/>
                  <w:marTop w:val="0"/>
                  <w:marBottom w:val="0"/>
                  <w:divBdr>
                    <w:top w:val="none" w:sz="0" w:space="0" w:color="auto"/>
                    <w:left w:val="none" w:sz="0" w:space="0" w:color="auto"/>
                    <w:bottom w:val="none" w:sz="0" w:space="0" w:color="auto"/>
                    <w:right w:val="none" w:sz="0" w:space="0" w:color="auto"/>
                  </w:divBdr>
                </w:div>
                <w:div w:id="430780834">
                  <w:marLeft w:val="0"/>
                  <w:marRight w:val="0"/>
                  <w:marTop w:val="0"/>
                  <w:marBottom w:val="0"/>
                  <w:divBdr>
                    <w:top w:val="none" w:sz="0" w:space="0" w:color="auto"/>
                    <w:left w:val="none" w:sz="0" w:space="0" w:color="auto"/>
                    <w:bottom w:val="none" w:sz="0" w:space="0" w:color="auto"/>
                    <w:right w:val="none" w:sz="0" w:space="0" w:color="auto"/>
                  </w:divBdr>
                </w:div>
                <w:div w:id="548954807">
                  <w:marLeft w:val="0"/>
                  <w:marRight w:val="0"/>
                  <w:marTop w:val="0"/>
                  <w:marBottom w:val="0"/>
                  <w:divBdr>
                    <w:top w:val="none" w:sz="0" w:space="0" w:color="auto"/>
                    <w:left w:val="none" w:sz="0" w:space="0" w:color="auto"/>
                    <w:bottom w:val="none" w:sz="0" w:space="0" w:color="auto"/>
                    <w:right w:val="none" w:sz="0" w:space="0" w:color="auto"/>
                  </w:divBdr>
                </w:div>
                <w:div w:id="1009715426">
                  <w:marLeft w:val="0"/>
                  <w:marRight w:val="0"/>
                  <w:marTop w:val="0"/>
                  <w:marBottom w:val="0"/>
                  <w:divBdr>
                    <w:top w:val="none" w:sz="0" w:space="0" w:color="auto"/>
                    <w:left w:val="none" w:sz="0" w:space="0" w:color="auto"/>
                    <w:bottom w:val="none" w:sz="0" w:space="0" w:color="auto"/>
                    <w:right w:val="none" w:sz="0" w:space="0" w:color="auto"/>
                  </w:divBdr>
                </w:div>
                <w:div w:id="1054893745">
                  <w:marLeft w:val="0"/>
                  <w:marRight w:val="0"/>
                  <w:marTop w:val="0"/>
                  <w:marBottom w:val="0"/>
                  <w:divBdr>
                    <w:top w:val="none" w:sz="0" w:space="0" w:color="auto"/>
                    <w:left w:val="none" w:sz="0" w:space="0" w:color="auto"/>
                    <w:bottom w:val="none" w:sz="0" w:space="0" w:color="auto"/>
                    <w:right w:val="none" w:sz="0" w:space="0" w:color="auto"/>
                  </w:divBdr>
                </w:div>
                <w:div w:id="1111441073">
                  <w:marLeft w:val="0"/>
                  <w:marRight w:val="0"/>
                  <w:marTop w:val="0"/>
                  <w:marBottom w:val="0"/>
                  <w:divBdr>
                    <w:top w:val="none" w:sz="0" w:space="0" w:color="auto"/>
                    <w:left w:val="none" w:sz="0" w:space="0" w:color="auto"/>
                    <w:bottom w:val="none" w:sz="0" w:space="0" w:color="auto"/>
                    <w:right w:val="none" w:sz="0" w:space="0" w:color="auto"/>
                  </w:divBdr>
                </w:div>
                <w:div w:id="1607883122">
                  <w:marLeft w:val="0"/>
                  <w:marRight w:val="0"/>
                  <w:marTop w:val="0"/>
                  <w:marBottom w:val="0"/>
                  <w:divBdr>
                    <w:top w:val="none" w:sz="0" w:space="0" w:color="auto"/>
                    <w:left w:val="none" w:sz="0" w:space="0" w:color="auto"/>
                    <w:bottom w:val="none" w:sz="0" w:space="0" w:color="auto"/>
                    <w:right w:val="none" w:sz="0" w:space="0" w:color="auto"/>
                  </w:divBdr>
                </w:div>
                <w:div w:id="1879464862">
                  <w:marLeft w:val="0"/>
                  <w:marRight w:val="0"/>
                  <w:marTop w:val="0"/>
                  <w:marBottom w:val="0"/>
                  <w:divBdr>
                    <w:top w:val="none" w:sz="0" w:space="0" w:color="auto"/>
                    <w:left w:val="none" w:sz="0" w:space="0" w:color="auto"/>
                    <w:bottom w:val="none" w:sz="0" w:space="0" w:color="auto"/>
                    <w:right w:val="none" w:sz="0" w:space="0" w:color="auto"/>
                  </w:divBdr>
                </w:div>
                <w:div w:id="2020543018">
                  <w:marLeft w:val="0"/>
                  <w:marRight w:val="0"/>
                  <w:marTop w:val="0"/>
                  <w:marBottom w:val="0"/>
                  <w:divBdr>
                    <w:top w:val="none" w:sz="0" w:space="0" w:color="auto"/>
                    <w:left w:val="none" w:sz="0" w:space="0" w:color="auto"/>
                    <w:bottom w:val="none" w:sz="0" w:space="0" w:color="auto"/>
                    <w:right w:val="none" w:sz="0" w:space="0" w:color="auto"/>
                  </w:divBdr>
                </w:div>
              </w:divsChild>
            </w:div>
            <w:div w:id="1090128641">
              <w:marLeft w:val="0"/>
              <w:marRight w:val="0"/>
              <w:marTop w:val="0"/>
              <w:marBottom w:val="0"/>
              <w:divBdr>
                <w:top w:val="none" w:sz="0" w:space="0" w:color="auto"/>
                <w:left w:val="none" w:sz="0" w:space="0" w:color="auto"/>
                <w:bottom w:val="none" w:sz="0" w:space="0" w:color="auto"/>
                <w:right w:val="none" w:sz="0" w:space="0" w:color="auto"/>
              </w:divBdr>
              <w:divsChild>
                <w:div w:id="1906790791">
                  <w:marLeft w:val="0"/>
                  <w:marRight w:val="0"/>
                  <w:marTop w:val="0"/>
                  <w:marBottom w:val="0"/>
                  <w:divBdr>
                    <w:top w:val="none" w:sz="0" w:space="0" w:color="auto"/>
                    <w:left w:val="none" w:sz="0" w:space="0" w:color="auto"/>
                    <w:bottom w:val="none" w:sz="0" w:space="0" w:color="auto"/>
                    <w:right w:val="none" w:sz="0" w:space="0" w:color="auto"/>
                  </w:divBdr>
                </w:div>
              </w:divsChild>
            </w:div>
            <w:div w:id="1126855977">
              <w:marLeft w:val="0"/>
              <w:marRight w:val="0"/>
              <w:marTop w:val="0"/>
              <w:marBottom w:val="0"/>
              <w:divBdr>
                <w:top w:val="none" w:sz="0" w:space="0" w:color="auto"/>
                <w:left w:val="none" w:sz="0" w:space="0" w:color="auto"/>
                <w:bottom w:val="none" w:sz="0" w:space="0" w:color="auto"/>
                <w:right w:val="none" w:sz="0" w:space="0" w:color="auto"/>
              </w:divBdr>
              <w:divsChild>
                <w:div w:id="387611778">
                  <w:marLeft w:val="0"/>
                  <w:marRight w:val="0"/>
                  <w:marTop w:val="0"/>
                  <w:marBottom w:val="0"/>
                  <w:divBdr>
                    <w:top w:val="none" w:sz="0" w:space="0" w:color="auto"/>
                    <w:left w:val="none" w:sz="0" w:space="0" w:color="auto"/>
                    <w:bottom w:val="none" w:sz="0" w:space="0" w:color="auto"/>
                    <w:right w:val="none" w:sz="0" w:space="0" w:color="auto"/>
                  </w:divBdr>
                </w:div>
                <w:div w:id="481167078">
                  <w:marLeft w:val="0"/>
                  <w:marRight w:val="0"/>
                  <w:marTop w:val="0"/>
                  <w:marBottom w:val="0"/>
                  <w:divBdr>
                    <w:top w:val="none" w:sz="0" w:space="0" w:color="auto"/>
                    <w:left w:val="none" w:sz="0" w:space="0" w:color="auto"/>
                    <w:bottom w:val="none" w:sz="0" w:space="0" w:color="auto"/>
                    <w:right w:val="none" w:sz="0" w:space="0" w:color="auto"/>
                  </w:divBdr>
                </w:div>
                <w:div w:id="587035141">
                  <w:marLeft w:val="0"/>
                  <w:marRight w:val="0"/>
                  <w:marTop w:val="0"/>
                  <w:marBottom w:val="0"/>
                  <w:divBdr>
                    <w:top w:val="none" w:sz="0" w:space="0" w:color="auto"/>
                    <w:left w:val="none" w:sz="0" w:space="0" w:color="auto"/>
                    <w:bottom w:val="none" w:sz="0" w:space="0" w:color="auto"/>
                    <w:right w:val="none" w:sz="0" w:space="0" w:color="auto"/>
                  </w:divBdr>
                </w:div>
                <w:div w:id="656808371">
                  <w:marLeft w:val="0"/>
                  <w:marRight w:val="0"/>
                  <w:marTop w:val="0"/>
                  <w:marBottom w:val="0"/>
                  <w:divBdr>
                    <w:top w:val="none" w:sz="0" w:space="0" w:color="auto"/>
                    <w:left w:val="none" w:sz="0" w:space="0" w:color="auto"/>
                    <w:bottom w:val="none" w:sz="0" w:space="0" w:color="auto"/>
                    <w:right w:val="none" w:sz="0" w:space="0" w:color="auto"/>
                  </w:divBdr>
                </w:div>
                <w:div w:id="822625056">
                  <w:marLeft w:val="0"/>
                  <w:marRight w:val="0"/>
                  <w:marTop w:val="0"/>
                  <w:marBottom w:val="0"/>
                  <w:divBdr>
                    <w:top w:val="none" w:sz="0" w:space="0" w:color="auto"/>
                    <w:left w:val="none" w:sz="0" w:space="0" w:color="auto"/>
                    <w:bottom w:val="none" w:sz="0" w:space="0" w:color="auto"/>
                    <w:right w:val="none" w:sz="0" w:space="0" w:color="auto"/>
                  </w:divBdr>
                </w:div>
                <w:div w:id="843714573">
                  <w:marLeft w:val="0"/>
                  <w:marRight w:val="0"/>
                  <w:marTop w:val="0"/>
                  <w:marBottom w:val="0"/>
                  <w:divBdr>
                    <w:top w:val="none" w:sz="0" w:space="0" w:color="auto"/>
                    <w:left w:val="none" w:sz="0" w:space="0" w:color="auto"/>
                    <w:bottom w:val="none" w:sz="0" w:space="0" w:color="auto"/>
                    <w:right w:val="none" w:sz="0" w:space="0" w:color="auto"/>
                  </w:divBdr>
                </w:div>
                <w:div w:id="917322113">
                  <w:marLeft w:val="0"/>
                  <w:marRight w:val="0"/>
                  <w:marTop w:val="0"/>
                  <w:marBottom w:val="0"/>
                  <w:divBdr>
                    <w:top w:val="none" w:sz="0" w:space="0" w:color="auto"/>
                    <w:left w:val="none" w:sz="0" w:space="0" w:color="auto"/>
                    <w:bottom w:val="none" w:sz="0" w:space="0" w:color="auto"/>
                    <w:right w:val="none" w:sz="0" w:space="0" w:color="auto"/>
                  </w:divBdr>
                </w:div>
                <w:div w:id="1271663440">
                  <w:marLeft w:val="0"/>
                  <w:marRight w:val="0"/>
                  <w:marTop w:val="0"/>
                  <w:marBottom w:val="0"/>
                  <w:divBdr>
                    <w:top w:val="none" w:sz="0" w:space="0" w:color="auto"/>
                    <w:left w:val="none" w:sz="0" w:space="0" w:color="auto"/>
                    <w:bottom w:val="none" w:sz="0" w:space="0" w:color="auto"/>
                    <w:right w:val="none" w:sz="0" w:space="0" w:color="auto"/>
                  </w:divBdr>
                </w:div>
                <w:div w:id="1397896531">
                  <w:marLeft w:val="0"/>
                  <w:marRight w:val="0"/>
                  <w:marTop w:val="0"/>
                  <w:marBottom w:val="0"/>
                  <w:divBdr>
                    <w:top w:val="none" w:sz="0" w:space="0" w:color="auto"/>
                    <w:left w:val="none" w:sz="0" w:space="0" w:color="auto"/>
                    <w:bottom w:val="none" w:sz="0" w:space="0" w:color="auto"/>
                    <w:right w:val="none" w:sz="0" w:space="0" w:color="auto"/>
                  </w:divBdr>
                </w:div>
                <w:div w:id="1644000395">
                  <w:marLeft w:val="0"/>
                  <w:marRight w:val="0"/>
                  <w:marTop w:val="0"/>
                  <w:marBottom w:val="0"/>
                  <w:divBdr>
                    <w:top w:val="none" w:sz="0" w:space="0" w:color="auto"/>
                    <w:left w:val="none" w:sz="0" w:space="0" w:color="auto"/>
                    <w:bottom w:val="none" w:sz="0" w:space="0" w:color="auto"/>
                    <w:right w:val="none" w:sz="0" w:space="0" w:color="auto"/>
                  </w:divBdr>
                </w:div>
                <w:div w:id="1933120244">
                  <w:marLeft w:val="0"/>
                  <w:marRight w:val="0"/>
                  <w:marTop w:val="0"/>
                  <w:marBottom w:val="0"/>
                  <w:divBdr>
                    <w:top w:val="none" w:sz="0" w:space="0" w:color="auto"/>
                    <w:left w:val="none" w:sz="0" w:space="0" w:color="auto"/>
                    <w:bottom w:val="none" w:sz="0" w:space="0" w:color="auto"/>
                    <w:right w:val="none" w:sz="0" w:space="0" w:color="auto"/>
                  </w:divBdr>
                </w:div>
                <w:div w:id="2053844648">
                  <w:marLeft w:val="0"/>
                  <w:marRight w:val="0"/>
                  <w:marTop w:val="0"/>
                  <w:marBottom w:val="0"/>
                  <w:divBdr>
                    <w:top w:val="none" w:sz="0" w:space="0" w:color="auto"/>
                    <w:left w:val="none" w:sz="0" w:space="0" w:color="auto"/>
                    <w:bottom w:val="none" w:sz="0" w:space="0" w:color="auto"/>
                    <w:right w:val="none" w:sz="0" w:space="0" w:color="auto"/>
                  </w:divBdr>
                </w:div>
                <w:div w:id="2067794361">
                  <w:marLeft w:val="0"/>
                  <w:marRight w:val="0"/>
                  <w:marTop w:val="0"/>
                  <w:marBottom w:val="0"/>
                  <w:divBdr>
                    <w:top w:val="none" w:sz="0" w:space="0" w:color="auto"/>
                    <w:left w:val="none" w:sz="0" w:space="0" w:color="auto"/>
                    <w:bottom w:val="none" w:sz="0" w:space="0" w:color="auto"/>
                    <w:right w:val="none" w:sz="0" w:space="0" w:color="auto"/>
                  </w:divBdr>
                </w:div>
              </w:divsChild>
            </w:div>
            <w:div w:id="1147891870">
              <w:marLeft w:val="0"/>
              <w:marRight w:val="0"/>
              <w:marTop w:val="0"/>
              <w:marBottom w:val="0"/>
              <w:divBdr>
                <w:top w:val="none" w:sz="0" w:space="0" w:color="auto"/>
                <w:left w:val="none" w:sz="0" w:space="0" w:color="auto"/>
                <w:bottom w:val="none" w:sz="0" w:space="0" w:color="auto"/>
                <w:right w:val="none" w:sz="0" w:space="0" w:color="auto"/>
              </w:divBdr>
              <w:divsChild>
                <w:div w:id="273944956">
                  <w:marLeft w:val="0"/>
                  <w:marRight w:val="0"/>
                  <w:marTop w:val="0"/>
                  <w:marBottom w:val="0"/>
                  <w:divBdr>
                    <w:top w:val="none" w:sz="0" w:space="0" w:color="auto"/>
                    <w:left w:val="none" w:sz="0" w:space="0" w:color="auto"/>
                    <w:bottom w:val="none" w:sz="0" w:space="0" w:color="auto"/>
                    <w:right w:val="none" w:sz="0" w:space="0" w:color="auto"/>
                  </w:divBdr>
                </w:div>
                <w:div w:id="547643215">
                  <w:marLeft w:val="0"/>
                  <w:marRight w:val="0"/>
                  <w:marTop w:val="0"/>
                  <w:marBottom w:val="0"/>
                  <w:divBdr>
                    <w:top w:val="none" w:sz="0" w:space="0" w:color="auto"/>
                    <w:left w:val="none" w:sz="0" w:space="0" w:color="auto"/>
                    <w:bottom w:val="none" w:sz="0" w:space="0" w:color="auto"/>
                    <w:right w:val="none" w:sz="0" w:space="0" w:color="auto"/>
                  </w:divBdr>
                </w:div>
                <w:div w:id="859245903">
                  <w:marLeft w:val="0"/>
                  <w:marRight w:val="0"/>
                  <w:marTop w:val="0"/>
                  <w:marBottom w:val="0"/>
                  <w:divBdr>
                    <w:top w:val="none" w:sz="0" w:space="0" w:color="auto"/>
                    <w:left w:val="none" w:sz="0" w:space="0" w:color="auto"/>
                    <w:bottom w:val="none" w:sz="0" w:space="0" w:color="auto"/>
                    <w:right w:val="none" w:sz="0" w:space="0" w:color="auto"/>
                  </w:divBdr>
                </w:div>
                <w:div w:id="893157347">
                  <w:marLeft w:val="0"/>
                  <w:marRight w:val="0"/>
                  <w:marTop w:val="0"/>
                  <w:marBottom w:val="0"/>
                  <w:divBdr>
                    <w:top w:val="none" w:sz="0" w:space="0" w:color="auto"/>
                    <w:left w:val="none" w:sz="0" w:space="0" w:color="auto"/>
                    <w:bottom w:val="none" w:sz="0" w:space="0" w:color="auto"/>
                    <w:right w:val="none" w:sz="0" w:space="0" w:color="auto"/>
                  </w:divBdr>
                </w:div>
                <w:div w:id="912277473">
                  <w:marLeft w:val="0"/>
                  <w:marRight w:val="0"/>
                  <w:marTop w:val="0"/>
                  <w:marBottom w:val="0"/>
                  <w:divBdr>
                    <w:top w:val="none" w:sz="0" w:space="0" w:color="auto"/>
                    <w:left w:val="none" w:sz="0" w:space="0" w:color="auto"/>
                    <w:bottom w:val="none" w:sz="0" w:space="0" w:color="auto"/>
                    <w:right w:val="none" w:sz="0" w:space="0" w:color="auto"/>
                  </w:divBdr>
                </w:div>
                <w:div w:id="1010988553">
                  <w:marLeft w:val="0"/>
                  <w:marRight w:val="0"/>
                  <w:marTop w:val="0"/>
                  <w:marBottom w:val="0"/>
                  <w:divBdr>
                    <w:top w:val="none" w:sz="0" w:space="0" w:color="auto"/>
                    <w:left w:val="none" w:sz="0" w:space="0" w:color="auto"/>
                    <w:bottom w:val="none" w:sz="0" w:space="0" w:color="auto"/>
                    <w:right w:val="none" w:sz="0" w:space="0" w:color="auto"/>
                  </w:divBdr>
                </w:div>
                <w:div w:id="1018657219">
                  <w:marLeft w:val="0"/>
                  <w:marRight w:val="0"/>
                  <w:marTop w:val="0"/>
                  <w:marBottom w:val="0"/>
                  <w:divBdr>
                    <w:top w:val="none" w:sz="0" w:space="0" w:color="auto"/>
                    <w:left w:val="none" w:sz="0" w:space="0" w:color="auto"/>
                    <w:bottom w:val="none" w:sz="0" w:space="0" w:color="auto"/>
                    <w:right w:val="none" w:sz="0" w:space="0" w:color="auto"/>
                  </w:divBdr>
                </w:div>
                <w:div w:id="1097942486">
                  <w:marLeft w:val="0"/>
                  <w:marRight w:val="0"/>
                  <w:marTop w:val="0"/>
                  <w:marBottom w:val="0"/>
                  <w:divBdr>
                    <w:top w:val="none" w:sz="0" w:space="0" w:color="auto"/>
                    <w:left w:val="none" w:sz="0" w:space="0" w:color="auto"/>
                    <w:bottom w:val="none" w:sz="0" w:space="0" w:color="auto"/>
                    <w:right w:val="none" w:sz="0" w:space="0" w:color="auto"/>
                  </w:divBdr>
                </w:div>
                <w:div w:id="1145512403">
                  <w:marLeft w:val="0"/>
                  <w:marRight w:val="0"/>
                  <w:marTop w:val="0"/>
                  <w:marBottom w:val="0"/>
                  <w:divBdr>
                    <w:top w:val="none" w:sz="0" w:space="0" w:color="auto"/>
                    <w:left w:val="none" w:sz="0" w:space="0" w:color="auto"/>
                    <w:bottom w:val="none" w:sz="0" w:space="0" w:color="auto"/>
                    <w:right w:val="none" w:sz="0" w:space="0" w:color="auto"/>
                  </w:divBdr>
                </w:div>
                <w:div w:id="1635331557">
                  <w:marLeft w:val="0"/>
                  <w:marRight w:val="0"/>
                  <w:marTop w:val="0"/>
                  <w:marBottom w:val="0"/>
                  <w:divBdr>
                    <w:top w:val="none" w:sz="0" w:space="0" w:color="auto"/>
                    <w:left w:val="none" w:sz="0" w:space="0" w:color="auto"/>
                    <w:bottom w:val="none" w:sz="0" w:space="0" w:color="auto"/>
                    <w:right w:val="none" w:sz="0" w:space="0" w:color="auto"/>
                  </w:divBdr>
                </w:div>
                <w:div w:id="1739589872">
                  <w:marLeft w:val="0"/>
                  <w:marRight w:val="0"/>
                  <w:marTop w:val="0"/>
                  <w:marBottom w:val="0"/>
                  <w:divBdr>
                    <w:top w:val="none" w:sz="0" w:space="0" w:color="auto"/>
                    <w:left w:val="none" w:sz="0" w:space="0" w:color="auto"/>
                    <w:bottom w:val="none" w:sz="0" w:space="0" w:color="auto"/>
                    <w:right w:val="none" w:sz="0" w:space="0" w:color="auto"/>
                  </w:divBdr>
                </w:div>
                <w:div w:id="1762069306">
                  <w:marLeft w:val="0"/>
                  <w:marRight w:val="0"/>
                  <w:marTop w:val="0"/>
                  <w:marBottom w:val="0"/>
                  <w:divBdr>
                    <w:top w:val="none" w:sz="0" w:space="0" w:color="auto"/>
                    <w:left w:val="none" w:sz="0" w:space="0" w:color="auto"/>
                    <w:bottom w:val="none" w:sz="0" w:space="0" w:color="auto"/>
                    <w:right w:val="none" w:sz="0" w:space="0" w:color="auto"/>
                  </w:divBdr>
                </w:div>
                <w:div w:id="1819684999">
                  <w:marLeft w:val="0"/>
                  <w:marRight w:val="0"/>
                  <w:marTop w:val="0"/>
                  <w:marBottom w:val="0"/>
                  <w:divBdr>
                    <w:top w:val="none" w:sz="0" w:space="0" w:color="auto"/>
                    <w:left w:val="none" w:sz="0" w:space="0" w:color="auto"/>
                    <w:bottom w:val="none" w:sz="0" w:space="0" w:color="auto"/>
                    <w:right w:val="none" w:sz="0" w:space="0" w:color="auto"/>
                  </w:divBdr>
                </w:div>
                <w:div w:id="1998611885">
                  <w:marLeft w:val="0"/>
                  <w:marRight w:val="0"/>
                  <w:marTop w:val="0"/>
                  <w:marBottom w:val="0"/>
                  <w:divBdr>
                    <w:top w:val="none" w:sz="0" w:space="0" w:color="auto"/>
                    <w:left w:val="none" w:sz="0" w:space="0" w:color="auto"/>
                    <w:bottom w:val="none" w:sz="0" w:space="0" w:color="auto"/>
                    <w:right w:val="none" w:sz="0" w:space="0" w:color="auto"/>
                  </w:divBdr>
                </w:div>
              </w:divsChild>
            </w:div>
            <w:div w:id="1357658790">
              <w:marLeft w:val="0"/>
              <w:marRight w:val="0"/>
              <w:marTop w:val="0"/>
              <w:marBottom w:val="0"/>
              <w:divBdr>
                <w:top w:val="none" w:sz="0" w:space="0" w:color="auto"/>
                <w:left w:val="none" w:sz="0" w:space="0" w:color="auto"/>
                <w:bottom w:val="none" w:sz="0" w:space="0" w:color="auto"/>
                <w:right w:val="none" w:sz="0" w:space="0" w:color="auto"/>
              </w:divBdr>
              <w:divsChild>
                <w:div w:id="1106729222">
                  <w:marLeft w:val="0"/>
                  <w:marRight w:val="0"/>
                  <w:marTop w:val="0"/>
                  <w:marBottom w:val="0"/>
                  <w:divBdr>
                    <w:top w:val="none" w:sz="0" w:space="0" w:color="auto"/>
                    <w:left w:val="none" w:sz="0" w:space="0" w:color="auto"/>
                    <w:bottom w:val="none" w:sz="0" w:space="0" w:color="auto"/>
                    <w:right w:val="none" w:sz="0" w:space="0" w:color="auto"/>
                  </w:divBdr>
                  <w:divsChild>
                    <w:div w:id="218443141">
                      <w:marLeft w:val="0"/>
                      <w:marRight w:val="0"/>
                      <w:marTop w:val="0"/>
                      <w:marBottom w:val="0"/>
                      <w:divBdr>
                        <w:top w:val="none" w:sz="0" w:space="0" w:color="auto"/>
                        <w:left w:val="none" w:sz="0" w:space="0" w:color="auto"/>
                        <w:bottom w:val="none" w:sz="0" w:space="0" w:color="auto"/>
                        <w:right w:val="none" w:sz="0" w:space="0" w:color="auto"/>
                      </w:divBdr>
                    </w:div>
                    <w:div w:id="352074884">
                      <w:marLeft w:val="0"/>
                      <w:marRight w:val="0"/>
                      <w:marTop w:val="0"/>
                      <w:marBottom w:val="0"/>
                      <w:divBdr>
                        <w:top w:val="none" w:sz="0" w:space="0" w:color="auto"/>
                        <w:left w:val="none" w:sz="0" w:space="0" w:color="auto"/>
                        <w:bottom w:val="none" w:sz="0" w:space="0" w:color="auto"/>
                        <w:right w:val="none" w:sz="0" w:space="0" w:color="auto"/>
                      </w:divBdr>
                    </w:div>
                    <w:div w:id="571163633">
                      <w:marLeft w:val="0"/>
                      <w:marRight w:val="0"/>
                      <w:marTop w:val="0"/>
                      <w:marBottom w:val="0"/>
                      <w:divBdr>
                        <w:top w:val="none" w:sz="0" w:space="0" w:color="auto"/>
                        <w:left w:val="none" w:sz="0" w:space="0" w:color="auto"/>
                        <w:bottom w:val="none" w:sz="0" w:space="0" w:color="auto"/>
                        <w:right w:val="none" w:sz="0" w:space="0" w:color="auto"/>
                      </w:divBdr>
                    </w:div>
                    <w:div w:id="573709281">
                      <w:marLeft w:val="0"/>
                      <w:marRight w:val="0"/>
                      <w:marTop w:val="0"/>
                      <w:marBottom w:val="0"/>
                      <w:divBdr>
                        <w:top w:val="none" w:sz="0" w:space="0" w:color="auto"/>
                        <w:left w:val="none" w:sz="0" w:space="0" w:color="auto"/>
                        <w:bottom w:val="none" w:sz="0" w:space="0" w:color="auto"/>
                        <w:right w:val="none" w:sz="0" w:space="0" w:color="auto"/>
                      </w:divBdr>
                    </w:div>
                    <w:div w:id="580605023">
                      <w:marLeft w:val="0"/>
                      <w:marRight w:val="0"/>
                      <w:marTop w:val="0"/>
                      <w:marBottom w:val="0"/>
                      <w:divBdr>
                        <w:top w:val="none" w:sz="0" w:space="0" w:color="auto"/>
                        <w:left w:val="none" w:sz="0" w:space="0" w:color="auto"/>
                        <w:bottom w:val="none" w:sz="0" w:space="0" w:color="auto"/>
                        <w:right w:val="none" w:sz="0" w:space="0" w:color="auto"/>
                      </w:divBdr>
                    </w:div>
                    <w:div w:id="765079634">
                      <w:marLeft w:val="0"/>
                      <w:marRight w:val="0"/>
                      <w:marTop w:val="0"/>
                      <w:marBottom w:val="0"/>
                      <w:divBdr>
                        <w:top w:val="none" w:sz="0" w:space="0" w:color="auto"/>
                        <w:left w:val="none" w:sz="0" w:space="0" w:color="auto"/>
                        <w:bottom w:val="none" w:sz="0" w:space="0" w:color="auto"/>
                        <w:right w:val="none" w:sz="0" w:space="0" w:color="auto"/>
                      </w:divBdr>
                    </w:div>
                    <w:div w:id="1046107421">
                      <w:marLeft w:val="0"/>
                      <w:marRight w:val="0"/>
                      <w:marTop w:val="0"/>
                      <w:marBottom w:val="0"/>
                      <w:divBdr>
                        <w:top w:val="none" w:sz="0" w:space="0" w:color="auto"/>
                        <w:left w:val="none" w:sz="0" w:space="0" w:color="auto"/>
                        <w:bottom w:val="none" w:sz="0" w:space="0" w:color="auto"/>
                        <w:right w:val="none" w:sz="0" w:space="0" w:color="auto"/>
                      </w:divBdr>
                    </w:div>
                    <w:div w:id="1143277964">
                      <w:marLeft w:val="0"/>
                      <w:marRight w:val="0"/>
                      <w:marTop w:val="0"/>
                      <w:marBottom w:val="0"/>
                      <w:divBdr>
                        <w:top w:val="none" w:sz="0" w:space="0" w:color="auto"/>
                        <w:left w:val="none" w:sz="0" w:space="0" w:color="auto"/>
                        <w:bottom w:val="none" w:sz="0" w:space="0" w:color="auto"/>
                        <w:right w:val="none" w:sz="0" w:space="0" w:color="auto"/>
                      </w:divBdr>
                    </w:div>
                    <w:div w:id="1208838756">
                      <w:marLeft w:val="0"/>
                      <w:marRight w:val="0"/>
                      <w:marTop w:val="0"/>
                      <w:marBottom w:val="0"/>
                      <w:divBdr>
                        <w:top w:val="none" w:sz="0" w:space="0" w:color="auto"/>
                        <w:left w:val="none" w:sz="0" w:space="0" w:color="auto"/>
                        <w:bottom w:val="none" w:sz="0" w:space="0" w:color="auto"/>
                        <w:right w:val="none" w:sz="0" w:space="0" w:color="auto"/>
                      </w:divBdr>
                    </w:div>
                    <w:div w:id="1219321659">
                      <w:marLeft w:val="0"/>
                      <w:marRight w:val="0"/>
                      <w:marTop w:val="0"/>
                      <w:marBottom w:val="0"/>
                      <w:divBdr>
                        <w:top w:val="none" w:sz="0" w:space="0" w:color="auto"/>
                        <w:left w:val="none" w:sz="0" w:space="0" w:color="auto"/>
                        <w:bottom w:val="none" w:sz="0" w:space="0" w:color="auto"/>
                        <w:right w:val="none" w:sz="0" w:space="0" w:color="auto"/>
                      </w:divBdr>
                    </w:div>
                    <w:div w:id="1253585107">
                      <w:marLeft w:val="0"/>
                      <w:marRight w:val="0"/>
                      <w:marTop w:val="0"/>
                      <w:marBottom w:val="0"/>
                      <w:divBdr>
                        <w:top w:val="none" w:sz="0" w:space="0" w:color="auto"/>
                        <w:left w:val="none" w:sz="0" w:space="0" w:color="auto"/>
                        <w:bottom w:val="none" w:sz="0" w:space="0" w:color="auto"/>
                        <w:right w:val="none" w:sz="0" w:space="0" w:color="auto"/>
                      </w:divBdr>
                    </w:div>
                    <w:div w:id="1297639356">
                      <w:marLeft w:val="0"/>
                      <w:marRight w:val="0"/>
                      <w:marTop w:val="0"/>
                      <w:marBottom w:val="0"/>
                      <w:divBdr>
                        <w:top w:val="none" w:sz="0" w:space="0" w:color="auto"/>
                        <w:left w:val="none" w:sz="0" w:space="0" w:color="auto"/>
                        <w:bottom w:val="none" w:sz="0" w:space="0" w:color="auto"/>
                        <w:right w:val="none" w:sz="0" w:space="0" w:color="auto"/>
                      </w:divBdr>
                    </w:div>
                    <w:div w:id="1432967216">
                      <w:marLeft w:val="0"/>
                      <w:marRight w:val="0"/>
                      <w:marTop w:val="0"/>
                      <w:marBottom w:val="0"/>
                      <w:divBdr>
                        <w:top w:val="none" w:sz="0" w:space="0" w:color="auto"/>
                        <w:left w:val="none" w:sz="0" w:space="0" w:color="auto"/>
                        <w:bottom w:val="none" w:sz="0" w:space="0" w:color="auto"/>
                        <w:right w:val="none" w:sz="0" w:space="0" w:color="auto"/>
                      </w:divBdr>
                    </w:div>
                    <w:div w:id="1625841327">
                      <w:marLeft w:val="0"/>
                      <w:marRight w:val="0"/>
                      <w:marTop w:val="0"/>
                      <w:marBottom w:val="0"/>
                      <w:divBdr>
                        <w:top w:val="none" w:sz="0" w:space="0" w:color="auto"/>
                        <w:left w:val="none" w:sz="0" w:space="0" w:color="auto"/>
                        <w:bottom w:val="none" w:sz="0" w:space="0" w:color="auto"/>
                        <w:right w:val="none" w:sz="0" w:space="0" w:color="auto"/>
                      </w:divBdr>
                    </w:div>
                    <w:div w:id="2121366118">
                      <w:marLeft w:val="0"/>
                      <w:marRight w:val="0"/>
                      <w:marTop w:val="0"/>
                      <w:marBottom w:val="0"/>
                      <w:divBdr>
                        <w:top w:val="none" w:sz="0" w:space="0" w:color="auto"/>
                        <w:left w:val="none" w:sz="0" w:space="0" w:color="auto"/>
                        <w:bottom w:val="none" w:sz="0" w:space="0" w:color="auto"/>
                        <w:right w:val="none" w:sz="0" w:space="0" w:color="auto"/>
                      </w:divBdr>
                    </w:div>
                  </w:divsChild>
                </w:div>
                <w:div w:id="1578245951">
                  <w:marLeft w:val="0"/>
                  <w:marRight w:val="0"/>
                  <w:marTop w:val="0"/>
                  <w:marBottom w:val="0"/>
                  <w:divBdr>
                    <w:top w:val="none" w:sz="0" w:space="0" w:color="auto"/>
                    <w:left w:val="none" w:sz="0" w:space="0" w:color="auto"/>
                    <w:bottom w:val="none" w:sz="0" w:space="0" w:color="auto"/>
                    <w:right w:val="none" w:sz="0" w:space="0" w:color="auto"/>
                  </w:divBdr>
                  <w:divsChild>
                    <w:div w:id="207837861">
                      <w:marLeft w:val="0"/>
                      <w:marRight w:val="0"/>
                      <w:marTop w:val="0"/>
                      <w:marBottom w:val="0"/>
                      <w:divBdr>
                        <w:top w:val="none" w:sz="0" w:space="0" w:color="auto"/>
                        <w:left w:val="none" w:sz="0" w:space="0" w:color="auto"/>
                        <w:bottom w:val="none" w:sz="0" w:space="0" w:color="auto"/>
                        <w:right w:val="none" w:sz="0" w:space="0" w:color="auto"/>
                      </w:divBdr>
                    </w:div>
                    <w:div w:id="536816714">
                      <w:marLeft w:val="0"/>
                      <w:marRight w:val="0"/>
                      <w:marTop w:val="0"/>
                      <w:marBottom w:val="0"/>
                      <w:divBdr>
                        <w:top w:val="none" w:sz="0" w:space="0" w:color="auto"/>
                        <w:left w:val="none" w:sz="0" w:space="0" w:color="auto"/>
                        <w:bottom w:val="none" w:sz="0" w:space="0" w:color="auto"/>
                        <w:right w:val="none" w:sz="0" w:space="0" w:color="auto"/>
                      </w:divBdr>
                    </w:div>
                    <w:div w:id="580794088">
                      <w:marLeft w:val="0"/>
                      <w:marRight w:val="0"/>
                      <w:marTop w:val="0"/>
                      <w:marBottom w:val="0"/>
                      <w:divBdr>
                        <w:top w:val="none" w:sz="0" w:space="0" w:color="auto"/>
                        <w:left w:val="none" w:sz="0" w:space="0" w:color="auto"/>
                        <w:bottom w:val="none" w:sz="0" w:space="0" w:color="auto"/>
                        <w:right w:val="none" w:sz="0" w:space="0" w:color="auto"/>
                      </w:divBdr>
                    </w:div>
                    <w:div w:id="604582706">
                      <w:marLeft w:val="0"/>
                      <w:marRight w:val="0"/>
                      <w:marTop w:val="0"/>
                      <w:marBottom w:val="0"/>
                      <w:divBdr>
                        <w:top w:val="none" w:sz="0" w:space="0" w:color="auto"/>
                        <w:left w:val="none" w:sz="0" w:space="0" w:color="auto"/>
                        <w:bottom w:val="none" w:sz="0" w:space="0" w:color="auto"/>
                        <w:right w:val="none" w:sz="0" w:space="0" w:color="auto"/>
                      </w:divBdr>
                    </w:div>
                    <w:div w:id="688020522">
                      <w:marLeft w:val="0"/>
                      <w:marRight w:val="0"/>
                      <w:marTop w:val="0"/>
                      <w:marBottom w:val="0"/>
                      <w:divBdr>
                        <w:top w:val="none" w:sz="0" w:space="0" w:color="auto"/>
                        <w:left w:val="none" w:sz="0" w:space="0" w:color="auto"/>
                        <w:bottom w:val="none" w:sz="0" w:space="0" w:color="auto"/>
                        <w:right w:val="none" w:sz="0" w:space="0" w:color="auto"/>
                      </w:divBdr>
                    </w:div>
                    <w:div w:id="1004360170">
                      <w:marLeft w:val="0"/>
                      <w:marRight w:val="0"/>
                      <w:marTop w:val="0"/>
                      <w:marBottom w:val="0"/>
                      <w:divBdr>
                        <w:top w:val="none" w:sz="0" w:space="0" w:color="auto"/>
                        <w:left w:val="none" w:sz="0" w:space="0" w:color="auto"/>
                        <w:bottom w:val="none" w:sz="0" w:space="0" w:color="auto"/>
                        <w:right w:val="none" w:sz="0" w:space="0" w:color="auto"/>
                      </w:divBdr>
                    </w:div>
                    <w:div w:id="1885287202">
                      <w:marLeft w:val="0"/>
                      <w:marRight w:val="0"/>
                      <w:marTop w:val="0"/>
                      <w:marBottom w:val="0"/>
                      <w:divBdr>
                        <w:top w:val="none" w:sz="0" w:space="0" w:color="auto"/>
                        <w:left w:val="none" w:sz="0" w:space="0" w:color="auto"/>
                        <w:bottom w:val="none" w:sz="0" w:space="0" w:color="auto"/>
                        <w:right w:val="none" w:sz="0" w:space="0" w:color="auto"/>
                      </w:divBdr>
                    </w:div>
                    <w:div w:id="20389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4584">
              <w:marLeft w:val="0"/>
              <w:marRight w:val="0"/>
              <w:marTop w:val="0"/>
              <w:marBottom w:val="0"/>
              <w:divBdr>
                <w:top w:val="none" w:sz="0" w:space="0" w:color="auto"/>
                <w:left w:val="none" w:sz="0" w:space="0" w:color="auto"/>
                <w:bottom w:val="none" w:sz="0" w:space="0" w:color="auto"/>
                <w:right w:val="none" w:sz="0" w:space="0" w:color="auto"/>
              </w:divBdr>
              <w:divsChild>
                <w:div w:id="463816525">
                  <w:marLeft w:val="0"/>
                  <w:marRight w:val="0"/>
                  <w:marTop w:val="0"/>
                  <w:marBottom w:val="0"/>
                  <w:divBdr>
                    <w:top w:val="none" w:sz="0" w:space="0" w:color="auto"/>
                    <w:left w:val="none" w:sz="0" w:space="0" w:color="auto"/>
                    <w:bottom w:val="none" w:sz="0" w:space="0" w:color="auto"/>
                    <w:right w:val="none" w:sz="0" w:space="0" w:color="auto"/>
                  </w:divBdr>
                </w:div>
                <w:div w:id="1649281702">
                  <w:marLeft w:val="0"/>
                  <w:marRight w:val="0"/>
                  <w:marTop w:val="0"/>
                  <w:marBottom w:val="0"/>
                  <w:divBdr>
                    <w:top w:val="none" w:sz="0" w:space="0" w:color="auto"/>
                    <w:left w:val="none" w:sz="0" w:space="0" w:color="auto"/>
                    <w:bottom w:val="none" w:sz="0" w:space="0" w:color="auto"/>
                    <w:right w:val="none" w:sz="0" w:space="0" w:color="auto"/>
                  </w:divBdr>
                </w:div>
                <w:div w:id="1966424421">
                  <w:marLeft w:val="0"/>
                  <w:marRight w:val="0"/>
                  <w:marTop w:val="0"/>
                  <w:marBottom w:val="0"/>
                  <w:divBdr>
                    <w:top w:val="none" w:sz="0" w:space="0" w:color="auto"/>
                    <w:left w:val="none" w:sz="0" w:space="0" w:color="auto"/>
                    <w:bottom w:val="none" w:sz="0" w:space="0" w:color="auto"/>
                    <w:right w:val="none" w:sz="0" w:space="0" w:color="auto"/>
                  </w:divBdr>
                </w:div>
              </w:divsChild>
            </w:div>
            <w:div w:id="1388066849">
              <w:marLeft w:val="0"/>
              <w:marRight w:val="0"/>
              <w:marTop w:val="0"/>
              <w:marBottom w:val="0"/>
              <w:divBdr>
                <w:top w:val="none" w:sz="0" w:space="0" w:color="auto"/>
                <w:left w:val="none" w:sz="0" w:space="0" w:color="auto"/>
                <w:bottom w:val="none" w:sz="0" w:space="0" w:color="auto"/>
                <w:right w:val="none" w:sz="0" w:space="0" w:color="auto"/>
              </w:divBdr>
              <w:divsChild>
                <w:div w:id="74017395">
                  <w:marLeft w:val="0"/>
                  <w:marRight w:val="0"/>
                  <w:marTop w:val="0"/>
                  <w:marBottom w:val="0"/>
                  <w:divBdr>
                    <w:top w:val="none" w:sz="0" w:space="0" w:color="auto"/>
                    <w:left w:val="none" w:sz="0" w:space="0" w:color="auto"/>
                    <w:bottom w:val="none" w:sz="0" w:space="0" w:color="auto"/>
                    <w:right w:val="none" w:sz="0" w:space="0" w:color="auto"/>
                  </w:divBdr>
                </w:div>
                <w:div w:id="333344627">
                  <w:marLeft w:val="0"/>
                  <w:marRight w:val="0"/>
                  <w:marTop w:val="0"/>
                  <w:marBottom w:val="0"/>
                  <w:divBdr>
                    <w:top w:val="none" w:sz="0" w:space="0" w:color="auto"/>
                    <w:left w:val="none" w:sz="0" w:space="0" w:color="auto"/>
                    <w:bottom w:val="none" w:sz="0" w:space="0" w:color="auto"/>
                    <w:right w:val="none" w:sz="0" w:space="0" w:color="auto"/>
                  </w:divBdr>
                </w:div>
                <w:div w:id="690885511">
                  <w:marLeft w:val="0"/>
                  <w:marRight w:val="0"/>
                  <w:marTop w:val="0"/>
                  <w:marBottom w:val="0"/>
                  <w:divBdr>
                    <w:top w:val="none" w:sz="0" w:space="0" w:color="auto"/>
                    <w:left w:val="none" w:sz="0" w:space="0" w:color="auto"/>
                    <w:bottom w:val="none" w:sz="0" w:space="0" w:color="auto"/>
                    <w:right w:val="none" w:sz="0" w:space="0" w:color="auto"/>
                  </w:divBdr>
                </w:div>
                <w:div w:id="762383549">
                  <w:marLeft w:val="0"/>
                  <w:marRight w:val="0"/>
                  <w:marTop w:val="0"/>
                  <w:marBottom w:val="0"/>
                  <w:divBdr>
                    <w:top w:val="none" w:sz="0" w:space="0" w:color="auto"/>
                    <w:left w:val="none" w:sz="0" w:space="0" w:color="auto"/>
                    <w:bottom w:val="none" w:sz="0" w:space="0" w:color="auto"/>
                    <w:right w:val="none" w:sz="0" w:space="0" w:color="auto"/>
                  </w:divBdr>
                </w:div>
                <w:div w:id="768236881">
                  <w:marLeft w:val="0"/>
                  <w:marRight w:val="0"/>
                  <w:marTop w:val="0"/>
                  <w:marBottom w:val="0"/>
                  <w:divBdr>
                    <w:top w:val="none" w:sz="0" w:space="0" w:color="auto"/>
                    <w:left w:val="none" w:sz="0" w:space="0" w:color="auto"/>
                    <w:bottom w:val="none" w:sz="0" w:space="0" w:color="auto"/>
                    <w:right w:val="none" w:sz="0" w:space="0" w:color="auto"/>
                  </w:divBdr>
                </w:div>
                <w:div w:id="1053964641">
                  <w:marLeft w:val="0"/>
                  <w:marRight w:val="0"/>
                  <w:marTop w:val="0"/>
                  <w:marBottom w:val="0"/>
                  <w:divBdr>
                    <w:top w:val="none" w:sz="0" w:space="0" w:color="auto"/>
                    <w:left w:val="none" w:sz="0" w:space="0" w:color="auto"/>
                    <w:bottom w:val="none" w:sz="0" w:space="0" w:color="auto"/>
                    <w:right w:val="none" w:sz="0" w:space="0" w:color="auto"/>
                  </w:divBdr>
                </w:div>
                <w:div w:id="1137333109">
                  <w:marLeft w:val="0"/>
                  <w:marRight w:val="0"/>
                  <w:marTop w:val="0"/>
                  <w:marBottom w:val="0"/>
                  <w:divBdr>
                    <w:top w:val="none" w:sz="0" w:space="0" w:color="auto"/>
                    <w:left w:val="none" w:sz="0" w:space="0" w:color="auto"/>
                    <w:bottom w:val="none" w:sz="0" w:space="0" w:color="auto"/>
                    <w:right w:val="none" w:sz="0" w:space="0" w:color="auto"/>
                  </w:divBdr>
                </w:div>
                <w:div w:id="1158620408">
                  <w:marLeft w:val="0"/>
                  <w:marRight w:val="0"/>
                  <w:marTop w:val="0"/>
                  <w:marBottom w:val="0"/>
                  <w:divBdr>
                    <w:top w:val="none" w:sz="0" w:space="0" w:color="auto"/>
                    <w:left w:val="none" w:sz="0" w:space="0" w:color="auto"/>
                    <w:bottom w:val="none" w:sz="0" w:space="0" w:color="auto"/>
                    <w:right w:val="none" w:sz="0" w:space="0" w:color="auto"/>
                  </w:divBdr>
                </w:div>
                <w:div w:id="1174568170">
                  <w:marLeft w:val="0"/>
                  <w:marRight w:val="0"/>
                  <w:marTop w:val="0"/>
                  <w:marBottom w:val="0"/>
                  <w:divBdr>
                    <w:top w:val="none" w:sz="0" w:space="0" w:color="auto"/>
                    <w:left w:val="none" w:sz="0" w:space="0" w:color="auto"/>
                    <w:bottom w:val="none" w:sz="0" w:space="0" w:color="auto"/>
                    <w:right w:val="none" w:sz="0" w:space="0" w:color="auto"/>
                  </w:divBdr>
                </w:div>
                <w:div w:id="1246572697">
                  <w:marLeft w:val="0"/>
                  <w:marRight w:val="0"/>
                  <w:marTop w:val="0"/>
                  <w:marBottom w:val="0"/>
                  <w:divBdr>
                    <w:top w:val="none" w:sz="0" w:space="0" w:color="auto"/>
                    <w:left w:val="none" w:sz="0" w:space="0" w:color="auto"/>
                    <w:bottom w:val="none" w:sz="0" w:space="0" w:color="auto"/>
                    <w:right w:val="none" w:sz="0" w:space="0" w:color="auto"/>
                  </w:divBdr>
                </w:div>
                <w:div w:id="1484657358">
                  <w:marLeft w:val="0"/>
                  <w:marRight w:val="0"/>
                  <w:marTop w:val="0"/>
                  <w:marBottom w:val="0"/>
                  <w:divBdr>
                    <w:top w:val="none" w:sz="0" w:space="0" w:color="auto"/>
                    <w:left w:val="none" w:sz="0" w:space="0" w:color="auto"/>
                    <w:bottom w:val="none" w:sz="0" w:space="0" w:color="auto"/>
                    <w:right w:val="none" w:sz="0" w:space="0" w:color="auto"/>
                  </w:divBdr>
                </w:div>
                <w:div w:id="1528566423">
                  <w:marLeft w:val="0"/>
                  <w:marRight w:val="0"/>
                  <w:marTop w:val="0"/>
                  <w:marBottom w:val="0"/>
                  <w:divBdr>
                    <w:top w:val="none" w:sz="0" w:space="0" w:color="auto"/>
                    <w:left w:val="none" w:sz="0" w:space="0" w:color="auto"/>
                    <w:bottom w:val="none" w:sz="0" w:space="0" w:color="auto"/>
                    <w:right w:val="none" w:sz="0" w:space="0" w:color="auto"/>
                  </w:divBdr>
                </w:div>
                <w:div w:id="1776826383">
                  <w:marLeft w:val="0"/>
                  <w:marRight w:val="0"/>
                  <w:marTop w:val="0"/>
                  <w:marBottom w:val="0"/>
                  <w:divBdr>
                    <w:top w:val="none" w:sz="0" w:space="0" w:color="auto"/>
                    <w:left w:val="none" w:sz="0" w:space="0" w:color="auto"/>
                    <w:bottom w:val="none" w:sz="0" w:space="0" w:color="auto"/>
                    <w:right w:val="none" w:sz="0" w:space="0" w:color="auto"/>
                  </w:divBdr>
                </w:div>
                <w:div w:id="1783572732">
                  <w:marLeft w:val="0"/>
                  <w:marRight w:val="0"/>
                  <w:marTop w:val="0"/>
                  <w:marBottom w:val="0"/>
                  <w:divBdr>
                    <w:top w:val="none" w:sz="0" w:space="0" w:color="auto"/>
                    <w:left w:val="none" w:sz="0" w:space="0" w:color="auto"/>
                    <w:bottom w:val="none" w:sz="0" w:space="0" w:color="auto"/>
                    <w:right w:val="none" w:sz="0" w:space="0" w:color="auto"/>
                  </w:divBdr>
                </w:div>
                <w:div w:id="1890992842">
                  <w:marLeft w:val="0"/>
                  <w:marRight w:val="0"/>
                  <w:marTop w:val="0"/>
                  <w:marBottom w:val="0"/>
                  <w:divBdr>
                    <w:top w:val="none" w:sz="0" w:space="0" w:color="auto"/>
                    <w:left w:val="none" w:sz="0" w:space="0" w:color="auto"/>
                    <w:bottom w:val="none" w:sz="0" w:space="0" w:color="auto"/>
                    <w:right w:val="none" w:sz="0" w:space="0" w:color="auto"/>
                  </w:divBdr>
                </w:div>
                <w:div w:id="2100104015">
                  <w:marLeft w:val="0"/>
                  <w:marRight w:val="0"/>
                  <w:marTop w:val="0"/>
                  <w:marBottom w:val="0"/>
                  <w:divBdr>
                    <w:top w:val="none" w:sz="0" w:space="0" w:color="auto"/>
                    <w:left w:val="none" w:sz="0" w:space="0" w:color="auto"/>
                    <w:bottom w:val="none" w:sz="0" w:space="0" w:color="auto"/>
                    <w:right w:val="none" w:sz="0" w:space="0" w:color="auto"/>
                  </w:divBdr>
                </w:div>
              </w:divsChild>
            </w:div>
            <w:div w:id="1790469370">
              <w:marLeft w:val="0"/>
              <w:marRight w:val="0"/>
              <w:marTop w:val="0"/>
              <w:marBottom w:val="0"/>
              <w:divBdr>
                <w:top w:val="none" w:sz="0" w:space="0" w:color="auto"/>
                <w:left w:val="none" w:sz="0" w:space="0" w:color="auto"/>
                <w:bottom w:val="none" w:sz="0" w:space="0" w:color="auto"/>
                <w:right w:val="none" w:sz="0" w:space="0" w:color="auto"/>
              </w:divBdr>
              <w:divsChild>
                <w:div w:id="23865844">
                  <w:marLeft w:val="0"/>
                  <w:marRight w:val="0"/>
                  <w:marTop w:val="0"/>
                  <w:marBottom w:val="0"/>
                  <w:divBdr>
                    <w:top w:val="none" w:sz="0" w:space="0" w:color="auto"/>
                    <w:left w:val="none" w:sz="0" w:space="0" w:color="auto"/>
                    <w:bottom w:val="none" w:sz="0" w:space="0" w:color="auto"/>
                    <w:right w:val="none" w:sz="0" w:space="0" w:color="auto"/>
                  </w:divBdr>
                </w:div>
                <w:div w:id="209146449">
                  <w:marLeft w:val="0"/>
                  <w:marRight w:val="0"/>
                  <w:marTop w:val="0"/>
                  <w:marBottom w:val="0"/>
                  <w:divBdr>
                    <w:top w:val="none" w:sz="0" w:space="0" w:color="auto"/>
                    <w:left w:val="none" w:sz="0" w:space="0" w:color="auto"/>
                    <w:bottom w:val="none" w:sz="0" w:space="0" w:color="auto"/>
                    <w:right w:val="none" w:sz="0" w:space="0" w:color="auto"/>
                  </w:divBdr>
                </w:div>
                <w:div w:id="259679941">
                  <w:marLeft w:val="0"/>
                  <w:marRight w:val="0"/>
                  <w:marTop w:val="0"/>
                  <w:marBottom w:val="0"/>
                  <w:divBdr>
                    <w:top w:val="none" w:sz="0" w:space="0" w:color="auto"/>
                    <w:left w:val="none" w:sz="0" w:space="0" w:color="auto"/>
                    <w:bottom w:val="none" w:sz="0" w:space="0" w:color="auto"/>
                    <w:right w:val="none" w:sz="0" w:space="0" w:color="auto"/>
                  </w:divBdr>
                </w:div>
                <w:div w:id="423116061">
                  <w:marLeft w:val="0"/>
                  <w:marRight w:val="0"/>
                  <w:marTop w:val="0"/>
                  <w:marBottom w:val="0"/>
                  <w:divBdr>
                    <w:top w:val="none" w:sz="0" w:space="0" w:color="auto"/>
                    <w:left w:val="none" w:sz="0" w:space="0" w:color="auto"/>
                    <w:bottom w:val="none" w:sz="0" w:space="0" w:color="auto"/>
                    <w:right w:val="none" w:sz="0" w:space="0" w:color="auto"/>
                  </w:divBdr>
                </w:div>
                <w:div w:id="462499594">
                  <w:marLeft w:val="0"/>
                  <w:marRight w:val="0"/>
                  <w:marTop w:val="0"/>
                  <w:marBottom w:val="0"/>
                  <w:divBdr>
                    <w:top w:val="none" w:sz="0" w:space="0" w:color="auto"/>
                    <w:left w:val="none" w:sz="0" w:space="0" w:color="auto"/>
                    <w:bottom w:val="none" w:sz="0" w:space="0" w:color="auto"/>
                    <w:right w:val="none" w:sz="0" w:space="0" w:color="auto"/>
                  </w:divBdr>
                </w:div>
                <w:div w:id="539824779">
                  <w:marLeft w:val="0"/>
                  <w:marRight w:val="0"/>
                  <w:marTop w:val="0"/>
                  <w:marBottom w:val="0"/>
                  <w:divBdr>
                    <w:top w:val="none" w:sz="0" w:space="0" w:color="auto"/>
                    <w:left w:val="none" w:sz="0" w:space="0" w:color="auto"/>
                    <w:bottom w:val="none" w:sz="0" w:space="0" w:color="auto"/>
                    <w:right w:val="none" w:sz="0" w:space="0" w:color="auto"/>
                  </w:divBdr>
                </w:div>
                <w:div w:id="743721435">
                  <w:marLeft w:val="0"/>
                  <w:marRight w:val="0"/>
                  <w:marTop w:val="0"/>
                  <w:marBottom w:val="0"/>
                  <w:divBdr>
                    <w:top w:val="none" w:sz="0" w:space="0" w:color="auto"/>
                    <w:left w:val="none" w:sz="0" w:space="0" w:color="auto"/>
                    <w:bottom w:val="none" w:sz="0" w:space="0" w:color="auto"/>
                    <w:right w:val="none" w:sz="0" w:space="0" w:color="auto"/>
                  </w:divBdr>
                </w:div>
                <w:div w:id="1255941372">
                  <w:marLeft w:val="0"/>
                  <w:marRight w:val="0"/>
                  <w:marTop w:val="0"/>
                  <w:marBottom w:val="0"/>
                  <w:divBdr>
                    <w:top w:val="none" w:sz="0" w:space="0" w:color="auto"/>
                    <w:left w:val="none" w:sz="0" w:space="0" w:color="auto"/>
                    <w:bottom w:val="none" w:sz="0" w:space="0" w:color="auto"/>
                    <w:right w:val="none" w:sz="0" w:space="0" w:color="auto"/>
                  </w:divBdr>
                </w:div>
                <w:div w:id="1462111843">
                  <w:marLeft w:val="0"/>
                  <w:marRight w:val="0"/>
                  <w:marTop w:val="0"/>
                  <w:marBottom w:val="0"/>
                  <w:divBdr>
                    <w:top w:val="none" w:sz="0" w:space="0" w:color="auto"/>
                    <w:left w:val="none" w:sz="0" w:space="0" w:color="auto"/>
                    <w:bottom w:val="none" w:sz="0" w:space="0" w:color="auto"/>
                    <w:right w:val="none" w:sz="0" w:space="0" w:color="auto"/>
                  </w:divBdr>
                </w:div>
                <w:div w:id="1472406453">
                  <w:marLeft w:val="0"/>
                  <w:marRight w:val="0"/>
                  <w:marTop w:val="0"/>
                  <w:marBottom w:val="0"/>
                  <w:divBdr>
                    <w:top w:val="none" w:sz="0" w:space="0" w:color="auto"/>
                    <w:left w:val="none" w:sz="0" w:space="0" w:color="auto"/>
                    <w:bottom w:val="none" w:sz="0" w:space="0" w:color="auto"/>
                    <w:right w:val="none" w:sz="0" w:space="0" w:color="auto"/>
                  </w:divBdr>
                </w:div>
                <w:div w:id="1660041874">
                  <w:marLeft w:val="0"/>
                  <w:marRight w:val="0"/>
                  <w:marTop w:val="0"/>
                  <w:marBottom w:val="0"/>
                  <w:divBdr>
                    <w:top w:val="none" w:sz="0" w:space="0" w:color="auto"/>
                    <w:left w:val="none" w:sz="0" w:space="0" w:color="auto"/>
                    <w:bottom w:val="none" w:sz="0" w:space="0" w:color="auto"/>
                    <w:right w:val="none" w:sz="0" w:space="0" w:color="auto"/>
                  </w:divBdr>
                </w:div>
                <w:div w:id="1989282412">
                  <w:marLeft w:val="0"/>
                  <w:marRight w:val="0"/>
                  <w:marTop w:val="0"/>
                  <w:marBottom w:val="0"/>
                  <w:divBdr>
                    <w:top w:val="none" w:sz="0" w:space="0" w:color="auto"/>
                    <w:left w:val="none" w:sz="0" w:space="0" w:color="auto"/>
                    <w:bottom w:val="none" w:sz="0" w:space="0" w:color="auto"/>
                    <w:right w:val="none" w:sz="0" w:space="0" w:color="auto"/>
                  </w:divBdr>
                </w:div>
                <w:div w:id="2001495973">
                  <w:marLeft w:val="0"/>
                  <w:marRight w:val="0"/>
                  <w:marTop w:val="0"/>
                  <w:marBottom w:val="0"/>
                  <w:divBdr>
                    <w:top w:val="none" w:sz="0" w:space="0" w:color="auto"/>
                    <w:left w:val="none" w:sz="0" w:space="0" w:color="auto"/>
                    <w:bottom w:val="none" w:sz="0" w:space="0" w:color="auto"/>
                    <w:right w:val="none" w:sz="0" w:space="0" w:color="auto"/>
                  </w:divBdr>
                </w:div>
                <w:div w:id="2087220656">
                  <w:marLeft w:val="0"/>
                  <w:marRight w:val="0"/>
                  <w:marTop w:val="0"/>
                  <w:marBottom w:val="0"/>
                  <w:divBdr>
                    <w:top w:val="none" w:sz="0" w:space="0" w:color="auto"/>
                    <w:left w:val="none" w:sz="0" w:space="0" w:color="auto"/>
                    <w:bottom w:val="none" w:sz="0" w:space="0" w:color="auto"/>
                    <w:right w:val="none" w:sz="0" w:space="0" w:color="auto"/>
                  </w:divBdr>
                </w:div>
              </w:divsChild>
            </w:div>
            <w:div w:id="2012441829">
              <w:marLeft w:val="0"/>
              <w:marRight w:val="0"/>
              <w:marTop w:val="0"/>
              <w:marBottom w:val="0"/>
              <w:divBdr>
                <w:top w:val="none" w:sz="0" w:space="0" w:color="auto"/>
                <w:left w:val="none" w:sz="0" w:space="0" w:color="auto"/>
                <w:bottom w:val="none" w:sz="0" w:space="0" w:color="auto"/>
                <w:right w:val="none" w:sz="0" w:space="0" w:color="auto"/>
              </w:divBdr>
              <w:divsChild>
                <w:div w:id="28258872">
                  <w:marLeft w:val="0"/>
                  <w:marRight w:val="0"/>
                  <w:marTop w:val="0"/>
                  <w:marBottom w:val="0"/>
                  <w:divBdr>
                    <w:top w:val="none" w:sz="0" w:space="0" w:color="auto"/>
                    <w:left w:val="none" w:sz="0" w:space="0" w:color="auto"/>
                    <w:bottom w:val="none" w:sz="0" w:space="0" w:color="auto"/>
                    <w:right w:val="none" w:sz="0" w:space="0" w:color="auto"/>
                  </w:divBdr>
                </w:div>
                <w:div w:id="260145111">
                  <w:marLeft w:val="0"/>
                  <w:marRight w:val="0"/>
                  <w:marTop w:val="0"/>
                  <w:marBottom w:val="0"/>
                  <w:divBdr>
                    <w:top w:val="none" w:sz="0" w:space="0" w:color="auto"/>
                    <w:left w:val="none" w:sz="0" w:space="0" w:color="auto"/>
                    <w:bottom w:val="none" w:sz="0" w:space="0" w:color="auto"/>
                    <w:right w:val="none" w:sz="0" w:space="0" w:color="auto"/>
                  </w:divBdr>
                </w:div>
                <w:div w:id="437453592">
                  <w:marLeft w:val="0"/>
                  <w:marRight w:val="0"/>
                  <w:marTop w:val="0"/>
                  <w:marBottom w:val="0"/>
                  <w:divBdr>
                    <w:top w:val="none" w:sz="0" w:space="0" w:color="auto"/>
                    <w:left w:val="none" w:sz="0" w:space="0" w:color="auto"/>
                    <w:bottom w:val="none" w:sz="0" w:space="0" w:color="auto"/>
                    <w:right w:val="none" w:sz="0" w:space="0" w:color="auto"/>
                  </w:divBdr>
                </w:div>
                <w:div w:id="833884641">
                  <w:marLeft w:val="0"/>
                  <w:marRight w:val="0"/>
                  <w:marTop w:val="0"/>
                  <w:marBottom w:val="0"/>
                  <w:divBdr>
                    <w:top w:val="none" w:sz="0" w:space="0" w:color="auto"/>
                    <w:left w:val="none" w:sz="0" w:space="0" w:color="auto"/>
                    <w:bottom w:val="none" w:sz="0" w:space="0" w:color="auto"/>
                    <w:right w:val="none" w:sz="0" w:space="0" w:color="auto"/>
                  </w:divBdr>
                </w:div>
                <w:div w:id="1094401058">
                  <w:marLeft w:val="0"/>
                  <w:marRight w:val="0"/>
                  <w:marTop w:val="0"/>
                  <w:marBottom w:val="0"/>
                  <w:divBdr>
                    <w:top w:val="none" w:sz="0" w:space="0" w:color="auto"/>
                    <w:left w:val="none" w:sz="0" w:space="0" w:color="auto"/>
                    <w:bottom w:val="none" w:sz="0" w:space="0" w:color="auto"/>
                    <w:right w:val="none" w:sz="0" w:space="0" w:color="auto"/>
                  </w:divBdr>
                </w:div>
                <w:div w:id="1168130009">
                  <w:marLeft w:val="0"/>
                  <w:marRight w:val="0"/>
                  <w:marTop w:val="0"/>
                  <w:marBottom w:val="0"/>
                  <w:divBdr>
                    <w:top w:val="none" w:sz="0" w:space="0" w:color="auto"/>
                    <w:left w:val="none" w:sz="0" w:space="0" w:color="auto"/>
                    <w:bottom w:val="none" w:sz="0" w:space="0" w:color="auto"/>
                    <w:right w:val="none" w:sz="0" w:space="0" w:color="auto"/>
                  </w:divBdr>
                </w:div>
                <w:div w:id="1185752858">
                  <w:marLeft w:val="0"/>
                  <w:marRight w:val="0"/>
                  <w:marTop w:val="0"/>
                  <w:marBottom w:val="0"/>
                  <w:divBdr>
                    <w:top w:val="none" w:sz="0" w:space="0" w:color="auto"/>
                    <w:left w:val="none" w:sz="0" w:space="0" w:color="auto"/>
                    <w:bottom w:val="none" w:sz="0" w:space="0" w:color="auto"/>
                    <w:right w:val="none" w:sz="0" w:space="0" w:color="auto"/>
                  </w:divBdr>
                </w:div>
                <w:div w:id="2035420202">
                  <w:marLeft w:val="0"/>
                  <w:marRight w:val="0"/>
                  <w:marTop w:val="0"/>
                  <w:marBottom w:val="0"/>
                  <w:divBdr>
                    <w:top w:val="none" w:sz="0" w:space="0" w:color="auto"/>
                    <w:left w:val="none" w:sz="0" w:space="0" w:color="auto"/>
                    <w:bottom w:val="none" w:sz="0" w:space="0" w:color="auto"/>
                    <w:right w:val="none" w:sz="0" w:space="0" w:color="auto"/>
                  </w:divBdr>
                </w:div>
                <w:div w:id="2123457880">
                  <w:marLeft w:val="0"/>
                  <w:marRight w:val="0"/>
                  <w:marTop w:val="0"/>
                  <w:marBottom w:val="0"/>
                  <w:divBdr>
                    <w:top w:val="none" w:sz="0" w:space="0" w:color="auto"/>
                    <w:left w:val="none" w:sz="0" w:space="0" w:color="auto"/>
                    <w:bottom w:val="none" w:sz="0" w:space="0" w:color="auto"/>
                    <w:right w:val="none" w:sz="0" w:space="0" w:color="auto"/>
                  </w:divBdr>
                </w:div>
                <w:div w:id="2123761558">
                  <w:marLeft w:val="0"/>
                  <w:marRight w:val="0"/>
                  <w:marTop w:val="0"/>
                  <w:marBottom w:val="0"/>
                  <w:divBdr>
                    <w:top w:val="none" w:sz="0" w:space="0" w:color="auto"/>
                    <w:left w:val="none" w:sz="0" w:space="0" w:color="auto"/>
                    <w:bottom w:val="none" w:sz="0" w:space="0" w:color="auto"/>
                    <w:right w:val="none" w:sz="0" w:space="0" w:color="auto"/>
                  </w:divBdr>
                </w:div>
              </w:divsChild>
            </w:div>
            <w:div w:id="2042897096">
              <w:marLeft w:val="0"/>
              <w:marRight w:val="0"/>
              <w:marTop w:val="0"/>
              <w:marBottom w:val="0"/>
              <w:divBdr>
                <w:top w:val="none" w:sz="0" w:space="0" w:color="auto"/>
                <w:left w:val="none" w:sz="0" w:space="0" w:color="auto"/>
                <w:bottom w:val="none" w:sz="0" w:space="0" w:color="auto"/>
                <w:right w:val="none" w:sz="0" w:space="0" w:color="auto"/>
              </w:divBdr>
              <w:divsChild>
                <w:div w:id="58752934">
                  <w:marLeft w:val="0"/>
                  <w:marRight w:val="0"/>
                  <w:marTop w:val="0"/>
                  <w:marBottom w:val="0"/>
                  <w:divBdr>
                    <w:top w:val="none" w:sz="0" w:space="0" w:color="auto"/>
                    <w:left w:val="none" w:sz="0" w:space="0" w:color="auto"/>
                    <w:bottom w:val="none" w:sz="0" w:space="0" w:color="auto"/>
                    <w:right w:val="none" w:sz="0" w:space="0" w:color="auto"/>
                  </w:divBdr>
                </w:div>
                <w:div w:id="137305043">
                  <w:marLeft w:val="0"/>
                  <w:marRight w:val="0"/>
                  <w:marTop w:val="0"/>
                  <w:marBottom w:val="0"/>
                  <w:divBdr>
                    <w:top w:val="none" w:sz="0" w:space="0" w:color="auto"/>
                    <w:left w:val="none" w:sz="0" w:space="0" w:color="auto"/>
                    <w:bottom w:val="none" w:sz="0" w:space="0" w:color="auto"/>
                    <w:right w:val="none" w:sz="0" w:space="0" w:color="auto"/>
                  </w:divBdr>
                </w:div>
                <w:div w:id="688527428">
                  <w:marLeft w:val="0"/>
                  <w:marRight w:val="0"/>
                  <w:marTop w:val="0"/>
                  <w:marBottom w:val="0"/>
                  <w:divBdr>
                    <w:top w:val="none" w:sz="0" w:space="0" w:color="auto"/>
                    <w:left w:val="none" w:sz="0" w:space="0" w:color="auto"/>
                    <w:bottom w:val="none" w:sz="0" w:space="0" w:color="auto"/>
                    <w:right w:val="none" w:sz="0" w:space="0" w:color="auto"/>
                  </w:divBdr>
                </w:div>
                <w:div w:id="768891730">
                  <w:marLeft w:val="0"/>
                  <w:marRight w:val="0"/>
                  <w:marTop w:val="0"/>
                  <w:marBottom w:val="0"/>
                  <w:divBdr>
                    <w:top w:val="none" w:sz="0" w:space="0" w:color="auto"/>
                    <w:left w:val="none" w:sz="0" w:space="0" w:color="auto"/>
                    <w:bottom w:val="none" w:sz="0" w:space="0" w:color="auto"/>
                    <w:right w:val="none" w:sz="0" w:space="0" w:color="auto"/>
                  </w:divBdr>
                </w:div>
                <w:div w:id="1686901748">
                  <w:marLeft w:val="0"/>
                  <w:marRight w:val="0"/>
                  <w:marTop w:val="0"/>
                  <w:marBottom w:val="0"/>
                  <w:divBdr>
                    <w:top w:val="none" w:sz="0" w:space="0" w:color="auto"/>
                    <w:left w:val="none" w:sz="0" w:space="0" w:color="auto"/>
                    <w:bottom w:val="none" w:sz="0" w:space="0" w:color="auto"/>
                    <w:right w:val="none" w:sz="0" w:space="0" w:color="auto"/>
                  </w:divBdr>
                </w:div>
                <w:div w:id="1710496764">
                  <w:marLeft w:val="0"/>
                  <w:marRight w:val="0"/>
                  <w:marTop w:val="0"/>
                  <w:marBottom w:val="0"/>
                  <w:divBdr>
                    <w:top w:val="none" w:sz="0" w:space="0" w:color="auto"/>
                    <w:left w:val="none" w:sz="0" w:space="0" w:color="auto"/>
                    <w:bottom w:val="none" w:sz="0" w:space="0" w:color="auto"/>
                    <w:right w:val="none" w:sz="0" w:space="0" w:color="auto"/>
                  </w:divBdr>
                </w:div>
                <w:div w:id="1737583747">
                  <w:marLeft w:val="0"/>
                  <w:marRight w:val="0"/>
                  <w:marTop w:val="0"/>
                  <w:marBottom w:val="0"/>
                  <w:divBdr>
                    <w:top w:val="none" w:sz="0" w:space="0" w:color="auto"/>
                    <w:left w:val="none" w:sz="0" w:space="0" w:color="auto"/>
                    <w:bottom w:val="none" w:sz="0" w:space="0" w:color="auto"/>
                    <w:right w:val="none" w:sz="0" w:space="0" w:color="auto"/>
                  </w:divBdr>
                </w:div>
                <w:div w:id="1979065643">
                  <w:marLeft w:val="0"/>
                  <w:marRight w:val="0"/>
                  <w:marTop w:val="0"/>
                  <w:marBottom w:val="0"/>
                  <w:divBdr>
                    <w:top w:val="none" w:sz="0" w:space="0" w:color="auto"/>
                    <w:left w:val="none" w:sz="0" w:space="0" w:color="auto"/>
                    <w:bottom w:val="none" w:sz="0" w:space="0" w:color="auto"/>
                    <w:right w:val="none" w:sz="0" w:space="0" w:color="auto"/>
                  </w:divBdr>
                </w:div>
                <w:div w:id="2025475293">
                  <w:marLeft w:val="0"/>
                  <w:marRight w:val="0"/>
                  <w:marTop w:val="0"/>
                  <w:marBottom w:val="0"/>
                  <w:divBdr>
                    <w:top w:val="none" w:sz="0" w:space="0" w:color="auto"/>
                    <w:left w:val="none" w:sz="0" w:space="0" w:color="auto"/>
                    <w:bottom w:val="none" w:sz="0" w:space="0" w:color="auto"/>
                    <w:right w:val="none" w:sz="0" w:space="0" w:color="auto"/>
                  </w:divBdr>
                </w:div>
                <w:div w:id="20364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147941503">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769814342">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780888">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264461304">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35620214">
          <w:marLeft w:val="0"/>
          <w:marRight w:val="0"/>
          <w:marTop w:val="0"/>
          <w:marBottom w:val="0"/>
          <w:divBdr>
            <w:top w:val="none" w:sz="0" w:space="0" w:color="auto"/>
            <w:left w:val="none" w:sz="0" w:space="0" w:color="auto"/>
            <w:bottom w:val="none" w:sz="0" w:space="0" w:color="auto"/>
            <w:right w:val="none" w:sz="0" w:space="0" w:color="auto"/>
          </w:divBdr>
        </w:div>
        <w:div w:id="176449576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83576">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535510676">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204362037">
          <w:marLeft w:val="0"/>
          <w:marRight w:val="0"/>
          <w:marTop w:val="0"/>
          <w:marBottom w:val="240"/>
          <w:divBdr>
            <w:top w:val="none" w:sz="0" w:space="0" w:color="auto"/>
            <w:left w:val="none" w:sz="0" w:space="0" w:color="auto"/>
            <w:bottom w:val="none" w:sz="0" w:space="0" w:color="auto"/>
            <w:right w:val="none" w:sz="0" w:space="0" w:color="auto"/>
          </w:divBdr>
        </w:div>
        <w:div w:id="160966084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5982879">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816844412">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645017452">
          <w:marLeft w:val="0"/>
          <w:marRight w:val="0"/>
          <w:marTop w:val="0"/>
          <w:marBottom w:val="240"/>
          <w:divBdr>
            <w:top w:val="none" w:sz="0" w:space="0" w:color="auto"/>
            <w:left w:val="none" w:sz="0" w:space="0" w:color="auto"/>
            <w:bottom w:val="none" w:sz="0" w:space="0" w:color="auto"/>
            <w:right w:val="none" w:sz="0" w:space="0" w:color="auto"/>
          </w:divBdr>
        </w:div>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37054668">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1128085169">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6111894">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2092847501">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397559636">
          <w:marLeft w:val="0"/>
          <w:marRight w:val="0"/>
          <w:marTop w:val="0"/>
          <w:marBottom w:val="0"/>
          <w:divBdr>
            <w:top w:val="none" w:sz="0" w:space="0" w:color="auto"/>
            <w:left w:val="none" w:sz="0" w:space="0" w:color="auto"/>
            <w:bottom w:val="none" w:sz="0" w:space="0" w:color="auto"/>
            <w:right w:val="none" w:sz="0" w:space="0" w:color="auto"/>
          </w:divBdr>
        </w:div>
        <w:div w:id="1196700843">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 w:id="888422164">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103450019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2031176805">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20596757">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616398750">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F754F7A56004048984B2D75669E2B23" ma:contentTypeVersion="12" ma:contentTypeDescription="Creare un nuovo documento." ma:contentTypeScope="" ma:versionID="a5768391fd55644ce76c8c0178973d8d">
  <xsd:schema xmlns:xsd="http://www.w3.org/2001/XMLSchema" xmlns:xs="http://www.w3.org/2001/XMLSchema" xmlns:p="http://schemas.microsoft.com/office/2006/metadata/properties" xmlns:ns3="ecc56b41-79a8-4705-a96e-79ebc51b59de" xmlns:ns4="e2f670f6-5044-4b83-a2fb-97344653628a" targetNamespace="http://schemas.microsoft.com/office/2006/metadata/properties" ma:root="true" ma:fieldsID="9668a1e8cb6b5eef51b926fe5ba76d9c" ns3:_="" ns4:_="">
    <xsd:import namespace="ecc56b41-79a8-4705-a96e-79ebc51b59de"/>
    <xsd:import namespace="e2f670f6-5044-4b83-a2fb-9734465362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56b41-79a8-4705-a96e-79ebc51b5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670f6-5044-4b83-a2fb-97344653628a"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96AF-950B-4930-AADF-032DDCDC621C}">
  <ds:schemaRefs>
    <ds:schemaRef ds:uri="http://schemas.microsoft.com/sharepoint/v3/contenttype/forms"/>
  </ds:schemaRefs>
</ds:datastoreItem>
</file>

<file path=customXml/itemProps2.xml><?xml version="1.0" encoding="utf-8"?>
<ds:datastoreItem xmlns:ds="http://schemas.openxmlformats.org/officeDocument/2006/customXml" ds:itemID="{F897E4A1-C86A-47A7-BB54-98D5B0A98D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07C74-8230-4687-AA2F-57B9E744E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56b41-79a8-4705-a96e-79ebc51b59de"/>
    <ds:schemaRef ds:uri="e2f670f6-5044-4b83-a2fb-973446536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100CE-2106-48A2-8079-454AFF6B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418</Pages>
  <Words>141118</Words>
  <Characters>804373</Characters>
  <Application>Microsoft Office Word</Application>
  <DocSecurity>4</DocSecurity>
  <Lines>6703</Lines>
  <Paragraphs>1887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2020-12-21T14:04:00Z</dcterms:created>
  <dcterms:modified xsi:type="dcterms:W3CDTF">2020-12-21T14:04:00Z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0x0101005F754F7A56004048984B2D75669E2B23</vt:lpwstr>
  </property>
</Properties>
</file>