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2E1F06" w14:textId="77777777" w:rsidR="00F46BB9" w:rsidRPr="00793CC1" w:rsidRDefault="00F46BB9" w:rsidP="004C5D03">
      <w:pPr>
        <w:tabs>
          <w:tab w:val="left" w:pos="993"/>
          <w:tab w:val="left" w:pos="9498"/>
        </w:tabs>
        <w:spacing w:after="140"/>
        <w:rPr>
          <w:rFonts w:asciiTheme="minorHAnsi" w:hAnsiTheme="minorHAnsi"/>
          <w:sz w:val="24"/>
          <w:szCs w:val="24"/>
        </w:rPr>
      </w:pPr>
    </w:p>
    <w:p w14:paraId="2A6921BE" w14:textId="3F997B07" w:rsidR="00F6661B" w:rsidRPr="00793CC1" w:rsidRDefault="00B238C9"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C.2790-</w:t>
      </w:r>
      <w:r w:rsidRPr="00C0119F">
        <w:rPr>
          <w:rFonts w:asciiTheme="minorHAnsi" w:hAnsiTheme="minorHAnsi"/>
          <w:b/>
          <w:i/>
          <w:iCs/>
          <w:color w:val="1D4387"/>
          <w:sz w:val="24"/>
          <w:szCs w:val="24"/>
        </w:rPr>
        <w:t>bis</w:t>
      </w:r>
    </w:p>
    <w:p w14:paraId="1E403378"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35EDA5D5"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8FFB611" w14:textId="2A75C290" w:rsidR="00AC2EB8" w:rsidRDefault="00C0119F" w:rsidP="54BBF6E3">
      <w:pPr>
        <w:shd w:val="clear" w:color="auto" w:fill="FFFFFF" w:themeFill="background1"/>
        <w:tabs>
          <w:tab w:val="left" w:pos="993"/>
        </w:tabs>
        <w:spacing w:after="120" w:line="240" w:lineRule="auto"/>
        <w:jc w:val="both"/>
        <w:rPr>
          <w:rFonts w:asciiTheme="minorHAnsi" w:eastAsia="Times New Roman" w:hAnsiTheme="minorHAnsi" w:cs="Times New Roman"/>
          <w:i/>
          <w:iCs/>
          <w:color w:val="000000" w:themeColor="text1"/>
          <w:sz w:val="24"/>
          <w:szCs w:val="24"/>
        </w:rPr>
      </w:pPr>
      <w:r w:rsidRPr="54BBF6E3">
        <w:rPr>
          <w:rFonts w:asciiTheme="minorHAnsi" w:eastAsia="Times New Roman" w:hAnsiTheme="minorHAnsi" w:cs="Times New Roman"/>
          <w:b/>
          <w:bCs/>
          <w:color w:val="000000" w:themeColor="text1"/>
          <w:sz w:val="24"/>
          <w:szCs w:val="24"/>
          <w:u w:val="single"/>
        </w:rPr>
        <w:t>C.2790-</w:t>
      </w:r>
      <w:r w:rsidRPr="54BBF6E3">
        <w:rPr>
          <w:rFonts w:asciiTheme="minorHAnsi" w:eastAsia="Times New Roman" w:hAnsiTheme="minorHAnsi" w:cs="Times New Roman"/>
          <w:b/>
          <w:bCs/>
          <w:i/>
          <w:iCs/>
          <w:color w:val="000000" w:themeColor="text1"/>
          <w:sz w:val="24"/>
          <w:szCs w:val="24"/>
          <w:u w:val="single"/>
        </w:rPr>
        <w:t>bis</w:t>
      </w:r>
      <w:r w:rsidRPr="54BBF6E3">
        <w:rPr>
          <w:rFonts w:asciiTheme="minorHAnsi" w:eastAsia="Times New Roman" w:hAnsiTheme="minorHAnsi" w:cs="Times New Roman"/>
          <w:color w:val="000000" w:themeColor="text1"/>
          <w:sz w:val="24"/>
          <w:szCs w:val="24"/>
        </w:rPr>
        <w:t xml:space="preserve"> -</w:t>
      </w:r>
      <w:r w:rsidR="00C87005" w:rsidRPr="54BBF6E3">
        <w:rPr>
          <w:rFonts w:asciiTheme="minorHAnsi" w:eastAsia="Times New Roman" w:hAnsiTheme="minorHAnsi" w:cs="Times New Roman"/>
          <w:i/>
          <w:iCs/>
          <w:color w:val="000000" w:themeColor="text1"/>
          <w:sz w:val="24"/>
          <w:szCs w:val="24"/>
        </w:rPr>
        <w:t xml:space="preserve"> </w:t>
      </w:r>
      <w:r w:rsidR="00CF781C" w:rsidRPr="54BBF6E3">
        <w:rPr>
          <w:rFonts w:asciiTheme="minorHAnsi" w:eastAsia="Times New Roman" w:hAnsiTheme="minorHAnsi" w:cs="Times New Roman"/>
          <w:i/>
          <w:iCs/>
          <w:color w:val="000000" w:themeColor="text1"/>
          <w:sz w:val="24"/>
          <w:szCs w:val="24"/>
        </w:rPr>
        <w:t>Nell</w:t>
      </w:r>
      <w:r w:rsidR="004162E1" w:rsidRPr="54BBF6E3">
        <w:rPr>
          <w:rFonts w:asciiTheme="minorHAnsi" w:eastAsia="Times New Roman" w:hAnsiTheme="minorHAnsi" w:cs="Times New Roman"/>
          <w:i/>
          <w:iCs/>
          <w:color w:val="000000" w:themeColor="text1"/>
          <w:sz w:val="24"/>
          <w:szCs w:val="24"/>
        </w:rPr>
        <w:t>a</w:t>
      </w:r>
      <w:r w:rsidR="00CF781C" w:rsidRPr="54BBF6E3">
        <w:rPr>
          <w:rFonts w:asciiTheme="minorHAnsi" w:eastAsia="Times New Roman" w:hAnsiTheme="minorHAnsi" w:cs="Times New Roman"/>
          <w:i/>
          <w:iCs/>
          <w:color w:val="000000" w:themeColor="text1"/>
          <w:sz w:val="24"/>
          <w:szCs w:val="24"/>
        </w:rPr>
        <w:t xml:space="preserve"> </w:t>
      </w:r>
      <w:r w:rsidR="006A2914" w:rsidRPr="54BBF6E3">
        <w:rPr>
          <w:rFonts w:asciiTheme="minorHAnsi" w:eastAsia="Times New Roman" w:hAnsiTheme="minorHAnsi" w:cs="Times New Roman"/>
          <w:i/>
          <w:iCs/>
          <w:color w:val="000000" w:themeColor="text1"/>
          <w:sz w:val="24"/>
          <w:szCs w:val="24"/>
        </w:rPr>
        <w:t>Seduta</w:t>
      </w:r>
      <w:r w:rsidR="004162E1" w:rsidRPr="54BBF6E3">
        <w:rPr>
          <w:rFonts w:asciiTheme="minorHAnsi" w:eastAsia="Times New Roman" w:hAnsiTheme="minorHAnsi" w:cs="Times New Roman"/>
          <w:i/>
          <w:iCs/>
          <w:color w:val="000000" w:themeColor="text1"/>
          <w:sz w:val="24"/>
          <w:szCs w:val="24"/>
        </w:rPr>
        <w:t xml:space="preserve"> di ieri, </w:t>
      </w:r>
      <w:r w:rsidR="31D4B507" w:rsidRPr="54BBF6E3">
        <w:rPr>
          <w:rFonts w:asciiTheme="minorHAnsi" w:eastAsia="Times New Roman" w:hAnsiTheme="minorHAnsi" w:cs="Times New Roman"/>
          <w:i/>
          <w:iCs/>
          <w:color w:val="000000" w:themeColor="text1"/>
          <w:sz w:val="24"/>
          <w:szCs w:val="24"/>
        </w:rPr>
        <w:t>domenica 13 dicembre, la Commissione Bilancio della Camera ha proseguito l’esame del provvedimento ed</w:t>
      </w:r>
      <w:r w:rsidR="00174CC8">
        <w:rPr>
          <w:rFonts w:asciiTheme="minorHAnsi" w:eastAsia="Times New Roman" w:hAnsiTheme="minorHAnsi" w:cs="Times New Roman"/>
          <w:i/>
          <w:iCs/>
          <w:color w:val="000000" w:themeColor="text1"/>
          <w:sz w:val="24"/>
          <w:szCs w:val="24"/>
        </w:rPr>
        <w:t xml:space="preserve"> approvato g</w:t>
      </w:r>
      <w:r w:rsidR="00A11FAD">
        <w:rPr>
          <w:rFonts w:asciiTheme="minorHAnsi" w:eastAsia="Times New Roman" w:hAnsiTheme="minorHAnsi" w:cs="Times New Roman"/>
          <w:i/>
          <w:iCs/>
          <w:color w:val="000000" w:themeColor="text1"/>
          <w:sz w:val="24"/>
          <w:szCs w:val="24"/>
        </w:rPr>
        <w:t>li emendamenti 74.01 e 74.02.</w:t>
      </w:r>
    </w:p>
    <w:p w14:paraId="04F89447" w14:textId="77777777" w:rsidR="00AC2EB8" w:rsidRDefault="00AC2EB8"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4F5D2310" w14:textId="4A032554" w:rsidR="00D346FB" w:rsidRDefault="00723B85"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 di seguito</w:t>
      </w:r>
      <w:r w:rsidR="006A2914">
        <w:rPr>
          <w:rFonts w:asciiTheme="minorHAnsi" w:eastAsia="Times New Roman" w:hAnsiTheme="minorHAnsi" w:cs="Times New Roman"/>
          <w:bCs/>
          <w:i/>
          <w:color w:val="000000" w:themeColor="text1"/>
          <w:sz w:val="24"/>
          <w:szCs w:val="24"/>
        </w:rPr>
        <w:t xml:space="preserve"> l’articolato del provvedimento</w:t>
      </w:r>
      <w:r w:rsidR="00CF781C">
        <w:rPr>
          <w:rFonts w:asciiTheme="minorHAnsi" w:eastAsia="Times New Roman" w:hAnsiTheme="minorHAnsi" w:cs="Times New Roman"/>
          <w:bCs/>
          <w:i/>
          <w:color w:val="000000" w:themeColor="text1"/>
          <w:sz w:val="24"/>
          <w:szCs w:val="24"/>
        </w:rPr>
        <w:t xml:space="preserve"> evidenz</w:t>
      </w:r>
      <w:r>
        <w:rPr>
          <w:rFonts w:asciiTheme="minorHAnsi" w:eastAsia="Times New Roman" w:hAnsiTheme="minorHAnsi" w:cs="Times New Roman"/>
          <w:bCs/>
          <w:i/>
          <w:color w:val="000000" w:themeColor="text1"/>
          <w:sz w:val="24"/>
          <w:szCs w:val="24"/>
        </w:rPr>
        <w:t>i</w:t>
      </w:r>
      <w:r w:rsidR="00CF781C">
        <w:rPr>
          <w:rFonts w:asciiTheme="minorHAnsi" w:eastAsia="Times New Roman" w:hAnsiTheme="minorHAnsi" w:cs="Times New Roman"/>
          <w:bCs/>
          <w:i/>
          <w:color w:val="000000" w:themeColor="text1"/>
          <w:sz w:val="24"/>
          <w:szCs w:val="24"/>
        </w:rPr>
        <w:t>a</w:t>
      </w:r>
      <w:r>
        <w:rPr>
          <w:rFonts w:asciiTheme="minorHAnsi" w:eastAsia="Times New Roman" w:hAnsiTheme="minorHAnsi" w:cs="Times New Roman"/>
          <w:bCs/>
          <w:i/>
          <w:color w:val="000000" w:themeColor="text1"/>
          <w:sz w:val="24"/>
          <w:szCs w:val="24"/>
        </w:rPr>
        <w:t>ndo le</w:t>
      </w:r>
      <w:r w:rsidR="00CF781C">
        <w:rPr>
          <w:rFonts w:asciiTheme="minorHAnsi" w:eastAsia="Times New Roman" w:hAnsiTheme="minorHAnsi" w:cs="Times New Roman"/>
          <w:bCs/>
          <w:i/>
          <w:color w:val="000000" w:themeColor="text1"/>
          <w:sz w:val="24"/>
          <w:szCs w:val="24"/>
        </w:rPr>
        <w:t xml:space="preserve"> modifiche apportate </w:t>
      </w:r>
    </w:p>
    <w:p w14:paraId="2EBDB139" w14:textId="0D3475B1" w:rsidR="00723B85" w:rsidRPr="00723B85" w:rsidRDefault="00723B85" w:rsidP="00723B85">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23B85">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723B85">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723B85">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723B85">
        <w:rPr>
          <w:rFonts w:asciiTheme="minorHAnsi" w:eastAsia="Times New Roman" w:hAnsiTheme="minorHAnsi" w:cs="Times New Roman"/>
          <w:color w:val="000000" w:themeColor="text1"/>
          <w:sz w:val="24"/>
          <w:szCs w:val="24"/>
        </w:rPr>
        <w:t xml:space="preserve">I subemendamenti approvati si evidenziano facendo uso del colore </w:t>
      </w:r>
      <w:r w:rsidRPr="00723B85">
        <w:rPr>
          <w:rFonts w:asciiTheme="minorHAnsi" w:eastAsia="Times New Roman" w:hAnsiTheme="minorHAnsi" w:cs="Times New Roman"/>
          <w:color w:val="000000" w:themeColor="text1"/>
          <w:sz w:val="24"/>
          <w:szCs w:val="24"/>
          <w:shd w:val="clear" w:color="auto" w:fill="FF2500"/>
        </w:rPr>
        <w:t>rosso</w:t>
      </w:r>
      <w:r w:rsidRPr="00723B85">
        <w:rPr>
          <w:rFonts w:asciiTheme="minorHAnsi" w:eastAsia="Times New Roman" w:hAnsiTheme="minorHAnsi" w:cs="Times New Roman"/>
          <w:color w:val="000000" w:themeColor="text1"/>
          <w:sz w:val="24"/>
          <w:szCs w:val="24"/>
        </w:rPr>
        <w:t>. A piè di pagina si riportano i riferimenti della proposta di modifica approvata.</w:t>
      </w:r>
    </w:p>
    <w:p w14:paraId="6B18BAA8" w14:textId="77777777" w:rsidR="00723B85" w:rsidRDefault="00723B85"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4316EA4A" w14:textId="77777777" w:rsidR="007F03D7" w:rsidRDefault="007F03D7"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0F651FCF"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SEZIONE I</w:t>
      </w:r>
    </w:p>
    <w:p w14:paraId="3581FBC0"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QUANTITATIVE PER LA REALIZZAZIONE DEGLI OBIETTIVI PROGRAMMATICI</w:t>
      </w:r>
    </w:p>
    <w:p w14:paraId="56A3CD64"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50B4A98"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PARTE I</w:t>
      </w:r>
    </w:p>
    <w:p w14:paraId="7D399E2E"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676394F"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w:t>
      </w:r>
    </w:p>
    <w:p w14:paraId="20814313"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RISULTATI DIFFERENZIALI DEL BILANCIO DELLO STATO</w:t>
      </w:r>
    </w:p>
    <w:p w14:paraId="19F6EC4C"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0D3E286"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w:t>
      </w:r>
    </w:p>
    <w:p w14:paraId="4BA5EA06"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(Risultati differenziali del bilancio dello Stato)</w:t>
      </w:r>
    </w:p>
    <w:p w14:paraId="370FBC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C414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 livelli massimi del saldo netto da finanziare, in termini di competenza e di cassa, e del ricorso al mercato finanziario, in termini di competenza, di cui all'articolo 21, comma 1-ter, lettera a), della legge 31 dicembre 2009, n. 196, per gli anni 2021, 2022 e 2023, sono indicati nell'allegato 1 annesso alla presente legge. I livelli del ricorso al mercato si intendono al netto delle operazioni effettuate al fine di rimborsare prima della scadenza o di ristrutturare passività preesistenti con ammortamento a carico dello Stato.</w:t>
      </w:r>
    </w:p>
    <w:p w14:paraId="0A5ECB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B85F2C"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II</w:t>
      </w:r>
    </w:p>
    <w:p w14:paraId="49280515"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RIDUZIONE DELLA PRESSIONE FISCALE E CONTRIBUTIVA</w:t>
      </w:r>
    </w:p>
    <w:p w14:paraId="1F57D843"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8104FD2"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w:t>
      </w:r>
    </w:p>
    <w:p w14:paraId="74D2D7B8"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interventi di riforma del sistema fiscale, Fondo per la fedeltà fiscale e Fondo per l'assegno universale e i servizi alla famiglia)</w:t>
      </w:r>
    </w:p>
    <w:p w14:paraId="57AAA3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3D47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dare attuazione a interventi in materia di riforma del sistema fiscale, nello stato di previsione del Ministero dell'economia e delle finanze è istituito un Fondo con una dotazione di 8.000 milioni di euro per l'anno 2022 e di 7.000 milioni di euro annui a decorrere dall'anno 2023, di cui una quota non inferiore a 5.000 milioni di euro e non superiore a 6.000 milioni di euro a decorrere dall'anno 2022 è destinata all'assegno universale e servizi alla famiglia. I </w:t>
      </w:r>
      <w:proofErr w:type="gramStart"/>
      <w:r w:rsidRPr="005015AE">
        <w:rPr>
          <w:rFonts w:asciiTheme="minorHAnsi" w:eastAsia="Times New Roman" w:hAnsiTheme="minorHAnsi" w:cs="Times New Roman"/>
          <w:bCs/>
          <w:iCs/>
          <w:color w:val="000000" w:themeColor="text1"/>
          <w:sz w:val="24"/>
          <w:szCs w:val="24"/>
        </w:rPr>
        <w:t>predetti</w:t>
      </w:r>
      <w:proofErr w:type="gramEnd"/>
      <w:r w:rsidRPr="005015AE">
        <w:rPr>
          <w:rFonts w:asciiTheme="minorHAnsi" w:eastAsia="Times New Roman" w:hAnsiTheme="minorHAnsi" w:cs="Times New Roman"/>
          <w:bCs/>
          <w:iCs/>
          <w:color w:val="000000" w:themeColor="text1"/>
          <w:sz w:val="24"/>
          <w:szCs w:val="24"/>
        </w:rPr>
        <w:t xml:space="preserve"> interventi sono disposti con appositi provvedimenti normativi, a valere sulle risorse del Fondo di cui al primo periodo.</w:t>
      </w:r>
    </w:p>
    <w:p w14:paraId="71DB425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Fondo di cui al comma 1 sono destinate altresì, a decorrere dall'anno 2022, fermo restando il rispetto degli obiettivi programmatici di finanza pubblica, risorse stimate come maggiori entrate permanenti derivanti dal miglioramento dell'adempimento spontaneo.</w:t>
      </w:r>
    </w:p>
    <w:p w14:paraId="038DF4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In ciascun anno, ai fini della determinazione delle risorse di cui al comma 2, si considerano le maggiori entrate derivanti dal miglioramento dell'adempimento spontaneo che sono indicate, con riferimento al terzo anno precedente alla predisposizione della legge di bilancio, nell'aggiornamento della Relazione sull'economia non osservata e sull'evasione fiscale e contributiva, redatta ai sensi dell'articolo 10-bis.1, comma 3, della legge 31 dicembre 2009, n. 196, introdotto dall'articolo 2 del decreto legislativo 24 settembre 2015, n. 160. Le maggiori entrate di cui al periodo precedente sono considerate permanenti se per i tre anni successivi a quello oggetto di quantificazione, la somma algebrica della stima della variazione delle entrate derivanti in ciascun anno dal miglioramento dell'adempimento spontaneo risulta non negativa. Qualora tale somma algebrica risulti negativa, l'ammontare delle maggiori entrate permanenti è dato dalla differenza, se positiva, tra l'ammontare delle maggiori entrate di cui al primo periodo e il valore negativo della somma algebrica della variazione delle entrate da miglioramento dell'adempimento spontaneo stimata con riferimento ai tre anni successivi. Se la differenza di cui al periodo precedente è negativa o pari a zero, l'ammontare delle maggiori entrate permanenti è pari a zero.</w:t>
      </w:r>
    </w:p>
    <w:p w14:paraId="77D78F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Nel rispetto degli obiettivi programmatici di finanza pubblica, la Nota di aggiornamento al documento di economia e finanza indica la quota delle maggiori entrate permanenti rispetto alle previsioni tendenziali formulate per il Documento di economia e finanza derivanti dal miglioramento dell'adempimento spontaneo e determinate ai sensi del comma 3, da destinare al Fondo di cui al comma 1.</w:t>
      </w:r>
    </w:p>
    <w:p w14:paraId="23A25A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  5. A decorrere dall'anno 2022, i commi da 431 a 435 dell'articolo 1 della legge 27 dicembre 2013, n. 147, sono abrogati.</w:t>
      </w:r>
    </w:p>
    <w:p w14:paraId="267FDA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Fondo assegno universale e servizi alla famiglia e altre misure correlate, di cui al comma 339 dell'articolo 1 della legge 27 dicembre 2019, n. 160, è incrementato di 3.012,1 milioni di euro per l'anno 2021.</w:t>
      </w:r>
    </w:p>
    <w:p w14:paraId="11F22C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B13D10"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w:t>
      </w:r>
    </w:p>
    <w:p w14:paraId="3480498F"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(Stabilizzazione a regime, dall'anno 2021, dell'ulteriore detrazione per redditi di lavoro dipendente)</w:t>
      </w:r>
    </w:p>
    <w:p w14:paraId="3892B6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5D5A5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comma 2 dell'articolo 2 del decreto-legge 5 febbraio 2020, n. 3, convertito, con modificazioni, dalla legge 2 aprile 2020, n. 21, è sostituito dal seguente:</w:t>
      </w:r>
    </w:p>
    <w:p w14:paraId="6B60BA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E7CD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Nelle more di una revisione strutturale del sistema delle detrazioni fiscali, l'ulteriore detrazione di cui al comma 1 spetta per le prestazioni rese a decorrere dal 1° luglio 2020».</w:t>
      </w:r>
    </w:p>
    <w:p w14:paraId="6FD5E5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CDBA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di cui all'articolo 1, comma 7, della legge 27 dicembre 2019, n. 160, è ridotto di 1.150 milioni di euro nell'anno 2021 e di 1.426 milioni di euro annui a decorrere dall'anno 2022.</w:t>
      </w:r>
    </w:p>
    <w:p w14:paraId="1E70930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C668C2"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w:t>
      </w:r>
    </w:p>
    <w:p w14:paraId="59ADD129"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(Incentivo per l'occupazione giovanile)</w:t>
      </w:r>
    </w:p>
    <w:p w14:paraId="7C3E07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AB2D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le nuove assunzioni a tempo indeterminato e per le trasformazioni dei contratti a tempo determinato in contratti a tempo indeterminato effettuate nel biennio 2021-2022, al fine di promuovere l'occupazione giovanile stabile, l'esonero contributivo di cui all'articolo 1, commi da 100 a 105 e 107, della legge 27 dicembre 2017, n. 205, è riconosciuto nella misura del 100 per cento, per un periodo massimo di trentasei mesi, nel limite massimo di importo pari a 6.000 euro annui, con riferimento ai soggetti che alla data della prima assunzione incentivata ai sensi del presente articolo non abbiano compiuto il trentaseiesimo anno di età. Resta ferma l'aliquota di computo delle prestazioni pensionistiche.</w:t>
      </w:r>
    </w:p>
    <w:p w14:paraId="2BF8A7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L'esonero contributivo di cui al comma 1, ferme restando le condizioni ivi previste, è riconosciuto per un periodo massimo di quarantotto mesi ai datori di lavoro privati che effettuino assunzioni in una sede o unità produttiva ubicata nelle seguenti regioni: Abruzzo, Molise, Campania, Basilicata, Sicilia, Puglia, Calabria e Sardegna.</w:t>
      </w:r>
    </w:p>
    <w:p w14:paraId="7D3AC0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In deroga all'articolo 1, comma 104, della legge 27 dicembre 2017, n. 205, fermi restando i princìpi generali di fruizione degli incentivi di cui all'articolo 31 del decreto legislativo 14 settembre 2015, n. 150, l'esonero contributivo di cui al comma 1 del presente articolo spetta ai datori di lavoro che non abbiano proceduto, nei sei mesi precedenti l'assunzione, né procedano, nei nove mesi successivi alla stessa, a licenziamenti individuali per giustificato motivo oggettivo ovvero a licenziamenti collettivi, ai sensi della legge 23 luglio 1991, n. 223, nei confronti di lavoratori inquadrati con la medesima qualifica nella stessa unità produttiva.</w:t>
      </w:r>
    </w:p>
    <w:p w14:paraId="51FFB2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Le disposizioni di cui al presente articolo non si applicano alle prosecuzioni di contratto e alle assunzioni di cui all'articolo 1, commi 106 e 108, della legge 27 dicembre 2017, n. 205.</w:t>
      </w:r>
    </w:p>
    <w:p w14:paraId="59747A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Il beneficio previsto dal presente articolo è concesso ai sensi della sezione 3.1 della comunicazione della Commissione europea </w:t>
      </w:r>
      <w:proofErr w:type="gramStart"/>
      <w:r w:rsidRPr="005015AE">
        <w:rPr>
          <w:rFonts w:asciiTheme="minorHAnsi" w:eastAsia="Times New Roman" w:hAnsiTheme="minorHAnsi" w:cs="Times New Roman"/>
          <w:bCs/>
          <w:iCs/>
          <w:color w:val="000000" w:themeColor="text1"/>
          <w:sz w:val="24"/>
          <w:szCs w:val="24"/>
        </w:rPr>
        <w:t>C(</w:t>
      </w:r>
      <w:proofErr w:type="gramEnd"/>
      <w:r w:rsidRPr="005015AE">
        <w:rPr>
          <w:rFonts w:asciiTheme="minorHAnsi" w:eastAsia="Times New Roman" w:hAnsiTheme="minorHAnsi" w:cs="Times New Roman"/>
          <w:bCs/>
          <w:iCs/>
          <w:color w:val="000000" w:themeColor="text1"/>
          <w:sz w:val="24"/>
          <w:szCs w:val="24"/>
        </w:rPr>
        <w:t xml:space="preserve">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del 19 marzo 2020, recante un «Quadro temporaneo per le misure di aiuto di Stato a sostegno dell'economia nell'attuale emergenza del COVID-19», e nei limiti e alle condizioni di cui alla medesima comunicazione. L'efficacia delle disposizioni del presente articolo è subordinata, ai sensi dell'articolo 108, paragrafo 3, del Trattato sul funzionamento dell'Unione europea, all'autorizzazione della Commissione europea.</w:t>
      </w:r>
    </w:p>
    <w:p w14:paraId="647BC5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464C7D"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w:t>
      </w:r>
    </w:p>
    <w:p w14:paraId="52F15EE1"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(Esonero contributivo per le assunzioni di donne)</w:t>
      </w:r>
    </w:p>
    <w:p w14:paraId="10D1C72A"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AD25F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le assunzioni di lavoratrici donne effettuate nel biennio 2021-2022, in via sperimentale, l'esonero contributivo di cui all'articolo 4, commi da 9 a 11, della legge 28 giugno 2012, n. 92, è riconosciuto nella misura del 100 per cento nel limite massimo di importo pari a 6.000 euro annui.</w:t>
      </w:r>
    </w:p>
    <w:p w14:paraId="53A7FD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Le assunzioni di cui al comma 1 devono comportare un incremento occupazionale netto calcolato sulla base della differenza tra il numero dei lavoratori occupati rilevato in ciascun mese e il numero dei lavoratori mediamente occupati nei dodici mesi precedenti. Per i dipendenti con contratto di lavoro a tempo parziale, il calcolo è ponderato in base al rapporto tra il numero delle ore pattuite e il numero delle ore che costituiscono l'orario normale di lavoro dei lavoratori a tempo pieno. L'incremento della base occupazionale è considerato al netto delle diminuzioni del numero degli occupati verificatesi in società controllate o collegate ai sensi dell'articolo 2359 del </w:t>
      </w:r>
      <w:proofErr w:type="gramStart"/>
      <w:r w:rsidRPr="005015AE">
        <w:rPr>
          <w:rFonts w:asciiTheme="minorHAnsi" w:eastAsia="Times New Roman" w:hAnsiTheme="minorHAnsi" w:cs="Times New Roman"/>
          <w:bCs/>
          <w:iCs/>
          <w:color w:val="000000" w:themeColor="text1"/>
          <w:sz w:val="24"/>
          <w:szCs w:val="24"/>
        </w:rPr>
        <w:t>codice civile</w:t>
      </w:r>
      <w:proofErr w:type="gramEnd"/>
      <w:r w:rsidRPr="005015AE">
        <w:rPr>
          <w:rFonts w:asciiTheme="minorHAnsi" w:eastAsia="Times New Roman" w:hAnsiTheme="minorHAnsi" w:cs="Times New Roman"/>
          <w:bCs/>
          <w:iCs/>
          <w:color w:val="000000" w:themeColor="text1"/>
          <w:sz w:val="24"/>
          <w:szCs w:val="24"/>
        </w:rPr>
        <w:t xml:space="preserve"> o facenti capo, anche per interposta persona, allo stesso soggetto.</w:t>
      </w:r>
    </w:p>
    <w:p w14:paraId="6EAE9B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Il beneficio previsto dal presente articolo è concesso ai sensi della sezione 3.1 della comunicazione della Commissione europea </w:t>
      </w:r>
      <w:proofErr w:type="gramStart"/>
      <w:r w:rsidRPr="005015AE">
        <w:rPr>
          <w:rFonts w:asciiTheme="minorHAnsi" w:eastAsia="Times New Roman" w:hAnsiTheme="minorHAnsi" w:cs="Times New Roman"/>
          <w:bCs/>
          <w:iCs/>
          <w:color w:val="000000" w:themeColor="text1"/>
          <w:sz w:val="24"/>
          <w:szCs w:val="24"/>
        </w:rPr>
        <w:t>C(</w:t>
      </w:r>
      <w:proofErr w:type="gramEnd"/>
      <w:r w:rsidRPr="005015AE">
        <w:rPr>
          <w:rFonts w:asciiTheme="minorHAnsi" w:eastAsia="Times New Roman" w:hAnsiTheme="minorHAnsi" w:cs="Times New Roman"/>
          <w:bCs/>
          <w:iCs/>
          <w:color w:val="000000" w:themeColor="text1"/>
          <w:sz w:val="24"/>
          <w:szCs w:val="24"/>
        </w:rPr>
        <w:t xml:space="preserve">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del 19 marzo 2020, recante un «Quadro temporaneo per le misure di aiuto di Stato a sostegno dell'economia nell'attuale emergenza del COVID-19» e nei limiti e alle condizioni di cui alla medesima comunicazione. L'efficacia delle disposizioni del presente articolo è subordinata, ai sensi dell'articolo 108, paragrafo 3, del Trattato sul funzionamento dell'Unione europea, all'autorizzazione della Commissione europea.</w:t>
      </w:r>
    </w:p>
    <w:p w14:paraId="3B96B7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01F5A3"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w:t>
      </w:r>
    </w:p>
    <w:p w14:paraId="063935B3"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(Esonero contributivo per i giovani coltivatori diretti e imprenditori agricoli)</w:t>
      </w:r>
    </w:p>
    <w:p w14:paraId="5BCDD2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0F1E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503, della legge 27 dicembre 2019, n. 160, le parole: «e il 31 dicembre 2020» sono sostituite dalle seguenti: «e il 31 dicembre 2021».</w:t>
      </w:r>
    </w:p>
    <w:p w14:paraId="1917D2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E7A6BA"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w:t>
      </w:r>
    </w:p>
    <w:p w14:paraId="6EF400E3"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(Esonero contributivo per il settore sportivo dilettantistico)</w:t>
      </w:r>
    </w:p>
    <w:p w14:paraId="21D304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4FE6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la sostenibilità della riforma del lavoro sportivo, è istituito nello stato di previsione del Ministero dell'economia e delle finanze un apposito fondo, con dotazione di 50 milioni di euro per l'anno 2021 e di 50 milioni di euro per l'anno 2022, per finanziare nei predetti limiti l'esonero, anche parziale, dal versamento dei contribuiti previdenziali a carico delle federazioni sportive nazionali, discipline sportive associate, enti di promozione sportiva, associazioni e società sportive dilettantistiche, con esclusione dei premi e dei contributi dovuti all'Istituto nazionale per l'assicurazione contro gli infortuni sul lavoro (INAIL), relativamente ai rapporti di lavoro sportivo instaurati con atleti, allenatori, istruttori, direttori tecnici, direttori sportivi, preparatori atletici e direttori di gara.</w:t>
      </w:r>
    </w:p>
    <w:p w14:paraId="0F5A06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L'esonero di cui al presente articolo è cumulabile con altri esoneri o riduzioni delle aliquote di finanziamento previsti dalla normativa vigente, nei limiti della contribuzione previdenziale dovuta.</w:t>
      </w:r>
    </w:p>
    <w:p w14:paraId="0BC6D3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A1808D"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w:t>
      </w:r>
    </w:p>
    <w:p w14:paraId="7FCD9B6D"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(Esenzione dall'IRPEF dei redditi dominicali e agrari dei coltivatori diretti e degli imprenditori agricoli professionali)</w:t>
      </w:r>
    </w:p>
    <w:p w14:paraId="0DD0AE9E"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9C7AD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44, della legge 11 dicembre 2016, n. 232, sono apportate le seguenti modificazioni:</w:t>
      </w:r>
    </w:p>
    <w:p w14:paraId="1C523A4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9179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periodo, le parole: «2019 e 2020» sono sostituite dalle seguenti: «2019, 2020 e 2021»;</w:t>
      </w:r>
    </w:p>
    <w:p w14:paraId="7D002A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76FE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il secondo periodo è soppresso.</w:t>
      </w:r>
    </w:p>
    <w:p w14:paraId="12058A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9AD253"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9.</w:t>
      </w:r>
    </w:p>
    <w:p w14:paraId="4383BC9A"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(Modifiche alla disciplina fiscale della tassazione dei ristorni delle società cooperative)</w:t>
      </w:r>
    </w:p>
    <w:p w14:paraId="2FE742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FF55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6, comma 2, del decreto-legge 15 aprile 2002, n. 63, convertito, con modificazioni, dalla legge 15 giugno 2002, n. 112, sono aggiunti, in fine, i seguenti periodi: «Per le somme attribuite ad aumento del capitale sociale nei confronti di soci persone fisiche, la cooperativa ha facoltà di applicare, previa deliberazione dell'assemblea, la ritenuta del 12,50 per cento a titolo d'imposta all'atto della loro attribuzione a capitale sociale. Tra i soci persone fisiche non sono compresi gli imprenditori di cui all'articolo 65, comma 1, del testo unico delle imposte sui redditi, di cui al decreto del Presidente della Repubblica 22 dicembre 1986, n. 917, né i detentori di partecipazione qualificata ai sensi dell'articolo 67, comma 1, lettera c), del medesimo testo unico. La facoltà di cui al quarto periodo è esercitata con il versamento della ritenuta di cui al medesimo periodo, da effettuare entro il giorno 16 del mese successivo a quello di scadenza del trimestre solare in cui è stata adottata la deliberazione dell'assemblea».</w:t>
      </w:r>
    </w:p>
    <w:p w14:paraId="3F8FC7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La ritenuta del 12,50 per cento prevista dal quarto periodo del comma 2 dell'articolo 6 del decreto-legge 15 aprile 2002, n. 63, convertito, con modificazioni, dalla legge 15 giugno 2002, n. 112, introdotto dal comma 1 del presente articolo, può essere applicata con le medesime modalità e termini alle somme attribuite ad aumento del capitale sociale deliberate anteriormente alla data di entrata in vigore della presente legge, in luogo della tassazione prevista dalla previgente normativa.</w:t>
      </w:r>
    </w:p>
    <w:p w14:paraId="09DF9D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A0FDD0"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w:t>
      </w:r>
    </w:p>
    <w:p w14:paraId="5535F2AC"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(Riduzione della tassazione dei dividendi per gli enti non commerciali)</w:t>
      </w:r>
    </w:p>
    <w:p w14:paraId="11AB8F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B55A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Gli utili percepiti dagli enti non commerciali di cui lettera c) del comma 1 dell'articolo 73 del testo unico delle imposte sui redditi, di cui al decreto del Presidente della Repubblica 22 dicembre 1986, n. 917, o da una stabile organizzazione nel territorio dello Stato di enti non commerciali, di cui alla lettera d) del comma 1 del medesimo articolo 73, che esercitano, senza scopo di lucro, in via esclusiva o principale, una o più attività di interesse generale per il perseguimento di finalità civiche, solidaristiche e di utilità sociale nei settori indicati al comma 2 del presente articolo, non concorrono alla formazione del reddito imponibile nella misura del 50 per cento a decorrere dall'esercizio in corso al 1° gennaio 2021. Sono esclusi gli utili provenienti da partecipazioni in imprese o enti residenti o localizzati in Stati o territori a regime fiscale privilegiato di cui all'articolo 47-bis, comma 1, del citato testo unico delle imposte sui redditi, di cui al decreto del Presidente della Repubblica n. 917 del 1986.</w:t>
      </w:r>
    </w:p>
    <w:p w14:paraId="315E37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 settori nell'ambito dei quali devono essere svolte le attività di interesse generale di cui al comma 1 sono i seguenti:</w:t>
      </w:r>
    </w:p>
    <w:p w14:paraId="067755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2713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famiglia e valori connessi; crescita e formazione giovanile; educazione, istruzione e formazione, compreso l'acquisto di prodotti editoriali per la scuola; volontariato, filantropia e beneficenza; religione e sviluppo spirituale; assistenza agli anziani; diritti civili;</w:t>
      </w:r>
    </w:p>
    <w:p w14:paraId="153333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3855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prevenzione della criminalità e sicurezza pubblica; sicurezza alimentare e agricoltura di qualità; sviluppo locale </w:t>
      </w:r>
      <w:proofErr w:type="gramStart"/>
      <w:r w:rsidRPr="005015AE">
        <w:rPr>
          <w:rFonts w:asciiTheme="minorHAnsi" w:eastAsia="Times New Roman" w:hAnsiTheme="minorHAnsi" w:cs="Times New Roman"/>
          <w:bCs/>
          <w:iCs/>
          <w:color w:val="000000" w:themeColor="text1"/>
          <w:sz w:val="24"/>
          <w:szCs w:val="24"/>
        </w:rPr>
        <w:t>ed</w:t>
      </w:r>
      <w:proofErr w:type="gramEnd"/>
      <w:r w:rsidRPr="005015AE">
        <w:rPr>
          <w:rFonts w:asciiTheme="minorHAnsi" w:eastAsia="Times New Roman" w:hAnsiTheme="minorHAnsi" w:cs="Times New Roman"/>
          <w:bCs/>
          <w:iCs/>
          <w:color w:val="000000" w:themeColor="text1"/>
          <w:sz w:val="24"/>
          <w:szCs w:val="24"/>
        </w:rPr>
        <w:t xml:space="preserve"> edilizia popolare locale; protezione dei consumatori; protezione civile; salute pubblica, medicina preventiva e riabilitativa; attività sportiva; prevenzione e recupero delle tossicodipendenze; patologia e disturbi psichici e mentali;</w:t>
      </w:r>
    </w:p>
    <w:p w14:paraId="543B9D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04AE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ricerca scientifica e tecnologica; protezione e qualità dell'ambiente;</w:t>
      </w:r>
    </w:p>
    <w:p w14:paraId="64B969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1485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arte, attività e beni culturali.</w:t>
      </w:r>
    </w:p>
    <w:p w14:paraId="06488E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A256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 soggetti di cui al comma 1 destinano l'imposta sul reddito delle società non dovuta in applicazione della disposizione di cui al medesimo comma 1 al finanziamento delle attività di interesse generale ivi indicate, accantonando l'importo non ancora erogato in una riserva indivisibile e non distribuibile per tutta la durata dell'ente.</w:t>
      </w:r>
    </w:p>
    <w:p w14:paraId="76D2D2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Le fondazioni di cui al decreto legislativo 17 maggio 1999, n. 153, destinano l'imposta sul reddito non dovuta in applicazione della disposizione di cui al comma 1 al finanziamento delle attività di interesse generale ivi indicate, accantonandola, fino all'erogazione, in un apposito fondo destinato all'attività istituzionale.</w:t>
      </w:r>
    </w:p>
    <w:p w14:paraId="10E253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B442F8"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III</w:t>
      </w:r>
    </w:p>
    <w:p w14:paraId="7F7A09D8"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CRESCITA E INVESTIMENTI</w:t>
      </w:r>
    </w:p>
    <w:p w14:paraId="07D896F0"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B232538"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w:t>
      </w:r>
    </w:p>
    <w:p w14:paraId="2E579961"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(Cofinanziamento nazionale degli interventi finanziati con fondi dell'Unione europea per il periodo 2021-2027)</w:t>
      </w:r>
    </w:p>
    <w:p w14:paraId="71A3F561"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A096D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Alla copertura degli oneri relativi alla quota di cofinanziamento nazionale pubblica relativa agli interventi cofinanziati dall'Unione europea per il periodo di programmazione 2021-2027, a valere sulle risorse dei fondi strutturali, del Fondo per una transizione giusta (JTF), del Fondo europeo agricolo per lo sviluppo rurale (FEASR) e del Fondo europeo per gli affari marittimi e per la pesca (FEAMP), concorre </w:t>
      </w:r>
      <w:r w:rsidRPr="005015AE">
        <w:rPr>
          <w:rFonts w:asciiTheme="minorHAnsi" w:eastAsia="Times New Roman" w:hAnsiTheme="minorHAnsi" w:cs="Times New Roman"/>
          <w:bCs/>
          <w:iCs/>
          <w:color w:val="000000" w:themeColor="text1"/>
          <w:sz w:val="24"/>
          <w:szCs w:val="24"/>
        </w:rPr>
        <w:lastRenderedPageBreak/>
        <w:t>il Fondo di rotazione di cui all'articolo 5 della legge 16 aprile 1987, n. 183. A seguito dell'approvazione del Quadro finanziario pluriennale per il periodo di programmazione 2021-2027 e dei relativi regolamenti, il Comitato interministeriale per la programmazione economica (CIPE), con apposita deliberazione, definisce i tassi di cofinanziamento nazionale massimi applicabili e l'onere a carico del Fondo di rotazione di cui all'articolo 5 della legge 16 aprile 1987, n. 183, per i programmi cofinanziati dall'Unione europea per il periodo di programmazione 2021-2027.</w:t>
      </w:r>
    </w:p>
    <w:p w14:paraId="16BE34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Per gli interventi di cui al comma 1, attribuiti alla titolarità delle regioni e delle province autonome di Trento e di Bolzano, il Fondo di rotazione di cui all'articolo 5 della legge 16 aprile 1987, n. 183, concorre nella misura massima del 70 per cento degli importi relativi alla quota di cofinanziamento nazionale pubblica previsti nei piani finanziari dei singoli programmi. La restante quota del 30 per cento fa carico ai bilanci delle regioni e delle </w:t>
      </w:r>
      <w:proofErr w:type="gramStart"/>
      <w:r w:rsidRPr="005015AE">
        <w:rPr>
          <w:rFonts w:asciiTheme="minorHAnsi" w:eastAsia="Times New Roman" w:hAnsiTheme="minorHAnsi" w:cs="Times New Roman"/>
          <w:bCs/>
          <w:iCs/>
          <w:color w:val="000000" w:themeColor="text1"/>
          <w:sz w:val="24"/>
          <w:szCs w:val="24"/>
        </w:rPr>
        <w:t>predette</w:t>
      </w:r>
      <w:proofErr w:type="gramEnd"/>
      <w:r w:rsidRPr="005015AE">
        <w:rPr>
          <w:rFonts w:asciiTheme="minorHAnsi" w:eastAsia="Times New Roman" w:hAnsiTheme="minorHAnsi" w:cs="Times New Roman"/>
          <w:bCs/>
          <w:iCs/>
          <w:color w:val="000000" w:themeColor="text1"/>
          <w:sz w:val="24"/>
          <w:szCs w:val="24"/>
        </w:rPr>
        <w:t xml:space="preserve"> province autonome, nonché degli eventuali altri organismi pubblici partecipanti a tali programmi.</w:t>
      </w:r>
    </w:p>
    <w:p w14:paraId="19F72C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Per gli interventi di cui al comma 1 attribuiti alla titolarità delle amministrazioni centrali dello Stato, alla copertura degli oneri relativi alla quota di cofinanziamento nazionale pubblica si provvede integralmente con le disponibilità del Fondo di rotazione di cui all'articolo 5 della legge 16 aprile 1987, n. 183. Gli oneri relativi alla quota di cofinanziamento nazionale pubblica dei programmi dell'obiettivo di cooperazione territoriale europea di cui la Repubblica italiana è partner ufficiale, dei programmi dello Strumento di vicinato, sviluppo e cooperazione internazionale e dei programmi di assistenza alla </w:t>
      </w:r>
      <w:proofErr w:type="gramStart"/>
      <w:r w:rsidRPr="005015AE">
        <w:rPr>
          <w:rFonts w:asciiTheme="minorHAnsi" w:eastAsia="Times New Roman" w:hAnsiTheme="minorHAnsi" w:cs="Times New Roman"/>
          <w:bCs/>
          <w:iCs/>
          <w:color w:val="000000" w:themeColor="text1"/>
          <w:sz w:val="24"/>
          <w:szCs w:val="24"/>
        </w:rPr>
        <w:t>pre-adesione</w:t>
      </w:r>
      <w:proofErr w:type="gramEnd"/>
      <w:r w:rsidRPr="005015AE">
        <w:rPr>
          <w:rFonts w:asciiTheme="minorHAnsi" w:eastAsia="Times New Roman" w:hAnsiTheme="minorHAnsi" w:cs="Times New Roman"/>
          <w:bCs/>
          <w:iCs/>
          <w:color w:val="000000" w:themeColor="text1"/>
          <w:sz w:val="24"/>
          <w:szCs w:val="24"/>
        </w:rPr>
        <w:t xml:space="preserve"> con autorità di gestione italiana sono a carico del Fondo di rotazione di cui all'articolo 5 della citata legge n. 183 del 1987.</w:t>
      </w:r>
    </w:p>
    <w:p w14:paraId="3A706D8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Fondo di rotazione di cui all'articolo 5 della legge 16 aprile 1987, n. 183, concorre, nei limiti delle proprie disponibilità, al finanziamento degli oneri relativi all'attuazione di eventuali interventi complementari rispetto ai programmi cofinanziati dai fondi strutturali dell'Unione europea per il periodo di programmazione 2021-2027. Al fine di massimizzare le risorse destinabili agli interventi complementari di cui al presente comma, le regioni e le province autonome di Trento e di Bolzano possono concorrere al finanziamento degli stessi con risorse a carico dei propri bilanci. L'erogazione delle risorse, a fronte di spese rendicontate, ha luogo previo inserimento, da parte dell'amministrazione titolare, dei dati di attuazione nel sistema informatico di cui al comma 6.</w:t>
      </w:r>
    </w:p>
    <w:p w14:paraId="062687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Il monitoraggio degli interventi cofinanziati dall'Unione europea per il periodo di programmazione 2021-2027, a valere sui fondi strutturali, sul JTF, sul FEASR, sul FEAMP e sugli altri strumenti finanziari previsti, ivi compresi quelli attinenti alla cooperazione territoriale europea, del Fondo per lo sviluppo e la coesione nell'ambito della programmazione 2021-2027, nonché degli interventi complementari finanziati dal Fondo di rotazione di cui all'articolo 5 della legge 16 aprile 1987, n. 183, è assicurato dal Ministero dell'economia e delle finanze – Dipartimento della Ragioneria generale dello Stato. A tal fine, le amministrazioni centrali, le regioni e le province autonome di Trento e di Bolzano assicurano, per gli interventi di rispettiva competenza, la rilevazione dei dati di attuazione finanziaria, fisica e procedurale a livello di singolo progetto nonché delle procedure di attivazione degli interventi, secondo le specifiche tecniche definite d'intesa tra il Dipartimento della Ragioneria generale dello Stato del Ministero </w:t>
      </w:r>
      <w:r w:rsidRPr="005015AE">
        <w:rPr>
          <w:rFonts w:asciiTheme="minorHAnsi" w:eastAsia="Times New Roman" w:hAnsiTheme="minorHAnsi" w:cs="Times New Roman"/>
          <w:bCs/>
          <w:iCs/>
          <w:color w:val="000000" w:themeColor="text1"/>
          <w:sz w:val="24"/>
          <w:szCs w:val="24"/>
        </w:rPr>
        <w:lastRenderedPageBreak/>
        <w:t>dell'economia e delle finanze e le amministrazioni centrali dello Stato responsabili del coordinamento per i singoli fondi.</w:t>
      </w:r>
    </w:p>
    <w:p w14:paraId="0F212B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Per le finalità di cui al presente articolo e al fine di garantire l'efficace e corretta attuazione delle politiche di coesione per il ciclo di programmazione 2021-2027, nonché la standardizzazione delle relative procedure attuative previste dai sistemi di gestione e controllo, il Ministero dell'economia e delle finanze – Dipartimento della Ragioneria generale dello Stato sviluppa e rende disponibile per le amministrazioni responsabili un apposito sistema informatico per il supporto nelle fasi di gestione, monitoraggio, rendicontazione e controllo dei programmi e degli interventi cofinanziati.</w:t>
      </w:r>
    </w:p>
    <w:p w14:paraId="0689E7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All'articolo 242, comma 7, del decreto‐legge 19 maggio 2020, n. 34, convertito, con modificazioni, dalla legge 17 luglio 2020, n. 77, è aggiunto, in fine, il seguente periodo: «Il Ministero dell'economia e delle finanze – Dipartimento della Ragioneria generale dello Stato integra il Programma complementare di azione e coesione per la governance dei sistemi di gestione e controllo 2014-2020, di cui alla deliberazione del CIPE n. 114 del 23 dicembre 2015, pubblicata nella Gazzetta Ufficiale n. 70 del 24 marzo 2016, con interventi di rafforzamento della capacità amministrativa e tecnica per assicurare la conclusione della programmazione 2014-2020 e l'efficace avvio del nuovo ciclo di programmazione dell'Unione europea 2021-2027, mediante l'utilizzo delle risorse a tal fine stanziate dalla legge 27 dicembre 2019, n. 160».</w:t>
      </w:r>
    </w:p>
    <w:p w14:paraId="7387D8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8CEF2C"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w:t>
      </w:r>
    </w:p>
    <w:p w14:paraId="62C04E6A"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(Proroghe in materia di riqualificazione energetica, impianti di </w:t>
      </w:r>
      <w:proofErr w:type="gramStart"/>
      <w:r w:rsidRPr="005015AE">
        <w:rPr>
          <w:rFonts w:asciiTheme="minorHAnsi" w:eastAsia="Times New Roman" w:hAnsiTheme="minorHAnsi" w:cs="Times New Roman"/>
          <w:bCs/>
          <w:iCs/>
          <w:color w:val="000000" w:themeColor="text1"/>
          <w:sz w:val="24"/>
          <w:szCs w:val="24"/>
        </w:rPr>
        <w:t>micro-cogenerazione</w:t>
      </w:r>
      <w:proofErr w:type="gramEnd"/>
      <w:r w:rsidRPr="005015AE">
        <w:rPr>
          <w:rFonts w:asciiTheme="minorHAnsi" w:eastAsia="Times New Roman" w:hAnsiTheme="minorHAnsi" w:cs="Times New Roman"/>
          <w:bCs/>
          <w:iCs/>
          <w:color w:val="000000" w:themeColor="text1"/>
          <w:sz w:val="24"/>
          <w:szCs w:val="24"/>
        </w:rPr>
        <w:t>, recupero del patrimonio edilizio, acquisto di mobili e grandi elettrodomestici e proroga del bonus facciate)</w:t>
      </w:r>
    </w:p>
    <w:p w14:paraId="068D13C6"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D3C4F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decreto-legge 4 giugno 2013, n. 63, convertito, con modificazioni, dalla legge 3 agosto 2013, n. 90, sono apportate le seguenti modificazioni:</w:t>
      </w:r>
    </w:p>
    <w:p w14:paraId="3DC485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4913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14:</w:t>
      </w:r>
    </w:p>
    <w:p w14:paraId="097214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8444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ai commi 1 e 2, lettere b) e b-bis), le parole: «31 dicembre 2020» sono sostituite dalle seguenti: «31 dicembre 2021»;</w:t>
      </w:r>
    </w:p>
    <w:p w14:paraId="054965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D5FB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comma 2-bis, le parole: «nell'anno 2020» sono sostituite dalle seguenti: «nell'anno 2021»;</w:t>
      </w:r>
    </w:p>
    <w:p w14:paraId="0B1474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C84F5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all'articolo 16:</w:t>
      </w:r>
    </w:p>
    <w:p w14:paraId="6197A7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F622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comma 1, le parole: «31 dicembre 2020» sono sostituite dalle seguenti: «31 dicembre 2021»;</w:t>
      </w:r>
    </w:p>
    <w:p w14:paraId="2A8419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D2E4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comma 2, le parole: «1° gennaio 2019» sono sostituite dalle seguenti: «1° gennaio 2020», le parole: «anno 2020» sono sostituite dalle seguenti: «anno 2021», le parole: «anno 2019», ovunque ricorrono, sono sostituite dalle seguenti: «anno 2020» e le parole: «nel 2020» sono sostituite dalle seguenti: «nel 2021».</w:t>
      </w:r>
    </w:p>
    <w:p w14:paraId="3D90C6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1E74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219, della legge 27 dicembre 2019, n. 160, le parole: «nell'anno 2020» sono sostituite dalle seguenti: «negli anni 2020 e 2021».</w:t>
      </w:r>
    </w:p>
    <w:p w14:paraId="095FAC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5DE34A"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w:t>
      </w:r>
    </w:p>
    <w:p w14:paraId="4AE561A7"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 bonus verde)</w:t>
      </w:r>
    </w:p>
    <w:p w14:paraId="5CE020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4610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12, della legge 27 dicembre 2017, n. 205, le parole: «Per l'anno 2020» sono sostituite dalle seguenti: «Per l'anno 2021».</w:t>
      </w:r>
    </w:p>
    <w:p w14:paraId="240669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1546D9"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w:t>
      </w:r>
    </w:p>
    <w:p w14:paraId="3C4BABDA"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(Rifinanziamento degli interventi di riconversione e riqualificazione produttiva di aree di crisi)</w:t>
      </w:r>
    </w:p>
    <w:p w14:paraId="3E0CAC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4E0F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il finanziamento degli interventi di cui al decreto-legge 1&amp;#176; aprile 1989, n. 120, convertito, con modificazioni, dalla legge 15 maggio 1989, n. 181, destinati alla riconversione e alla riqualificazione produttiva delle aree di crisi industriale complessa di cui all'articolo 27 del decreto-legge 22 giugno 2012, n. 83, convertito, con modificazioni, dalla legge 7 agosto 2012, n. 134, la dotazione del Fondo per la crescita sostenibile, di cui all'articolo 23 del medesimo decreto-legge n. 83 del 2012, convertito, con modificazioni, dalla legge n. 134 del 2012, è incrementata di 150 milioni di euro per l'anno 2021, di 110 milioni di euro per l'anno 2022 e di 20 milioni di euro per ciascuno degli anni dal 2023 al 2026.</w:t>
      </w:r>
    </w:p>
    <w:p w14:paraId="58C1622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Con decreto del Ministro dello sviluppo economico, le risorse di cui al comma 1 sono ripartite tra gli interventi da attuare nei casi di situazioni di crisi industriale complessa ai sensi del comma 1 dell'articolo 27 del decreto-legge 22 giugno 2012, n. 83, convertito, con modificazioni, dalla legge 7 agosto 2012, n. 134, e quelli da attuare nei casi di situazioni di crisi industriale diverse dalle precedenti </w:t>
      </w:r>
      <w:r w:rsidRPr="005015AE">
        <w:rPr>
          <w:rFonts w:asciiTheme="minorHAnsi" w:eastAsia="Times New Roman" w:hAnsiTheme="minorHAnsi" w:cs="Times New Roman"/>
          <w:bCs/>
          <w:iCs/>
          <w:color w:val="000000" w:themeColor="text1"/>
          <w:sz w:val="24"/>
          <w:szCs w:val="24"/>
        </w:rPr>
        <w:lastRenderedPageBreak/>
        <w:t>che presentano, comunque, impatto significativo sullo sviluppo dei territori e sull'occupazione ai sensi del comma 8-bis del medesimo articolo 27.</w:t>
      </w:r>
    </w:p>
    <w:p w14:paraId="0DDF1F8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C84738"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w:t>
      </w:r>
    </w:p>
    <w:p w14:paraId="75610163"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(Sostegno al settore turistico tramite i contratti di sviluppo)</w:t>
      </w:r>
    </w:p>
    <w:p w14:paraId="257F2F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4271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sostenere il settore del turismo, promuovendo la realizzazione di programmi in grado di ridurre il divario socio-economico tra le aree territoriali del Paese e di contribuire ad un utilizzo efficiente del patrimonio immobiliare nazionale, nonché di favorire la crescita della catena economica e l'integrazione settoriale, la disciplina per l'accesso ai contratti di sviluppo di cui all'articolo 3, comma 4-bis, del decreto-legge 21 giugno 2013, n. 69, convertito, con modificazioni, dalla legge 9 agosto 2013, n. 98, è così modificata:</w:t>
      </w:r>
    </w:p>
    <w:p w14:paraId="5F014C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D40C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 la soglia di accesso ai contratti di sviluppo, pari a 20 milioni di euro, è ridotta a 7,5 milioni di euro per i programmi di investimento che prevedono interventi da realizzare nelle aree interne del Paese ovvero il recupero e la riqualificazione di strutture edilizie dismesse. Per i medesimi programmi, l'importo minimo dei progetti d'investimento del proponente è conseguentemente ridotto a </w:t>
      </w:r>
      <w:proofErr w:type="gramStart"/>
      <w:r w:rsidRPr="005015AE">
        <w:rPr>
          <w:rFonts w:asciiTheme="minorHAnsi" w:eastAsia="Times New Roman" w:hAnsiTheme="minorHAnsi" w:cs="Times New Roman"/>
          <w:bCs/>
          <w:iCs/>
          <w:color w:val="000000" w:themeColor="text1"/>
          <w:sz w:val="24"/>
          <w:szCs w:val="24"/>
        </w:rPr>
        <w:t>3</w:t>
      </w:r>
      <w:proofErr w:type="gramEnd"/>
      <w:r w:rsidRPr="005015AE">
        <w:rPr>
          <w:rFonts w:asciiTheme="minorHAnsi" w:eastAsia="Times New Roman" w:hAnsiTheme="minorHAnsi" w:cs="Times New Roman"/>
          <w:bCs/>
          <w:iCs/>
          <w:color w:val="000000" w:themeColor="text1"/>
          <w:sz w:val="24"/>
          <w:szCs w:val="24"/>
        </w:rPr>
        <w:t xml:space="preserve"> milioni di euro;</w:t>
      </w:r>
    </w:p>
    <w:p w14:paraId="14EF6B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01BC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i programmi di sviluppo riguardanti esclusivamente l'attività di trasformazione e commercializzazione di prodotti agricoli possono essere accompagnati da investimenti finalizzati alla creazione, alla ristrutturazione e all'ampliamento di strutture idonee alla ricettività e all'accoglienza dell'utente, finalizzati all'erogazione di servizi di ospitalità connessi alle attività di trasformazione e commercializzazione dei prodotti agricoli. Ai </w:t>
      </w:r>
      <w:proofErr w:type="gramStart"/>
      <w:r w:rsidRPr="005015AE">
        <w:rPr>
          <w:rFonts w:asciiTheme="minorHAnsi" w:eastAsia="Times New Roman" w:hAnsiTheme="minorHAnsi" w:cs="Times New Roman"/>
          <w:bCs/>
          <w:iCs/>
          <w:color w:val="000000" w:themeColor="text1"/>
          <w:sz w:val="24"/>
          <w:szCs w:val="24"/>
        </w:rPr>
        <w:t>predetti</w:t>
      </w:r>
      <w:proofErr w:type="gramEnd"/>
      <w:r w:rsidRPr="005015AE">
        <w:rPr>
          <w:rFonts w:asciiTheme="minorHAnsi" w:eastAsia="Times New Roman" w:hAnsiTheme="minorHAnsi" w:cs="Times New Roman"/>
          <w:bCs/>
          <w:iCs/>
          <w:color w:val="000000" w:themeColor="text1"/>
          <w:sz w:val="24"/>
          <w:szCs w:val="24"/>
        </w:rPr>
        <w:t xml:space="preserve"> investimenti si applicano le rispettive discipline agevolative vigenti.</w:t>
      </w:r>
    </w:p>
    <w:p w14:paraId="1DA9B51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9458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Ministero dello sviluppo economico impartisce al Soggetto gestore le direttive eventualmente necessarie ai fini della corretta attuazione delle disposizioni di cui al comma 1.</w:t>
      </w:r>
    </w:p>
    <w:p w14:paraId="600D01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le finalità di cui al comma 1 è autorizzata la spesa di 100 milioni di euro per l'anno 2021 e di 30 milioni di euro per l'anno 2022.</w:t>
      </w:r>
    </w:p>
    <w:p w14:paraId="6DED4F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FF4419"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w:t>
      </w:r>
    </w:p>
    <w:p w14:paraId="32E455EA"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(Erogazione in unica quota del contributo della cosiddetta «nuova Sabatini»)</w:t>
      </w:r>
    </w:p>
    <w:p w14:paraId="7CC0BB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F4D1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 comma 4, del decreto-legge 21 giugno 2013, n. 69, convertito, con modificazioni, dalla legge 9 agosto 2013, n. 98, le parole: «in più quote determinate con il medesimo decreto. In caso di finanziamento di importo non superiore a 200.000 euro, il contributo viene erogato in un'unica soluzione» sono sostituite dalle seguenti: «in un'unica soluzione, secondo le modalità determinate con il medesimo decreto».</w:t>
      </w:r>
    </w:p>
    <w:p w14:paraId="3304B4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le finalità di cui al comma 1, l'autorizzazione di spesa di cui all'articolo 2, comma 8, del decreto-legge 21 giugno 2013, n. 69, convertito, con modificazioni, dalla legge 9 agosto 2013, n. 98, è integrata di 370 milioni di euro per l'anno 2021.</w:t>
      </w:r>
    </w:p>
    <w:p w14:paraId="5691E385"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5D24227"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w:t>
      </w:r>
    </w:p>
    <w:p w14:paraId="5E40AE07"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a sostegno dell'impresa femminile)</w:t>
      </w:r>
    </w:p>
    <w:p w14:paraId="726136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843F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istituito, nello stato di previsione del Ministero dello sviluppo economico, il «Fondo a sostegno dell'impresa femminile», con una dotazione di 20 milioni di euro per ciascuno degli anni 2021 e 2022, destinato al fine di promuovere e sostenere l'avvio e il rafforzamento dell'imprenditoria femminile, la diffusione dei valori dell'imprenditorialità e del lavoro tra la popolazione femminile e massimizzare il contributo quantitativo e qualitativo delle donne allo sviluppo economico e sociale del Paese.</w:t>
      </w:r>
    </w:p>
    <w:p w14:paraId="6A849D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di cui al comma 1 sostiene:</w:t>
      </w:r>
    </w:p>
    <w:p w14:paraId="7C8C41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B1B95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interventi per sostenere l'avvio dell'attività, gli investimenti e il rafforzamento della struttura finanziaria e patrimoniale delle imprese femminili, con specifica attenzione ai settori dell'alta tecnologia;</w:t>
      </w:r>
    </w:p>
    <w:p w14:paraId="5C1FB8A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FD04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programmi e iniziative per la diffusione della cultura imprenditoriale tra la popolazione femminile;</w:t>
      </w:r>
    </w:p>
    <w:p w14:paraId="509D48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E462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programmi di formazione e orientamento verso materie e professioni in cui la presenza femminile deve essere adeguata alle indicazioni di livello dell'Unione europea e nazionale.</w:t>
      </w:r>
    </w:p>
    <w:p w14:paraId="20AAF8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004C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Gli interventi di cui al comma 2, lettera a), possono consistere in:</w:t>
      </w:r>
    </w:p>
    <w:p w14:paraId="5874C5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DC19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contributi a fondo perduto per avviare imprese femminili, con particolare attenzione alle imprese individuali e alle attività libero-professionali in generale e con specifica attenzione a quelle avviate da donne disoccupate di qualsiasi età;</w:t>
      </w:r>
    </w:p>
    <w:p w14:paraId="20B922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6D2C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finanziamenti senza interesse, finanziamenti agevolati e combinazione di contributi a fondo perduto e finanziamenti per avviare e sostenere le attività di imprese femminili;</w:t>
      </w:r>
    </w:p>
    <w:p w14:paraId="6C5B31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903E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incentivi per rafforzare le imprese femminili, costituite da almeno trentasei mesi, nella forma di contributo a fondo perduto per l'integrazione del fabbisogno di circolante nella misura massima dell'80 per cento della media del circolante degli ultimi tre esercizi;</w:t>
      </w:r>
    </w:p>
    <w:p w14:paraId="15B7FE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A25D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percorsi di assistenza tecnico-gestionale per attività di marketing e di comunicazione durante tutto il periodo di realizzazione degli investimenti o di compimento del programma di spesa, anche attraverso un sistema di voucher per accedervi;</w:t>
      </w:r>
    </w:p>
    <w:p w14:paraId="45EFCB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4D08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investimenti nel capitale, anche tramite la sottoscrizione di strumenti finanziari partecipativi, a beneficio esclusivo delle imprese a guida femminile tra le start-up innovative di cui all'articolo 25 del decreto-legge 18 ottobre 2012, n. 179, convertito, con modificazioni, dalla legge 17 dicembre 2012, n. 221, e delle piccole e medie imprese innovative di cui all'articolo 4 del decreto-legge 24 gennaio 2015, n. 3, convertito, con modificazioni, dalla legge 24 marzo 2015, n. 33, nei settori individuati in coerenza con gli indirizzi strategici nazionali;</w:t>
      </w:r>
    </w:p>
    <w:p w14:paraId="753B27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7882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azioni di comunicazione per la promozione del sistema imprenditoriale femminile italiano e degli interventi finanziati attraverso le norme del presente articolo.</w:t>
      </w:r>
    </w:p>
    <w:p w14:paraId="1F3FA1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2B7A7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Gli interventi di cui al comma 2, lettere b) e c), possono consistere nelle seguenti azioni:</w:t>
      </w:r>
    </w:p>
    <w:p w14:paraId="0A06F0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3864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iniziative per promuovere il valore dell'impresa femminile nelle scuole e nelle università;</w:t>
      </w:r>
    </w:p>
    <w:p w14:paraId="597597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3307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iniziative per la diffusione di cultura imprenditoriale tra le donne;</w:t>
      </w:r>
    </w:p>
    <w:p w14:paraId="33C5F6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9C25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iniziative di orientamento e formazione verso percorsi di studio nelle discipline scientifiche, tecnologiche, ingegneristiche e matematiche;</w:t>
      </w:r>
    </w:p>
    <w:p w14:paraId="1D48EFE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2747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iniziative di sensibilizzazione verso professioni tipiche dell'economia digitale;</w:t>
      </w:r>
    </w:p>
    <w:p w14:paraId="07EF05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B74B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azioni di comunicazione per diffondere la cultura femminile d'impresa e promuovere i programmi finanziati ai sensi del presente articolo.</w:t>
      </w:r>
    </w:p>
    <w:p w14:paraId="4DD843D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AE8C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Nell'ambito delle attività previste dai commi da 1 a 4 e al fine di massimizzarne l'efficacia e l'aderenza ai bisogni e alle caratteristiche dei territori, è promossa la collaborazione con le regioni e gli enti locali, con le associazioni di categoria, con il sistema delle camere di commercio, industria, artigianato e agricoltura e con i comitati per l'imprenditoria femminile, anche prevedendo forme di cofinanziamento tra i rispettivi programmi in materia.</w:t>
      </w:r>
    </w:p>
    <w:p w14:paraId="4F4B5A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Ministro dello sviluppo economico presenta annualmente alle Camere una relazione sull'attività svolta e sulle possibili misure da adottare per risolvere i problemi relativi alla partecipazione della popolazione femminile alla vita economica e imprenditoriale del Paese.</w:t>
      </w:r>
    </w:p>
    <w:p w14:paraId="18D4DE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Con decreto del Ministro dello sviluppo economico, adottato di concerto con il Ministro dell'economia e delle finanze e con il Ministro per le pari opportunità e la famiglia, entro sessanta giorni dalla data di entrata in vigore della presente legge, sono determinati la ripartizione della dotazione finanziaria del Fondo di cui al comma 1 tra i diversi interventi, le modalità di attuazione, i criteri e i termini per la fruizione delle agevolazioni previste dalla presente legge, compreso il rapporto di co-investimento tra le risorse pubbliche e quelle di investitori regolamentati o qualificati per gli investimenti di cui al comma 3, lettera e), nonché le attività di monitoraggio e controllo. Il Ministero dello sviluppo economico può utilizzare le proprie società in house per la gestione e l'attuazione degli interventi previsti.</w:t>
      </w:r>
    </w:p>
    <w:p w14:paraId="3978C3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È istituito, presso il Ministero dello sviluppo economico, il Comitato impresa donna. Il Comitato:</w:t>
      </w:r>
    </w:p>
    <w:p w14:paraId="68E26F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E508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contribuisce ad attualizzare le linee di indirizzo per l'utilizzo delle risorse del Fondo di cui al comma 1;</w:t>
      </w:r>
    </w:p>
    <w:p w14:paraId="5A92CF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3E5F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conduce analisi economiche, statistiche e giuridiche relative alla questione femminile nell'impresa;</w:t>
      </w:r>
    </w:p>
    <w:p w14:paraId="6CE0C8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6A25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formula raccomandazioni relativamente allo stato della legislazione e dell'azione amministrativa, nazionale e regionale, in materia di imprenditorialità femminile e in generale sui temi della presenza femminile nell'impresa e nell'economia;</w:t>
      </w:r>
    </w:p>
    <w:p w14:paraId="311D45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0447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contribuisce alla redazione della relazione annuale di cui al comma 6.</w:t>
      </w:r>
    </w:p>
    <w:p w14:paraId="7E2DD9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02F9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La partecipazione al Comitato è svolta a titolo gratuito, senza erogazione di compensi, gettoni di presenza, rimborsi di spese e altri emolumenti comunque denominati ai partecipanti.</w:t>
      </w:r>
    </w:p>
    <w:p w14:paraId="4D3C31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Con decreto del Ministro dello sviluppo economico, di concerto con il Ministro per le pari opportunità e la famiglia, sono stabilite la composizione e le modalità di nomina del Comitato.</w:t>
      </w:r>
    </w:p>
    <w:p w14:paraId="1947B5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0F2B9D"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w:t>
      </w:r>
    </w:p>
    <w:p w14:paraId="34090F3C"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le piccole e medie imprese creative)</w:t>
      </w:r>
    </w:p>
    <w:p w14:paraId="5A9A4B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509F5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istituito, nello stato di previsione del Ministero dello sviluppo economico, il «Fondo per le piccole e medie imprese creative», con una dotazione di 20 milioni di euro per ciascuno degli anni 2021 e 2022.</w:t>
      </w:r>
    </w:p>
    <w:p w14:paraId="6BFD74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risorse del Fondo di cui al comma 1 sono utilizzate per:</w:t>
      </w:r>
    </w:p>
    <w:p w14:paraId="756CCB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BFCB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promuovere nuova imprenditorialità e lo sviluppo di imprese del settore creativo, attraverso contributi a fondo perduto, finanziamenti agevolati e loro combinazioni;</w:t>
      </w:r>
    </w:p>
    <w:p w14:paraId="7DE12E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C65D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promuovere la collaborazione delle imprese del settore creativo con le imprese di altri settori produttivi, in particolare quelli tradizionali, nonché con le università e gli enti di ricerca, anche attraverso l'erogazione di contributi a fondo perduto in forma di voucher da destinare all'acquisto di servizi prestati da imprese creative ovvero per favorire processi di innovazione;</w:t>
      </w:r>
    </w:p>
    <w:p w14:paraId="4F10465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666C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sostenere la crescita delle imprese del settore anche tramite la sottoscrizione di strumenti finanziari partecipativi, a beneficio esclusivo delle start-up innovative di cui all'articolo 25 del decreto-legge 18 ottobre 2012, n. 179, convertito, con modificazioni, dalla legge 17 dicembre 2012, n. 221, e delle piccole e medie imprese innovative di cui all'articolo 4 del decreto-legge 24 gennaio 2015, n. 3, convertito, con modificazioni, dalla legge 24 marzo 2015, n. 33, nei settori individuati in coerenza con gli indirizzi strategici nazionali;</w:t>
      </w:r>
    </w:p>
    <w:p w14:paraId="7A6FFE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7F7C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consolidare e favorire lo sviluppo del sistema imprenditoriale del settore creativo attraverso attività di analisi, studio, promozione e valorizzazione.</w:t>
      </w:r>
    </w:p>
    <w:p w14:paraId="76E1A89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0D96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Nell'ambito degli interventi previsti dal comma 2, lettere a), c) e d), al fine di massimizzarne l'efficacia e l'aderenza alle caratteristiche dei territori, è promossa la collaborazione con le regioni, anche prevedendo forme di cofinanziamento tra i rispettivi programmi in materia.</w:t>
      </w:r>
    </w:p>
    <w:p w14:paraId="065B35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Ai fini dei commi da 1 a 3, per «settore creativo» si intende il settore che comprende le attività dirette allo sviluppo, alla creazione, alla produzione, alla diffusione e alla conservazione dei beni e servizi che costituiscono espressioni culturali, artistiche o altre espressioni creative e, in particolare, quelle relative all'architettura, agli archivi, alle biblioteche, ai musei, all'artigianato artistico, all'audiovisivo, compresi il cinema, la televisione e i contenuti multimediali, al software, ai videogiochi, al patrimonio culturale materiale e immateriale, al design, ai festival, alla musica, alla letteratura, alle arti dello spettacolo, all'editoria, alla radio, alle arti visive, alla comunicazione e alla pubblicità.</w:t>
      </w:r>
    </w:p>
    <w:p w14:paraId="7431C5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Con decreto del Ministro dello sviluppo economico, di concerto con il Ministro per i beni e le attività culturali e per il turismo, sono adottate le disposizioni per l'attuazione dei commi da 1 a 4, comprese quelle relative:</w:t>
      </w:r>
    </w:p>
    <w:p w14:paraId="346652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8AE00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 ripartizione delle risorse del Fondo di cui al comma 1 tra gli interventi di cui al comma 2;</w:t>
      </w:r>
    </w:p>
    <w:p w14:paraId="6EC1026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86C4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all'individuazione dei codici ATECO che classificano le attività dei settori indicati al comma 3;</w:t>
      </w:r>
    </w:p>
    <w:p w14:paraId="362FFF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58E3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alle modalità e ai criteri per la concessione delle agevolazioni:</w:t>
      </w:r>
    </w:p>
    <w:p w14:paraId="6F1E70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D9C3A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alla definizione delle iniziative ammissibili alle forme di aiuto, nel rispetto della disciplina europea in materia di aiuti di Stato;</w:t>
      </w:r>
    </w:p>
    <w:p w14:paraId="2634E3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0382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alle ulteriori condizioni per la fruizione dei benefìci nonché alle altre forme di intervento del Fondo di cui al comma 1, anche volte a favorire l'accesso a canali alternativi di finanziamento.</w:t>
      </w:r>
    </w:p>
    <w:p w14:paraId="5FAEDA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F79680"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w:t>
      </w:r>
    </w:p>
    <w:p w14:paraId="225590C2"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d'investimento per lo sviluppo delle piccole e medie imprese del settore aeronautico e della green economy)</w:t>
      </w:r>
    </w:p>
    <w:p w14:paraId="479F17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4DC0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sostenere lo sviluppo, accrescere la competitività e rafforzare la filiera del sistema delle piccole e medie imprese del settore aeronautico nazionale, della chimica verde nonché della </w:t>
      </w:r>
      <w:r w:rsidRPr="005015AE">
        <w:rPr>
          <w:rFonts w:asciiTheme="minorHAnsi" w:eastAsia="Times New Roman" w:hAnsiTheme="minorHAnsi" w:cs="Times New Roman"/>
          <w:bCs/>
          <w:iCs/>
          <w:color w:val="000000" w:themeColor="text1"/>
          <w:sz w:val="24"/>
          <w:szCs w:val="24"/>
        </w:rPr>
        <w:lastRenderedPageBreak/>
        <w:t>fabbricazione di componenti per la mobilità elettrica e per la produzione di energia da fonti rinnovabili, è istituito, nello stato di previsione del Ministero dello sviluppo economico, un Fondo d'investimento per gli interventi nel capitale di rischio delle piccole e medie imprese, con una dotazione di 100 milioni di euro per l'anno 2021, di 30 milioni di euro per ciascuno degli anni 2022 e 2023 e di 40 milioni di euro per ciascuno degli anni dal 2024 al 2026. La dotazione del Fondo per l'anno 2021 è destinata, nella misura di 50 milioni di euro, ad un'apposita sezione dedicata esclusivamente alle piccole e medie imprese del settore aeronautico nazionale.</w:t>
      </w:r>
    </w:p>
    <w:p w14:paraId="6AF15F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di cui al comma 1 finanzia interventi per lo sviluppo delle piccole e medie imprese, quali fusioni, aggregazioni, acquisizioni, riorganizzazioni, ristrutturazioni, rafforzamento del capitale per gli investimenti volti alla transizione tecnologica e alla sostenibilità ecologica e ambientale dei processi produttivi.</w:t>
      </w:r>
    </w:p>
    <w:p w14:paraId="48E8ED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Con decreto del Ministro dello sviluppo economico, di concerto con il Ministro dell'economia e delle finanze, le risorse del Fondo di cui al comma 1 sono ripartite tra le varie sezioni, ciascuna dedicata ad uno dei settori di cui al medesimo comma 1, e sono stabiliti i criteri e le modalità di accesso alle prestazioni del Fondo nonché le forme di partecipazione al medesimo da parte di investitori privati.</w:t>
      </w:r>
    </w:p>
    <w:p w14:paraId="2AD98B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D0EBF3"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w:t>
      </w:r>
    </w:p>
    <w:p w14:paraId="47F8C3A3"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(Rifinanziamento di agevolazioni nella forma di finanziamenti a favore di imprese sequestrate o confiscate alla criminalità organizzata)</w:t>
      </w:r>
    </w:p>
    <w:p w14:paraId="2D760F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3E29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assicurare il sostegno alle imprese sequestrate o confiscate alla criminalità organizzata, l'autorizzazione di spesa di cui al comma 195 dell'articolo 1 della legge 28 dicembre 2015, n. 208, è incrementata di 10 milioni di euro per ciascuno degli anni 2021 e 2022. L'incremento di cui al primo periodo è destinato a un'apposita sezione del Fondo per la crescita sostenibile, di cui all'articolo 23 del decreto-legge 22 giugno 2012, n. 83, convertito, con modificazioni, dalla legge 7 agosto 2012, n. 134, per l'erogazione di finanziamenti agevolati in favore delle imprese di cui al citato comma 195 dell'articolo 1 della legge 28 dicembre 2015, n. 208.</w:t>
      </w:r>
    </w:p>
    <w:p w14:paraId="5CD83D1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ABFA89"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w:t>
      </w:r>
    </w:p>
    <w:p w14:paraId="56B7448B"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(Istituzione del Fondo per lo sviluppo e il sostegno delle filiere agricole, della pesca e dell'acquacoltura)</w:t>
      </w:r>
    </w:p>
    <w:p w14:paraId="4FCD5C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56998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lo sviluppo e il sostegno del settore agricolo, della pesca e dell'acquacoltura, è istituito, nello stato di previsione del Ministero delle politiche agricole alimentari e forestali, il «Fondo per lo sviluppo e il sostegno delle filiere agricole, della pesca e dell'acquacoltura», con una dotazione di 150 milioni di euro per l'anno 2021.</w:t>
      </w:r>
    </w:p>
    <w:p w14:paraId="594C55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Entro sessanta giorni dalla data di entrata in vigore della presente legge, con uno o più decreti del Ministro delle politiche agricole alimentari e forestali, previa intesa in sede di Conferenza permanente per i rapporti tra lo Stato, le regioni e le province autonome di Trento e di Bolzano, sono definiti i criteri e le modalità di utilizzazione del Fondo di cui al comma 1.</w:t>
      </w:r>
    </w:p>
    <w:p w14:paraId="6073A6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CD34A7"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w:t>
      </w:r>
    </w:p>
    <w:p w14:paraId="0E69B84C"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(Lavoro autonomo nelle imprese start up)</w:t>
      </w:r>
    </w:p>
    <w:p w14:paraId="08CFF5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1C64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55291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B94E9A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AD5BF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247FC3"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23.</w:t>
      </w:r>
    </w:p>
    <w:p w14:paraId="74464F9A"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(Promozione dei marchi collettivi e di certificazione all'estero)</w:t>
      </w:r>
    </w:p>
    <w:p w14:paraId="4868B9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9346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32 del decreto-legge 30 aprile 2019, n. 34, convertito, con modificazioni, dalla legge 28 giugno 2019, n. 58, sono apportate le seguenti modificazioni:</w:t>
      </w:r>
    </w:p>
    <w:p w14:paraId="510A9E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6239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 commi 1, 2, 3 e 5 e le lettere a) e b) del comma 6 sono abrogati;</w:t>
      </w:r>
    </w:p>
    <w:p w14:paraId="16479C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4A2F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12, le parole: «per anno» sono sostituite dalle seguenti: «per ciascuno degli anni 2019 e 2020 e di euro 2,5 milioni annui a decorrere dall'anno 2021»;</w:t>
      </w:r>
    </w:p>
    <w:p w14:paraId="3D0B9E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CB9B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15, le parole: «per ciascun anno, a decorrere dal 2019» sono sostituite dalle seguenti: «per ciascuno degli anni 2019 e 2020 e a 2,5 milioni di euro annui a decorrere dall'anno 2021».</w:t>
      </w:r>
    </w:p>
    <w:p w14:paraId="7B1EBCF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4345A3"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24.</w:t>
      </w:r>
    </w:p>
    <w:p w14:paraId="60D3781F"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(Piani di sviluppo per gli investimenti nelle aree dismesse)</w:t>
      </w:r>
    </w:p>
    <w:p w14:paraId="2BB42B68"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9F20F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Per favorire l'attrazione degli investimenti e la realizzazione di progetti di sviluppo, nelle aree dismesse o in disuso, delle infrastrutture e dei beni immobili in disuso appartenenti alle amministrazioni </w:t>
      </w:r>
      <w:r w:rsidRPr="005015AE">
        <w:rPr>
          <w:rFonts w:asciiTheme="minorHAnsi" w:eastAsia="Times New Roman" w:hAnsiTheme="minorHAnsi" w:cs="Times New Roman"/>
          <w:bCs/>
          <w:iCs/>
          <w:color w:val="000000" w:themeColor="text1"/>
          <w:sz w:val="24"/>
          <w:szCs w:val="24"/>
        </w:rPr>
        <w:lastRenderedPageBreak/>
        <w:t>pubbliche di cui all'articolo 1, comma 2, del decreto legislativo 30 marzo 2001, n. 165, possono essere definiti piani di sviluppo per il finanziamento degli interventi necessari alla rigenerazione, alla riqualificazione e all'infrastrutturazione nonché per l'attrazione di investimenti privati volti al rilancio economico.</w:t>
      </w:r>
    </w:p>
    <w:p w14:paraId="1638FA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Alla struttura di missione </w:t>
      </w:r>
      <w:proofErr w:type="spellStart"/>
      <w:r w:rsidRPr="005015AE">
        <w:rPr>
          <w:rFonts w:asciiTheme="minorHAnsi" w:eastAsia="Times New Roman" w:hAnsiTheme="minorHAnsi" w:cs="Times New Roman"/>
          <w:bCs/>
          <w:iCs/>
          <w:color w:val="000000" w:themeColor="text1"/>
          <w:sz w:val="24"/>
          <w:szCs w:val="24"/>
        </w:rPr>
        <w:t>InvestItalia</w:t>
      </w:r>
      <w:proofErr w:type="spellEnd"/>
      <w:r w:rsidRPr="005015AE">
        <w:rPr>
          <w:rFonts w:asciiTheme="minorHAnsi" w:eastAsia="Times New Roman" w:hAnsiTheme="minorHAnsi" w:cs="Times New Roman"/>
          <w:bCs/>
          <w:iCs/>
          <w:color w:val="000000" w:themeColor="text1"/>
          <w:sz w:val="24"/>
          <w:szCs w:val="24"/>
        </w:rPr>
        <w:t>, di cui all'articolo 1, comma 179, della legge 30 dicembre 2018, n. 145, è affidato il compito di coordinare e coadiuvare le amministrazioni centrali e locali interessate alla predisposizione e alla definizione dei piani di sviluppo di cui al comma 1 del presente articolo nonché di proporre l'elenco annuale delle proposte di piani in ordine di graduatoria ai fini dell'accesso al finanziamento da parte del Fondo di cui al comma 5.</w:t>
      </w:r>
    </w:p>
    <w:p w14:paraId="22F4E60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favorire lo sviluppo di iniziative di partenariato pubblico-privato, possono essere acquisite, nell'ambito della procedura di predisposizione dei piani, proposte di investimento privato raccolte a seguito della pubblicazione di avvisi pubblici, predisposti su iniziativa dell'amministrazione titolare del bene o a seguito di specifica manifestazione di interesse. Tali proposte, inserite nei piani da sottoporre alla successiva valutazione, devono indicare il collegamento funzionale tra la rigenerazione, riqualificazione e infrastrutturazione del bene, finanziata con risorse pubbliche, e l'iniziativa economica privata derivante dall'insediamento produttivo proposto sulla medesima area, nonché il piano economico-finanziario volto a dimostrare la redditività dell'investimento e la sua sostenibilità economico-finanziaria nonché a fornire gli elementi per massimizzare gli effetti economico-sociali e occupazionali sul territorio.</w:t>
      </w:r>
    </w:p>
    <w:p w14:paraId="282A9D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 piani di sviluppo di cui al comma 1 definiscono:</w:t>
      </w:r>
    </w:p>
    <w:p w14:paraId="05F943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A7D3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gli interventi pubblici e privati da attuare, identificati dal codice unico di progetto ai sensi dell'articolo 11 della legge 16 gennaio 2003, n. 3;</w:t>
      </w:r>
    </w:p>
    <w:p w14:paraId="2F6F26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2C7E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nell'ambito degli interventi di cui alla lettera a), gli interventi di riconversione e di sviluppo economico da realizzare anche attraverso studi e ricerche appositamente condotti da università ed enti di ricerca specializzati;</w:t>
      </w:r>
    </w:p>
    <w:p w14:paraId="041081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39AB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il piano economico-finanziario dell'investimento e il relativo cronoprogramma;</w:t>
      </w:r>
    </w:p>
    <w:p w14:paraId="27684D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6235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le risorse pubbliche e private destinate al piano;</w:t>
      </w:r>
    </w:p>
    <w:p w14:paraId="3DA11C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CAB06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le modalità per l'erogazione delle risorse pubbliche;</w:t>
      </w:r>
    </w:p>
    <w:p w14:paraId="42DEEA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D2B8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   f) le cause di revoca dei contributi e di risoluzione dell'accordo;</w:t>
      </w:r>
    </w:p>
    <w:p w14:paraId="3B0D113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5A89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i soggetti pubblici e privati attuatori degli interventi nonché gli altri soggetti coinvolti nel procedimento;</w:t>
      </w:r>
    </w:p>
    <w:p w14:paraId="4F5247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97AFD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i tempi di realizzazione delle diverse fasi;</w:t>
      </w:r>
    </w:p>
    <w:p w14:paraId="3040FD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37EB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   i) le modalità di verifica dell'adempimento degli impegni assunti e della realizzazione dei progetti.</w:t>
      </w:r>
    </w:p>
    <w:p w14:paraId="244EC3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BE6D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Per il finanziamento degli interventi previsti dal presente articolo, è istituito nello stato di previsione del Ministero dell'economia e delle finanze, per il successivo trasferimento al bilancio autonomo della Presidenza del Consiglio dei ministri, il «Fondo per l'attrazione di investimenti in aree dismesse e per beni dismessi», con una dotazione di 36 milioni di euro per l'anno 2021, di 72 milioni di euro per l'anno 2022 e di 147 milioni di euro per l'anno 2023.</w:t>
      </w:r>
    </w:p>
    <w:p w14:paraId="308C04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Su proposta del Sottosegretario di Stato alla Presidenza del Consiglio dei ministri con delega alla programmazione economica e agli investimenti pubblici, sulla base dell'elenco annuale predisposto ai sensi del comma 2, il CIPE approva le proposte di piani di sviluppo e ne dispone il finanziamento nei limiti delle risorse di cui al comma 5. Con la medesima deliberazione il CIPE definisce i tempi di attuazione e i criteri di valutazione dei risultati dei singoli piani.</w:t>
      </w:r>
    </w:p>
    <w:p w14:paraId="068FAF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monitoraggio degli interventi compresi nei piani di sviluppo è effettuato ai sensi del decreto legislativo 29 dicembre 2011, n. 229, e costituisce la base informativa per il riscontro degli elementi indicati alle lettere a), b), c), d), g) e h) del comma 4 nelle fasi di predisposizione, valutazione e approvazione dei piani nonché per le verifiche previste dalla lettera i) del medesimo comma 4.</w:t>
      </w:r>
    </w:p>
    <w:p w14:paraId="515A697B"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48D765E"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25.</w:t>
      </w:r>
    </w:p>
    <w:p w14:paraId="1202B018"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(Accordi per l'innovazione)</w:t>
      </w:r>
    </w:p>
    <w:p w14:paraId="0C2A48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2007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il finanziamento degli interventi di cui al decreto del Ministro dello sviluppo economico 24 maggio 2017, pubblicato nella Gazzetta Ufficiale n. 192 del 18 agosto 2017, destinati allo strumento agevolativo degli accordi per l'innovazione, la dotazione del Fondo per la crescita sostenibile, di cui all'articolo 23 del decreto-legge 22 giugno 2012, n. 83, convertito, con modificazioni, dalla legge 7 agosto 2012, n. 134, è incrementata di 100 milioni di euro per ciascuno degli anni dal 2025 al 2035.</w:t>
      </w:r>
    </w:p>
    <w:p w14:paraId="60BEE8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EF9906"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26.</w:t>
      </w:r>
    </w:p>
    <w:p w14:paraId="00CE2C90"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(Interventi straordinari per il potenziamento infrastrutturale degli istituti penitenziari del Ministero della giustizia)</w:t>
      </w:r>
    </w:p>
    <w:p w14:paraId="00903854"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7CDA1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realizzare interventi straordinari per l'ampliamento e l'ammodernamento degli spazi e delle attrezzature destinati al lavoro dei detenuti nonché per il cablaggio e la digitalizzazione degli istituti penitenziari, è autorizzata la spesa di 25 milioni di euro per l'anno 2021, di 15 milioni di euro per l'anno 2022 e di 10 milioni di euro per ciascuno degli anni dal 2023 al 2026.</w:t>
      </w:r>
    </w:p>
    <w:p w14:paraId="66C6AA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8F94B4"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IV</w:t>
      </w:r>
    </w:p>
    <w:p w14:paraId="1548AB03"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MEZZOGIORNO E COESIONE TERRITORIALE</w:t>
      </w:r>
    </w:p>
    <w:p w14:paraId="1FD5620A"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81EEC34"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27.</w:t>
      </w:r>
    </w:p>
    <w:p w14:paraId="3558672D"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(Agevolazione contributiva per l'occupazione in aree svantaggiate – Decontribuzione per il Sud)</w:t>
      </w:r>
    </w:p>
    <w:p w14:paraId="1B7AEC7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CF21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contenere il perdurare degli effetti straordinari sull'occupazione, determinati dall'epidemia di COVID-19 in aree caratterizzate da grave situazione di disagio </w:t>
      </w:r>
      <w:proofErr w:type="gramStart"/>
      <w:r w:rsidRPr="005015AE">
        <w:rPr>
          <w:rFonts w:asciiTheme="minorHAnsi" w:eastAsia="Times New Roman" w:hAnsiTheme="minorHAnsi" w:cs="Times New Roman"/>
          <w:bCs/>
          <w:iCs/>
          <w:color w:val="000000" w:themeColor="text1"/>
          <w:sz w:val="24"/>
          <w:szCs w:val="24"/>
        </w:rPr>
        <w:t>socio-economico</w:t>
      </w:r>
      <w:proofErr w:type="gramEnd"/>
      <w:r w:rsidRPr="005015AE">
        <w:rPr>
          <w:rFonts w:asciiTheme="minorHAnsi" w:eastAsia="Times New Roman" w:hAnsiTheme="minorHAnsi" w:cs="Times New Roman"/>
          <w:bCs/>
          <w:iCs/>
          <w:color w:val="000000" w:themeColor="text1"/>
          <w:sz w:val="24"/>
          <w:szCs w:val="24"/>
        </w:rPr>
        <w:t>, e di garantire la tutela dei livelli occupazionali, l'esonero contributivo di cui all'articolo 27, comma 1, del decreto-legge 14 agosto 2020, n. 104, convertito, con modificazioni, dalla legge 13 ottobre 2020, n. 126, si applica fino al 31 dicembre 2029, modulato come segue:</w:t>
      </w:r>
    </w:p>
    <w:p w14:paraId="063D28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4EDE1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in misura pari al 30 per cento dei complessivi contributi previdenziali da versare fino al 31 dicembre 2025;</w:t>
      </w:r>
    </w:p>
    <w:p w14:paraId="33AB50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2BF7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in misura pari al 20 per cento dei complessivi contributi previdenziali da versare per gli anni 2026 e 2027;</w:t>
      </w:r>
    </w:p>
    <w:p w14:paraId="07CDE9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7594A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in misura pari al 10 per cento dei complessivi contributi previdenziali da versare per gli anni 2028 e 2029.</w:t>
      </w:r>
    </w:p>
    <w:p w14:paraId="16D448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FC5F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L'agevolazione di cui al comma 1 è concessa dal 1° gennaio 2021 al 30 giugno 2021 nel rispetto delle condizioni previste dalla comunicazione della Commissione europea </w:t>
      </w:r>
      <w:proofErr w:type="gramStart"/>
      <w:r w:rsidRPr="005015AE">
        <w:rPr>
          <w:rFonts w:asciiTheme="minorHAnsi" w:eastAsia="Times New Roman" w:hAnsiTheme="minorHAnsi" w:cs="Times New Roman"/>
          <w:bCs/>
          <w:iCs/>
          <w:color w:val="000000" w:themeColor="text1"/>
          <w:sz w:val="24"/>
          <w:szCs w:val="24"/>
        </w:rPr>
        <w:t>C(</w:t>
      </w:r>
      <w:proofErr w:type="gramEnd"/>
      <w:r w:rsidRPr="005015AE">
        <w:rPr>
          <w:rFonts w:asciiTheme="minorHAnsi" w:eastAsia="Times New Roman" w:hAnsiTheme="minorHAnsi" w:cs="Times New Roman"/>
          <w:bCs/>
          <w:iCs/>
          <w:color w:val="000000" w:themeColor="text1"/>
          <w:sz w:val="24"/>
          <w:szCs w:val="24"/>
        </w:rPr>
        <w:t xml:space="preserve">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xml:space="preserve">, del 19 </w:t>
      </w:r>
      <w:r w:rsidRPr="005015AE">
        <w:rPr>
          <w:rFonts w:asciiTheme="minorHAnsi" w:eastAsia="Times New Roman" w:hAnsiTheme="minorHAnsi" w:cs="Times New Roman"/>
          <w:bCs/>
          <w:iCs/>
          <w:color w:val="000000" w:themeColor="text1"/>
          <w:sz w:val="24"/>
          <w:szCs w:val="24"/>
        </w:rPr>
        <w:lastRenderedPageBreak/>
        <w:t>marzo 2020, recante un «Quadro temporaneo per le misure di aiuto di Stato a sostegno dell'economia nell'attuale emergenza del COVID-19».</w:t>
      </w:r>
    </w:p>
    <w:p w14:paraId="34D7DC2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Dal 1° luglio 2021 al 31 dicembre 2029 l'agevolazione di cui al comma 1 è concessa previa adozione della decisione di autorizzazione della Commissione europea ai sensi dell'articolo 108, paragrafo 3, del Trattato sul funzionamento dell'Unione europea e nel rispetto delle condizioni previste dalla normativa applicabile in materia di aiuti di Stato.</w:t>
      </w:r>
    </w:p>
    <w:p w14:paraId="582616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Ai fini degli adempimenti relativi al Registro nazionale degli aiuti di Stato, l'amministrazione responsabile è il Ministero del lavoro e delle politiche sociali e l'amministrazione concedente è l'Istituto nazionale della previdenza sociale, che provvede altresì all'esecuzione degli obblighi di monitoraggio previsti dalla pertinente normativa in materia di aiuti di Stato.</w:t>
      </w:r>
    </w:p>
    <w:p w14:paraId="483114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Gli oneri derivanti dall'agevolazione di cui al comma 1 sono valutati in 4.836,5 milioni di euro per l'anno 2021, in 5.633,1 milioni di euro per l'anno 2022, in 5.719,8 milioni di euro per l'anno 2023, in 5.805,5 milioni di euro per l'anno 2024, in 5.892,6 milioni di euro per l'anno 2025, in 4.239,2 milioni di euro per l'anno 2026, in 4.047,1 milioni di euro per l'anno 2027, in 2.313,3 milioni di euro per l'anno 2028, in 2.084,8 milioni di euro per l'anno 2029 e in 267,2 milioni di euro per l'anno 2030. Agli oneri derivanti dall'agevolazione di cui al comma 1 per 3.500 milioni di euro per ciascuno degli anni 2021 e 2022 si provvede con le risorse del Fondo previsto dall'articolo 184.</w:t>
      </w:r>
    </w:p>
    <w:p w14:paraId="1DF8F8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comma 2 dell'articolo 27 del decreto-legge 14 agosto 2020, n. 104, convertito, con modificazioni, dalla legge 13 ottobre 2020, n. 126, è abrogato.</w:t>
      </w:r>
    </w:p>
    <w:p w14:paraId="7373B7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Fondo per lo sviluppo e la coesione, periodo di programmazione 2021-2027, è ridotto di 3.500 milioni di euro per l'anno 2023.</w:t>
      </w:r>
    </w:p>
    <w:p w14:paraId="39435F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B62DB1"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28.</w:t>
      </w:r>
    </w:p>
    <w:p w14:paraId="3003CE59"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 credito d'imposta per investimenti nel Mezzogiorno per l'anno 2022)</w:t>
      </w:r>
    </w:p>
    <w:p w14:paraId="1D0FE7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238D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28 dicembre 2015, n. 208, sono apportate le seguenti modificazioni:</w:t>
      </w:r>
    </w:p>
    <w:p w14:paraId="1CECA2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2A06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98, primo periodo, le parole: «fino al 31 dicembre 2020» sono sostituite dalle seguenti: «fino al 31 dicembre 2022»;</w:t>
      </w:r>
    </w:p>
    <w:p w14:paraId="1048C1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41C8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al comma 108, il primo periodo è sostituito dal seguente: «Gli oneri derivanti dai commi da 98 a 107 sono valutati in 617 milioni di euro per ciascuno degli anni 2016, 2017, 2018, 2019 e 2020 e in 1.053,9 milioni di euro per ciascuno degli anni 2021 e 2022; i predetti importi sono </w:t>
      </w:r>
      <w:r w:rsidRPr="005015AE">
        <w:rPr>
          <w:rFonts w:asciiTheme="minorHAnsi" w:eastAsia="Times New Roman" w:hAnsiTheme="minorHAnsi" w:cs="Times New Roman"/>
          <w:bCs/>
          <w:iCs/>
          <w:color w:val="000000" w:themeColor="text1"/>
          <w:sz w:val="24"/>
          <w:szCs w:val="24"/>
        </w:rPr>
        <w:lastRenderedPageBreak/>
        <w:t>corrispondentemente iscritti in apposito capitolo di spesa dello stato di previsione del Ministero dell'economia e delle finanze».</w:t>
      </w:r>
    </w:p>
    <w:p w14:paraId="40B4A29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CE9C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per lo sviluppo e la coesione, programmazione 2021-2027, è ridotto di 1.053,9 milioni di euro per ciascuno degli anni 2021 e 2022, fermo restando il complessivo criterio di ripartizione territoriale.</w:t>
      </w:r>
    </w:p>
    <w:p w14:paraId="4D6425CB"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60ACB6B"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29.</w:t>
      </w:r>
    </w:p>
    <w:p w14:paraId="372A8636"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lo sviluppo e la coesione – programmazione 2021-2027)</w:t>
      </w:r>
    </w:p>
    <w:p w14:paraId="756BA44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8914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In attuazione dell'articolo 119, quinto comma, della Costituzione e in coerenza con le disposizioni di cui all'articolo 5, comma 2, del decreto legislativo 31 maggio 2011, n. 88, nonché con quanto previsto nel Documento di economia e finanza per l'anno 2020 – Sezione III – Programma nazionale di riforma, è disposta una prima assegnazione di dotazione aggiuntiva a favore del Fondo per lo sviluppo e la coesione, per il periodo di programmazione 2021-2027, nella misura di 50.000 milioni di euro. Il complesso delle risorse di cui al primo periodo è destinato a sostenere esclusivamente interventi per lo sviluppo, ripartiti nella proporzione dell'80 per cento nelle aree del Mezzogiorno e del 20 per cento nelle aree del Centro-Nord, secondo la seguente articolazione annuale: 4.000 milioni di euro per l'anno 2021, 5.000 milioni di euro annui dal 2022 al 2029 e 6.000 milioni di euro per l'anno 2030. Al completamento delle risorse da destinare alla suddetta programmazione si provvede ai sensi dell'articolo 23, comma 3, della legge 31 dicembre 2009, n. 196. Per l'utilizzo delle risorse del Fondo per lo sviluppo e la coesione per il periodo di programmazione 2021-2027 e nell'ambito della normativa vigente sugli aspetti generali delle politiche di coesione, si applicano le seguenti disposizioni:</w:t>
      </w:r>
    </w:p>
    <w:p w14:paraId="4EF399E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638D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 dotazione finanziaria del Fondo per lo sviluppo e la coesione è impiegata per obiettivi strategici relativi ad aree tematiche per la convergenza e la coesione economica, sociale e territoriale, sulla base delle missioni previste nel «Piano Sud 2030» e dando priorità alle azioni e agli interventi previsti nel Piano, compresi quelli relativi al rafforzamento delle amministrazioni pubbliche. La dotazione finanziaria è altresì impiegata in coerenza con gli obiettivi e le strategie definiti per il periodo di programmazione 2021-2027 dei fondi strutturali e di investimento europei, nonché in coerenza con le politiche settoriali e con le politiche di investimento e di riforma previste nel Piano nazionale per la ripresa e la resilienza (PNRR), secondo princìpi di complementarità e addizionalità delle risorse;</w:t>
      </w:r>
    </w:p>
    <w:p w14:paraId="703C3B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C7DA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il Ministro per il Sud e la coesione territoriale, in collaborazione con le amministrazioni interessate, in coerenza con il Piano Sud 2030 e con i contenuti dell'Accordo di partenariato per i fondi strutturali e di investimento europei del periodo di programmazione 2021-2027 e del PNRR, sentita la </w:t>
      </w:r>
      <w:r w:rsidRPr="005015AE">
        <w:rPr>
          <w:rFonts w:asciiTheme="minorHAnsi" w:eastAsia="Times New Roman" w:hAnsiTheme="minorHAnsi" w:cs="Times New Roman"/>
          <w:bCs/>
          <w:iCs/>
          <w:color w:val="000000" w:themeColor="text1"/>
          <w:sz w:val="24"/>
          <w:szCs w:val="24"/>
        </w:rPr>
        <w:lastRenderedPageBreak/>
        <w:t>Conferenza permanente per i rapporti tra lo Stato, le regioni e le province autonome di Trento e di Bolzano, individua le aree tematiche e gli obiettivi strategici per ciascuna area e li comunica alle competenti Commissioni parlamentari. Il CIPE, con propria deliberazione, su proposta del Ministro per il Sud e la coesione territoriale, ripartisce tra le diverse aree tematiche la dotazione finanziaria del Fondo per lo sviluppo e la coesione iscritta nel bilancio, nonché provvede ad eventuali variazioni della ripartizione della dotazione finanziaria del Fondo per lo sviluppo e la coesione, su proposta della Cabina di regia di cui alla lettera d);</w:t>
      </w:r>
    </w:p>
    <w:p w14:paraId="7B2243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7A67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gli interventi del Fondo per lo sviluppo e la coesione – programmazione 2021-2027 sono attuati nell'ambito di «Piani di sviluppo e coesione» attribuiti alla titolarità delle amministrazioni centrali, regionali, delle città metropolitane e di altre amministrazioni pubbliche che possono essere individuate con deliberazione del CIPE su proposta del Ministro per il Sud e la coesione territoriale. I Piani di sviluppo e coesione sono definiti secondo i princìpi previsti dall'articolo 44 del decreto-legge 30 aprile 2019, n. 34, convertito, con modificazioni, dalla legge 28 giugno 2019, n. 58, e sono approvati con deliberazioni del CIPE, ferme restando le competenze della Cabina di regia del Fondo per lo sviluppo e la coesione, di cui alla lettera d);</w:t>
      </w:r>
    </w:p>
    <w:p w14:paraId="2EE772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1F48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la Cabina di regia del Fondo per lo sviluppo e la coesione, istituita con decreto del Presidente del Consiglio dei ministri 25 febbraio 2016, pubblicato nella Gazzetta Ufficiale n. 67 del 21 marzo 2016, ai sensi della lettera c) del comma 703 dell'articolo 1 della legge 23 dicembre 2014, n. 190, opera anche sulle risorse del Fondo per lo sviluppo e la coesione – programmazione 2021-2027, definendo, ai fini della successiva proposta di approvazione da parte del CIPE, i Piani di sviluppo e coesione di cui alla lettera c), articolati per ciascuna area tematica, con l'indicazione dei risultati attesi, delle azioni e degli interventi necessari per il loro conseguimento, con la relativa stima finanziaria, dei soggetti attuatori a livello nazionale, regionale e locale, dei tempi di attuazione e delle modalità di monitoraggio. Le informazioni di dettaglio in merito ai risultati conseguiti sono illustrate nella relazione di sintesi sugli interventi realizzati nelle aree sottoutilizzate, di cui all'articolo 10, comma 7, della legge 31 dicembre 2009, n. 196. I piani operativi sono redatti tenendo conto che la dotazione complessiva deve essere impiegata per un importo non inferiore all'80 per cento per interventi da realizzare nei territori delle regioni del Mezzogiorno. La Cabina di regia opera anche con riferimento alle riprogrammazioni dei Piani di sviluppo e coesione. Nei Piani è indicata altresì l'articolazione annuale dei fabbisogni finanziari fino al terzo anno successivo al termine della programmazione 2021-2027. Nelle more della definizione dei Piani di sviluppo e coesione per il periodo di programmazione 2021-2027, il Ministro per il Sud e la coesione territoriale può sottoporre all'approvazione del CIPE l'assegnazione di risorse del Fondo per lo sviluppo e la coesione per la realizzazione di interventi di immediato avvio dei lavori, nel limite degli stanziamenti iscritti in bilancio. Tali interventi confluiscono nei Piani di sviluppo e coesione, in coerenza con le aree tematiche cui afferiscono;</w:t>
      </w:r>
    </w:p>
    <w:p w14:paraId="4B35C6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1E98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   e) i Piani di sviluppo e coesione per il periodo di programmazione 2021-2027, con i relativi fabbisogni finanziari, costituiscono la base per la predisposizione del Documento di economia e finanza e della relativa Nota di aggiornamento nonché per la definizione del disegno di legge del bilancio di previsione ai sensi dell'articolo 21 della legge 31 dicembre 2009, n. 196;</w:t>
      </w:r>
    </w:p>
    <w:p w14:paraId="55CC18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CCFA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il Ministro per il Sud e la coesione territoriale coordina l'attuazione dei Piani di sviluppo e coesione di cui alle lettere c) e d) e individua i casi nei quali, per gli interventi infrastrutturali di notevole complessità o per interventi di sviluppo integrati relativi a particolari ambiti territoriali, si debba procedere alla sottoscrizione del contratto istituzionale di sviluppo ai sensi e per gli effetti di cui all'articolo 6, commi 1, 2 e 3, del decreto legislativo 31 maggio 2011, n. 88, e all'articolo 9-bis del decreto-legge 21 giugno 2013, n. 69, convertito, con modificazioni, dalla legge 9 agosto 2013, n. 98. All'alinea del comma 3 dell'articolo 10 del decreto-legge 31 agosto 2013, n. 101, convertito, con modificazioni, dalla legge 30 ottobre 2013, n.125, le parole: «tenuto conto degli obiettivi definiti dagli atti di indirizzo e programmazione della Presidenza del Consiglio dei ministri relativamente ai fondi strutturali europei e al Fondo per lo sviluppo e la coesione» sono sostituite dalle seguenti: «tenuto conto delle direttive, delle priorità e degli obiettivi, anche in tema di organizzazione interna e gestionale, così come definiti dalla autorità politica delegata per le politiche di coesione»;</w:t>
      </w:r>
    </w:p>
    <w:p w14:paraId="7FA906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5EA4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dopo l'approvazione dei Piani di sviluppo e coesione da parte del CIPE, sulla base dell'effettiva realizzazione degli stessi, il Ministro per il Sud e la coesione territoriale può proporre al CIPE, ai fini della sua successiva deliberazione in merito, la rimodulazione delle quote annuali di spesa e la revoca di assegnazioni già disposte, in caso di impossibilità sopravvenuta, di mancato rispetto dei tempi o di inadempienze. Il Ministro per il Sud e la coesione territoriale presenta al CIPE, entro il 10 settembre di ogni anno, una relazione sullo stato di avanzamento degli interventi relativi alla programmazione 2021-2027, ai fini della definizione della Nota di aggiornamento del Documento di economia e finanza e del disegno di legge del bilancio di previsione;</w:t>
      </w:r>
    </w:p>
    <w:p w14:paraId="53CCEB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82AE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le assegnazioni di risorse ai sensi della lettera d) da parte del CIPE consentono a ciascuna amministrazione l'avvio delle attività necessarie all'attuazione degli interventi finanziati;</w:t>
      </w:r>
    </w:p>
    <w:p w14:paraId="6B5CC8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7FCA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   i) le risorse assegnate ai sensi della lettera d) sono trasferite dal Fondo per lo sviluppo e la coesione, nei limiti degli stanziamenti annuali di bilancio, in apposita contabilità del Fondo di rotazione di cui all'articolo 5 della legge 16 aprile 1987, n. 183, sulla base dei profili finanziari previsti dalle deliberazioni del CIPE di approvazione dei piani stessi. Il Ministero dell'economia e delle finanze assegna le risorse trasferite alla suddetta contabilità in favore delle amministrazioni responsabili dell'attuazione degli interventi e dei Piani di sviluppo e coesione approvati dal CIPE, secondo l'articolazione temporale indicata dalle relative deliberazioni, ed effettua i pagamenti a valere sulle medesime risorse in favore </w:t>
      </w:r>
      <w:r w:rsidRPr="005015AE">
        <w:rPr>
          <w:rFonts w:asciiTheme="minorHAnsi" w:eastAsia="Times New Roman" w:hAnsiTheme="minorHAnsi" w:cs="Times New Roman"/>
          <w:bCs/>
          <w:iCs/>
          <w:color w:val="000000" w:themeColor="text1"/>
          <w:sz w:val="24"/>
          <w:szCs w:val="24"/>
        </w:rPr>
        <w:lastRenderedPageBreak/>
        <w:t xml:space="preserve">delle suddette amministrazioni, secondo le procedure stabilite dalla citata legge n. 183 del 1987 e dal regolamento di cui al decreto del Presidente della Repubblica 29 dicembre 1988, n. 568, nonché da apposita deliberazione del CIPE, sulla base delle richieste presentate dalla Presidenza del Consiglio dei ministri – Dipartimento per le politiche di coesione. Ai fini della verifica dello stato di avanzamento della spesa riguardante gli interventi finanziati con le risorse del Fondo per lo sviluppo e la coesione, le amministrazioni titolari degli interventi comunicano i relativi dati al sistema di monitoraggio unitario di cui all'articolo 1, comma 245, della legge 27 dicembre 2013, n. 147, sulla base di un apposito protocollo di colloquio telematico. Per far fronte ad eventuali carenze di liquidità, le risorse del Fondo per lo sviluppo e la coesione di cui al decreto legislativo 31 maggio 2011, n. 88, assegnate per un intervento e non ancora utilizzate, possono essere riassegnate per un intervento di titolarità di altra amministrazione, la cui realizzazione presenti carattere di urgenza. In tal caso, la Presidenza del Consiglio dei ministri – Dipartimento per le politiche di coesione, d'intesa con l'Ispettorato generale per i rapporti finanziari con l'Unione europea del Dipartimento della Ragioneria generale dello Stato del Ministero dell'economia e delle finanze, dispone la riassegnazione delle risorse per il nuovo intervento, sentita l'amministrazione titolare dell'intervento </w:t>
      </w:r>
      <w:proofErr w:type="spellStart"/>
      <w:r w:rsidRPr="005015AE">
        <w:rPr>
          <w:rFonts w:asciiTheme="minorHAnsi" w:eastAsia="Times New Roman" w:hAnsiTheme="minorHAnsi" w:cs="Times New Roman"/>
          <w:bCs/>
          <w:iCs/>
          <w:color w:val="000000" w:themeColor="text1"/>
          <w:sz w:val="24"/>
          <w:szCs w:val="24"/>
        </w:rPr>
        <w:t>definanziato</w:t>
      </w:r>
      <w:proofErr w:type="spellEnd"/>
      <w:r w:rsidRPr="005015AE">
        <w:rPr>
          <w:rFonts w:asciiTheme="minorHAnsi" w:eastAsia="Times New Roman" w:hAnsiTheme="minorHAnsi" w:cs="Times New Roman"/>
          <w:bCs/>
          <w:iCs/>
          <w:color w:val="000000" w:themeColor="text1"/>
          <w:sz w:val="24"/>
          <w:szCs w:val="24"/>
        </w:rPr>
        <w:t>;</w:t>
      </w:r>
    </w:p>
    <w:p w14:paraId="7E8DBF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EE29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   l) entro il 10 settembre di ciascun anno, la Presidenza del Consiglio dei ministri – Dipartimento per le politiche di coesione aggiorna le previsioni di spesa, sulla base delle comunicazioni trasmesse dall'Agenzia per la coesione territoriale sullo stato di attuazione degli interventi e tenendo conto dei dati forniti dalle singole amministrazioni titolari degli interventi stessi e di eventuali decisioni assunte dal CIPE. Sulla base di tali comunicazioni, il Ministero dell'economia e delle finanze può adottare, ove necessario, decreti di svincolo delle risorse riferite all'esercizio in corso e a quelli successivi. Le amministrazioni titolari degli interventi assicurano il tempestivo e proficuo utilizzo delle risorse assegnate ed eseguono i controlli sulla regolarità delle spese sostenute dai beneficiari;</w:t>
      </w:r>
    </w:p>
    <w:p w14:paraId="31BA0E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D0F4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   m) sono trasferite al Fondo di rotazione di cui alla lettera i) anche le risorse del Fondo per lo sviluppo e la coesione già iscritte in bilancio per i precedenti periodi di programmazione, che sono gestite secondo le modalità indicate nella medesima lettera i).</w:t>
      </w:r>
    </w:p>
    <w:p w14:paraId="7045CE21"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101BBAE"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30.</w:t>
      </w:r>
    </w:p>
    <w:p w14:paraId="7A89C711"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(Semplificazione del processo di attuazione della Strategia nazionale per le aree interne)</w:t>
      </w:r>
    </w:p>
    <w:p w14:paraId="12A6D49C"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5371AD9"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E0DB6D2"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F2B74C5"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12BABA4"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3649901"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31.</w:t>
      </w:r>
    </w:p>
    <w:p w14:paraId="054EA0D2"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(Rigenerazione amministrativa per il rafforzamento delle politiche di coesione territoriale nel Mezzogiorno)</w:t>
      </w:r>
    </w:p>
    <w:p w14:paraId="347C49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1D33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 decorrere dal 1° gennaio 2021, al fine di garantire la definizione e l'attuazione degli interventi previsti dalla politica di coesione dell'Unione europea e nazionale per i cicli di programmazione 2014-2020 e 2021-2027, in deroga ai vincoli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previsti dalla disciplina vigente e con oneri a carico delle disponibilità del Programma operativo complementare al Programma operativo nazionale Governance e capacità istituzionale 2014-2020, di cui alla deliberazione del CIPE n. 46/2016 del 10 agosto 2016, pubblicata nella Gazzetta Ufficiale n. 302 del 28 dicembre 2016, integrato sul piano finanziario dalla deliberazione del CIPE n. 36/2020 del 28 luglio 2020, pubblicata nella Gazzetta Ufficiale n. 218 del 2 settembre 2020, in applicazione dell'articolo 242, commi 2 e 5, del decreto-legge 19 maggio 2020, n. 34, convertito, con modificazioni, dalla legge 17 luglio 2020, n. 77, le amministrazioni pubbliche di cui all'articolo 1, comma 2, del decreto legislativo 30 marzo 2001, n. 165, che, nell'ambito di tali interventi, rivestono ruoli di coordinamento nazionale e le autorità di gestione, gli organismi intermedi o i soggetti beneficiari delle regioni Abruzzo, Basilicata, Calabria, Campania, Molise, Puglia, Sardegna e Sicilia possono assumere, con contratto di lavoro a tempo determinato di durata corrispondente ai programmi operativi complementari e comunque non superiore a trentasei mesi, personale non dirigenziale in possesso delle correlate professionalità, nel limite massimo di 2.800 unità ed entro la spesa massima di 126 milioni di euro annui per il triennio 2021-2023.</w:t>
      </w:r>
    </w:p>
    <w:p w14:paraId="3E5755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Entro sessanta giorni dalla data di entrata in vigore della presente legge, con decreto del Presidente del Consiglio dei ministri, su proposta del Ministro per il Sud e la coesione territoriale di concerto con il Ministro per la pubblica amministrazione e con il Ministro dell'economia e delle finanze, sentita la Conferenza unificata di cui all'articolo 8 del decreto legislativo 28 agosto 1997, n. 281, sulla base della ricognizione del fabbisogno di personale operato dall'Agenzia per la coesione territoriale, sono ripartiti tra le amministrazioni interessate le risorse finanziarie e il personale di cui al comma 1, individuandone i profili professionali e le categorie.</w:t>
      </w:r>
    </w:p>
    <w:p w14:paraId="376670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reclutamento è effettuato mediante concorsi pubblici, per titoli ed esami, organizzati dal Dipartimento della funzione pubblica ai sensi dell'articolo 4, comma 3-quinquies, del decreto-legge 31 agosto 2013, n. 101, convertito, con modificazioni, dalla legge 30 ottobre 2013, n. 125, e dell'articolo 35, comma 5, del decreto legislativo 30 marzo 2001, n. 165, con le modalità di cui all'articolo 3, comma 6, della legge 19 giugno 2019, n. 56.</w:t>
      </w:r>
    </w:p>
    <w:p w14:paraId="6FF0C8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L'Agenzia per la coesione territoriale svolge il monitoraggio sulla corrispondenza delle attività svolte dai soggetti di cui al comma 1 agli scopi e agli obiettivi dei relativi programmi operativi complementari.</w:t>
      </w:r>
    </w:p>
    <w:p w14:paraId="034E32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  5. Le amministrazioni pubbliche di cui all'articolo 1, comma 2, del decreto legislativo 30 marzo 2001, n. 165, nel rispetto della programmazione triennale del fabbisogno nonché del limite massimo complessivo del 50 per cento delle risorse finanziarie disponibili ai sensi della normativa vigente in materia di assunzioni a tempo indeterminato, previo espletamento della procedura di cui all'articolo 35, comma 4, del citato decreto legislativo n. 165 del 2001, possono avviare procedure di reclutamento mediante concorso pubblico per l'assunzione di personale non dirigenziale con contratto di lavoro a tempo indeterminato, relativamente a figure professionali con competenze coerenti con le finalità di cui ai commi 1 e 2:</w:t>
      </w:r>
    </w:p>
    <w:p w14:paraId="69EB29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AD9C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con riserva dei posti, nel limite massimo del 50 per cento di quelli messi a concorso, in favore dei titolari di contratto di lavoro a tempo determinato di cui al comma 1 che, alla data di pubblicazione dei bandi, abbiano maturato ventiquattro mesi di servizio alle dipendenze dell'amministrazione che emana il bando;</w:t>
      </w:r>
    </w:p>
    <w:p w14:paraId="0864F3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E835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per titoli, finalizzati a valorizzare, con apposito punteggio, l'esperienza professionale maturata dal personale di cui alla lettera a), ed esami.</w:t>
      </w:r>
    </w:p>
    <w:p w14:paraId="1E55F8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2A39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L'Agenzia per la coesione territoriale provvede all'attuazione delle disposizioni di cui al presente articolo nell'ambito delle risorse umane, finanziarie e strumentali disponibili a legislazione vigente e senza nuovi o maggiori oneri per la finanza pubblica.</w:t>
      </w:r>
    </w:p>
    <w:p w14:paraId="65E949DC"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1C35929"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32.</w:t>
      </w:r>
    </w:p>
    <w:p w14:paraId="7E40445F"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 credito d'imposta potenziato per le attività di ricerca e sviluppo nelle aree del Mezzogiorno)</w:t>
      </w:r>
    </w:p>
    <w:p w14:paraId="028BDF7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094B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incentivare più efficacemente l'avanzamento tecnologico dei processi produttivi e gli investimenti in ricerca e sviluppo delle imprese operanti nelle regioni Abruzzo, Basilicata, Calabria, Campania, Molise, Puglia, Sardegna e Sicilia, il credito d'imposta per gli investimenti in attività di ricerca e sviluppo di cui all'articolo 1, comma 200, della legge 27 dicembre 2019, n. 160, compresi i progetti di ricerca e sviluppo in materia di COVID-19, direttamente afferenti a strutture produttive ubicate nelle suddette regioni, spetta, per gli anni 2021 e 2022, alle seguenti categorie di imprese, come definite dalla raccomandazione 2003/361/CE della Commissione, del 6 maggio 2003: nella misura del 25 per cento per le grandi imprese, che occupano almeno duecentocinquanta persone e il cui fatturato annuo è almeno pari a 50 milioni di euro oppure il cui totale di bilancio è almeno pari a 43 milioni di euro; nella misura del 35 per cento per le medie imprese, che occupano almeno cinquanta persone e realizzano un fatturato annuo di almeno 10 milioni di euro, e nella misura del 45 per cento per le piccole imprese, che </w:t>
      </w:r>
      <w:r w:rsidRPr="005015AE">
        <w:rPr>
          <w:rFonts w:asciiTheme="minorHAnsi" w:eastAsia="Times New Roman" w:hAnsiTheme="minorHAnsi" w:cs="Times New Roman"/>
          <w:bCs/>
          <w:iCs/>
          <w:color w:val="000000" w:themeColor="text1"/>
          <w:sz w:val="24"/>
          <w:szCs w:val="24"/>
        </w:rPr>
        <w:lastRenderedPageBreak/>
        <w:t>occupano meno di cinquanta persone e realizzano un fatturato annuo o un totale di bilancio annuo non superiori a 10 milioni di euro.</w:t>
      </w:r>
    </w:p>
    <w:p w14:paraId="3EB464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La maggiorazione dell'aliquota del credito d'imposta prevista dal comma 1 si applica nel rispetto dei limiti e delle condizioni previsti dal regolamento (UE) n. 651/2014 della Commissione, del 17 giugno 2014, che dichiara alcune categorie di aiuti compatibili con il mercato interno in applicazione degli articoli 107 e 108 del Trattato sul funzionamento dell'Unione europea, e, in particolare, dall'articolo 25 del medesimo regolamento, in materia di aiuti a progetti di ricerca e sviluppo.</w:t>
      </w:r>
    </w:p>
    <w:p w14:paraId="298359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Fondo per lo sviluppo e la coesione, programmazione 2021-2027, è ridotto di 52 milioni di euro per l'anno 2022, di 104 milioni di euro per ciascuno degli anni 2023 e 2024 e di 52 milioni di euro per l'anno 2025.</w:t>
      </w:r>
    </w:p>
    <w:p w14:paraId="2F0ABE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43E9B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33.</w:t>
      </w:r>
    </w:p>
    <w:p w14:paraId="2A6B07C0"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(Ecosistemi dell'innovazione nel Mezzogiorno)</w:t>
      </w:r>
    </w:p>
    <w:p w14:paraId="67150F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0203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favorire, nell'ambito dell'economia della conoscenza, il perseguimento di obiettivi di sviluppo, coesione e competitività dei territori nelle regioni Abruzzo, Basilicata, Calabria, Campania, Molise, Puglia, Sardegna e Sicilia, è promossa la costituzione di Ecosistemi dell'innovazione, attraverso la riqualificazione o la creazione di infrastrutture materiali e immateriali per lo svolgimento di attività di formazione, ricerca multidisciplinare e creazione di impresa, con la collaborazione di università, enti di ricerca, imprese, pubbliche amministrazioni e organizzazioni del Terzo settore.</w:t>
      </w:r>
    </w:p>
    <w:p w14:paraId="1E4225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 costituzione delle strutture di cui al comma 1, con deliberazione del CIPE, su proposta del Ministro per il Sud e la coesione territoriale, sono assegnate al Ministero dell'università e della ricerca, nell'ambito del Piano sviluppo e coesione di competenza, risorse nel limite massimo di 50 milioni di euro per ciascuno degli anni 2021, 2022 e 2023, a valere sul Fondo per lo sviluppo e la coesione per il ciclo di programmazione 2021-2027. Al finanziamento degli interventi di cui al presente comma possono contribuire altresì le risorse relative ai fondi strutturali europei per il ciclo di programmazione 2021-2027 nonché ulteriori risorse assegnate all'Italia nel contesto delle decisioni assunte dal Consiglio europeo del 17-21 luglio 2021.</w:t>
      </w:r>
    </w:p>
    <w:p w14:paraId="6AB4EF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le finalità di cui al comma 1, entro sessanta giorni dalla deliberazione del CIPE di cui al comma 2, il Ministro dell'università e della ricerca, di concerto con il Ministro per il Sud e la coesione territoriale, stabilisce, con proprio decreto, i criteri per la ripartizione delle risorse, le modalità di accesso al finanziamento e l'ammontare del contributo concedibile.</w:t>
      </w:r>
    </w:p>
    <w:p w14:paraId="3A4F20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A8ED94"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34.</w:t>
      </w:r>
    </w:p>
    <w:p w14:paraId="53AEE93B"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(Coesione sociale e sviluppo economico nei comuni marginali)</w:t>
      </w:r>
    </w:p>
    <w:p w14:paraId="78366B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C8E8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favorire la coesione sociale e lo sviluppo economico nei comuni particolarmente colpiti dal fenomeno dello spopolamento e per i quali si riscontrano rilevanti carenze di attrattività per la ridotta offerta di servizi materiali e immateriali alle persone e alle attività economiche, nel rispetto della complementarità con la strategia nazionale per le aree interne, il Fondo di cui all'articolo 1, comma 65-ter, della legge 27 dicembre 2017, n. 205, è denominato «Fondo di sostegno ai comuni marginali». Il Fondo è incrementato di 30 milioni di euro per ciascuno degli anni 2021, 2022 e 2023. Il Fondo è ripartito con decreto del Presidente del Consiglio dei ministri, su proposta del Ministro per il Sud e la coesione territoriale, che stabilisce termini e modalità per l'accesso alle erogazioni e per la rendicontazione del loro impiego.</w:t>
      </w:r>
    </w:p>
    <w:p w14:paraId="688770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gli anni 2020, 2021 e 2022 resta fermo quanto disposto dai commi 65-ter, 65-quater e 65-quinquies dell'articolo 1 della legge 27 dicembre 2017, n. 205.</w:t>
      </w:r>
    </w:p>
    <w:p w14:paraId="2F0454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Fondo di cui al comma 1 è incrementato di 30 milioni di euro per ciascuno degli anni 2021, 2022 e 2023. Tali risorse e quelle di cui all'articolo 1, comma 65-</w:t>
      </w:r>
      <w:proofErr w:type="gramStart"/>
      <w:r w:rsidRPr="005015AE">
        <w:rPr>
          <w:rFonts w:asciiTheme="minorHAnsi" w:eastAsia="Times New Roman" w:hAnsiTheme="minorHAnsi" w:cs="Times New Roman"/>
          <w:bCs/>
          <w:iCs/>
          <w:color w:val="000000" w:themeColor="text1"/>
          <w:sz w:val="24"/>
          <w:szCs w:val="24"/>
        </w:rPr>
        <w:t>sexies ,</w:t>
      </w:r>
      <w:proofErr w:type="gramEnd"/>
      <w:r w:rsidRPr="005015AE">
        <w:rPr>
          <w:rFonts w:asciiTheme="minorHAnsi" w:eastAsia="Times New Roman" w:hAnsiTheme="minorHAnsi" w:cs="Times New Roman"/>
          <w:bCs/>
          <w:iCs/>
          <w:color w:val="000000" w:themeColor="text1"/>
          <w:sz w:val="24"/>
          <w:szCs w:val="24"/>
        </w:rPr>
        <w:t xml:space="preserve"> della legge 27 dicembre 2017, n. 205, sono ripartite con decreto del Presidente del Consiglio dei ministri, su proposta del Ministro per il Sud e la coesione territoriale, che ne stabilisce i termini e le modalità di accesso e rendicontazione.</w:t>
      </w:r>
    </w:p>
    <w:p w14:paraId="5422A8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Fondo per lo sviluppo e la coesione, programmazione 2014-2020, di cui all'articolo 1, comma 6, della legge 27 dicembre 2013, n. 147, è ridotto di 30 milioni di euro per ciascuno degli anni 2021, 2022 e 2023.</w:t>
      </w:r>
    </w:p>
    <w:p w14:paraId="50A415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DF2FAF"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V</w:t>
      </w:r>
    </w:p>
    <w:p w14:paraId="2A353720"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LIQUIDITÀ E RICAPITALIZZAZIONE IMPRESE</w:t>
      </w:r>
    </w:p>
    <w:p w14:paraId="56908557"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15835B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35.</w:t>
      </w:r>
    </w:p>
    <w:p w14:paraId="3011A8E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il sostegno alla liquidità delle imprese)</w:t>
      </w:r>
    </w:p>
    <w:p w14:paraId="3088EC8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E6B0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 decreto-legge 8 aprile 2020, n. 23, convertito, con modificazioni, dalla legge 5 giugno 2020, n. 40, sono apportate le seguenti modificazioni:</w:t>
      </w:r>
    </w:p>
    <w:p w14:paraId="201887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072A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ai commi 1, 2, lettera a), e 13, le parole: «31 dicembre 2020» sono sostituite dalle seguenti: «30 giugno 2021»;</w:t>
      </w:r>
    </w:p>
    <w:p w14:paraId="75E9A1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D747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1-bis, dopo le parole: «cessioni di crediti con» sono inserite le seguenti: «o senza»;</w:t>
      </w:r>
    </w:p>
    <w:p w14:paraId="43E0E1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25F6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2, lettera n), dopo le parole: «delocalizzare le produzioni» sono aggiunte le seguenti: «, ovvero il finanziamento coperto dalla garanzia deve essere destinato al rimborso di finanziamenti nell'ambito di operazioni di rinegoziazione del debito accordato in essere dell'impresa beneficiaria purché il finanziamento preveda l'erogazione di credito aggiuntivo in misura pari almeno al 25 per cento dell'importo del finanziamento oggetto di rinegoziazione e a condizione che il rilascio della garanzia sia idoneo a determinare un minor costo o una maggior durata del finanziamento rispetto a quello oggetto di rinegoziazione».</w:t>
      </w:r>
    </w:p>
    <w:p w14:paraId="3C7EC81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CE62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1-bis, comma 1, lettera d), del decreto-legge 8 aprile 2020, n. 23, convertito, con modificazioni, dalla legge 5 giugno 2020, n. 40, dopo le parole: «consapevole che» sono inserite le seguenti: «, ad eccezione dell'eventuale quota destinata al rimborso di finanziamenti erogati dai medesimi soggetti finanziatori ai sensi dell'articolo 1, comma 1,».</w:t>
      </w:r>
    </w:p>
    <w:p w14:paraId="16B54E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Dopo l'articolo 1-bis del decreto-legge 8 aprile 2020, n. 23, convertito, con modificazioni, dalla legge 5 giugno 2020, n. 40, è inserito il seguente:</w:t>
      </w:r>
    </w:p>
    <w:p w14:paraId="449528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3197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   «Art. 1-bis.1 – (Misure a sostegno della liquidità delle imprese di medie dimensioni) – 1. A decorrere dal 1° gennaio 2021 e fino al 30 giugno 2021, le garanzie di cui all'articolo 1, rilasciate a beneficio di imprese con un numero di dipendenti non inferiore a 250 e non superiore a 499, determinato sulla base delle unità di lavoro-anno rilevate per l'anno 2019, per un importo massimo garantito fino a cinque milioni di euro, o inferiore tenuto conto dell'ammontare in quota capitale non rimborsato di eventuali finanziamenti assistiti dalla garanzia di cui all'articolo 2, comma 100, della legge 23 dicembre 1996, n. 662, sono concesse a titolo gratuito e fino alla copertura del 90 per cento del finanziamento. Fermo restando quanto previsto dal comma 3 dell'articolo 1, i benefìci accordati ai sensi del paragrafo 3.1 della Comunicazione della Commissione europea del 19 marzo 2020 recante un “Quadro temporaneo per le misure di aiuto di Stato a sostegno dell'economia nell'attuale emergenza del COVID-19” non superano le soglie ivi previste, tenuto conto di eventuali altre misure di aiuto, da qualunque soggetto erogate, di cui la società ha beneficiato ai sensi del medesimo paragrafo 3.1.</w:t>
      </w:r>
    </w:p>
    <w:p w14:paraId="6E8A89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 decorrere dal 1° luglio 2021, le imprese di cui al comma 1 possono accedere alle garanzie disciplinate dall'articolo 6, comma 14-bis, del decreto-legge 30 settembre 2003, n. 269, convertito, con modificazioni, dalla legge 24 novembre 2003, n. 326, per una percentuale di copertura fino all'80 per cento dell'importo del finanziamento».</w:t>
      </w:r>
    </w:p>
    <w:p w14:paraId="53B7FB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4015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All'articolo 6, comma 14-bis, del decreto-legge 30 settembre 2003, n. 269, convertito, con modificazioni, dalla legge 24 novembre 2003, n. 326, sono apportate le seguenti modificazioni:</w:t>
      </w:r>
    </w:p>
    <w:p w14:paraId="398DC1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4467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al primo periodo:</w:t>
      </w:r>
    </w:p>
    <w:p w14:paraId="714DD3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B699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dopo le parole: «in conformità alla normativa dell'Unione Europea,» sono inserite le seguenti: «per una percentuale massima di copertura, salvo specifiche deroghe previste dalla legge, del 70 per cento,»;</w:t>
      </w:r>
    </w:p>
    <w:p w14:paraId="65374D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A038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dopo le parole: «esercizio del credito in Italia» sono inserite le seguenti: «nonché di imprese di assicurazione, nazionali e internazionali, autorizzate all'esercizio del ramo credito e cauzioni»;</w:t>
      </w:r>
    </w:p>
    <w:p w14:paraId="3E929B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56A7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primo periodo è inserito il seguente: «Per le medesime finalità ed entro tale importo massimo complessivo, la SACE S.p.A. è altresì abilitata a rilasciare, a condizioni di mercato e in conformità alla normativa dell'Unione europea, garanzie sotto qualsiasi forma in favore di sottoscrittori di prestiti obbligazionari, cambiali finanziarie, titoli di debito e altri strumenti finanziari emessi da imprese con sede in Italia.»;</w:t>
      </w:r>
    </w:p>
    <w:p w14:paraId="2C57F6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96DE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terzo periodo, le parole: «È accordata di diritto per gli impegni assunti ai sensi del presente comma» sono sostituite dalle seguenti: «Sulle obbligazioni della SACE S.p.A. derivanti dalle garanzie disciplinate dal presente comma, è accordata di diritto».</w:t>
      </w:r>
    </w:p>
    <w:p w14:paraId="47E42D8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B33B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Le disposizioni di cui ai commi 1, lettere b) e c), e 2 si applicano alle garanzie concesse successivamente al 31 dicembre 2020.</w:t>
      </w:r>
    </w:p>
    <w:p w14:paraId="520DFF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Sono a carico della SACE S.p.A. gli obblighi di registrazione nel Registro nazionale degli aiuti di Stato previsti dall'articolo 52 della legge 24 dicembre 2012, n. 234, e dal regolamento di cui al decreto del Ministro dello sviluppo economico 31 maggio 2017, n. 115, relativamente alle misure di cui all'articolo 1 del decreto-legge 8 aprile 2020, n. 23, convertito, con modificazioni, dalla legge 5 giugno 2020 n. 40.</w:t>
      </w:r>
    </w:p>
    <w:p w14:paraId="7DFDC8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F7F9C6"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36.</w:t>
      </w:r>
    </w:p>
    <w:p w14:paraId="4335CF2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 credito d'imposta per le spese di consulenza relative alla quotazione delle PMI)</w:t>
      </w:r>
    </w:p>
    <w:p w14:paraId="0259348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34026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27 dicembre 2017, n. 205, sono apportate le seguenti modificazioni:</w:t>
      </w:r>
    </w:p>
    <w:p w14:paraId="3F05B3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C1C2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al comma 89, le parole: «fino al 31 dicembre 2020» sono sostituite dalle seguenti: «fino al 31 dicembre 2021»;</w:t>
      </w:r>
    </w:p>
    <w:p w14:paraId="1C5A26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75B8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90, le parole: «nel limite complessivo di 20 milioni di euro per l'anno 2019 e 30 milioni di euro di euro per ciascuno degli anni 2020 e 2021» sono sostituite dalle seguenti: «nel limite complessivo di 20 milioni di euro per l'anno 2019 e di 30 milioni di euro per ciascuno degli anni 2020, 2021 e 2022».</w:t>
      </w:r>
    </w:p>
    <w:p w14:paraId="442197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C08A4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37.</w:t>
      </w:r>
    </w:p>
    <w:p w14:paraId="10851E75"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(Determinazione del limite di impegno assumibile in materia di garanzie sui finanziamenti a favore di progetti del green new </w:t>
      </w:r>
      <w:proofErr w:type="spellStart"/>
      <w:r w:rsidRPr="005015AE">
        <w:rPr>
          <w:rFonts w:asciiTheme="minorHAnsi" w:eastAsia="Times New Roman" w:hAnsiTheme="minorHAnsi" w:cs="Times New Roman"/>
          <w:bCs/>
          <w:iCs/>
          <w:color w:val="000000" w:themeColor="text1"/>
          <w:sz w:val="24"/>
          <w:szCs w:val="24"/>
        </w:rPr>
        <w:t>deal</w:t>
      </w:r>
      <w:proofErr w:type="spellEnd"/>
      <w:r w:rsidRPr="005015AE">
        <w:rPr>
          <w:rFonts w:asciiTheme="minorHAnsi" w:eastAsia="Times New Roman" w:hAnsiTheme="minorHAnsi" w:cs="Times New Roman"/>
          <w:bCs/>
          <w:iCs/>
          <w:color w:val="000000" w:themeColor="text1"/>
          <w:sz w:val="24"/>
          <w:szCs w:val="24"/>
        </w:rPr>
        <w:t>)</w:t>
      </w:r>
    </w:p>
    <w:p w14:paraId="5DEE3A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4661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Ai sensi e per gli effetti dell'articolo 64, comma 2, del decreto-legge 16 luglio 2020, n. 76, convertito, con modificazioni, dalla legge 11 settembre 2020, n.120, per l'anno 2021, le risorse disponibili sul fondo di cui all'articolo 1, comma 85, della legge 27 dicembre 2019, n. 160, sono destinate alla copertura delle garanzie di cui al medesimo articolo 64 nella misura di 470 milioni di euro, per un impegno massimo assumibile dalla SACE S.p.A. pari a 2.500 milioni di euro.</w:t>
      </w:r>
    </w:p>
    <w:p w14:paraId="0219CC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BB6FCF"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38.</w:t>
      </w:r>
    </w:p>
    <w:p w14:paraId="5BBD2347"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della misura in favore delle assicurazioni sui crediti commerciali)</w:t>
      </w:r>
    </w:p>
    <w:p w14:paraId="01FF4B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0B349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35 del decreto-legge 19 maggio 2020, n. 34, convertito, con modificazioni, dalla legge 17 luglio 2020, n. 77, sono apportate le seguenti modificazioni:</w:t>
      </w:r>
    </w:p>
    <w:p w14:paraId="5AEC4A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EAB8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 le parole: «e fino al 31 dicembre 2020» sono sostituite dalle seguenti: «e fino al 30 giugno 2021»;</w:t>
      </w:r>
    </w:p>
    <w:p w14:paraId="08B1E2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4265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comma 3 è inserito il seguente:</w:t>
      </w:r>
    </w:p>
    <w:p w14:paraId="2D3CEA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EB7C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   «3-bis. Le previsioni contenute nei decreti del Ministro dell'economia e delle finanze di cui ai commi 2 e 3 che dispongano effetti o scadenze relativi alla data del 31 dicembre 2020 si intendono riferite alla data del 30 giugno 2021».</w:t>
      </w:r>
    </w:p>
    <w:p w14:paraId="29092A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A1761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39.</w:t>
      </w:r>
    </w:p>
    <w:p w14:paraId="503C7592"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(Incentivi fiscali alle operazioni di aggregazione aziendale)</w:t>
      </w:r>
    </w:p>
    <w:p w14:paraId="3A774F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3AB6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In caso di operazioni di aggregazione aziendale realizzate attraverso fusione, scissione o conferimento di azienda e deliberate dall'assemblea dei soci, o dal diverso organo competente per legge, tra il 1° gennaio 2021 e il 31 dicembre 2021, è consentita, rispettivamente, al soggetto risultante dalla fusione o incorporante, al beneficiario e al conferitario la trasformazione in credito d'imposta, con le modalità di cui al comma 2, delle attività per imposte anticipate riferite ai seguenti componenti: perdite fiscali maturate fino al periodo d'imposta precedente a quello in corso alla data di efficacia giuridica dell'operazione e non ancora computate in diminuzione del reddito imponibile ai sensi dell'articolo 84 del testo unico delle imposte sui redditi, di cui al decreto del Presidente della Repubblica 22 dicembre 1986, n. 917, alla medesima data; importo del rendimento nozionale eccedente il reddito complessivo netto di cui all'articolo 1, comma 4, del decreto-legge 6 dicembre 2011, n. 201, convertito, con modificazioni, dalla legge 22 dicembre 2011, n. 214, maturato fino al periodo d'imposta precedente a quello in corso alla data di efficacia giuridica dell'operazione e non ancora dedotto né trasformato in credito d'imposta alla medesima data. Le attività per imposte anticipate riferibili ai componenti sopra indicati possono essere trasformate in credito d'imposta anche se non iscritte in bilancio.</w:t>
      </w:r>
    </w:p>
    <w:p w14:paraId="7D6A4A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La trasformazione in credito d'imposta avviene, per un quarto, alla data di efficacia giuridica delle operazioni di cui al comma 1 e, per i restanti tre quarti, al primo giorno dell'esercizio successivo a quello in corso alla data di efficacia giuridica delle operazioni di cui al comma 1 per un ammontare complessivo non superiore al 2 per cento della somma delle attività dei soggetti partecipanti alla fusione o alla scissione, come risultanti dalla situazione patrimoniale di cui all'articolo 2501-quater del codice civile, senza considerare il soggetto che presenta le attività di importo maggiore, ovvero al 2 per cento della somma delle attività oggetto di conferimento. In caso di aggregazioni realizzate mediante conferimento d'azienda, i componenti di cui al comma 1 del conferitario rilevano ai fini della trasformazione negli stessi limiti e alle stesse condizioni previsti per le perdite che possono essere portate in diminuzione del reddito della società risultante dalla fusione o incorporante di cui al comma 7 dell'articolo 172 del testo unico delle imposte sui redditi, di cui al decreto del Presidente della Repubblica 22 dicembre 1986, n. 917; a tal fine, è obbligatoria la redazione della situazione patrimoniale ai sensi dell'articolo 2501-quater, commi primo e secondo, del codice civile. Dalla data di efficacia giuridica dell'operazione di aggregazione, per i soggetti di cui al comma 1:</w:t>
      </w:r>
    </w:p>
    <w:p w14:paraId="71BB34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E2A94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non sono computabili in diminuzione dei redditi imponibili le perdite di cui all'articolo 84 del testo unico delle imposte sui redditi, di cui al decreto del Presidente della Repubblica 22 dicembre 1986, n. 917, relative alle attività per imposte anticipate complessivamente trasformate in credito d'imposta ai sensi del presente articolo;</w:t>
      </w:r>
    </w:p>
    <w:p w14:paraId="5383C2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C7E3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non sono deducibili né trasformabili in credito d'imposta le eccedenze del rendimento nozionale rispetto al reddito complessivo di cui all'articolo 1, comma 4, del decreto-legge 6 dicembre 2011, n. 201, convertito, con modificazioni, dalla legge 22 dicembre 2011, n. 214, relative alle attività per imposte anticipate complessivamente trasformate in credito d'imposta ai sensi del presente articolo.</w:t>
      </w:r>
    </w:p>
    <w:p w14:paraId="0F7F40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DD4C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In caso di opzione per la tassazione di gruppo di cui all'articolo 117 del testo unico delle imposte sui redditi, di cui al decreto del Presidente della Repubblica 22 dicembre 1986, n. 917, da parte dei soggetti di cui al comma 1 del presente articolo, ai fini della trasformazione rilevano prioritariamente, se esistenti, le eccedenze del rendimento nozionale del soggetto partecipante e le perdite fiscali dello stesso relative agli esercizi anteriori all'inizio della tassazione di gruppo; a seguire, le perdite trasferite al soggetto controllante e non ancora computate in diminuzione del reddito imponibile da parte dello stesso. Dalla data di efficacia giuridica delle operazioni di cui al comma 1, per il soggetto controllante non sono computabili in diminuzione dei redditi imponibili le perdite di cui all'articolo 118 del medesimo testo unico, relative alle attività per imposte anticipate complessivamente trasformate in credito d'imposta ai sensi del presente articolo.</w:t>
      </w:r>
    </w:p>
    <w:p w14:paraId="07DCF9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In caso di opzione per la trasparenza fiscale di cui all'articolo 115 del testo unico delle imposte sui redditi, di cui al decreto del Presidente della Repubblica 22 dicembre 1986, n. 917, da parte dei soggetti di cui al comma 1 del presente articolo, per la società partecipata rilevano prioritariamente, se esistenti, le eccedenze di rendimento nozionale e le perdite fiscali relative agli esercizi anteriori all'inizio della trasparenza congiuntamente a quelle non attribuite ai soci ai sensi dell'articolo 115, comma 3, del medesimo testo unico e, a seguire, le perdite fiscali e le eccedenze di rendimento nozionale attribuite ai soci partecipanti e non ancora computate in diminuzione dei loro redditi o trasformate in credito d'imposta. Dalla data di efficacia giuridica delle operazioni di cui al comma 1, per i soci partecipanti non sono computabili in diminuzione dei redditi imponibili le perdite di cui all'articolo 84 del citato testo unico delle imposte sui redditi relative alle attività per imposte anticipate complessivamente trasformate in credito d'imposta ai sensi del presente articolo e non sono deducibili né trasformabili in credito d'imposta le eccedenze del rendimento nozionale rispetto al reddito complessivo di cui all'articolo 1, comma 4, del decreto-legge 6 dicembre 2011, n. 201, convertito, con modificazioni, dalla legge 22 dicembre 2011, n. 214, relative alle attività per imposte anticipate complessivamente trasformate in credito d'imposta ai sensi del presente articolo.</w:t>
      </w:r>
    </w:p>
    <w:p w14:paraId="4354CE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Ai fini del presente articolo, le società che partecipano alle operazioni di cui al comma 1 devono essere operative da almeno due anni e, alla data di effettuazione dell'operazione e nei due anni precedenti non devono far parte dello stesso gruppo societario né in ogni caso essere legate tra loro da un rapporto di partecipazione superiore al 20 per cento o controllate anche indirettamente dallo stesso soggetto ai sensi dell'articolo 2359, primo comma, n. 1), del codice civile. Inoltre, le disposizioni del presente articolo non si applicano a società per le quali sia stato accertato lo stato di dissesto o il rischio </w:t>
      </w:r>
      <w:r w:rsidRPr="005015AE">
        <w:rPr>
          <w:rFonts w:asciiTheme="minorHAnsi" w:eastAsia="Times New Roman" w:hAnsiTheme="minorHAnsi" w:cs="Times New Roman"/>
          <w:bCs/>
          <w:iCs/>
          <w:color w:val="000000" w:themeColor="text1"/>
          <w:sz w:val="24"/>
          <w:szCs w:val="24"/>
        </w:rPr>
        <w:lastRenderedPageBreak/>
        <w:t>di dissesto ai sensi dell'articolo 17 del decreto legislativo 16 novembre 2015, n. 180, ovvero lo stato di insolvenza ai sensi dell'articolo 5 del regio decreto 16 marzo 1942, n. 267, o dell'articolo 2, comma 1, lettera b), del codice della crisi d'impresa e dell'insolvenza, di cui al decreto legislativo 12 gennaio 2019, n. 14.</w:t>
      </w:r>
    </w:p>
    <w:p w14:paraId="279476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Le disposizioni del presente articolo si applicano anche ai soggetti tra i quali sussiste il rapporto di controllo ai sensi dell'articolo 2359, primo comma, n. 1), del codice civile se il controllo è stato acquisito attraverso operazioni diverse da quelle di cui al comma 1 tra il 1° gennaio 2021 e il 31 dicembre 2021 ed entro un anno dalla data di acquisizione di tale controllo abbia avuto efficacia giuridica una delle operazioni di cui al comma 1; in tal caso le perdite fiscali e l'importo del rendimento nozionale eccedente di cui al medesimo comma 1 si riferiscono a quelli maturati fino al periodo d'imposta precedente a quello in corso alla data in cui è stato acquisito il controllo e le condizioni previste dal comma 5 devono intendersi riferite alla data in cui è effettuata l'operazione di acquisizione del controllo.</w:t>
      </w:r>
    </w:p>
    <w:p w14:paraId="0588F3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credito d'imposta derivante dalla trasformazione di cui al presente articolo non è produttivo di interessi. Può essere utilizzato, senza limiti di importo, in compensazione ai sensi dell'articolo 17 del decreto legislativo 9 luglio 1997, n. 241, ovvero essere ceduto secondo quanto previsto dall'articolo 43-bis o dall'articolo 43-ter del decreto del Presidente della Repubblica 29 settembre 1973, n. 602, ovvero essere chiesto a rimborso. Il credito d'imposta deve essere indicato nella dichiarazione dei redditi, non concorre alla formazione del reddito d'impresa né della base imponibile dell'imposta regionale sulle attività produttive e non rileva ai fini del rapporto di cui all'articolo 109, comma 5, del testo unico delle imposte sui redditi, di cui al decreto del Presidente della Repubblica 22 dicembre 1986, n. 917.</w:t>
      </w:r>
    </w:p>
    <w:p w14:paraId="71F634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Indipendentemente dal numero di operazioni societarie straordinarie realizzate, le disposizioni del presente articolo possono essere applicate una sola volta per ciascun soggetto di cui al comma 1.</w:t>
      </w:r>
    </w:p>
    <w:p w14:paraId="0D5994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La trasformazione delle attività per imposte anticipate in credito d'imposta di cui al comma 1 è condizionata al pagamento di una commissione pari al 25 per cento delle attività per imposte anticipate complessivamente trasformate ai sensi del presente articolo. Il versamento della commissione è effettuato per il 40 per cento entro trenta giorni dalla data di efficacia giuridica delle operazioni di cui al comma 1 e per il restante 60 per cento entro i primi trenta giorni dell'esercizio successivo a quello in corso alla data di efficacia giuridica delle operazioni di cui al comma 1. La commissione è deducibile ai fini delle imposte sui redditi e dell'IRAP nell'esercizio in cui avviene il pagamento. Ai fini dell'accertamento, delle sanzioni e della riscossione della commissione, nonché per il relativo contenzioso, si applicano le disposizioni in materia di imposte sui redditi.</w:t>
      </w:r>
    </w:p>
    <w:p w14:paraId="40A037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Ai fini dei commi da 1 a 9 del presente articolo per attività per imposte anticipate complessivamente trasformate s'intende l'ammontare complessivo delle attività per imposte anticipate oggetto di trasformazione e non rileva che la trasformazione avvenga in parte nell'esercizio successivo a quello in corso alla data di efficacia giuridica delle operazioni di cui al comma 1.</w:t>
      </w:r>
    </w:p>
    <w:p w14:paraId="5D7CEB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73F48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40.</w:t>
      </w:r>
    </w:p>
    <w:p w14:paraId="2778F4E7"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(Rifinanziamento del Fondo di garanzia per le piccole e medie imprese)</w:t>
      </w:r>
    </w:p>
    <w:p w14:paraId="665800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0BE2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Le misure di cui all'articolo 13, comma 1, del decreto-legge 8 aprile 2020, n. 23, convertito, con modificazioni, dalla legge 5 giugno 2020, n. 40, si applicano fino al 30 giugno 2021, salvo quanto previsto al comma 2.</w:t>
      </w:r>
    </w:p>
    <w:p w14:paraId="38065A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garanzie di cui all'articolo 13, comma 1, del decreto-legge 8 aprile 2020, n. 23, convertito, con modificazioni, dalla legge 5 giugno 2020, n. 40, sono concesse, alle condizioni ivi previste, in favore delle imprese con un numero di dipendenti non inferiore a 250 e non superiore a 499, fino al 28 febbraio 2021.</w:t>
      </w:r>
    </w:p>
    <w:p w14:paraId="66C80B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La dotazione del fondo di garanzia di cui all'articolo 2, comma 100, lettera a), della legge 23 dicembre 1996, n. 662, è incrementata di 500 milioni di euro per l'anno 2022, di 1.000 milioni di euro per l'anno 2023, di 1.500 milioni di euro per l'anno 2024, di 1.000 milioni di euro per l'anno 2025 e di 500 milioni di euro per l'anno 2026.</w:t>
      </w:r>
    </w:p>
    <w:p w14:paraId="23786E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2BF20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41.</w:t>
      </w:r>
    </w:p>
    <w:p w14:paraId="56F1255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delle misure di sostegno finanziario alle micro, piccole e medie imprese)</w:t>
      </w:r>
    </w:p>
    <w:p w14:paraId="7C32BE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C793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56, comma 2, lettere a), b) e c), comma 6, lettere a) e c), e comma 8, del decreto-legge 17 marzo 2020, n. 18, convertito, con modificazioni, dalla legge 24 aprile 2020, n. 27, le parole: «31 gennaio 2021», ovunque ricorrono, sono sostituite dalle seguenti: «30 giugno 2021».</w:t>
      </w:r>
    </w:p>
    <w:p w14:paraId="207F23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le imprese già ammesse, alla data di entrata in vigore della presente legge, alle misure di sostegno finanziario previste dall'articolo 56, comma 2, del decreto-legge 17 marzo 2020, n. 18, convertito, con modificazioni, dalla legge 24 aprile 2020, n. 27, la proroga della moratoria, disposta ai sensi del comma 1, opera automaticamente senza alcuna formalità, salva l'ipotesi di rinuncia espressa da parte dell'impresa beneficiaria, da far pervenire al soggetto finanziatore entro il termine del 31 gennaio 2021 o, per le imprese di cui all'articolo 77, comma 2, del decreto-legge 14 agosto 2020, n. 104, convertito, con modificazioni, dalla legge 13 ottobre 2020, n. 126, entro il 31 marzo 2021.</w:t>
      </w:r>
    </w:p>
    <w:p w14:paraId="4882C1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imprese che, alla data di entrata in vigore della presente legge, presentino le esposizioni debitorie di cui all'articolo 56, comma 2, del decreto-legge 17 marzo 2020, n. 18, convertito, con modificazioni, dalla legge 24 aprile 2020, n. 27, e che non siano state ancora ammesse alle misure di sostegno, possono essere ammesse, entro il 31 gennaio 2021, alle predette misure di sostegno finanziario secondo le medesime condizioni e modalità previste dallo stesso articolo 56, come modificato dal comma 1 del presente articolo.</w:t>
      </w:r>
    </w:p>
    <w:p w14:paraId="5B33A18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  4. Ai sensi dei commi 2 e 3, nei confronti delle imprese che hanno avuto accesso alle misure di sostegno finanziario previste dall'articolo 56, comma 2, del decreto-legge 17 marzo 2020, n. 18, convertito, con modificazioni, dalla legge 24 aprile 2020, n. 27, il termine di diciotto mesi per l'avvio delle procedure esecutive di cui al medesimo articolo 56, comma 8, decorre dal termine delle misure di sostegno di cui al citato comma 2, come modificato dal presente articolo.</w:t>
      </w:r>
    </w:p>
    <w:p w14:paraId="66C881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Le disposizioni di cui ai commi da 1 a 4 si applicano in conformità all'autorizzazione della Commissione europea ai sensi dell'articolo 108 del Trattato sul funzionamento dell'Unione europea.</w:t>
      </w:r>
    </w:p>
    <w:p w14:paraId="351059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Entro trenta giorni dalla data di entrata in vigore della presente legge possono essere integrate le disposizioni operative del fondo di cui all'articolo 2, comma 100, lettera a), della legge 23 dicembre 1996, n. 662.</w:t>
      </w:r>
    </w:p>
    <w:p w14:paraId="4F4AB3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Per le finalità di cui al presente articolo la dotazione della sezione speciale del fondo di garanzia istituita ai sensi dell'articolo 56, comma 6, del decreto-legge 17 marzo 2020, n. 18, convertito, con modificazioni, dalla legge 24 aprile 2020, n. 27, è incrementata di 300 milioni di euro per l'anno 2021.</w:t>
      </w:r>
    </w:p>
    <w:p w14:paraId="7FDCC7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E9BAEB"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42.</w:t>
      </w:r>
    </w:p>
    <w:p w14:paraId="48B4B318"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(Modifiche all'articolo 26 del decreto-legge 19 maggio 2020, n. 34, sul rafforzamento patrimoniale delle imprese di medie dimensioni)</w:t>
      </w:r>
    </w:p>
    <w:p w14:paraId="574784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C141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26 del decreto-legge 19 maggio 2020, n. 34, convertito, con modificazioni, dalla legge 17 luglio 2020, n. 77, sono apportate le seguenti modificazioni:</w:t>
      </w:r>
    </w:p>
    <w:p w14:paraId="29EB06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6AA2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 lettera c), dopo le parole: «31 dicembre 2020» sono inserite le seguenti: «, ovvero, limitatamente all'accesso alle misure previste dai commi 8 e 12, entro il 30 giugno 2021,»;</w:t>
      </w:r>
    </w:p>
    <w:p w14:paraId="6DD61E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4FF94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2, la lettera a) è sostituita dalla seguente:</w:t>
      </w:r>
    </w:p>
    <w:p w14:paraId="791A6E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1226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non è sottoposta o ammessa a procedura concorsuale ovvero non è stata presentata o depositata, nei confronti di essa o da essa stessa, istanza volta a far dichiarare lo stato di insolvenza o l'avvio di una procedura fallimentare o altra procedura concorsuale e, comunque, alla data del 31 dicembre 2019 non rientrava nella categoria delle imprese in difficoltà ai sensi del regolamento (UE) n. 651/2014, del 17 giugno 2014, del regolamento (UE) n. 702/2014 del 25 giugno 2014 e del regolamento (UE) n. 1388/2014, del 16 dicembre 2014»;</w:t>
      </w:r>
    </w:p>
    <w:p w14:paraId="0157D4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88837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   c) il comma 2-bis è sostituito dal seguente:</w:t>
      </w:r>
    </w:p>
    <w:p w14:paraId="0D293A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C117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   «2-bis. Le misure di cui ai commi 8 e 12 si applicano anche alle imprese, non in difficoltà alla data del 31 dicembre 2019, ammesse successivamente a tale data al concordato preventivo con continuità aziendale purché il decreto di omologa sia stato già adottato alla data di presentazione dell'istanza di cui al comma 17 ovvero alla data di approvazione del bilancio di cui al comma 8 e che si trovano in situazione di regolarità contributiva e fiscale all'interno dei piani di rientro e rateizzazione»;</w:t>
      </w:r>
    </w:p>
    <w:p w14:paraId="67A9060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5A5E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comma 8:</w:t>
      </w:r>
    </w:p>
    <w:p w14:paraId="57E492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D9CB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dopo il primo periodo è aggiunto il seguente: «La percentuale di cui al periodo precedente è aumentata dal 30 al 50 per cento per gli aumenti di capitale deliberati ed eseguiti nel primo semestre del 2021»;</w:t>
      </w:r>
    </w:p>
    <w:p w14:paraId="1C64DE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A8D7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secondo periodo, dopo le parole: «1° gennaio 2024» sono inserite le seguenti: «, ovvero del 1° gennaio 2025 nel caso in cui l'aumento di capitale sia deliberato ed eseguito nel primo semestre dell'esercizio 2021,»;</w:t>
      </w:r>
    </w:p>
    <w:p w14:paraId="3C66A7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3932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al comma 9, il primo periodo è sostituito dal seguente: «Il credito d'imposta di cui al comma 8 è utilizzabile esclusivamente in compensazione, ai sensi dell'articolo 17 del decreto legislativo 9 luglio 1997, n. 241, a partire dal decimo giorno successivo a quello di effettuazione dell'investimento, successivamente all'approvazione del bilancio per l'esercizio 2020 ed entro la data del 30 novembre 2021.»;</w:t>
      </w:r>
    </w:p>
    <w:p w14:paraId="32601E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8A56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al comma 12:</w:t>
      </w:r>
    </w:p>
    <w:p w14:paraId="523460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6398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primo periodo, le parole: «31 dicembre 2020» sono sostituite dalle seguenti: «30 giugno 2021» e dopo le parole: «entro i limiti della dotazione del Fondo» sono inserite le seguenti: «e nel limite massimo di 1 miliardo di euro per le sottoscrizioni da effettuare nell'anno 2021»;</w:t>
      </w:r>
    </w:p>
    <w:p w14:paraId="0DDC5A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9181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secondo periodo, le parole da: «lettera a);» fino alla fine del periodo sono sostituite dalle seguenti: «lettera a), e il doppio dei costi del personale della società relativi al 2019, come risultanti dal bilancio ovvero da dati certificati se l'impresa non ha approvato il bilancio»;</w:t>
      </w:r>
    </w:p>
    <w:p w14:paraId="3E1F86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8303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al comma 16, il secondo periodo è soppresso;</w:t>
      </w:r>
    </w:p>
    <w:p w14:paraId="6F1D784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9B94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al comma 18, le parole: «nell'anno 2020» sono sostituite dalle seguenti: «entro il 30 giugno 2021, fermo restando il limite massimo di cui al comma 12, primo periodo»;</w:t>
      </w:r>
    </w:p>
    <w:p w14:paraId="63AC57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B062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   i) al comma 19, il terzo periodo è sostituito dal seguente: «Il Gestore è autorizzato a trattenere dalle disponibilità del Fondo un importo massimo per operazione pari, nell'anno 2020 e nell'anno 2021, allo 0,4 per cento del valore nominale degli Strumenti Finanziari sottoscritti e, negli anni successivi e fino all'esaurimento delle procedure di recupero dei crediti vantati verso le società emittenti, allo 0,2 per cento del valore nominale degli Strumenti Finanziari non rimborsati, con oneri valutati in 9,6 milioni di euro per l'anno 2020, in 4,8 milioni di euro annui per ciascuno degli anni dal 2021 al 2023 e in 3,8 milioni di euro annui a decorrere dall'anno 2024».</w:t>
      </w:r>
    </w:p>
    <w:p w14:paraId="3ACA65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9D223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modificazioni di cui al comma 1 si applicano alle istanze di accesso alla misura di cui al comma 12 dell'articolo 26 del decreto-legge 19 maggio 2020, n. 34, convertito, con modificazioni, dalla legge 17 luglio 2020, n. 77, presentate successivamente al 31 dicembre 2020.</w:t>
      </w:r>
    </w:p>
    <w:p w14:paraId="0436CA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F37E9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43.</w:t>
      </w:r>
    </w:p>
    <w:p w14:paraId="4C4D4374"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(Modifiche all'articolo 67 del decreto legislativo 24 febbraio 1998, n. 58)</w:t>
      </w:r>
    </w:p>
    <w:p w14:paraId="4B21A1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46BF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comma 7-bis dell'articolo 67 del testo unico delle disposizioni in materia di intermediazione finanziaria, di cui al decreto legislativo 24 febbraio 1998, n. 58, le parole: «paragrafo 5, punti da 4 a 22» sono sostituite dalle seguenti: «paragrafo 5, punti da 3 a 22».</w:t>
      </w:r>
    </w:p>
    <w:p w14:paraId="0928BF6A"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B43EA72"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44.</w:t>
      </w:r>
    </w:p>
    <w:p w14:paraId="7786064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(Procedura di determinazione dei tassi di interesse massimi per i mutui dello Stato e degli enti locali)</w:t>
      </w:r>
    </w:p>
    <w:p w14:paraId="6BACD7F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E531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22 del decreto-legge 2 marzo 1989, n. 66, convertito, con modificazioni, dalla legge 24 aprile 1989, n. 144, il comma 2 è sostituito dal seguente:</w:t>
      </w:r>
    </w:p>
    <w:p w14:paraId="539FA2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351C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Le condizioni massime applicabili ai mutui da concedere agli enti locali territoriali o altre modalità tendenti ad ottenere uniformità di trattamento sono stabilite dal Capo della Direzione competente in materia di debito pubblico con determinazione da pubblicare nel sito internet istituzionale del Ministero dell'economia e delle finanze – Dipartimento del tesoro».</w:t>
      </w:r>
    </w:p>
    <w:p w14:paraId="468834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657A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45 della legge 23 dicembre 1998, n. 448, al comma 32, primo periodo, le parole: «dal Ministero del tesoro, del bilancio e della programmazione economica con apposita comunicazione da pubblicare nella Gazzetta Ufficiale» sono sostituite dalle seguenti: «dal Capo della Direzione competente in materia di debito pubblico con determinazione da pubblicare nel sito internet istituzionale del Ministero dell'economia e delle finanze – Dipartimento del tesoro».</w:t>
      </w:r>
    </w:p>
    <w:p w14:paraId="3A1BF0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E296A1"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VI</w:t>
      </w:r>
    </w:p>
    <w:p w14:paraId="7BB977F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LAVORO, FAMIGLIA E POLITICHE SOCIALI</w:t>
      </w:r>
    </w:p>
    <w:p w14:paraId="153BA0D6"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B95F97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45.</w:t>
      </w:r>
    </w:p>
    <w:p w14:paraId="338F841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occupazione e formazione)</w:t>
      </w:r>
    </w:p>
    <w:p w14:paraId="23CB8C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D30C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Fondo sociale per occupazione e formazione di cui all'articolo 18, comma 1, lettera a), del decreto-legge 29 novembre 2008, n. 185, convertito, con modificazioni, dalla legge 28 gennaio 2009, n. 2, è incrementato di 600 milioni di euro per l'anno 2021 e di 200 milioni di euro per l'anno 2022.</w:t>
      </w:r>
    </w:p>
    <w:p w14:paraId="05911F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60DA97"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46.</w:t>
      </w:r>
    </w:p>
    <w:p w14:paraId="3DAE946B"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(Trattamenti di cassa integrazione guadagni straordinaria per cessata attività)</w:t>
      </w:r>
    </w:p>
    <w:p w14:paraId="6D80A4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298A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È prorogato per gli anni 2021 e 2022 il trattamento di sostegno del reddito di cui all'articolo 44 del decreto-legge 28 settembre 2018, n. 109, convertito, con modificazioni, dalla legge 16 novembre 2018, n. 130, per un periodo massimo complessivo di autorizzazione del trattamento straordinario di integrazione salariale di dodici mesi e nel limite di spesa di 200 milioni di euro per l'anno 2021 e di 50 milioni di euro per l'anno 2022. Agli oneri derivanti dal primo periodo del presente comma, pari a 200 milioni di euro per l'anno 2021 e a 50 milioni di euro per l'anno 2022, si provvede a valere sul Fondo sociale per occupazione e formazione, di cui all'articolo 18, comma 1, lettera a), del decreto-legge 29 novembre 2008, n. 185, convertito, con modificazioni, dalla legge 28 gennaio 2009, n. 2. In sede di accordo governativo è verificata la sostenibilità finanziaria del trattamento straordinario di integrazione salariale e nell'accordo è indicato il relativo onere finanziario. Al fine del monitoraggio della spesa, gli </w:t>
      </w:r>
      <w:r w:rsidRPr="005015AE">
        <w:rPr>
          <w:rFonts w:asciiTheme="minorHAnsi" w:eastAsia="Times New Roman" w:hAnsiTheme="minorHAnsi" w:cs="Times New Roman"/>
          <w:bCs/>
          <w:iCs/>
          <w:color w:val="000000" w:themeColor="text1"/>
          <w:sz w:val="24"/>
          <w:szCs w:val="24"/>
        </w:rPr>
        <w:lastRenderedPageBreak/>
        <w:t>accordi governativi sono trasmessi al Ministero dell'economia e delle finanze e all'INPS per il monitoraggio mensile dei flussi di spesa relativi all'erogazione delle prestazioni. Qualora dal monitoraggio emerga che è stato raggiunto o sarà raggiunto il limite di spesa, non possono essere stipulati altri accordi.</w:t>
      </w:r>
    </w:p>
    <w:p w14:paraId="03A229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1D3668"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47.</w:t>
      </w:r>
    </w:p>
    <w:p w14:paraId="1EBD29DF"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(Rinnovo dei contratti a tempo determinato)</w:t>
      </w:r>
    </w:p>
    <w:p w14:paraId="59FC0D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A592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93 del decreto-legge 19 maggio 2020, n. 34, convertito, con modificazioni, dalla legge 17 luglio 2020, n. 77, al comma 1, le parole: «31 dicembre 2020» sono sostituite dalle seguenti: «31 marzo 2021».</w:t>
      </w:r>
    </w:p>
    <w:p w14:paraId="2BF1D42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64909D"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48.</w:t>
      </w:r>
    </w:p>
    <w:p w14:paraId="680CDCE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(Settore dei call center)</w:t>
      </w:r>
    </w:p>
    <w:p w14:paraId="50848714"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73EE45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Le misure di sostegno del reddito per i lavoratori dipendenti delle imprese del settore dei call center, di cui all'articolo 44, comma 7, del decreto legislativo 14 settembre 2015, n.148, sono prorogate per l'anno 2021 nel limite di spesa di 20 milioni di euro. All'onere derivante dal primo periodo del presente comma, pari a 20 milioni di euro per l'anno 2021, si provvede a valere sul Fondo sociale per occupazione e formazione, di cui all'articolo 18, comma 1, lettera a), del decreto-legge 29 novembre 2008, n.185, convertito, con modificazioni, dalla legge 28 gennaio 2009, n. 2.</w:t>
      </w:r>
    </w:p>
    <w:p w14:paraId="12CA51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95D2B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49.</w:t>
      </w:r>
    </w:p>
    <w:p w14:paraId="6CC2B8BC"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(Finanziamento indennità per fermo pesca obbligatorio e non obbligatorio)</w:t>
      </w:r>
    </w:p>
    <w:p w14:paraId="0535EB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A89E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 valere sul Fondo sociale per occupazione e formazione, di cui all'articolo 18, comma 1, lettera a), del decreto-legge 29 novembre 2008, n. 185, convertito, con modificazioni, dalla legge 28 gennaio 2009, n. 2, si provvede, nella misura di 12 milioni di euro per l'anno 2021, al finanziamento dell'indennità onnicomprensiva, pari a trenta euro giornalieri per l'anno 2021, per ciascun lavoratore dipendente da impresa adibita alla pesca marittima, compresi i soci lavoratori delle cooperative della piccola pesca, di cui alla legge 13 marzo 1958, n. 250, in caso di sospensione dal lavoro derivante da misure di arresto temporaneo obbligatorio.</w:t>
      </w:r>
    </w:p>
    <w:p w14:paraId="5FDBC91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 valere sul Fondo sociale per occupazione e formazione, di cui all'articolo 18, comma 1, lettera a), del decreto-legge 29 novembre 2008, n. 185, convertito, con modificazioni, dalla legge 28 gennaio 2009, n. 2, si provvede, nella misura di 7 milioni di euro per l'anno 2021, al finanziamento dell'indennità onnicomprensiva, pari a trenta euro giornalieri per l'anno 2021, per ciascun lavoratore dipendente da impresa adibita alla pesca marittima, compresi i soci lavoratori delle cooperative della piccola pesca, di cui alla legge 13 marzo 1958, n. 250, in caso di sospensione dal lavoro derivante da misure di arresto temporaneo non obbligatorio.</w:t>
      </w:r>
    </w:p>
    <w:p w14:paraId="0DBEF97D"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275E5D5"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50.</w:t>
      </w:r>
    </w:p>
    <w:p w14:paraId="2FFF09C7"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(Sostegno al reddito dei lavoratori delle imprese sequestrate o confiscate)</w:t>
      </w:r>
    </w:p>
    <w:p w14:paraId="6626D2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5D2C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trattamento di cui all'articolo 1, comma 1, del decreto legislativo 18 maggio 2018, n. 72, è prorogato per gli anni 2021, 2022 e 2023, alle medesime condizioni stabilite dal medesimo articolo 1, comma 1, per una durata massima complessiva di dodici mesi nel triennio e nel limite di spesa di 1 milione di euro per ciascuno dei tre anni. All'onere derivante dal primo periodo del presente comma, pari a 1 milione di euro per ciascuno degli anni 2021, 2022 e 2023, si provvede a valere sul Fondo sociale per occupazione e formazione, di cui all'articolo 18, comma 1, lettera a), del decreto-legge 29 novembre 2008, n.185, convertito, con modificazioni, dalla legge 28 gennaio 2009, n. 2.</w:t>
      </w:r>
    </w:p>
    <w:p w14:paraId="63798F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876DCD"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51.</w:t>
      </w:r>
    </w:p>
    <w:p w14:paraId="6B8C1D4C"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(Trattamenti di CIGS per le imprese con rilevanza economica strategica)</w:t>
      </w:r>
    </w:p>
    <w:p w14:paraId="794CE5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1D45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L'efficacia delle disposizioni di cui all'articolo 22-bis del decreto legislativo 14 settembre 2015, n. 148, è prorogata per gli anni 2021 e 2022, nel limite di 130 milioni di euro per l'anno 2021 e di 100 milioni di euro per l'anno 2022. Agli oneri derivanti dal primo periodo del presente comma, pari a 130 milioni per l'anno 2021 e a 100 milioni di euro per l'anno 2022, si provvede a valere sul Fondo sociale per occupazione e formazione, di cui all'articolo 18, comma 1, lettera a), del decreto-legge 29 novembre 2008, n.185, convertito, con modificazioni, dalla legge 28 gennaio 2009, n. 2.</w:t>
      </w:r>
    </w:p>
    <w:p w14:paraId="7BF4DE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FCD2C4"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52.</w:t>
      </w:r>
    </w:p>
    <w:p w14:paraId="2D2EA8CF"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(Piani di recupero occupazionale)</w:t>
      </w:r>
    </w:p>
    <w:p w14:paraId="720ECD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F0E8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del completamento dei piani di recupero occupazionale di cui all'articolo 44, comma 11-bis, del decreto legislativo 14 settembre 2015, n. 148, sono stanziate ulteriori risorse per un importo </w:t>
      </w:r>
      <w:r w:rsidRPr="005015AE">
        <w:rPr>
          <w:rFonts w:asciiTheme="minorHAnsi" w:eastAsia="Times New Roman" w:hAnsiTheme="minorHAnsi" w:cs="Times New Roman"/>
          <w:bCs/>
          <w:iCs/>
          <w:color w:val="000000" w:themeColor="text1"/>
          <w:sz w:val="24"/>
          <w:szCs w:val="24"/>
        </w:rPr>
        <w:lastRenderedPageBreak/>
        <w:t xml:space="preserve">pari a 180 milioni di euro, a valere sul Fondo sociale per occupazione e formazione, di cui all'articolo 18, comma 1, lettera a), del decreto-legge 29 novembre 2008, n. 185, convertito, con modificazioni, dalla legge 28 gennaio 2009, n. 2, da ripartire tra le regioni con decreto del Ministro del lavoro e delle politiche sociali, di concerto con il Ministro dell'economia e delle finanze. Le </w:t>
      </w:r>
      <w:proofErr w:type="gramStart"/>
      <w:r w:rsidRPr="005015AE">
        <w:rPr>
          <w:rFonts w:asciiTheme="minorHAnsi" w:eastAsia="Times New Roman" w:hAnsiTheme="minorHAnsi" w:cs="Times New Roman"/>
          <w:bCs/>
          <w:iCs/>
          <w:color w:val="000000" w:themeColor="text1"/>
          <w:sz w:val="24"/>
          <w:szCs w:val="24"/>
        </w:rPr>
        <w:t>predette</w:t>
      </w:r>
      <w:proofErr w:type="gramEnd"/>
      <w:r w:rsidRPr="005015AE">
        <w:rPr>
          <w:rFonts w:asciiTheme="minorHAnsi" w:eastAsia="Times New Roman" w:hAnsiTheme="minorHAnsi" w:cs="Times New Roman"/>
          <w:bCs/>
          <w:iCs/>
          <w:color w:val="000000" w:themeColor="text1"/>
          <w:sz w:val="24"/>
          <w:szCs w:val="24"/>
        </w:rPr>
        <w:t xml:space="preserve"> regioni possono destinare, nell'anno 2021, le risorse stanziate ai sensi del primo periodo alle medesime finalità del citato articolo 44, comma 11-bis, del decreto legislativo n. 148 del 2015, nonché a quelle dell'articolo 53-ter del decreto-legge 24 aprile 2017, n. 50, convertito, con modificazioni, dalla legge 21 giugno 2017, n. 96.</w:t>
      </w:r>
    </w:p>
    <w:p w14:paraId="010BB3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E0C99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53.</w:t>
      </w:r>
    </w:p>
    <w:p w14:paraId="22A2BE30"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(Sistema duale)</w:t>
      </w:r>
    </w:p>
    <w:p w14:paraId="586700F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9BFE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gli esercizi finanziari 2021 e 2022, le risorse di cui all'articolo 1, comma 110, lettera b), della legge 27 dicembre 2017, n. 205, sono incrementate di 50 milioni di euro per ciascuno degli anni 2021 e 2022, a valere sulle risorse del Fondo sociale per occupazione e formazione, di cui all'articolo 18, comma 1, lettera a), del decreto-legge 29 novembre 2008, n. 185, convertito, con modificazioni, dalla legge 28 gennaio 2009, n. 2.</w:t>
      </w:r>
    </w:p>
    <w:p w14:paraId="35855C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38BDC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54.</w:t>
      </w:r>
    </w:p>
    <w:p w14:paraId="13D5AB3A"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(Nuovi trattamenti di cassa integrazione ordinaria, assegno ordinario e cassa integrazione in deroga. Esonero dal versamento dei contributi previdenziali. Disposizioni in materia di licenziamento)</w:t>
      </w:r>
    </w:p>
    <w:p w14:paraId="071696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95C2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qualora necessario per il prolungarsi degli effetti sul piano occupazionale dell'emergenza epidemiologica da COVID-19, la possibilità di una più ampia forma di tutela delle posizioni lavorative per l'anno 2021 mediante trattamenti di cassa integrazione ordinaria, assegno ordinario e cassa integrazione in deroga, è istituito, nell'ambito dello stato di previsione del Ministero del lavoro e delle politiche sociali, un apposito fondo con una dotazione di 5.333,8 milioni di euro per l'anno 2021. L'importo di 1.503,8 milioni di euro per l'anno 2021, relativo alle autorizzazioni di spesa di cui all'articolo 19, comma 9, del decreto-legge 17 marzo 2020, n. 18, convertito, con modificazioni, dalla legge 24 aprile 2020, n. 27, e all'articolo 1, comma 11, del decreto-legge 14 agosto 2020, n. 104, convertito, con modificazioni, dalla legge 13 ottobre 2020, n. 126, conservato in conto residui ai sensi dell'ultimo periodo del comma 9 dell'articolo 265 del decreto-legge 19 maggio 2020, n. 34, convertito, con modificazioni, dalla legge 17 luglio 2020, n. 77, è versato all'entrata del bilancio dello Stato nell'anno 2021 e resta acquisito all'erario.</w:t>
      </w:r>
    </w:p>
    <w:p w14:paraId="74646E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I datori di lavoro che sospendono o riducono l'attività lavorativa per eventi riconducibili all'emergenza epidemiologica da COVID-19 possono presentare domanda di concessione del </w:t>
      </w:r>
      <w:r w:rsidRPr="005015AE">
        <w:rPr>
          <w:rFonts w:asciiTheme="minorHAnsi" w:eastAsia="Times New Roman" w:hAnsiTheme="minorHAnsi" w:cs="Times New Roman"/>
          <w:bCs/>
          <w:iCs/>
          <w:color w:val="000000" w:themeColor="text1"/>
          <w:sz w:val="24"/>
          <w:szCs w:val="24"/>
        </w:rPr>
        <w:lastRenderedPageBreak/>
        <w:t xml:space="preserve">trattamento ordinario di integrazione salariale, dell'assegno ordinario e del trattamento di integrazione salariale in deroga, di cui agli articoli da 19 a 22-quinquies del decreto-legge 17 marzo 2020, n. 18, convertito, con modificazioni, dalla legge 24 aprile 2020, n. 27, per una durata massima di dodici settimane. Le dodici settimane devono essere collocate nel periodo compreso tra il 1° gennaio 2021 e il 31 marzo 2021 per i trattamenti di cassa integrazione ordinaria, e nel periodo compreso tra il 1° gennaio 2021 e il 30 giugno 2021 per i trattamenti di assegno ordinario e di cassa integrazione salariale in deroga. Con riferimento a tali periodi, le </w:t>
      </w:r>
      <w:proofErr w:type="gramStart"/>
      <w:r w:rsidRPr="005015AE">
        <w:rPr>
          <w:rFonts w:asciiTheme="minorHAnsi" w:eastAsia="Times New Roman" w:hAnsiTheme="minorHAnsi" w:cs="Times New Roman"/>
          <w:bCs/>
          <w:iCs/>
          <w:color w:val="000000" w:themeColor="text1"/>
          <w:sz w:val="24"/>
          <w:szCs w:val="24"/>
        </w:rPr>
        <w:t>predette</w:t>
      </w:r>
      <w:proofErr w:type="gramEnd"/>
      <w:r w:rsidRPr="005015AE">
        <w:rPr>
          <w:rFonts w:asciiTheme="minorHAnsi" w:eastAsia="Times New Roman" w:hAnsiTheme="minorHAnsi" w:cs="Times New Roman"/>
          <w:bCs/>
          <w:iCs/>
          <w:color w:val="000000" w:themeColor="text1"/>
          <w:sz w:val="24"/>
          <w:szCs w:val="24"/>
        </w:rPr>
        <w:t xml:space="preserve"> dodici settimane costituiscono la durata massima che può essere richiesta con causale COVID-19. I periodi di integrazione salariale precedentemente richiesti e autorizzati ai sensi dell'articolo 12 del decreto-legge 28 ottobre 2020, n. 137, collocati, anche parzialmente, in periodi successivi al 1° gennaio 2021 sono imputati, ove autorizzati, alle dodici settimane del presente comma.</w:t>
      </w:r>
    </w:p>
    <w:p w14:paraId="4BE620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domande di accesso ai trattamenti di cui al comma 2 devono essere inoltrate all'INPS, a pena di decadenza, entro la fine del mese successivo a quello in cui ha avuto inizio il periodo di sospensione o di riduzione dell'attività lavorativa. In fase di prima applicazione, il termine di decadenza di cui al presente comma è fissato entro la fine del mese successivo a quello di entrata in vigore della presente legge.</w:t>
      </w:r>
    </w:p>
    <w:p w14:paraId="567708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In caso di pagamento diretto delle prestazioni da parte dell'INPS, il datore di lavoro è tenuto ad inviare all'Istituto tutti i dati necessari per il pagamento o per il saldo dell'integrazione salariale entro la fine del mese successivo a quello in cui è collocato il periodo di integrazione salariale, ovvero, se posteriore, entro il termine di trenta giorni dall'adozione del provvedimento di concessione. In sede di prima applicazione, i termini di cui al presente comma sono rinviati al trentesimo giorno successivo alla data di entrata in vigore della presente legge, se tale ultima data è posteriore a quella di cui al primo periodo. Trascorsi inutilmente i </w:t>
      </w:r>
      <w:proofErr w:type="gramStart"/>
      <w:r w:rsidRPr="005015AE">
        <w:rPr>
          <w:rFonts w:asciiTheme="minorHAnsi" w:eastAsia="Times New Roman" w:hAnsiTheme="minorHAnsi" w:cs="Times New Roman"/>
          <w:bCs/>
          <w:iCs/>
          <w:color w:val="000000" w:themeColor="text1"/>
          <w:sz w:val="24"/>
          <w:szCs w:val="24"/>
        </w:rPr>
        <w:t>predetti</w:t>
      </w:r>
      <w:proofErr w:type="gramEnd"/>
      <w:r w:rsidRPr="005015AE">
        <w:rPr>
          <w:rFonts w:asciiTheme="minorHAnsi" w:eastAsia="Times New Roman" w:hAnsiTheme="minorHAnsi" w:cs="Times New Roman"/>
          <w:bCs/>
          <w:iCs/>
          <w:color w:val="000000" w:themeColor="text1"/>
          <w:sz w:val="24"/>
          <w:szCs w:val="24"/>
        </w:rPr>
        <w:t xml:space="preserve"> termini, il pagamento della prestazione e gli oneri ad essa connessi rimangono a carico del datore di lavoro inadempiente.</w:t>
      </w:r>
    </w:p>
    <w:p w14:paraId="2FA06A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I fondi di cui all'articolo 27 del decreto legislativo 14 settembre 2015, n. 148, garantiscono l'erogazione dell'assegno ordinario di cui al comma 2 con le medesime modalità di cui al presente articolo, ovvero per una durata massima di dodici settimane collocate nel periodo compreso tra il 1° gennaio 2021 e il 30 giugno 2021. Il concorso del bilancio dello Stato agli oneri finanziari relativi alla </w:t>
      </w:r>
      <w:proofErr w:type="gramStart"/>
      <w:r w:rsidRPr="005015AE">
        <w:rPr>
          <w:rFonts w:asciiTheme="minorHAnsi" w:eastAsia="Times New Roman" w:hAnsiTheme="minorHAnsi" w:cs="Times New Roman"/>
          <w:bCs/>
          <w:iCs/>
          <w:color w:val="000000" w:themeColor="text1"/>
          <w:sz w:val="24"/>
          <w:szCs w:val="24"/>
        </w:rPr>
        <w:t>predetta</w:t>
      </w:r>
      <w:proofErr w:type="gramEnd"/>
      <w:r w:rsidRPr="005015AE">
        <w:rPr>
          <w:rFonts w:asciiTheme="minorHAnsi" w:eastAsia="Times New Roman" w:hAnsiTheme="minorHAnsi" w:cs="Times New Roman"/>
          <w:bCs/>
          <w:iCs/>
          <w:color w:val="000000" w:themeColor="text1"/>
          <w:sz w:val="24"/>
          <w:szCs w:val="24"/>
        </w:rPr>
        <w:t xml:space="preserve"> prestazione è stabilito nel limite massimo di 900 milioni di euro per l'anno 2021; tale importo è assegnato ai rispettivi fondi con decreto del Ministro del lavoro e delle politiche sociali, di concerto con il Ministro dell'economia e delle finanze. Le risorse di cui al presente comma sono trasferite ai rispettivi fondi con uno o più decreti del Ministero del lavoro e delle politiche sociali, di concerto con il Ministero dell'economia e delle finanze, previo monitoraggio da parte dei fondi stessi dell'andamento del costo della prestazione, relativamente alle istanze degli aventi diritto, nel rispetto del limite di spesa e secondo le indicazioni fornite dal Ministero del lavoro e delle politiche sociali.</w:t>
      </w:r>
    </w:p>
    <w:p w14:paraId="3810C7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 Il trattamento di cassa integrazione salariale operai agricoli (CISOA), di cui all'articolo 19, comma 3-bis, del decreto-legge 17 marzo 2020, n. 18, convertito, con modificazioni, dalla legge 24 aprile 2020, n. 27, richiesto per eventi riconducibili all'emergenza epidemiologica da COVID-19, è concesso, in deroga ai limiti di fruizione riferiti al singolo lavoratore e al numero di giornate lavorative da svolgere </w:t>
      </w:r>
      <w:r w:rsidRPr="005015AE">
        <w:rPr>
          <w:rFonts w:asciiTheme="minorHAnsi" w:eastAsia="Times New Roman" w:hAnsiTheme="minorHAnsi" w:cs="Times New Roman"/>
          <w:bCs/>
          <w:iCs/>
          <w:color w:val="000000" w:themeColor="text1"/>
          <w:sz w:val="24"/>
          <w:szCs w:val="24"/>
        </w:rPr>
        <w:lastRenderedPageBreak/>
        <w:t>presso la stessa azienda di cui all'articolo 8 della legge 8 agosto 1972, n. 457, per una durata massima di novanta giorni, nel periodo compreso tra il 1° gennaio 2021 e il 30 giugno 2021. La domanda di CISOA deve essere presentata, a pena di decadenza, entro la fine del mese successivo a quello in cui ha avuto inizio il periodo di sospensione dell'attività lavorativa. I periodi di integrazione precedentemente richiesti e autorizzati ai sensi dell'articolo 1, comma 8, del decreto-legge 14 agosto 2020, n. 104, convertito, con modificazioni, dalla legge 13 ottobre 2020, n. 126, collocati, anche parzialmente, in periodi successivi al 31 dicembre 2020 sono imputati ai novanta giorni stabiliti dal presente comma. In fase di prima applicazione, il termine di decadenza di cui al presente comma è fissato entro la fine del mese successivo a quello di entrata in vigore della presente legge. I periodi di integrazione autorizzati ai sensi del citato decreto-legge n. 104 del 2020, convertito, con modificazioni, dalla legge n. 126 del 2020, e ai sensi del presente articolo sono computati ai fini del raggiungimento del requisito delle 181 giornate di effettivo lavoro previsto dall'articolo 8 della legge 8 agosto 1972, n. 457.</w:t>
      </w:r>
    </w:p>
    <w:p w14:paraId="76CF64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 benefìci di cui al presente articolo sono riconosciuti anche in favore dei lavoratori assunti dopo il 25 marzo 2020 e in ogni caso in forza alla data di entrata in vigore della presente legge.</w:t>
      </w:r>
    </w:p>
    <w:p w14:paraId="0D4FD4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Ai datori di lavoro privati, con esclusione di quelli del settore agricolo, che non richiedono i trattamenti di cui al comma 2, ferma restando l'aliquota di computo delle prestazioni pensionistiche, è riconosciuto l'esonero dal versamento dei contributi previdenziali a loro carico di cui all'articolo 3 del decreto-legge 14 agosto 2020, n. 104, convertito, con modificazioni, dalla legge 13 ottobre 2020, n. 126, per un ulteriore periodo massimo di otto settimane, fruibili entro il 31 marzo 2021, nei limiti delle ore di integrazione salariale già fruite nei mesi di maggio e giugno 2020, con esclusione dei premi e dei contributi dovuti all'INAIL, riparametrato e applicato su base mensile.</w:t>
      </w:r>
    </w:p>
    <w:p w14:paraId="4A98F7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I datori di lavoro privati che abbiano richiesto l'esonero dal versamento dei contributi previdenziali ai sensi dell'articolo 12, comma 14, del decreto-legge 28 ottobre 2020, n. 137, possono rinunciare per la frazione di esonero richiesto e non goduto e contestualmente presentare domanda per accedere ai trattamenti di integrazione salariale di cui al presente articolo.</w:t>
      </w:r>
    </w:p>
    <w:p w14:paraId="696BA0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Il beneficio previsto dai commi 8 e 9 è concesso ai sensi della sezione 3.1 della Comunicazione della Commissione europea recante un «Quadro temporaneo per le misure di aiuto di Stato a sostegno dell'economia nell'attuale emergenza del COVID- 19» e nei limiti e alle condizioni di cui alla medesima Comunicazione. L'efficacia delle disposizioni del presente articolo è subordinata all'autorizzazione della Commissione europea, ai sensi dell'articolo 108, paragrafo 3, del Trattato sul funzionamento dell'Unione europea.</w:t>
      </w:r>
    </w:p>
    <w:p w14:paraId="60FFF06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Fino al 31 marzo 2021 resta precluso l'avvio delle procedure di cui agli articoli 4, 5 e 24 della legge 23 luglio 1991, n. 223, e restano altresì sospese le procedure pendenti avviate successivamente alla data del 23 febbraio 2020, fatte salve le ipotesi in cui il personale interessato dal recesso, già impiegato nell'appalto, sia riassunto a seguito di subentro di nuovo appaltatore in forza di legge, di contratto collettivo nazionale di lavoro o di clausola del contratto di appalto.</w:t>
      </w:r>
    </w:p>
    <w:p w14:paraId="55B76E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  12. Fino alla medesima data di cui al comma 11, resta, altresì, preclusa al datore di lavoro, indipendentemente dal numero dei dipendenti, la facoltà di recedere dal contratto per giustificato </w:t>
      </w:r>
      <w:r w:rsidRPr="005015AE">
        <w:rPr>
          <w:rFonts w:asciiTheme="minorHAnsi" w:eastAsia="Times New Roman" w:hAnsiTheme="minorHAnsi" w:cs="Times New Roman"/>
          <w:bCs/>
          <w:iCs/>
          <w:color w:val="000000" w:themeColor="text1"/>
          <w:sz w:val="24"/>
          <w:szCs w:val="24"/>
        </w:rPr>
        <w:lastRenderedPageBreak/>
        <w:t>motivo oggettivo ai sensi dell'articolo 3 della legge 15 luglio 1966, n. 604, e restano altresì sospese le procedure in corso di cui all'articolo 7 della medesima legge.</w:t>
      </w:r>
    </w:p>
    <w:p w14:paraId="792262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Le sospensioni e le preclusioni di cui ai commi 11 e 12 non si applicano nelle ipotesi di licenziamenti motivati dalla cessazione definitiva dell'attività dell'impresa, conseguenti alla messa in liquidazione della società senza continuazione, anche parziale, dell'attività, nei casi in cui nel corso della liquidazione non si configuri la cessione di un complesso di beni o attività che possano configurare un trasferimento d'azienda o di un ramo di essa ai sensi dell'articolo 2112 del codice civile, o nelle ipotesi di accordo collettivo aziendale, stipulato dalle organizzazioni sindacali comparativamente più rappresentative a livello nazionale, di incentivo alla risoluzione del rapporto di lavoro, limitatamente ai lavoratori che aderiscono al predetto accordo; a detti lavoratori è comunque riconosciuto il trattamento di cui all'articolo 1 del decreto legislativo 4 marzo 2015, n. 22. Sono altresì esclusi dal divieto i licenziamenti intimati in caso di fallimento, quando non sia previsto l'esercizio provvisorio dell'impresa, ovvero ne sia disposta la cessazione. Nel caso in cui l'esercizio provvisorio sia disposto per uno specifico ramo dell'azienda, sono esclusi dal divieto i licenziamenti riguardanti i settori non compresi nello stesso.</w:t>
      </w:r>
    </w:p>
    <w:p w14:paraId="3736F7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  14. Il trattamento di cui ai commi 2 e 6 è concesso nel limite massimo di spesa pari a 3.926,5 milioni di euro per l'anno 2021, ripartito in 2.576,8 milioni di euro per i trattamenti di cassa integrazione ordinaria e assegno ordinario, in 1.067,7 milioni di euro per i trattamenti di cassa integrazione in deroga e in 282 milioni di euro per i trattamenti di CISOA. L'INPS provvede al monitoraggio del limite di spesa di cui al presente comma. Qualora dal </w:t>
      </w:r>
      <w:proofErr w:type="gramStart"/>
      <w:r w:rsidRPr="005015AE">
        <w:rPr>
          <w:rFonts w:asciiTheme="minorHAnsi" w:eastAsia="Times New Roman" w:hAnsiTheme="minorHAnsi" w:cs="Times New Roman"/>
          <w:bCs/>
          <w:iCs/>
          <w:color w:val="000000" w:themeColor="text1"/>
          <w:sz w:val="24"/>
          <w:szCs w:val="24"/>
        </w:rPr>
        <w:t>predetto</w:t>
      </w:r>
      <w:proofErr w:type="gramEnd"/>
      <w:r w:rsidRPr="005015AE">
        <w:rPr>
          <w:rFonts w:asciiTheme="minorHAnsi" w:eastAsia="Times New Roman" w:hAnsiTheme="minorHAnsi" w:cs="Times New Roman"/>
          <w:bCs/>
          <w:iCs/>
          <w:color w:val="000000" w:themeColor="text1"/>
          <w:sz w:val="24"/>
          <w:szCs w:val="24"/>
        </w:rPr>
        <w:t xml:space="preserve"> monitoraggio emerga che è stato raggiunto anche in via prospettica il limite di spesa, l'INPS non prende in considerazione ulteriori domande.</w:t>
      </w:r>
    </w:p>
    <w:p w14:paraId="52BDD28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  15. All'onere derivante dai commi 5 e 14, pari a 4.826,5 milioni di euro per l'anno 2021 in termini di saldo netto da finanziare e a 3.034,8 milioni di euro per l'anno 2021 in termini di indebitamento netto e fabbisogno delle amministrazioni pubbliche, si provvede mediante utilizzo delle risorse del fondo di cui al comma 1.</w:t>
      </w:r>
    </w:p>
    <w:p w14:paraId="57417F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  16. Alle minori entrate derivanti dai commi da 8 a 10, valutate in 155,6 milioni di euro per l'anno 2021, si provvede mediante utilizzo delle risorse del fondo di cui al comma 1.</w:t>
      </w:r>
    </w:p>
    <w:p w14:paraId="06C5F7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ACDA40"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55.</w:t>
      </w:r>
    </w:p>
    <w:p w14:paraId="493DB991"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(Contributo per il funzionamento dell'ANPAL Servizi Spa)</w:t>
      </w:r>
    </w:p>
    <w:p w14:paraId="6004D44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4518C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 decorrere dall'esercizio finanziario 2021 è autorizzata la spesa di 10 milioni di euro annui in favore dell'Agenzia nazionale per le politiche attive del lavoro, quale contributo per il funzionamento della società ANPAL Servizi Spa.</w:t>
      </w:r>
    </w:p>
    <w:p w14:paraId="3774C9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6D6861"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56.</w:t>
      </w:r>
    </w:p>
    <w:p w14:paraId="7E4A1498"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(Fondo per il finanziamento degli istituti di patronato e di assistenza sociale)</w:t>
      </w:r>
    </w:p>
    <w:p w14:paraId="7B0516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460C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l'esercizio finanziario 2021, in linea con quanto disposto dall'articolo 18 del decreto-legge 14 agosto 2020, n. 104, convertito, con modificazioni, dalla legge 13 ottobre 2020, n. 126, gli specifici stanziamenti iscritti nello stato di previsione del Ministero del lavoro e delle politiche sociali per il finanziamento degli Istituti di patronato di cui al comma 1 dell'articolo 13 della legge 30 marzo 2001, n. 152, sono complessivamente incrementati di ulteriori 15 milioni di euro. Tale somma è erogata nel suo intero ammontare entro il primo semestre dell'anno 2021, con apposito decreto del Ministero del lavoro e delle politiche sociali, di concerto con il Ministero dell'economia e delle finanze, da adottare entro sessanta giorni dalla data di entrata in vigore della presente legge.</w:t>
      </w:r>
    </w:p>
    <w:p w14:paraId="535B75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C9D6FA"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57.</w:t>
      </w:r>
    </w:p>
    <w:p w14:paraId="384928E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le politiche attive del lavoro)</w:t>
      </w:r>
    </w:p>
    <w:p w14:paraId="69B24D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627A2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favorire la transizione occupazionale mediante il potenziamento delle politiche attive del lavoro e di sostenere il percorso di riforma degli ammortizzatori sociali, nello stato di previsione del Ministero del lavoro e delle politiche sociali è istituito un fondo denominato «Fondo per l'attuazione di misure relative alle politiche attive rientranti tra quelle ammissibili dalla Commissione europea nell'ambito del programma </w:t>
      </w:r>
      <w:proofErr w:type="spellStart"/>
      <w:r w:rsidRPr="005015AE">
        <w:rPr>
          <w:rFonts w:asciiTheme="minorHAnsi" w:eastAsia="Times New Roman" w:hAnsiTheme="minorHAnsi" w:cs="Times New Roman"/>
          <w:bCs/>
          <w:iCs/>
          <w:color w:val="000000" w:themeColor="text1"/>
          <w:sz w:val="24"/>
          <w:szCs w:val="24"/>
        </w:rPr>
        <w:t>React</w:t>
      </w:r>
      <w:proofErr w:type="spellEnd"/>
      <w:r w:rsidRPr="005015AE">
        <w:rPr>
          <w:rFonts w:asciiTheme="minorHAnsi" w:eastAsia="Times New Roman" w:hAnsiTheme="minorHAnsi" w:cs="Times New Roman"/>
          <w:bCs/>
          <w:iCs/>
          <w:color w:val="000000" w:themeColor="text1"/>
          <w:sz w:val="24"/>
          <w:szCs w:val="24"/>
        </w:rPr>
        <w:t xml:space="preserve"> EU», con una dotazione di 500 milioni di euro nell'anno 2021, il cui utilizzo è disciplinato con successivo provvedimento legislativo in relazione alle misure ritenute ammissibili al finanziamento del predetto strumento.</w:t>
      </w:r>
    </w:p>
    <w:p w14:paraId="74F59D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B2091A"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58.</w:t>
      </w:r>
    </w:p>
    <w:p w14:paraId="0213D40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l'assistenza dei bambini affetti da malattia oncologica)</w:t>
      </w:r>
    </w:p>
    <w:p w14:paraId="4DBA097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0A6D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 dotazione del fondo per l'assistenza dei bambini affetti da malattia oncologica di cui all'articolo 1, comma 338, della legge 27 dicembre 2017, n. 205, è stabilita in 5 milioni di euro annui a decorrere dall'anno 2021.</w:t>
      </w:r>
    </w:p>
    <w:p w14:paraId="2C1BAD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D9DC0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59.</w:t>
      </w:r>
    </w:p>
    <w:p w14:paraId="0CDB1526"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(Fondo per i </w:t>
      </w:r>
      <w:proofErr w:type="spellStart"/>
      <w:r w:rsidRPr="005015AE">
        <w:rPr>
          <w:rFonts w:asciiTheme="minorHAnsi" w:eastAsia="Times New Roman" w:hAnsiTheme="minorHAnsi" w:cs="Times New Roman"/>
          <w:bCs/>
          <w:iCs/>
          <w:color w:val="000000" w:themeColor="text1"/>
          <w:sz w:val="24"/>
          <w:szCs w:val="24"/>
        </w:rPr>
        <w:t>caregiver</w:t>
      </w:r>
      <w:proofErr w:type="spellEnd"/>
      <w:r w:rsidRPr="005015AE">
        <w:rPr>
          <w:rFonts w:asciiTheme="minorHAnsi" w:eastAsia="Times New Roman" w:hAnsiTheme="minorHAnsi" w:cs="Times New Roman"/>
          <w:bCs/>
          <w:iCs/>
          <w:color w:val="000000" w:themeColor="text1"/>
          <w:sz w:val="24"/>
          <w:szCs w:val="24"/>
        </w:rPr>
        <w:t xml:space="preserve"> familiari)</w:t>
      </w:r>
    </w:p>
    <w:p w14:paraId="4BC6F8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26A2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  1. È istituito nello stato di previsione del Ministero del lavoro e delle politiche sociali un fondo, con una dotazione di 25 milioni di euro per ciascuno degli anni 2021, 2022 e 2023, destinato alla copertura finanziaria di interventi legislativi finalizzati al riconoscimento del valore sociale ed economico dell'attività di cura non professionale svolta dal </w:t>
      </w:r>
      <w:proofErr w:type="spellStart"/>
      <w:r w:rsidRPr="005015AE">
        <w:rPr>
          <w:rFonts w:asciiTheme="minorHAnsi" w:eastAsia="Times New Roman" w:hAnsiTheme="minorHAnsi" w:cs="Times New Roman"/>
          <w:bCs/>
          <w:iCs/>
          <w:color w:val="000000" w:themeColor="text1"/>
          <w:sz w:val="24"/>
          <w:szCs w:val="24"/>
        </w:rPr>
        <w:t>caregiver</w:t>
      </w:r>
      <w:proofErr w:type="spellEnd"/>
      <w:r w:rsidRPr="005015AE">
        <w:rPr>
          <w:rFonts w:asciiTheme="minorHAnsi" w:eastAsia="Times New Roman" w:hAnsiTheme="minorHAnsi" w:cs="Times New Roman"/>
          <w:bCs/>
          <w:iCs/>
          <w:color w:val="000000" w:themeColor="text1"/>
          <w:sz w:val="24"/>
          <w:szCs w:val="24"/>
        </w:rPr>
        <w:t xml:space="preserve"> familiare, come definito dal comma 255 dell'articolo 1 della legge 27 dicembre 2017, n. 205.</w:t>
      </w:r>
    </w:p>
    <w:p w14:paraId="04310C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AD147B"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60.</w:t>
      </w:r>
    </w:p>
    <w:p w14:paraId="52F78F5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(Opzione donna)</w:t>
      </w:r>
    </w:p>
    <w:p w14:paraId="7E43FD6F"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15E87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16 del decreto-legge 28 gennaio 2019, n. 4, convertito, con modificazioni, dalla legge 28 marzo 2019, n. 26, al comma 1, le parole: «31 dicembre 2019» sono sostituite dalle seguenti: «31 dicembre 2020» e, al comma 3, le parole: «entro il 29 febbraio 2020» sono sostituite dalle seguenti: «entro il 28 febbraio 2021».</w:t>
      </w:r>
    </w:p>
    <w:p w14:paraId="729191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9AC9FD"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61.</w:t>
      </w:r>
    </w:p>
    <w:p w14:paraId="2E43CD8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dell'Ape sociale)</w:t>
      </w:r>
    </w:p>
    <w:p w14:paraId="7A3137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1D64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11 dicembre 2016, n. 232, sono apportate le seguenti modificazioni:</w:t>
      </w:r>
    </w:p>
    <w:p w14:paraId="7BAA34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A92A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179, alinea, le parole: «31 dicembre 2020» sono sostituite dalle seguenti: «31 dicembre 2021»;</w:t>
      </w:r>
    </w:p>
    <w:p w14:paraId="33E0F2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C9FD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186, le parole: «323,4 milioni di euro per l'anno 2021, di 101,2 milioni di euro per l'anno 2022 e di 6,5 milioni di euro per l'anno 2023» sono sostituite dalle seguenti: «411,1 milioni di euro per l'anno 2021, di 285,1 milioni di euro per l'anno 2022, di 169,3 milioni di euro per l'anno 2023, di 119,9 milioni di euro per l'anno 2024, di 71,5 milioni di euro per l'anno 2025 e di 8,9 milioni di euro per l'anno 2026».</w:t>
      </w:r>
    </w:p>
    <w:p w14:paraId="7AFEF7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6DBB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disposizioni di cui al secondo e al terzo periodo del comma 165 dell'articolo 1 della legge 27 dicembre 2017, n. 205, si applicano anche con riferimento ai soggetti che verranno a trovarsi nelle condizioni indicate nel corso dell'anno 2021.</w:t>
      </w:r>
    </w:p>
    <w:p w14:paraId="66B139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E4CEE7"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62.</w:t>
      </w:r>
    </w:p>
    <w:p w14:paraId="5FE2513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(Contratto di espansione interprofessionale)</w:t>
      </w:r>
    </w:p>
    <w:p w14:paraId="085217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50DB2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41 del decreto legislativo 14 settembre 2015, n. 148, sono apportate le seguenti modificazioni:</w:t>
      </w:r>
    </w:p>
    <w:p w14:paraId="48F4B9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858B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 le parole: «2019 e 2020» sono sostituite dalle seguenti: «2019, 2020 e 2021, salvo quanto previsto al comma 1-bis»;</w:t>
      </w:r>
    </w:p>
    <w:p w14:paraId="71346F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9EC7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comma 1 è inserito il seguente:</w:t>
      </w:r>
    </w:p>
    <w:p w14:paraId="7D507E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1F86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   «1-bis. Esclusivamente per il 2021, la soglia di cui al comma 1, è ridotta a 500 unità lavorative»;</w:t>
      </w:r>
    </w:p>
    <w:p w14:paraId="1864A45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0063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5:</w:t>
      </w:r>
    </w:p>
    <w:p w14:paraId="71FB1E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BFE7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le parole: «e di 6,8 milioni di euro per l'anno 2021» sono sostituite dalle seguenti: «, di 36,1 milioni di euro per l'anno 2021, di 33,10 milioni di euro per l'anno 2022 e di 7,5 milioni di euro per l'anno 2023»;</w:t>
      </w:r>
    </w:p>
    <w:p w14:paraId="622E66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1CEB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sono aggiunti, in fine, i seguenti periodi: «Allo scopo di dare attuazione al contratto di cui al comma 1, il datore di lavoro interessato presenta apposita domanda all'INPS, accompagnata dalla presentazione di una fideiussione bancaria a garanzia della solvibilità in relazione agli obblighi. Il datore di lavoro è obbligato a versare mensilmente all'INPS la provvista per la prestazione e per la contribuzione figurativa.»;</w:t>
      </w:r>
    </w:p>
    <w:p w14:paraId="558336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DF59D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comma 7, le parole: «e di 31,8 milioni di euro per l'anno 2020» sono sostituite dalle seguenti: «, di 31,8 milioni di euro per l'anno 2020, di 101 milioni di euro per l'anno 2021 e di 102 milioni di euro per l'anno 2022».</w:t>
      </w:r>
    </w:p>
    <w:p w14:paraId="0485B5D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9CD55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63.</w:t>
      </w:r>
    </w:p>
    <w:p w14:paraId="53B0355A"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(Calcolo dei requisiti di anzianità ai fini pensionistici nel part time verticale ciclico)</w:t>
      </w:r>
    </w:p>
    <w:p w14:paraId="29FBAE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74EBF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Il periodo di durata del contratto di lavoro a tempo parziale che prevede che la prestazione lavorativa sia concentrata in determinati periodi è riconosciuto per intero utile ai fini del raggiungimento dei requisiti di anzianità lavorativa per l'accesso al diritto alla pensione. A tal fine, il numero delle settimane da assumere ai fini pensionistici si determina rapportando il totale della contribuzione annuale al minimale contributivo settimanale determinato ai sensi dell'articolo 7, comma 1, del decreto-legge 12 settembre 1983, n. 463, convertito, con modificazioni, dalla legge 11 novembre 1983, n. 638. Con riferimento ai contratti di lavoro a tempo parziale esauriti prima della data di entrata in vigore della presente legge, il riconoscimento dei periodi non interamente lavorati è subordinato alla presentazione di apposita domanda dell'interessato corredata da idonea documentazione. I trattamenti pensionistici liquidati in applicazione della presente disposizione non possono avere decorrenza anteriore alla data di entrata in vigore della stessa.</w:t>
      </w:r>
    </w:p>
    <w:p w14:paraId="1B8D24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B348BF"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64.</w:t>
      </w:r>
    </w:p>
    <w:p w14:paraId="48FA770A"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favore dei lavoratori esposti all'amianto)</w:t>
      </w:r>
    </w:p>
    <w:p w14:paraId="4BB5A8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1014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28 dicembre 2015, n. 208, dopo il comma 277 sono inseriti i seguenti:</w:t>
      </w:r>
    </w:p>
    <w:p w14:paraId="6B014F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56A0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   «277-bis. Entro sessanta giorni dalla data di entrata in vigore della presente disposizione, l'INPS richiede al datore di lavoro la documentazione necessaria ad integrazione delle domande presentate ai sensi del comma 277. Il datore di lavoro adempie entro il termine perentorio di novanta giorni dalla ricezione della richiesta. Entro i successivi quindici giorni l'INPS trasmette le istanze corredate della relativa documentazione all'INAIL che, entro i successivi sessanta giorni, invia all'INPS le certificazioni tecniche attestanti la sussistenza o meno dei requisiti previsti dalla legge.</w:t>
      </w:r>
    </w:p>
    <w:p w14:paraId="1250AB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   277-ter. All'esito della procedura indicata al comma 277-bis, e comunque non oltre sessanta giorni dalla ricezione delle certificazioni inviate dall'INAIL, l'INPS procede al monitoraggio delle domande presentate, sulla base dei seguenti criteri:</w:t>
      </w:r>
    </w:p>
    <w:p w14:paraId="3BCB4F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C701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 data di perfezionamento, nell'anno di riferimento, dei requisiti pensionistici per ciascun lavoratore interessato;</w:t>
      </w:r>
    </w:p>
    <w:p w14:paraId="4A8FB9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D4CE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l'onere previsto per l'esercizio finanziario dell'anno di riferimento, connesso all'anticipo pensionistico e all'eventuale incremento di misura dei trattamenti;</w:t>
      </w:r>
    </w:p>
    <w:p w14:paraId="2CFCD2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17B1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la data di presentazione della domanda di accesso al beneficio.</w:t>
      </w:r>
    </w:p>
    <w:p w14:paraId="79FDD1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534DD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   277-quater. Ai fini dell'individuazione di eventuali scostamenti rispetto alle risorse finanziarie annualmente disponibili per legge, entro trenta giorni dalla conclusione delle operazioni di monitoraggio, e comunque con cadenza annuale, l'INPS provvede alla redazione di una graduatoria dei lavoratori aventi diritto al beneficio di cui al comma 277, tenendo conto prioritariamente della data di maturazione dei requisiti pensionistici agevolati e, a parità degli stessi, della data di presentazione della domanda di accesso al beneficio. Qualora l'onere finanziario accertato sia superiore allo stanziamento previsto per l'anno di riferimento, la decorrenza dei trattamenti pensionistici riconosciuti ai sensi del comma 277 è differita in ragione dei criteri indicati al precedente periodo del presente comma e nei limiti delle risorse disponibili.</w:t>
      </w:r>
    </w:p>
    <w:p w14:paraId="2BDD127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   277-quinquies. Per quanto non espressamente regolato dai commi da 277-bis a 277-quater, si applicano, in quanto compatibili le disposizioni contenute nel decreto del Ministro del lavoro e delle politiche sociali, di concerto con il Ministro dell'economia e delle finanze 12 maggio 2016, pubblicato nella Gazzetta Ufficiale n. 158 dell'8 luglio 2016.</w:t>
      </w:r>
    </w:p>
    <w:p w14:paraId="5B1AE4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   277-sexies. I soggetti di cui al comma 277 che, entro il 30 giugno 2020, hanno ottenuto la certificazione tecnica da parte dell'INAIL circa la sussistenza dei requisiti previsti dalla legge e che hanno maturato, tenendo conto del riconoscimento del beneficio di cui all'articolo 13, comma 8, della legge 27 marzo 1992, n. 257, la decorrenza teorica del trattamento pensionistico entro il 31 dicembre 2020, possono accedere al medesimo trattamento entro il 31 dicembre 2021 senza attendere l'esito della procedura di monitoraggio di cui ai commi 277-ter e 277-quater. La decorrenza dei trattamenti pensionistici erogati in applicazione del presente comma non può essere antecedente al 1° gennaio 2021».</w:t>
      </w:r>
    </w:p>
    <w:p w14:paraId="31BA31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07A1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In conseguenza di quanto disposto dal comma 1 del presente articolo, all'articolo 1, comma 277, della legge 28 dicembre 2015, n. 208, le parole: «, 8,3 milioni di euro per l'anno 2024 e 2,1 milioni di euro annui a decorrere dall'anno 2025» sono sostituite dalle seguenti: «, 11,5 milioni di euro per l'anno 2024, 12,6 milioni di euro per l'anno 2025, 13,5 milioni di euro per l'anno 2026, 13,2 milioni di euro per l'anno 2027, 12,3 milioni di euro per l'anno 2028, 11,8 milioni di euro per l'anno 2029 e 11 milioni di euro annui a decorrere dall'anno 2030».</w:t>
      </w:r>
    </w:p>
    <w:p w14:paraId="72DCE8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D7294A"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65.</w:t>
      </w:r>
    </w:p>
    <w:p w14:paraId="1C57B9DA"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(Assegno di natalità)</w:t>
      </w:r>
    </w:p>
    <w:p w14:paraId="6C819B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4A10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L'assegno di cui all'articolo 1, comma 125, della legge 23 dicembre 2014, n. 190, secondo la disciplina prevista dall'articolo 1, comma 340, della legge 27 dicembre 2019, n. 160, è riconosciuto anche per ogni figlio nato o adottato dal 1° gennaio 2021 al 31 dicembre 2021. All'onere derivante dal </w:t>
      </w:r>
      <w:r w:rsidRPr="005015AE">
        <w:rPr>
          <w:rFonts w:asciiTheme="minorHAnsi" w:eastAsia="Times New Roman" w:hAnsiTheme="minorHAnsi" w:cs="Times New Roman"/>
          <w:bCs/>
          <w:iCs/>
          <w:color w:val="000000" w:themeColor="text1"/>
          <w:sz w:val="24"/>
          <w:szCs w:val="24"/>
        </w:rPr>
        <w:lastRenderedPageBreak/>
        <w:t>primo periodo del presente comma, valutato in 340 milioni di euro per l'anno 2021 e in 400 milioni di euro per l'anno 2022, si provvede mediante corrispondente riduzione dell'autorizzazione di spesa di cui all'articolo 1, comma 339, della legge 27 dicembre 2019, n. 160. L'INPS provvede, con le risorse umane, strumentali e finanziarie disponibili a legislazione vigente e senza nuovi o maggiori oneri per la finanza pubblica, al monitoraggio dei maggiori oneri derivanti dall'attuazione del presente comma e ne riferisce, con relazioni mensili, al Ministro per le pari opportunità e la famiglia, al Ministro del lavoro e delle politiche sociali e al Ministro dell'economia e delle finanze. Nel caso in cui, in sede di attuazione del presente comma, si verifichino o siano in procinto di verificarsi scostamenti rispetto alle previsioni di spesa di 340 milioni di euro per l'anno 2021 e di 400 milioni di euro per l'anno 2022, con decreto del Ministro dell'economia e delle finanze, di concerto con i Ministri per le pari opportunità e la famiglia e del lavoro e delle politiche sociali, si provvede a rideterminare l'importo annuo dell'assegno e i valori dell'ISEE di cui all'articolo 1, comma 340, della legge 27 dicembre 2019, n. 160.</w:t>
      </w:r>
    </w:p>
    <w:p w14:paraId="0B7364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F12456"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66.</w:t>
      </w:r>
    </w:p>
    <w:p w14:paraId="120BDDF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(Congedo di paternità)</w:t>
      </w:r>
    </w:p>
    <w:p w14:paraId="6C4F4E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725C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comma 354 dell'articolo 1 della legge 11 dicembre 2016, n. 232, sono apportate le seguenti modificazioni:</w:t>
      </w:r>
    </w:p>
    <w:p w14:paraId="73559B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4D07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periodo, le parole: «anche per gli anni 2017, 2018, 2019 e 2020» sono sostituite dalle seguenti: «anche per gli anni 2017, 2018, 2019, 2020 e 2021»;</w:t>
      </w:r>
    </w:p>
    <w:p w14:paraId="44194F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01EE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secondo periodo, le parole: «e a sette giorni per l'anno 2020» sono sostituite dalle seguenti: «e a sette giorni per ciascuno degli anni 2020 e 2021»;</w:t>
      </w:r>
    </w:p>
    <w:p w14:paraId="5716D5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00A2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terzo periodo, le parole: «Per gli anni 2018, 2019 e 2020» sono sostituite dalle seguenti: «Per gli anni 2018, 2019, 2020 e 2021».</w:t>
      </w:r>
    </w:p>
    <w:p w14:paraId="0D7105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FA75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All'onere derivante dal comma 1, valutato in 106,1 milioni di euro per l'anno 2021, si provvede mediante corrispondente riduzione dell'autorizzazione di spesa di cui all'articolo 1, comma 339, della legge 27 dicembre 2019, n. 160, come rifinanziata dalla presente legge.</w:t>
      </w:r>
    </w:p>
    <w:p w14:paraId="7A77D2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DD0F20"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67.</w:t>
      </w:r>
    </w:p>
    <w:p w14:paraId="789A36BB"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(Supporto all'Osservatorio nazionale sulla condizione delle persone con disabilità)</w:t>
      </w:r>
    </w:p>
    <w:p w14:paraId="4F32AA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C9B9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continuare ad assicurare il supporto tecnico necessario allo svolgimento dei compiti istituzionali dell'Osservatorio nazionale sulla condizione delle persone con disabilità, di cui all'articolo 3 della legge 3 marzo 2009, n. 18, e all'Ufficio per le politiche in favore delle persone con disabilità, di cui al decreto del Presidente del Consiglio dei ministri 21 ottobre 2019, la segreteria tecnica già costituita presso la soppressa Struttura di missione per le politiche in favore delle persone con disabilità, di cui al decreto del Presidente del Consiglio dei ministri del 25 ottobre 2018, già prorogata ai sensi dell'articolo 1, comma 10, del decreto-legge 30 dicembre 2019, n. 162, è ulteriormente prorogata fino al 31 dicembre 2023</w:t>
      </w:r>
    </w:p>
    <w:p w14:paraId="06D5FF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Agli oneri per i compensi degli esperti della segreteria tecnica di cui la Presidenza del Consiglio dei ministri si avvale ai sensi dell'articolo 9, comma 2, del decreto legislativo 30 luglio 1999, n. 303, in numero non superiore a dieci, per un importo omnicomprensivo per ciascun anno di 700.000 euro, si provvede a valere sulle risorse disponibili del bilancio autonomo della Presidenza del Consiglio dei ministri.</w:t>
      </w:r>
    </w:p>
    <w:p w14:paraId="5ABADD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D835C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68.</w:t>
      </w:r>
    </w:p>
    <w:p w14:paraId="7A94090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(Reddito di cittadinanza)</w:t>
      </w:r>
    </w:p>
    <w:p w14:paraId="1C2A52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BBB6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L'autorizzazione di spesa di cui all'articolo 12, comma 1, del decreto-legge 28 gennaio 2019, n. 4, convertito, con modificazioni, dalla legge 28 marzo 2019, n. 26, è incrementata di 196,3 milioni di euro per l'anno 2021, di 473,7 milioni di euro per l'anno 2022, di 474,1 milioni di euro per l'anno 2023, di 474,6 milioni di euro per l'anno 2024, di 475,5 milioni di euro per l'anno 2025, di 476,2 milioni di euro per l'anno 2026, di 476,7 milioni di euro per l'anno 2027, di 477,5 milioni di euro per l'anno 2028 e di 477,3 milioni di euro annui a decorrere dall'anno 2029. All'onere derivante dal primo periodo del presente comma si provvede mediante soppressione dell'autorizzazione di spesa di cui all'articolo 1, comma 255, della legge 30 dicembre 2018, n. 145.</w:t>
      </w:r>
    </w:p>
    <w:p w14:paraId="2243B8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075E8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69.</w:t>
      </w:r>
    </w:p>
    <w:p w14:paraId="04C14F16"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(Attuazione della sentenza della Corte costituzionale n. 234 del 2020 e modifiche alla legge 10 marzo 1955, n. 96, recante provvidenze a favore dei perseguitati politici o razziali e dei loro familiari superstiti)</w:t>
      </w:r>
    </w:p>
    <w:p w14:paraId="0703B8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D3EC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Per assicurare la necessaria copertura finanziaria alla sentenza della Corte costituzionale n. 234 del 9 novembre 2020, che ha ridotto da cinque a tre anni la durata del periodo di applicazione delle </w:t>
      </w:r>
      <w:r w:rsidRPr="005015AE">
        <w:rPr>
          <w:rFonts w:asciiTheme="minorHAnsi" w:eastAsia="Times New Roman" w:hAnsiTheme="minorHAnsi" w:cs="Times New Roman"/>
          <w:bCs/>
          <w:iCs/>
          <w:color w:val="000000" w:themeColor="text1"/>
          <w:sz w:val="24"/>
          <w:szCs w:val="24"/>
        </w:rPr>
        <w:lastRenderedPageBreak/>
        <w:t>misure previste dall'articolo 1, comma 261, della legge 30 dicembre 2018, n. 145, è autorizzata la spesa di 157,7 milioni di euro per l'anno 2022 e di 163,4 milioni di euro per l'anno 2023.</w:t>
      </w:r>
    </w:p>
    <w:p w14:paraId="412103E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della legge 10 marzo 1955, n. 96, sono apportate le seguenti modificazioni:</w:t>
      </w:r>
    </w:p>
    <w:p w14:paraId="2A9FC8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EDF5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comma, le parole: «all'8 settembre 1943» sono sostituite dalle seguenti: «al 25 aprile 1945»;</w:t>
      </w:r>
    </w:p>
    <w:p w14:paraId="19F642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5802F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secondo comma, lettera b), le parole: «quando per il loro reiterarsi abbiano assunto carattere persecutorio continuato» sono soppresse;</w:t>
      </w:r>
    </w:p>
    <w:p w14:paraId="267596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26A8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secondo comma, lettera d), le parole: «e che abbiano comportato un periodo di reclusione non inferiore ad anni uno» sono soppresse;</w:t>
      </w:r>
    </w:p>
    <w:p w14:paraId="4E2AD1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A89A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terzo comma, le parole: «nelle identiche ipotesi» sono soppresse;</w:t>
      </w:r>
    </w:p>
    <w:p w14:paraId="6E3EB5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BFD6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è aggiunto, in fine, il seguente comma: «Nel caso di persecuzioni per motivi di ordine razziale, gli atti di violenza o sevizie subiti in Italia o all'estero di cui al secondo comma, lettera c), si presumono, salvo prova contraria.».</w:t>
      </w:r>
    </w:p>
    <w:p w14:paraId="38A024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9BAA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disposizioni di cui al comma 2 si applicano a decorrere dalla data di entrata in vigore della presente legge e non danno titolo alla corresponsione di arretrati riferiti ad annualità precedenti.</w:t>
      </w:r>
    </w:p>
    <w:p w14:paraId="58F653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FB7FF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70.</w:t>
      </w:r>
    </w:p>
    <w:p w14:paraId="576972F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(Rifinanziamento del fondo per la distribuzione di derrate alimentari alle persone indigenti)</w:t>
      </w:r>
    </w:p>
    <w:p w14:paraId="036D0D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A728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fondo di cui all'articolo 58, comma 1, del decreto-legge 22 giugno 2012, n. 83, convertito, con modificazioni, dalla legge 7 agosto 2012, n. 134, è incrementato di 40 milioni di euro per l'anno 2021.</w:t>
      </w:r>
    </w:p>
    <w:p w14:paraId="6CC187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85C8C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71.</w:t>
      </w:r>
    </w:p>
    <w:p w14:paraId="4273790B"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(Indennizzo per la cessazione di attività commerciali)</w:t>
      </w:r>
    </w:p>
    <w:p w14:paraId="62F768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643D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Dal 1° gennaio 2022, l'aliquota contributiva di cui all'articolo 5, comma 2, del decreto legislativo 28 marzo 1996, n. 207, è dovuta nella misura dello 0,48 per cento. Resta salvo il meccanismo di adeguamento disciplinato dall'articolo 1, comma 284, della legge 30 dicembre 2018, n. 145. La contribuzione di cui al primo periodo del presente comma per la quota pari allo 0,46 per cento è destinata al finanziamento del Fondo di cui all'articolo 5, comma 1, del citato decreto legislativo n. 207 del 1996, mentre la restante quota pari allo 0,02 per cento è devoluta alla Gestione dei contributi e delle prestazioni previdenziali degli esercenti attività commerciali. Per effetto della mancata applicazione per l'anno 2021 delle disposizioni di cui all'articolo 1, comma 284, della legge 30 dicembre 2018, n. 145, è previsto un finanziamento a carico del bilancio dello Stato a favore del Fondo di cui all'articolo 5, comma 1, del citato decreto legislativo n. 207 del 1996, pari a 167,7 milioni di euro per l'anno 2021.</w:t>
      </w:r>
    </w:p>
    <w:p w14:paraId="488F5F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4AC183"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VII</w:t>
      </w:r>
    </w:p>
    <w:p w14:paraId="31EE9E0D"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SANITÀ</w:t>
      </w:r>
    </w:p>
    <w:p w14:paraId="2A321BEF"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F66770A"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72.</w:t>
      </w:r>
    </w:p>
    <w:p w14:paraId="78F1A4F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(Fabbisogno sanitario standard per l'anno 2021)</w:t>
      </w:r>
    </w:p>
    <w:p w14:paraId="69521B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E974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l'anno 2021, il livello del finanziamento del fabbisogno sanitario nazionale standard cui concorre lo Stato è pari a 121.370,1 milioni di euro, anche per l'attuazione di quanto previsto dagli articoli 73, 74, 75 e 76 e al netto dell'importo di cui all'articolo 82 trasferito al Ministero della salute.</w:t>
      </w:r>
    </w:p>
    <w:p w14:paraId="503956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Quale concorso per il finanziamento di quanto previsto dagli articoli 73, 74, 76 e 82 il livello del finanziamento del fabbisogno sanitario nazionale standard cui concorre lo Stato è incrementato di 822,870 milioni di euro per l'anno 2022, di 527,070 milioni di euro per ciascuno degli anni 2023, 2024 e 2025 e di 417,870 milioni di euro annui a decorrere dall'anno 2026, anche tenendo conto della razionalizzazione della spesa a decorrere dall'anno 2023.</w:t>
      </w:r>
    </w:p>
    <w:p w14:paraId="42B11D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C364D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73.</w:t>
      </w:r>
    </w:p>
    <w:p w14:paraId="2600A8C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indennità di esclusività della dirigenza medica, veterinaria e sanitaria)</w:t>
      </w:r>
    </w:p>
    <w:p w14:paraId="0257D3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4F38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valorizzare il servizio della dirigenza medica, veterinaria e sanitaria presso le strutture del Servizio sanitario nazionale, a decorrere dal 1° gennaio 2021, gli importi annui lordi, comprensivi della tredicesima mensilità, dell'indennità di cui all'articolo 15-quater, comma 5, del decreto legislativo 30 dicembre 1992, n. 502, previsti, in favore dei dirigenti medici, veterinari e sanitari con rapporto di </w:t>
      </w:r>
      <w:r w:rsidRPr="005015AE">
        <w:rPr>
          <w:rFonts w:asciiTheme="minorHAnsi" w:eastAsia="Times New Roman" w:hAnsiTheme="minorHAnsi" w:cs="Times New Roman"/>
          <w:bCs/>
          <w:iCs/>
          <w:color w:val="000000" w:themeColor="text1"/>
          <w:sz w:val="24"/>
          <w:szCs w:val="24"/>
        </w:rPr>
        <w:lastRenderedPageBreak/>
        <w:t>lavoro esclusivo, dal contratto collettivo nazionale di lavoro dell'area sanità 2016-2018 stipulato il 19 dicembre 2019, di cui al comunicato dell'Agenzia per la rappresentanza negoziale delle pubbliche amministrazioni pubblicato nel supplemento ordinario n. 6 alla Gazzetta Ufficiale n. 22 del 28 gennaio 2020, sono incrementati del 27 per cento.</w:t>
      </w:r>
    </w:p>
    <w:p w14:paraId="4031BE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Agli oneri derivanti dall'attuazione delle disposizioni del comma 1, valutati in 500 milioni di euro annui a decorrere dall'anno 2021, si provvede a valere sul livello del finanziamento del fabbisogno sanitario nazionale standard cui concorre lo Stato.</w:t>
      </w:r>
    </w:p>
    <w:p w14:paraId="4F5A6B7D"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ADA86C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74.</w:t>
      </w:r>
    </w:p>
    <w:p w14:paraId="0C708CFB"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retribuzione degli infermieri del Servizio sanitario nazionale)</w:t>
      </w:r>
    </w:p>
    <w:p w14:paraId="54DD3E1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6A4E2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Ai fini del riconoscimento e della valorizzazione delle competenze e delle specifiche attività svolte, agli infermieri dipendenti dalle aziende e dagli enti del Servizio sanitario nazionale, nell'ambito della contrattazione collettiva nazionale del triennio 2019-2021 relativa al comparto sanità è riconosciuta, nei limiti dell'importo complessivo annuo lordo di 335 milioni di euro, un'indennità di specificità infermieristica da riconoscere al predetto personale con decorrenza dal 1° gennaio 2021 quale parte del trattamento economico fondamentale.</w:t>
      </w:r>
    </w:p>
    <w:p w14:paraId="3EA2C3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misure e la disciplina dell'indennità di cui al comma 1 sono definite in sede di contrattazione collettiva nazionale.</w:t>
      </w:r>
    </w:p>
    <w:p w14:paraId="05232226" w14:textId="3B2F45A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Agli oneri derivanti dall'attuazione delle disposizioni dei commi 1 e 2, pari a 335 milioni di euro annui a decorrere dall'anno 2021 da destinare alla contrattazione collettiva nazionale, si provvede a valere sul livello del finanziamento del fabbisogno sanitario nazionale standard cui concorre lo Stato.</w:t>
      </w:r>
    </w:p>
    <w:p w14:paraId="1F8FFD33" w14:textId="71F145B9" w:rsidR="005F103E" w:rsidRDefault="005F103E"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7B4655" w14:textId="77777777" w:rsidR="005F103E" w:rsidRPr="005F103E" w:rsidRDefault="005F103E" w:rsidP="005F103E">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5F103E">
        <w:rPr>
          <w:rFonts w:asciiTheme="minorHAnsi" w:eastAsia="Times New Roman" w:hAnsiTheme="minorHAnsi" w:cs="Times New Roman"/>
          <w:b/>
          <w:iCs/>
          <w:color w:val="000000" w:themeColor="text1"/>
          <w:sz w:val="24"/>
          <w:szCs w:val="24"/>
        </w:rPr>
        <w:t>Art. 74-bis.</w:t>
      </w:r>
    </w:p>
    <w:p w14:paraId="2F4610DC" w14:textId="77777777" w:rsidR="005F103E" w:rsidRPr="005F103E" w:rsidRDefault="005F103E" w:rsidP="005F103E">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5F103E">
        <w:rPr>
          <w:rFonts w:asciiTheme="minorHAnsi" w:eastAsia="Times New Roman" w:hAnsiTheme="minorHAnsi" w:cs="Times New Roman"/>
          <w:b/>
          <w:iCs/>
          <w:color w:val="000000" w:themeColor="text1"/>
          <w:sz w:val="24"/>
          <w:szCs w:val="24"/>
        </w:rPr>
        <w:t>(Destinazione al Fondo per la ricostruzione delle aree terremotate di somme versate dalla Camera dei deputati al bilancio dello Stato)</w:t>
      </w:r>
    </w:p>
    <w:p w14:paraId="2E018391" w14:textId="77777777" w:rsidR="005F103E" w:rsidRPr="005F103E" w:rsidRDefault="005F103E" w:rsidP="005F103E">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211BA2" w14:textId="54AD79C5" w:rsidR="005F103E" w:rsidRPr="005F103E" w:rsidRDefault="005F103E" w:rsidP="005F103E">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F103E">
        <w:rPr>
          <w:rFonts w:asciiTheme="minorHAnsi" w:eastAsia="Times New Roman" w:hAnsiTheme="minorHAnsi" w:cs="Times New Roman"/>
          <w:bCs/>
          <w:iCs/>
          <w:color w:val="000000" w:themeColor="text1"/>
          <w:sz w:val="24"/>
          <w:szCs w:val="24"/>
        </w:rPr>
        <w:t>  </w:t>
      </w:r>
      <w:r w:rsidRPr="005F103E">
        <w:rPr>
          <w:rFonts w:asciiTheme="minorHAnsi" w:eastAsia="Times New Roman" w:hAnsiTheme="minorHAnsi" w:cs="Times New Roman"/>
          <w:b/>
          <w:iCs/>
          <w:color w:val="000000" w:themeColor="text1"/>
          <w:sz w:val="24"/>
          <w:szCs w:val="24"/>
        </w:rPr>
        <w:t xml:space="preserve">1. L'importo di 40 milioni di euro, quota parte della somma di 80 milioni di euro versata dalla Camera dei deputati e affluita al bilancio dello Stato in data 6 novembre 2020 sul capitolo 2368, articolo 8, dello stato di previsione dell'entrata, è destinato, nell'esercizio 2020, al Fondo per la ricostruzione delle aree terremotate, di cui all'articolo 4 del decreto-legge 17 ottobre 2016, n. 189, convertito, con modificazioni, dalla legge 15 dicembre 2016, n. 229, per essere trasferito alla contabilità speciale intestata al Commissario straordinario del Governo per la ricostruzione nei territori interessati dagli eventi sismici verificatisi a far data dal 24 agosto 2016, nominato con </w:t>
      </w:r>
      <w:r w:rsidRPr="005F103E">
        <w:rPr>
          <w:rFonts w:asciiTheme="minorHAnsi" w:eastAsia="Times New Roman" w:hAnsiTheme="minorHAnsi" w:cs="Times New Roman"/>
          <w:b/>
          <w:iCs/>
          <w:color w:val="000000" w:themeColor="text1"/>
          <w:sz w:val="24"/>
          <w:szCs w:val="24"/>
        </w:rPr>
        <w:lastRenderedPageBreak/>
        <w:t>decreto del Presidente del</w:t>
      </w:r>
      <w:r w:rsidRPr="005F103E">
        <w:rPr>
          <w:rFonts w:asciiTheme="minorHAnsi" w:eastAsia="Times New Roman" w:hAnsiTheme="minorHAnsi" w:cs="Times New Roman"/>
          <w:bCs/>
          <w:iCs/>
          <w:color w:val="000000" w:themeColor="text1"/>
          <w:sz w:val="24"/>
          <w:szCs w:val="24"/>
        </w:rPr>
        <w:t xml:space="preserve"> </w:t>
      </w:r>
      <w:r w:rsidRPr="005F103E">
        <w:rPr>
          <w:rFonts w:asciiTheme="minorHAnsi" w:eastAsia="Times New Roman" w:hAnsiTheme="minorHAnsi" w:cs="Times New Roman"/>
          <w:b/>
          <w:iCs/>
          <w:color w:val="000000" w:themeColor="text1"/>
          <w:sz w:val="24"/>
          <w:szCs w:val="24"/>
        </w:rPr>
        <w:t>Consiglio dei ministri 14 febbraio 2020. Il presente articolo entra in vigore il giorno stesso della pubblicazione della presente legge nella Gazzetta Ufficiale.</w:t>
      </w:r>
      <w:r>
        <w:rPr>
          <w:rStyle w:val="Rimandonotaapidipagina"/>
          <w:rFonts w:asciiTheme="minorHAnsi" w:eastAsia="Times New Roman" w:hAnsiTheme="minorHAnsi" w:cs="Times New Roman"/>
          <w:b/>
          <w:iCs/>
          <w:color w:val="000000" w:themeColor="text1"/>
          <w:sz w:val="24"/>
          <w:szCs w:val="24"/>
        </w:rPr>
        <w:footnoteReference w:id="2"/>
      </w:r>
    </w:p>
    <w:p w14:paraId="492C7AB2" w14:textId="77777777" w:rsidR="005F103E" w:rsidRPr="005F103E" w:rsidRDefault="005F103E" w:rsidP="005F103E">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0EC60B" w14:textId="77777777" w:rsidR="005F103E" w:rsidRPr="005F103E" w:rsidRDefault="005F103E" w:rsidP="005F103E">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5F103E">
        <w:rPr>
          <w:rFonts w:asciiTheme="minorHAnsi" w:eastAsia="Times New Roman" w:hAnsiTheme="minorHAnsi" w:cs="Times New Roman"/>
          <w:b/>
          <w:iCs/>
          <w:color w:val="000000" w:themeColor="text1"/>
          <w:sz w:val="24"/>
          <w:szCs w:val="24"/>
        </w:rPr>
        <w:t>Art. 74-bis.</w:t>
      </w:r>
    </w:p>
    <w:p w14:paraId="13D06765" w14:textId="77777777" w:rsidR="005F103E" w:rsidRPr="005F103E" w:rsidRDefault="005F103E" w:rsidP="005F103E">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5F103E">
        <w:rPr>
          <w:rFonts w:asciiTheme="minorHAnsi" w:eastAsia="Times New Roman" w:hAnsiTheme="minorHAnsi" w:cs="Times New Roman"/>
          <w:b/>
          <w:iCs/>
          <w:color w:val="000000" w:themeColor="text1"/>
          <w:sz w:val="24"/>
          <w:szCs w:val="24"/>
        </w:rPr>
        <w:t>(Destinazione ai fondi di cui all'articolo 1, comma 1, del decreto-legge 17 marzo 2020, n. 18, convertito, con modificazioni, dalla legge 24 aprile 2020, n. 27, di somme versate dalla Camera dei deputati al bilancio dello Stato)</w:t>
      </w:r>
    </w:p>
    <w:p w14:paraId="3D1B4789" w14:textId="77777777" w:rsidR="005F103E" w:rsidRPr="005F103E" w:rsidRDefault="005F103E" w:rsidP="005F103E">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2566BAAD" w14:textId="10487928" w:rsidR="005F103E" w:rsidRPr="005F103E" w:rsidRDefault="005F103E" w:rsidP="005F103E">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5F103E">
        <w:rPr>
          <w:rFonts w:asciiTheme="minorHAnsi" w:eastAsia="Times New Roman" w:hAnsiTheme="minorHAnsi" w:cs="Times New Roman"/>
          <w:b/>
          <w:iCs/>
          <w:color w:val="000000" w:themeColor="text1"/>
          <w:sz w:val="24"/>
          <w:szCs w:val="24"/>
        </w:rPr>
        <w:t>  1. Allo scopo di incrementare le risorse destinate prioritariamente alla remunerazione delle prestazioni correlate alle particolari condizioni di lavoro del personale dipendente delle aziende e degli enti del Servizio sanitario nazionale direttamente impiegato nelle attività di contrasto all'emergenza epidemiologica determinata dal diffondersi del COVID-19, l'importo di 40 milioni di euro, quota parte della somma di 80 milioni di euro versata dalla Camera dei deputati e affluita al bilancio dello Stato in data 6 novembre 2020 sul capitolo 2368, articolo 8, dello stato di previsione dell'entrata, è destinato, nell'esercizio 2020, ai fondi di cui all'articolo 1, comma 1, del decreto-legge 17 marzo 2020, n. 18, convertito, con modificazioni, dalla legge 24 aprile 2020, n. 27, secondo il criterio di cui alla tabella A allegata al medesimo decreto-legge. Il presente articolo entra in vigore il</w:t>
      </w:r>
      <w:r>
        <w:rPr>
          <w:rFonts w:asciiTheme="minorHAnsi" w:eastAsia="Times New Roman" w:hAnsiTheme="minorHAnsi" w:cs="Times New Roman"/>
          <w:b/>
          <w:iCs/>
          <w:color w:val="000000" w:themeColor="text1"/>
          <w:sz w:val="24"/>
          <w:szCs w:val="24"/>
        </w:rPr>
        <w:t xml:space="preserve"> </w:t>
      </w:r>
      <w:r w:rsidRPr="005F103E">
        <w:rPr>
          <w:rFonts w:asciiTheme="minorHAnsi" w:eastAsia="Times New Roman" w:hAnsiTheme="minorHAnsi" w:cs="Times New Roman"/>
          <w:b/>
          <w:iCs/>
          <w:color w:val="000000" w:themeColor="text1"/>
          <w:sz w:val="24"/>
          <w:szCs w:val="24"/>
        </w:rPr>
        <w:t>giorno stesso della pubblicazione della presente legge nella Gazzetta Ufficiale.</w:t>
      </w:r>
      <w:r>
        <w:rPr>
          <w:rStyle w:val="Rimandonotaapidipagina"/>
          <w:rFonts w:asciiTheme="minorHAnsi" w:eastAsia="Times New Roman" w:hAnsiTheme="minorHAnsi" w:cs="Times New Roman"/>
          <w:b/>
          <w:iCs/>
          <w:color w:val="000000" w:themeColor="text1"/>
          <w:sz w:val="24"/>
          <w:szCs w:val="24"/>
        </w:rPr>
        <w:footnoteReference w:id="3"/>
      </w:r>
    </w:p>
    <w:p w14:paraId="2FE1C8A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DB4EAB"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75.</w:t>
      </w:r>
    </w:p>
    <w:p w14:paraId="0F6598B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per l'esecuzione di tamponi antigenici rapidi da parte dei medici di medicina generale e dei pediatri di libera scelta)</w:t>
      </w:r>
    </w:p>
    <w:p w14:paraId="47A161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2099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Per le medesime finalità di cui all'articolo 18, comma 1, del decreto-legge 28 ottobre 2020, n. 137, è autorizzata l'ulteriore spesa di 70 milioni di euro per l'anno 2021, secondo le modalità definite dagli </w:t>
      </w:r>
      <w:r w:rsidRPr="005015AE">
        <w:rPr>
          <w:rFonts w:asciiTheme="minorHAnsi" w:eastAsia="Times New Roman" w:hAnsiTheme="minorHAnsi" w:cs="Times New Roman"/>
          <w:bCs/>
          <w:iCs/>
          <w:color w:val="000000" w:themeColor="text1"/>
          <w:sz w:val="24"/>
          <w:szCs w:val="24"/>
        </w:rPr>
        <w:lastRenderedPageBreak/>
        <w:t>accordi collettivi nazionali di settore. In materia di comunicazione dei dati si applicano le disposizioni dell'articolo 19 del medesimo decreto-legge n. 137 del 2020.</w:t>
      </w:r>
    </w:p>
    <w:p w14:paraId="1EB195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Agli oneri derivanti dalle disposizioni del comma 1, pari a 70 milioni di euro per l'anno 2021, si provvede a valere sul livello del finanziamento del fabbisogno sanitario nazionale standard cui concorre lo Stato. Al finanziamento di cui al presente articolo accedono tutte le regioni e le province autonome di Trento e di Bolzano, in deroga alle disposizioni legislative che stabiliscono per le autonomie speciali il concorso regionale e provinciale al finanziamento sanitario corrente, sulla base delle quote di accesso al fabbisogno sanitario. La ripartizione complessiva dell'incremento di cui al presente articolo è riportata nella tabella di cui all'allegato A annesso alla presente legge.</w:t>
      </w:r>
    </w:p>
    <w:p w14:paraId="1DD309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2385B3"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76.</w:t>
      </w:r>
    </w:p>
    <w:p w14:paraId="21CD0570"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(Contratti di formazione specialistica dei medici specializzandi)</w:t>
      </w:r>
    </w:p>
    <w:p w14:paraId="515652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9E8D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aumentare il numero dei contratti di formazione specialistica dei medici di cui all'articolo 37 del decreto legislativo 17 agosto 1999, n. 368, è autorizzata l'ulteriore spesa di 105 milioni di euro per ciascuno degli anni 2021 e 2022 e di 109,2 milioni di euro per ciascuno degli anni 2023, 2024 e 2025. Ai </w:t>
      </w:r>
      <w:proofErr w:type="gramStart"/>
      <w:r w:rsidRPr="005015AE">
        <w:rPr>
          <w:rFonts w:asciiTheme="minorHAnsi" w:eastAsia="Times New Roman" w:hAnsiTheme="minorHAnsi" w:cs="Times New Roman"/>
          <w:bCs/>
          <w:iCs/>
          <w:color w:val="000000" w:themeColor="text1"/>
          <w:sz w:val="24"/>
          <w:szCs w:val="24"/>
        </w:rPr>
        <w:t>predetti</w:t>
      </w:r>
      <w:proofErr w:type="gramEnd"/>
      <w:r w:rsidRPr="005015AE">
        <w:rPr>
          <w:rFonts w:asciiTheme="minorHAnsi" w:eastAsia="Times New Roman" w:hAnsiTheme="minorHAnsi" w:cs="Times New Roman"/>
          <w:bCs/>
          <w:iCs/>
          <w:color w:val="000000" w:themeColor="text1"/>
          <w:sz w:val="24"/>
          <w:szCs w:val="24"/>
        </w:rPr>
        <w:t xml:space="preserve"> oneri si provvede a valere sul livello del finanziamento del fabbisogno sanitario nazionale standard cui concorre lo Stato per gli anni dal 2021 al 2025.</w:t>
      </w:r>
    </w:p>
    <w:p w14:paraId="1899456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08DB4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77.</w:t>
      </w:r>
    </w:p>
    <w:p w14:paraId="2DD148F3"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di disposizioni sull'impiego di personale sanitario nel Servizio sanitario nazionale)</w:t>
      </w:r>
    </w:p>
    <w:p w14:paraId="50E86C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940C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l'erogazione delle prestazioni di assistenza sanitaria in ragione delle esigenze straordinarie ed urgenti derivanti dalla diffusione del COVID-19, gli enti del Servizio sanitario nazionale, verificata l'impossibilità di utilizzare personale già in servizio nonché di ricorrere agli idonei collocati in graduatorie concorsuali in vigore, possono avvalersi, anche nell'anno 2021, in deroga ai vincoli previsti dalla legislazione vigente in materia di spesa di personale, delle misure previste dagli articoli 2-bis, commi 1 e 5, e 2-ter, commi 1 e 5, del decreto-legge 17 marzo 2020, n. 18, convertito, con modificazioni, dalla legge 24 aprile 2020, n. 27, anche mediante proroga, non oltre il 31 dicembre 2021, degli incarichi conferiti ai sensi delle medesime disposizioni, ferma restando la compatibilità con il fabbisogno sanitario standard dell'anno 2021, nei limiti di spesa per singola regione e provincia autonoma indicati nella tabella 1 allegata alla presente legge.</w:t>
      </w:r>
    </w:p>
    <w:p w14:paraId="6D9F3D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Sono prorogate al 31 dicembre 2021 le seguenti disposizioni:</w:t>
      </w:r>
    </w:p>
    <w:p w14:paraId="111A091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DAE2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articolo 4-bis del decreto-legge 17 marzo 2020, n. 18, convertito, con modificazioni, dalla legge 24 aprile 2020, n. 27, e articolo 1, comma 6, del decreto-legge 19 maggio 2020, n. 34, convertito, con modificazioni, dalla legge 17 luglio 2020, n. 77, nei limiti di spesa per singola regione e provincia autonoma indicati nella tabella 2 allegata alla presente legge;</w:t>
      </w:r>
    </w:p>
    <w:p w14:paraId="1E346A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D9B1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articolo 12, comma 1, del decreto-legge 17 marzo 2020, n. 18, convertito, con modificazioni, dalla legge 24 aprile 2020, n. 27.</w:t>
      </w:r>
    </w:p>
    <w:p w14:paraId="498A29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58C4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 copertura degli oneri delle disposizioni di cui ai commi 1 e 2, le regioni e le province autonome di Trento e di Bolzano provvedono a valere sul livello del finanziamento del fabbisogno sanitario nazionale standard per l'anno 2021, anche utilizzando eventuali economie di risorse destinate all'attuazione delle medesime disposizioni di cui ai commi 1 e 2 non impiegate nell'anno 2020.</w:t>
      </w:r>
    </w:p>
    <w:p w14:paraId="6C8124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59EE3F"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78.</w:t>
      </w:r>
    </w:p>
    <w:p w14:paraId="6215A5C0"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volte a eliminare il contenzioso in materia di indennizzi dovuti alle persone danneggiate da vaccinazioni obbligatorie e da talidomide)</w:t>
      </w:r>
    </w:p>
    <w:p w14:paraId="73849F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F348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adeguare gli indennizzi, quale spesa obbligatoria, dovuti ai sensi delle leggi 29 ottobre 2005, n. 229, e 24 dicembre 2007, n. 244, rispettivamente a favore dei soggetti danneggiati da vaccinazioni obbligatorie e da talidomide, il Ministero della salute è autorizzato a corrispondere agli aventi diritto le maggiori somme derivanti dalla rivalutazione dell'indennità integrativa speciale relativa alla base di calcolo degli indennizzi di cui alle citate leggi n. 229 del 2005 e n. 244 del 2007, per un ammontare annuo pari a euro 9.900.000, a decorrere dall'anno 2021, per l'adeguamento dei ratei futuri.</w:t>
      </w:r>
    </w:p>
    <w:p w14:paraId="2D2886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Ministero della salute è autorizzato a corrispondere le somme dovute a titolo di arretrati maturati dagli aventi diritto a seguito della rivalutazione dell'indennità integrativa speciale di cui al comma 1, nonché gli arretrati dell'indennizzo di cui alla legge 24 dicembre 2007, n. 244, dovuti dalla data di entrata in vigore della stessa legge n. 244 del 2007 per i titolari nati nel 1958 e nel 1966, fino a un ammontare annuo pari a euro 71.000.000, per gli anni dal 2021 al 2023. Gli arretrati sono corrisposti nel termine di prescrizione ordinaria di dieci anni a decorrere dalla data di entrata in vigore della presente legge. Il pertinente capitolo dello stato di previsione del Ministero della salute è incrementato di euro 71.000.000 per ciascuno degli anni dal 2021 al 2023.</w:t>
      </w:r>
    </w:p>
    <w:p w14:paraId="06B57F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EC4CC5"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79.</w:t>
      </w:r>
    </w:p>
    <w:p w14:paraId="334A130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(Integrazione del livello del finanziamento del programma di investimenti per l'edilizia sanitaria e l'ammodernamento tecnologico)</w:t>
      </w:r>
    </w:p>
    <w:p w14:paraId="3BC80DD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C8C4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Ai fini del finanziamento del programma pluriennale di interventi in materia di ristrutturazione edilizia e di ammodernamento tecnologico, l'importo fissato dall'articolo 20 della legge 11 marzo 1988, n. 67, rideterminato da ultimo dall'articolo 1, comma 81, della legge 27 dicembre 2019, n. 160, in 30 miliardi di euro, è incrementato di 2 miliardi di euro, fermo restando, per la sottoscrizione di accordi di programma con le regioni, il limite annualmente definito in base alle effettive disponibilità del bilancio statale. La ripartizione complessiva dell'incremento di cui al presente comma, tenuto conto della composizione percentuale del fabbisogno sanitario regionale corrente previsto per l'anno 2020, nonché delle disposizioni dell'articolo 2, comma 109, della legge 23 dicembre 2009, n. 191, è stabilita nei termini riportati nella tabella di cui all'allegato B annesso alla presente legge.</w:t>
      </w:r>
    </w:p>
    <w:p w14:paraId="2533E8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63083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80.</w:t>
      </w:r>
    </w:p>
    <w:p w14:paraId="1940168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sanità e vaccini)</w:t>
      </w:r>
    </w:p>
    <w:p w14:paraId="4AAE0BD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0A2C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l'anno 2021, nello stato di previsione del Ministero della salute è istituito un fondo con una dotazione di 400 milioni di euro da destinare all'acquisto dei vaccini anti SARS-COV-2 e dei farmaci per la cura dei pazienti con COVID-19.</w:t>
      </w:r>
    </w:p>
    <w:p w14:paraId="2B47BC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l'acquisto e la distribuzione nel territorio nazionale dei vaccini anti SARS-COV-2 e dei farmaci per la cura dei pazienti con COVID-19, il Ministero della salute si avvale del Commissario straordinario per l'attuazione e il coordinamento delle misure di contenimento e contrasto dell'emergenza epidemiologica COVID-19, di cui all'articolo 122 del decreto-legge 17 marzo 2020, n. 18, convertito, con modificazioni, dalla legge 24 aprile 2020, n. 27.</w:t>
      </w:r>
    </w:p>
    <w:p w14:paraId="7A2A3B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453E6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81.</w:t>
      </w:r>
    </w:p>
    <w:p w14:paraId="1876E27D"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(Rimodulazione dei tetti di spesa farmaceutica)</w:t>
      </w:r>
    </w:p>
    <w:p w14:paraId="23DB815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6FCEB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 decorrere dall'anno 2021, fermo restando il valore complessivo del 14,85 per cento, il limite della spesa farmaceutica convenzionata di cui all'articolo 1, comma 399, della legge 11 dicembre 2016, n. 232, è rideterminato nella misura del 7,30 per cento. Conseguentemente, a partire dal medesimo anno, il tetto di spesa della spesa farmaceutica per acquisti diretti di cui all'articolo 1, comma 398, della citata legge n. 232 del 2016 è rideterminato nella misura del 7,55 per cento, fermo restando il valore percentuale del tetto per acquisti diretti di gas medicinali di cui all'articolo 1, comma 575, della legge 30 dicembre 2018, n. 145.</w:t>
      </w:r>
    </w:p>
    <w:p w14:paraId="1FD7D72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Le percentuali di cui al comma 1 possono essere annualmente rideterminate, fermo restando il valore complessivo del 14,85 per cento, in sede di predisposizione del disegno di legge di bilancio, su proposta del Ministero della salute, sentita l'Agenzia italiana del farmaco (AIFA), di concerto con il Ministero dell'economia e delle finanze, sulla base dell'andamento del mercato dei medicinali e del fabbisogno assistenziale.</w:t>
      </w:r>
    </w:p>
    <w:p w14:paraId="36659B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L'attuazione di quanto previsto dal comma 1, con riferimento all'anno 2021, è subordinata all'integrale pagamento da parte delle aziende farmaceutiche degli oneri di ripiano relativi al superamento del tetto degli acquisti diretti della spesa farmaceutica del Servizio sanitario nazionale dell'anno 2018 entro il 31 gennaio 2021, come certificato dall'AIFA entro il 10 febbraio 2021. In caso di certificazione negativa, restano in vigore i valori percentuali dei tetti previsti dalla normativa vigente. Tali pagamenti si intendono corrisposti a titolo definitivo e ne consegue l'estinzione di diritto, per cessata materia del contendere, a spese compensate, delle liti pendenti dinanzi al giudice amministrativo. L'attuazione di quanto previsto dal comma 2 per l'anno 2022 è subordinata all'integrale pagamento da parte delle aziende farmaceutiche degli oneri di ripiano relativi al superamento del tetto degli acquisti diretti della spesa farmaceutica del Servizio sanitario nazionale per l'anno 2019 entro il 30 giugno 2021, come certificato dall'AIFA entro il 10 luglio 2021. Tali pagamenti si intendono corrisposti a titolo definitivo e ne consegue l'estinzione di diritto, per cessata materia del contendere, a spese compensate, delle liti pendenti dinanzi al giudice amministrativo.</w:t>
      </w:r>
    </w:p>
    <w:p w14:paraId="730D6C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11FD9B"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82.</w:t>
      </w:r>
    </w:p>
    <w:p w14:paraId="7E3B06E3"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(Finanziamento della </w:t>
      </w:r>
      <w:proofErr w:type="gramStart"/>
      <w:r w:rsidRPr="005015AE">
        <w:rPr>
          <w:rFonts w:asciiTheme="minorHAnsi" w:eastAsia="Times New Roman" w:hAnsiTheme="minorHAnsi" w:cs="Times New Roman"/>
          <w:bCs/>
          <w:iCs/>
          <w:color w:val="000000" w:themeColor="text1"/>
          <w:sz w:val="24"/>
          <w:szCs w:val="24"/>
        </w:rPr>
        <w:t>Croce rossa</w:t>
      </w:r>
      <w:proofErr w:type="gramEnd"/>
      <w:r w:rsidRPr="005015AE">
        <w:rPr>
          <w:rFonts w:asciiTheme="minorHAnsi" w:eastAsia="Times New Roman" w:hAnsiTheme="minorHAnsi" w:cs="Times New Roman"/>
          <w:bCs/>
          <w:iCs/>
          <w:color w:val="000000" w:themeColor="text1"/>
          <w:sz w:val="24"/>
          <w:szCs w:val="24"/>
        </w:rPr>
        <w:t xml:space="preserve"> italiana)</w:t>
      </w:r>
    </w:p>
    <w:p w14:paraId="39841B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2623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Dopo l'articolo 8 del decreto legislativo 28 settembre 2012, n. 178, è inserito il seguente:</w:t>
      </w:r>
    </w:p>
    <w:p w14:paraId="7E2C97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C4A2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   «Art. 8-bis. – (Disposizioni finali) – 1. A decorrere dall'anno 2021, le competenze in materia di assegnazione agli enti interessati del finanziamento della CRI di cui al presente decreto sono trasferite al Ministero della salute, che vi provvede con decreti del Ministro. Conseguentemente, a decorrere dall'anno 2021, nello stato di previsione del Ministero della salute è istituito un apposito fondo per il finanziamento annuo di tali enti, con uno stanziamento pari a euro 117.130.194, e il livello del finanziamento corrente standard del Servizio sanitario nazionale a cui concorre lo Stato è ridotto di 117.130.194 euro. A decorrere dal medesimo anno 2021, le competenze in materia di definizione e sottoscrizione delle convenzioni fra lo Stato e l'Associazione della Croce Rossa italiana, previste dall'articolo 8, sono riservate al Ministero della salute e al Ministero della difesa. Il decreto di assegnazione delle risorse e la convenzione con l'Associazione della Croce Rossa italiana di cui all'articolo 8, comma 2, possono disporre per un periodo massimo di tre anni.</w:t>
      </w:r>
    </w:p>
    <w:p w14:paraId="05A233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Al fine di consentire una corretta gestione di cassa e di favorire la tempestività dei pagamenti delle pubbliche amministrazioni, nelle more dell'adozione del decreto di assegnazione delle risorse e della sottoscrizione della convenzione con l'Associazione della Croce Rossa italiana di cui all'articolo 8, il Ministero della salute è autorizzato a concedere anticipazioni di cassa alla Associazione della Croce Rossa italiana, all'Ente strumentale alla Croce rossa italiana in liquidazione coatta amministrativa e alle regioni a valere sul finanziamento stabilito dal presente decreto e nella misura massima dell'80 per cento della quota assegnata a ciascuno dei citati enti dall'ultimo decreto adottato. Sono in ogni caso autorizzati in sede di conguaglio recuperi e compensazioni a carico delle somme a qualsiasi titolo spettanti ai citati enti, anche per gli esercizi successivi, che dovessero rendersi eventualmente necessari.</w:t>
      </w:r>
    </w:p>
    <w:p w14:paraId="3A8F14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 seguito della ricognizione, effettuata dal commissario liquidatore, delle amministrazioni di destinazione e dell'entità dei trattamenti economici relativi al personale di cui all'articolo 8, comma 2, con uno o più decreti il Ministro della salute, di concerto con il Ministro dell'economia e delle finanze, determina il valore del finanziamento destinato alla copertura degli oneri relativi al personale funzionale alle attività propedeutiche alla gestione liquidatoria di cui al citato articolo 8, comma 2, trasferito ad amministrazioni diverse dagli enti del Servizio sanitario nazionale, disponendo la corrispondente riduzione del fondo di cui al comma 1 del presente articolo e l'attribuzione delle relative risorse alle amministrazioni di destinazione del personale medesimo.</w:t>
      </w:r>
    </w:p>
    <w:p w14:paraId="1E21E56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Ministro dell'economia e delle finanze è autorizzato ad apportare, con propri decreti, le occorrenti variazioni di bilancio».</w:t>
      </w:r>
    </w:p>
    <w:p w14:paraId="156B0B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9B2D67"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83.</w:t>
      </w:r>
    </w:p>
    <w:p w14:paraId="4A29A72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(Personale della </w:t>
      </w:r>
      <w:proofErr w:type="gramStart"/>
      <w:r w:rsidRPr="005015AE">
        <w:rPr>
          <w:rFonts w:asciiTheme="minorHAnsi" w:eastAsia="Times New Roman" w:hAnsiTheme="minorHAnsi" w:cs="Times New Roman"/>
          <w:bCs/>
          <w:iCs/>
          <w:color w:val="000000" w:themeColor="text1"/>
          <w:sz w:val="24"/>
          <w:szCs w:val="24"/>
        </w:rPr>
        <w:t>Croce rossa</w:t>
      </w:r>
      <w:proofErr w:type="gramEnd"/>
      <w:r w:rsidRPr="005015AE">
        <w:rPr>
          <w:rFonts w:asciiTheme="minorHAnsi" w:eastAsia="Times New Roman" w:hAnsiTheme="minorHAnsi" w:cs="Times New Roman"/>
          <w:bCs/>
          <w:iCs/>
          <w:color w:val="000000" w:themeColor="text1"/>
          <w:sz w:val="24"/>
          <w:szCs w:val="24"/>
        </w:rPr>
        <w:t xml:space="preserve"> italiana)</w:t>
      </w:r>
    </w:p>
    <w:p w14:paraId="3AFD67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6E8F9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il trasferimento agli enti previdenziali competenti delle risorse necessarie per il pagamento del trattamento di fine rapporto e di fine servizio del personale destinatario delle procedure di mobilità di cui all'articolo 6 del decreto legislativo 28 settembre 2012, n. 178, sono trasferiti agli enti indicati nella tabella di cui all'allegato C, annesso alla presente legge, gli importi ivi indicati, a valere sul finanziamento di cui al citato decreto legislativo n. 178 del 2012, per gli anni ivi indicati. Conseguentemente, il commissario liquidatore di cui all'articolo 8, comma 2, del medesimo decreto legislativo n. 178 del 2012 è autorizzato a cancellare le corrispondenti poste dallo stato passivo.</w:t>
      </w:r>
    </w:p>
    <w:p w14:paraId="7A8754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B1039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84.</w:t>
      </w:r>
    </w:p>
    <w:p w14:paraId="05E2A107"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(Mobilità sanitaria)</w:t>
      </w:r>
    </w:p>
    <w:p w14:paraId="62484A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67C2D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 fine di salvaguardare l'appropriatezza delle cure, il diritto alla prossimità dei servizi, il diritto di libera scelta del cittadino, esercitabile nell'ambito del quadro normativo vigente, nonché gli equilibri economico-finanziari, nel rispetto del principio di unitarietà del Servizio sanitario nazionale e tenuto conto del Piano nazionale per le liste d'attesa, nonché in coerenza con quanto convenuto in sede di intesa tra lo Stato, le regioni e le province autonome di Trento e di Bolzano sancita in data 18 dicembre 2019 sul nuovo Patto per la salute 2019-2021, con particolare riguardo alla scheda n. 4, anche in relazione a quanto previsto nella scheda n. 11, dall'anno 2021 i valori relativi alla matrice dei flussi finanziari relativi alla compensazione tra le singole regioni e province autonome delle prestazioni sanitarie comprese nei livelli essenziali di assistenza (LEA), rese a cittadini in ambiti regionali diversi da quelli di residenza, sono definiti, sulla base dei dati di produzione disponibili con riferimento all'anno precedente oggetto di riparto e tenuto conto dei controlli di appropriatezza come comunicati dalle singole regioni e province autonome, su proposta del Ministero della salute, di concerto con il Ministero dell'economia e delle finanze, d'intesa con le regioni e con le province autonome in sede di riparto del fabbisogno sanitario standard.</w:t>
      </w:r>
    </w:p>
    <w:p w14:paraId="49A9D8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La sottoscrizione degli accordi bilaterali tra le regioni per il governo della mobilità sanitaria interregionale di cui all'articolo 1, comma 576, della legge 28 dicembre 2015, n. 208, costituisce adempimento ai fini dell'accesso al finanziamento integrativo del Servizio sanitario nazionale ai fini e per gli effetti dell'articolo 2, comma 68, lettera c), della legge 23 dicembre 2009, n. 191, prorogato, a decorrere dall'anno 2013, dall'articolo 15, comma 24, del decreto-legge 6 luglio 2012, n. 95, convertito, con modificazioni, dalla legge 7 agosto 2012, n. 135, la cui verifica è effettuata nell'ambito del Comitato permanente per la verifica dell'erogazione dei LEA di cui all'articolo 9 dell'intesa tra lo Stato, le regioni e le province autonome di Trento e di Bolzano sancita in data 23 marzo 2005, pubblicata nel supplemento ordinario n. 83 alla Gazzetta Ufficiale n. 105 del 7 maggio 2005.</w:t>
      </w:r>
    </w:p>
    <w:p w14:paraId="13EEA9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Comitato di cui al comma 2 adotta linee guida e set di indicatori oggettivi e misurabili, anche attraverso i dati del Sistema tessera sanitaria, al fine di armonizzare i sistemi di controllo di appropriatezza degli erogatori accreditati con l'obiettivo di migliorare l'efficienza e l'appropriatezza nell'uso dei fattori produttivi e l'ordinata programmazione del ricorso agli erogatori pubblici e privati accreditati, orientando al mantenimento di elevati standard nell'attività resa dagli erogatori pubblici e privati accreditati, anche riconosciuti, quali istituti di ricovero e cura a carattere scientifico.</w:t>
      </w:r>
    </w:p>
    <w:p w14:paraId="45F517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Comitato di cui al comma 2 elabora, altresì, un programma nazionale di valutazione e di miglioramento dei processi di mobilità sanitaria al fine di salvaguardare i normali livelli di mobilità e di fornire adeguate alternative per la tutela di un più equo e trasparente accesso alle cure, nei casi di mobilità non fisiologica. Il medesimo Comitato elabora specifici programmi destinati alle aree di confine nonché ai flussi interregionali per migliorare e sviluppare i servizi di prossimità al fine di evitare criticità di accesso e rilevanti costi sociali e finanziari a carico dei cittadini.</w:t>
      </w:r>
    </w:p>
    <w:p w14:paraId="668BF2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E36A00"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85.</w:t>
      </w:r>
    </w:p>
    <w:p w14:paraId="2C6656BF"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(Disposizioni in materia di conoscenze linguistiche per il riconoscimento delle qualifiche professionali sanitarie)</w:t>
      </w:r>
    </w:p>
    <w:p w14:paraId="6D1AA1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B543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7 del decreto legislativo 9 novembre 2007, n. 206, sono aggiunti, in fine, i seguenti commi:</w:t>
      </w:r>
    </w:p>
    <w:p w14:paraId="11DCB1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8275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   «1-sexies. In attuazione dell'articolo 53 della direttiva 2005/36/CE del Parlamento europeo e del Consiglio, del 7 settembre 2005, e ai sensi dell'articolo 99 del testo unico delle leggi costituzionali concernenti lo statuto speciale per il Trentino-Alto Adige/Südtirol, di cui al decreto del Presidente della Repubblica 31 agosto 1972, n. 670, per quanto concerne il territorio della provincia autonoma di Bolzano, la conoscenza della lingua italiana o tedesca costituisce requisito sufficiente di conoscenza linguistica necessaria per l'esercizio delle professioni sanitarie. I controlli linguistici previsti dalla legge sono svolti in conformità a quanto stabilito dalle disposizioni richiamate dal presente comma.</w:t>
      </w:r>
    </w:p>
    <w:p w14:paraId="59CF83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   1-septies. In attuazione di quanto disposto dal comma 1-sexies, il presidente dell'ordine dei medici della provincia autonoma di Bolzano è autorizzato a istituire, avvalendosi delle risorse umane, strumentali e finanziarie disponibili a legislazione vigente, una sezione speciale dell'albo dei medici alla quale possono essere iscritti, a domanda, fermi i restanti requisiti, i professionisti che sono a conoscenza della sola lingua tedesca. L'iscrizione alla sezione speciale autorizza all'esercizio della professione medica esclusivamente nel territorio della provincia autonoma di Bolzano.</w:t>
      </w:r>
    </w:p>
    <w:p w14:paraId="08ECF5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   1-octies. Nei servizi sanitari di pubblico interesse l'attività deve essere organizzata in modo che sia garantito l'uso delle due lingue, italiana e tedesca, in conformità a quanto disposto dal decreto del Presidente della Repubblica 15 luglio 1988, n. 574».</w:t>
      </w:r>
    </w:p>
    <w:p w14:paraId="05A3F7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60274A"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VIII</w:t>
      </w:r>
    </w:p>
    <w:p w14:paraId="49D0447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SCUOLA, UNIVERSITÀ E RICERCA</w:t>
      </w:r>
    </w:p>
    <w:p w14:paraId="55E0139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05CCA86"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86.</w:t>
      </w:r>
    </w:p>
    <w:p w14:paraId="52D2266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 Fondo di cui all'articolo 1 della legge 18 dicembre 1997, n. 440)</w:t>
      </w:r>
    </w:p>
    <w:p w14:paraId="631858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0E7FB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Anche al fine di ridurre le diseguaglianze e di favorire l'ottimale fruizione del diritto all'istruzione, anche per i soggetti privi di mezzi, il Fondo per l'arricchimento e l'ampliamento dell'offerta formativa e per gli interventi perequativi, di cui all'articolo 1 della legge 18 dicembre 1997, n. 440, è incrementato di 117,8 milioni di euro per l'anno 2021, di 106,9 milioni di euro per l'anno 2023, di 7,3 milioni di euro per ciascuno degli anni 2024 e 2025 e di 3,4 milioni di euro per l'anno 2026.</w:t>
      </w:r>
    </w:p>
    <w:p w14:paraId="1F47A4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74C0E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87.</w:t>
      </w:r>
    </w:p>
    <w:p w14:paraId="0C194AB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l'innovazione didattica e digitale nelle scuole)</w:t>
      </w:r>
    </w:p>
    <w:p w14:paraId="41541E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2034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potenziare le azioni per l'innovazione didattica e digitale nelle scuole attraverso le azioni di coinvolgimento degli animatori digitali in ciascuna istituzione scolastica, il fondo di cui all'articolo 1, comma 62, secondo periodo, della legge 13 luglio 2015, n. 107, è incrementato di euro 8.184.000 annui a decorrere dall'anno 2021.</w:t>
      </w:r>
    </w:p>
    <w:p w14:paraId="158C25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le finalità di cui all'articolo 234 del decreto-legge 19 maggio 2020, n. 34, convertito, con modificazioni, dalla legge 17 luglio 2020, n. 77, è autorizzata l'ulteriore spesa di euro 12 milioni per l'anno 2021.</w:t>
      </w:r>
    </w:p>
    <w:p w14:paraId="3C8EBA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932AEF"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88.</w:t>
      </w:r>
    </w:p>
    <w:p w14:paraId="0AE30146"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l'edilizia scolastica)</w:t>
      </w:r>
    </w:p>
    <w:p w14:paraId="41B483D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533A04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898D2A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9D745F6"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2A3C5A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FE2AF53"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89.</w:t>
      </w:r>
    </w:p>
    <w:p w14:paraId="766CCF3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il diritto allo studio e per la funzionalità del sistema della formazione superiore)</w:t>
      </w:r>
    </w:p>
    <w:p w14:paraId="4755E5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5B7A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riconoscere al maggior numero di studenti l'esonero, totale o parziale, dal contributo onnicomprensivo annuale, il Fondo per il finanziamento ordinario delle università, di cui all'articolo 5, comma 1, lettera a), della legge 24 dicembre 1993, n. 537, è incrementato, a decorrere dall'anno 2021, di 165 milioni di euro annui. Con decreto del Ministro dell'università e della ricerca, da adottare entro sessanta giorni dalla data di entrata in vigore della presente legge, sentita la Conferenza dei rettori delle università italiane, sono individuati le modalità di definizione degli esoneri, totali o parziali, da parte delle università e i criteri di riparto delle risorse tra le università. Per le medesime finalità di cui al primo periodo, il fondo per il funzionamento amministrativo e per le attività didattiche delle istituzioni di alta formazione artistica, musicale e coreutica statali è incrementato, a decorrere dall'anno 2021, di 8 milioni di euro annui. Con decreto del Ministro dell'università e della ricerca, da adottare entro sessanta giorni dalla data di entrata in vigore della presente legge, sono individuati le modalità di definizione </w:t>
      </w:r>
      <w:r w:rsidRPr="005015AE">
        <w:rPr>
          <w:rFonts w:asciiTheme="minorHAnsi" w:eastAsia="Times New Roman" w:hAnsiTheme="minorHAnsi" w:cs="Times New Roman"/>
          <w:bCs/>
          <w:iCs/>
          <w:color w:val="000000" w:themeColor="text1"/>
          <w:sz w:val="24"/>
          <w:szCs w:val="24"/>
        </w:rPr>
        <w:lastRenderedPageBreak/>
        <w:t>degli esoneri, totali o parziali, da parte delle istituzioni di alta formazione artistica, musicale e coreutica e i criteri di riparto delle risorse.</w:t>
      </w:r>
    </w:p>
    <w:p w14:paraId="617A16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fine di promuovere il diritto allo studio universitario degli studenti capaci e meritevoli, ancorché privi di mezzi, che presentino i requisiti di eleggibilità di cui all'articolo 8 del decreto legislativo 29 marzo 2012, n. 68, il fondo di cui all'articolo 18, comma 1, lettera a), del medesimo decreto legislativo n. 68 del 2012 è incrementato, a decorrere dall'anno 2021, di 70 milioni di euro annui.</w:t>
      </w:r>
    </w:p>
    <w:p w14:paraId="23D0F3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l'anno 2021, i contributi di cui all'articolo 2 della legge 29 luglio 1991, n. 243, sono incrementati di 30 milioni di euro.</w:t>
      </w:r>
    </w:p>
    <w:p w14:paraId="222B9D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Lo stanziamento, iscritto nello stato di previsione della spesa del Ministero dell'università e della ricerca e destinato alle residenze universitarie statali e ai collegi di merito accreditati di cui al decreto legislativo 29 marzo 2012, n. 68, è incrementato, per l'anno 2021, di 4 milioni di euro.</w:t>
      </w:r>
    </w:p>
    <w:p w14:paraId="7E508F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Alla lettera b) del comma 5-sexies dell'articolo 6 del decreto-legge 30 dicembre 2019, n. 162, convertito, con modificazioni, dalla legge 28 febbraio 2020, n. 8, sono apportate le seguenti modificazioni:</w:t>
      </w:r>
    </w:p>
    <w:p w14:paraId="7398EC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AA65D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all'alinea, le parole: «15 milioni di euro» sono sostituite dalle seguenti: «30 milioni di euro»;</w:t>
      </w:r>
    </w:p>
    <w:p w14:paraId="40112E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408F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numero 1), le parole: «per almeno il» sono sostituite dalle seguenti: «fino al»;</w:t>
      </w:r>
    </w:p>
    <w:p w14:paraId="3DBFEE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3E09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numero 2), le parole: «per non più del» sono sostituite dalle seguenti: «per almeno il».</w:t>
      </w:r>
    </w:p>
    <w:p w14:paraId="720853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6521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Fondo per le esigenze emergenziali del sistema dell'Università, delle istituzioni di alta formazione artistica musicale e coreutica e degli enti di ricerca, di cui all'articolo 100, comma 1, del decreto-legge 17 marzo 2020, n. 18, convertito, con modificazioni, dalla legge 24 aprile 2020, n. 27, in considerazione del protrarsi dello stato di emergenza deliberato dal Consiglio dei ministri in data 31 gennaio 2020, è incrementato di 34,5 milioni di euro per l'anno 2021. Con uno o più decreti del Ministro dell'università e della ricerca sono individuati i criteri di riparto e di utilizzazione delle risorse di cui al primo periodo tra le università, le istituzioni di alta formazione artistica musicale e coreutica, gli enti di ricerca e i collegi universitari di merito accreditati.</w:t>
      </w:r>
    </w:p>
    <w:p w14:paraId="76CED0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32D07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90.</w:t>
      </w:r>
    </w:p>
    <w:p w14:paraId="73737B0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a sostegno della ricerca)</w:t>
      </w:r>
    </w:p>
    <w:p w14:paraId="3044B9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9129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Il fondo ordinario per gli enti e le istituzioni di ricerca, di cui all'articolo 7 del decreto legislativo 5 giugno 1998, n. 204, è incrementato di 65 milioni di euro annui a decorrere dall'anno 2021.</w:t>
      </w:r>
    </w:p>
    <w:p w14:paraId="77043E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fine di rafforzare le misure di sostegno per la ricerca scientifica indicate nel Programma nazionale per la ricerca e di garantire lo sviluppo delle linee strategiche nel campo della ricerca scientifica coerenti con il programma quadro di ricerca e innovazione dell'Unione europea, è istituito, nello stato di previsione del Ministero dell'università e della ricerca, il Fondo per la promozione e lo sviluppo delle politiche del Programma nazionale per la ricerca, con una dotazione di 200 milioni di euro per gli anni 2021 e 2022 e di 50 milioni di euro per l'anno 2023. Con uno o più decreti del Ministro dell'università e della ricerca sono individuati i criteri di riparto e di utilizzazione delle risorse di cui al presente comma tra le università, gli enti e le istituzioni pubbliche di ricerca.</w:t>
      </w:r>
    </w:p>
    <w:p w14:paraId="78D5F7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promuovere gli interventi di ammodernamento strutturale e tecnologico delle università, delle istituzioni di alta formazione artistica musicale e coreutica e degli enti di ricerca, nello stato di previsione del Ministero dell'università e della ricerca è istituito il Fondo per l'edilizia e le infrastrutture di ricerca, con una dotazione di 100 milioni di euro per ciascuno degli anni 2021 e 2022, di 250 milioni di euro per l'anno 2023, di 200 milioni di euro per gli anni 2024 e 2025 e di 150 milioni di euro per ciascuno degli anni dal 2026 al 2035. Con uno o più decreti del Ministro dell'università e della ricerca sono individuati i criteri di riparto e di utilizzazione delle risorse di cui al primo periodo tra le università, le istituzioni di alta formazione artistica musicale e coreutica e gli enti di ricerca.</w:t>
      </w:r>
    </w:p>
    <w:p w14:paraId="437905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Ministero dell'università e della ricerca può avvalersi, con modalità definite mediante convenzione, dell'Agenzia nazionale per l'attrazione degli investimenti e lo sviluppo d'impresa Spa–Invitalia per i servizi di supporto specialistico e le attività di analisi, di valutazione economica e finanziaria nonché per la verifica, il monitoraggio e il controllo connessi agli interventi nel settore della ricerca, con particolare riferimento alla programmazione strategica del Programma nazionale per la ricerca e dei progetti finanziati con risorse nazionali, dell'Unione europea e tramite il Fondo per lo sviluppo e la coesione. Per le finalità di cui al presente comma è istituito, nello stato di previsione del Ministero dell'università e della ricerca, il Fondo per la valutazione e la valorizzazione dei progetti di ricerca, con una dotazione di 10 milioni di euro annui a decorrere dall'anno 2021.</w:t>
      </w:r>
    </w:p>
    <w:p w14:paraId="14C437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Al fine di semplificare lo svolgimento delle attività di selezione e di valutazione dei programmi e dei progetti di ricerca nonché di valutazione dell'attuazione e dei risultati dei medesimi, il Ministero dell'università e della ricerca si avvale di esperti tecnico-scientifici e professionali, individuati singolarmente od organizzati in comitati o in commissioni, per le attività di analisi tecnico-scientifiche, finanziarie e amministrativo-contabili e per le conseguenti attività di verifica, monitoraggio e controllo. Gli oneri derivanti dall'attuazione del presente comma, compresi quelli di cui all'articolo 5 del decreto-legge 25 settembre 2002, n. 212, convertito, con modificazioni, dalla legge 22 novembre 2002, n. 268, sono posti a carico, nel limite massimo del 7 per cento, delle risorse destinate al finanziamento dei programmi e dei progetti di ricerca. Le disposizioni del presente comma si applicano anche alle spese per il funzionamento e per i compensi relativi alle procedure di selezione e di valutazione dei progetti di </w:t>
      </w:r>
      <w:r w:rsidRPr="005015AE">
        <w:rPr>
          <w:rFonts w:asciiTheme="minorHAnsi" w:eastAsia="Times New Roman" w:hAnsiTheme="minorHAnsi" w:cs="Times New Roman"/>
          <w:bCs/>
          <w:iCs/>
          <w:color w:val="000000" w:themeColor="text1"/>
          <w:sz w:val="24"/>
          <w:szCs w:val="24"/>
        </w:rPr>
        <w:lastRenderedPageBreak/>
        <w:t>ricerca del Comitato nazionale dei garanti per la ricerca di cui all'articolo 21 della legge 30 dicembre 2010, n. 240. Sono soppresse o abrogate le seguenti disposizioni:</w:t>
      </w:r>
    </w:p>
    <w:p w14:paraId="468525D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0A86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l'articolo 5, comma 2, secondo periodo, del decreto-legge 25 settembre 2002, n. 212, convertito, con modificazioni, dalla legge 22 novembre 2002, n. 268;</w:t>
      </w:r>
    </w:p>
    <w:p w14:paraId="17E20F1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6983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l'articolo 32, comma 3, del decreto-legge 9 febbraio 2012, n. 5, convertito, con modificazioni, dalla legge 4 aprile 2012, n. 35;</w:t>
      </w:r>
    </w:p>
    <w:p w14:paraId="28F419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79FB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l'articolo 21, comma 3, della legge 30 dicembre 2010, n. 240.</w:t>
      </w:r>
    </w:p>
    <w:p w14:paraId="5DBAE6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3C38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Per consentire la prosecuzione del Programma nazionale di ricerche in Antartide (PNRA) e al fine di assicurare la partecipazione dell'Italia al Trattato antartico, firmato a Washington il 1° dicembre 1959, ai sensi di quanto disposto dall'articolo IX, paragrafo 2, del Trattato stesso, il Ministro dell'università e della ricerca con proprio decreto, a decorrere dall'anno 2021, assegna annualmente, agli enti pubblici di ricerca incaricati dell'attuazione del PNRA, un contributo di 23 milioni di euro. Con uno o più decreti del Ministro dell'università e della ricerca, adottati ai sensi dell'articolo 17, comma 3, della legge 23 agosto 1988, n. 400, di concerto con il Ministro degli affari esteri e della cooperazione internazionale, con il Ministro dello sviluppo economico e con il Ministro dell'economia e delle finanze, sono individuati le modalità per l'approvazione e per l'aggiornamento del PNRA, i soggetti incaricati dell'attuazione del medesimo PNRA e i meccanismi di coordinamento tra le amministrazioni pubbliche interessate. Il comma 3 dell'articolo 5 della legge 7 agosto 1997, n. 266, è abrogato. Al secondo periodo del comma 1 dell'articolo 7 del decreto legislativo 5 giugno 1998, n. 204, le parole: «del Programma nazionale di ricerche in Antartide,» sono soppresse. Agli oneri derivanti dall'attuazione del presente comma, pari a 23 milioni di euro annui a decorrere dall'anno 2021, si provvede mediante corrispondente riduzione delle risorse del Fondo di cui al citato articolo 7 del decreto legislativo n. 204 del 1998.</w:t>
      </w:r>
    </w:p>
    <w:p w14:paraId="2F47B0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46D9CC"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91.</w:t>
      </w:r>
    </w:p>
    <w:p w14:paraId="751E4F68"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(Recupero e sviluppo del complesso sportivo «Città dello sport»)</w:t>
      </w:r>
    </w:p>
    <w:p w14:paraId="26D942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EBC7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l'anno 2021, al Ministero dell'università e della ricerca è assegnata la somma di 25 milioni di euro, che costituisce limite di spesa, al fine del trasferimento della stessa somma all'università degli studi di Roma «Tor Vergata» per la definizione dei contenziosi in essere, con i soggetti affidatari del progetto e dei lavori, connessi alla mancata realizzazione del complesso sportivo polifunzionale denominato «Città dello Sport».</w:t>
      </w:r>
    </w:p>
    <w:p w14:paraId="2B56AF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L'assegnazione della somma di cui al comma 1 avviene contestualmente al trasferimento da parte dell'università degli studi di Roma «Tor Vergata» in favore dell'Agenzia del demanio, del diritto di proprietà dell'area in cui insiste il complesso sportivo polifunzionale denominato «Città dello sport», nonché delle opere già realizzate unitamente ai progetti già sviluppati per la sua realizzazione, al fine di consentire il completamento delle opere ovvero la revisione dei progetti stessi. L'atto traslativo deve essere stipulato e trascritto, in ogni caso, entro il 31 marzo 2021.</w:t>
      </w:r>
    </w:p>
    <w:p w14:paraId="3791E2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All'Agenzia del demanio è assegnata la somma di 3 milioni di euro annui per gli anni dal 2021 al 2023, ai fini della manutenzione, ordinaria e straordinaria, delle opere realizzate e della messa in sicurezza dell'area trasferita, in vista del recupero funzionale delle opere realizzate.</w:t>
      </w:r>
    </w:p>
    <w:p w14:paraId="72A50A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La convenzione tra l'università degli studi di Roma «Tor Vergata» e la società assegnataria dei lavori, stipulata il 23 ottobre 1987, deve ritenersi cessata, a tutti gli effetti, alla data di definizione dei contenziosi in essere.</w:t>
      </w:r>
    </w:p>
    <w:p w14:paraId="409E58F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C6BFE3"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92.</w:t>
      </w:r>
    </w:p>
    <w:p w14:paraId="04BC32FF"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(Promozione dell'attività sportiva di base nei territori)</w:t>
      </w:r>
    </w:p>
    <w:p w14:paraId="42FD17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8368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potenziare l'attività sportiva di base nei territori per tutte le fasce della popolazione e di ottimizzare gli interventi di prevenzione primaria, secondaria e terziaria attraverso l'esercizio fisico, nello stato di previsione del Ministero dell'economia e delle finanze è istituito, per il successivo trasferimento delle risorse al bilancio autonomo della Presidenza del Consiglio dei ministri, un fondo con una dotazione di 50 milioni di euro per l'anno 2021.</w:t>
      </w:r>
    </w:p>
    <w:p w14:paraId="06399B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Con decreto dell'autorità di governo competente in materia di sport sono individuati i criteri di gestione delle risorse del fondo di cui al comma 1.</w:t>
      </w:r>
    </w:p>
    <w:p w14:paraId="6B0B51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51DE15"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93.</w:t>
      </w:r>
    </w:p>
    <w:p w14:paraId="5BC187CC"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(Trattamento di previdenza dei docenti di università private)</w:t>
      </w:r>
    </w:p>
    <w:p w14:paraId="2A8371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A543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Ai fini dell'attuazione delle disposizioni del comma 1 dell'articolo 4 della legge 29 luglio 1991, n. 243, per i professori e i ricercatori delle università non statali legalmente riconosciute, a decorrere dal 1° gennaio 2021, l'aliquota contributiva di finanziamento del trattamento di quiescenza è pari a quella in vigore, con i medesimi criteri di ripartizione, per le stesse categorie di personale in servizio presso le università statali. Restano acquisite alla gestione di riferimento e conservano la loro efficacia le contribuzioni versate per i periodi anteriori alla data di entrata in vigore della presente legge. Ai maggiori oneri derivanti dalla differenza tra l'aliquota contributiva e l'aliquota di computo relativa ai </w:t>
      </w:r>
      <w:r w:rsidRPr="005015AE">
        <w:rPr>
          <w:rFonts w:asciiTheme="minorHAnsi" w:eastAsia="Times New Roman" w:hAnsiTheme="minorHAnsi" w:cs="Times New Roman"/>
          <w:bCs/>
          <w:iCs/>
          <w:color w:val="000000" w:themeColor="text1"/>
          <w:sz w:val="24"/>
          <w:szCs w:val="24"/>
        </w:rPr>
        <w:lastRenderedPageBreak/>
        <w:t>trattamenti di quiescenza con riferimento al periodo 2016-2020, pari a euro 53.926.054 per l'anno 2021, si provvede mediante apposito trasferimento dal bilancio dello Stato all'ente previdenziale.</w:t>
      </w:r>
    </w:p>
    <w:p w14:paraId="521726A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32878B"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94.</w:t>
      </w:r>
    </w:p>
    <w:p w14:paraId="7686C625"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(Fondazione per il futuro delle città)</w:t>
      </w:r>
    </w:p>
    <w:p w14:paraId="2B6C73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A34A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istituita la fondazione denominata «Fondazione per il futuro delle città», avente il compito di promuovere il progresso della ricerca e dell'alta formazione basata su soluzioni prevalentemente vegetali, al fine di garantire lo sviluppo del sistema produttivo nazionale in relazione alla transizione verde dell'Italia. A tale fine, la Fondazione instaura rapporti con organismi omologhi in Italia e assicura l'apporto di ricercatori italiani e stranieri operanti presso istituti italiani ed esteri di eccellenza.</w:t>
      </w:r>
    </w:p>
    <w:p w14:paraId="65787C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Lo statuto della Fondazione, concernente anche l'individuazione degli organi della medesima Fondazione, della loro composizione e dei loro compiti, è approvato con decreto del Presidente del Consiglio dei ministri, sentiti i Ministri dell'università e della ricerca, dell'ambiente e della tutela del territorio e del mare e dell'economia e delle finanze.</w:t>
      </w:r>
    </w:p>
    <w:p w14:paraId="5A597D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patrimonio della Fondazione è costituito e incrementato da apporti dello Stato e di soggetti pubblici e privati; le attività della Fondazione, oltre che dai mezzi propri, possono essere finanziate da contributi di enti pubblici e di privati. Alla Fondazione possono essere concessi in uso, anche a titolo gratuito e con oneri di ordinaria e straordinaria manutenzione a carico della stessa Fondazione, beni immobili facenti parte del demanio e del patrimonio disponibile dello Stato. La concessione in uso di beni di particolare valore artistico e storico è effettuata d'intesa con il Ministro per i beni e le attività culturali e per il turismo.</w:t>
      </w:r>
    </w:p>
    <w:p w14:paraId="363FB2D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Per l'istituzione e l'avvio dell'operatività della Fondazione è istituito un apposito fondo nello stato di previsione del Ministero dell'economia e delle finanze, per il successivo trasferimento al bilancio autonomo della Presidenza del Consiglio dei ministri, con una dotazione di 5 milioni di euro per l'anno 2021 e di 3 milioni di euro annui per gli anni 2022 e 2023.</w:t>
      </w:r>
    </w:p>
    <w:p w14:paraId="44BC336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Tutti gli atti connessi alle operazioni di costituzione della Fondazione e di conferimento e devoluzione alla stessa sono esclusi da ogni tributo e diritto e sono effettuati in regime di neutralità fiscale.</w:t>
      </w:r>
    </w:p>
    <w:p w14:paraId="030DB03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2E2318"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95.</w:t>
      </w:r>
    </w:p>
    <w:p w14:paraId="680525E3"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(Completamento dei lavori del progetto «Mantova Hub»)</w:t>
      </w:r>
    </w:p>
    <w:p w14:paraId="288B61F6"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639F4CF"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87165E3"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w:t>
      </w:r>
    </w:p>
    <w:p w14:paraId="315EBA9D"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A29EA56"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50F9BCA"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IX</w:t>
      </w:r>
    </w:p>
    <w:p w14:paraId="52D87736"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CULTURA, TURISMO, INFORMAZIONE E INNOVAZIONE</w:t>
      </w:r>
    </w:p>
    <w:p w14:paraId="556242DC"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5ABCF82"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96.</w:t>
      </w:r>
    </w:p>
    <w:p w14:paraId="1B44830C"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di sostegno per la cultura)</w:t>
      </w:r>
    </w:p>
    <w:p w14:paraId="2E642E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5938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consentire al Ministero per i beni e le attività culturali e per il turismo l'esercizio della facoltà di acquistare in via di prelazione i beni culturali ai sensi dell'articolo 60 del codice dei beni culturali e del paesaggio, di cui al decreto legislativo 22 gennaio 2004, n. 42, è autorizzata la spesa di 10 milioni di euro per l'anno 2021, di 15 milioni di euro per l'anno 2022 e di 5 milioni di euro annui a decorrere dall'anno 2023.</w:t>
      </w:r>
    </w:p>
    <w:p w14:paraId="7DDB2E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primo periodo del comma 3 dell'articolo 183 del decreto-legge 19 maggio 2020, n. 34, convertito, con modificazioni, dalla legge 17 luglio 2020, n. 77, dopo le parole: «165 milioni di euro per l'anno 2020» sono aggiunte le seguenti: «, di 25 milioni di euro per l'anno 2021 e di 20 milioni di euro per l'anno 2022».</w:t>
      </w:r>
    </w:p>
    <w:p w14:paraId="5C8DDD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comma 357 dell'articolo 1 della legge 27 dicembre 2019, n. 160, le parole: «i quali compiono diciotto anni di età nel 2020» sono sostituite dalle seguenti: «i quali compiono diciotto anni di età nel 2020 e nel 2021» e dopo le parole: «di 190 milioni di euro per l'anno 2020» sono inserite le seguenti: «e di 150 milioni di euro per l'anno 2021».</w:t>
      </w:r>
    </w:p>
    <w:p w14:paraId="4984E6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w:t>
      </w:r>
    </w:p>
    <w:p w14:paraId="0A78D79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58F253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638B8A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 primo periodo del comma 317 dell'articolo 1 della legge 27 dicembre 2017, n. 205, le parole: «e di 1 milione di euro annui a decorrere dall'anno 2021» sono sostituite dalle seguenti: «, di 11 milioni di euro per ciascuno degli anni 2021 e 2022 e di 1 milione di euro annui a decorrere dall'anno 2023».</w:t>
      </w:r>
    </w:p>
    <w:p w14:paraId="7B53591F"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78EF166"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97.</w:t>
      </w:r>
    </w:p>
    <w:p w14:paraId="51CFA8B3"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il cinema)</w:t>
      </w:r>
    </w:p>
    <w:p w14:paraId="2687C248"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13503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Alla legge 14 novembre 2016, n. 220, sono apportate le seguenti modificazioni:</w:t>
      </w:r>
    </w:p>
    <w:p w14:paraId="29C77F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7748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13, comma 2, secondo periodo, le parole: «400 milioni» sono sostituite dalle seguenti: «640 milioni»;</w:t>
      </w:r>
    </w:p>
    <w:p w14:paraId="2C1AE0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3636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all'articolo 15, le parole: «30 per cento», ovunque ricorrono, sono sostituite dalle seguenti: «40 per cento»;</w:t>
      </w:r>
    </w:p>
    <w:p w14:paraId="20E06D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D86E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all'articolo 16:</w:t>
      </w:r>
    </w:p>
    <w:p w14:paraId="762181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7F6E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comma 1, le parole: «30 per cento, elevata al 40 per cento nei casi previsti nel presente articolo,» sono sostituite dalle seguenti: «40 per cento»;</w:t>
      </w:r>
    </w:p>
    <w:p w14:paraId="79B270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820D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comma 2 è abrogato;</w:t>
      </w:r>
    </w:p>
    <w:p w14:paraId="114038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C2DA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all'articolo 19, comma 1, le parole: «30 per cento» sono sostituite dalle seguenti: «40 per cento»;</w:t>
      </w:r>
    </w:p>
    <w:p w14:paraId="39503B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0CEE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all'articolo 21:</w:t>
      </w:r>
    </w:p>
    <w:p w14:paraId="492B47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541F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comma 1, le parole: «I crediti d'imposta di cui alla presente sezione sono riconosciuti» sono sostituite dalle seguenti: «I crediti d'imposta di cui alla presente sezione, ad esclusione di quelli di cui agli articoli 15 e 19, sono riconosciuti»;</w:t>
      </w:r>
    </w:p>
    <w:p w14:paraId="624242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0FBD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dopo il comma 5 è inserito il seguente:</w:t>
      </w:r>
    </w:p>
    <w:p w14:paraId="2DEE1A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74E4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   «5-bis. Il Ministro, tenuto conto dell'andamento del mercato nel settore del cinema e dell'audiovisivo, può adottare, nel limite delle risorse individuate con il decreto di cui all'articolo 13, comma 5, uno o più decreti ai sensi del comma 5 del presente articolo, anche in deroga alle percentuali previste per i crediti d'imposta di cui alla presente sezione e al limite massimo stabilito dal comma 1 del presente articolo».</w:t>
      </w:r>
    </w:p>
    <w:p w14:paraId="79646B7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7CCC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Ai sensi dell'articolo 17, comma 12, della legge 31 dicembre 2009, n. 196, il Ministro dell'economia e delle finanze provvede al monitoraggio degli oneri derivanti dall'attuazione delle disposizioni di cui al presente articolo. Nel caso di scostamenti rispetto alle previsioni, il Ministro dell'economia e delle finanze provvede mediante riduzione, nella misura necessaria alla copertura finanziaria del maggior onere risultante dall'attività di monitoraggio, del Fondo per lo sviluppo degli investimenti nel cinema e nell'audiovisivo di cui all'articolo 13 della legge 14 novembre 2016, n. 220.</w:t>
      </w:r>
    </w:p>
    <w:p w14:paraId="7AC194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6E7FF4"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98.</w:t>
      </w:r>
    </w:p>
    <w:p w14:paraId="7D2FB3D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(Istituto Luce Cinecittà Spa)</w:t>
      </w:r>
    </w:p>
    <w:p w14:paraId="2A1337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3A19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 decorrere dal 1° gennaio 2021, l'Istituto Luce Cinecittà </w:t>
      </w:r>
      <w:proofErr w:type="spellStart"/>
      <w:r w:rsidRPr="005015AE">
        <w:rPr>
          <w:rFonts w:asciiTheme="minorHAnsi" w:eastAsia="Times New Roman" w:hAnsiTheme="minorHAnsi" w:cs="Times New Roman"/>
          <w:bCs/>
          <w:iCs/>
          <w:color w:val="000000" w:themeColor="text1"/>
          <w:sz w:val="24"/>
          <w:szCs w:val="24"/>
        </w:rPr>
        <w:t>Srl</w:t>
      </w:r>
      <w:proofErr w:type="spellEnd"/>
      <w:r w:rsidRPr="005015AE">
        <w:rPr>
          <w:rFonts w:asciiTheme="minorHAnsi" w:eastAsia="Times New Roman" w:hAnsiTheme="minorHAnsi" w:cs="Times New Roman"/>
          <w:bCs/>
          <w:iCs/>
          <w:color w:val="000000" w:themeColor="text1"/>
          <w:sz w:val="24"/>
          <w:szCs w:val="24"/>
        </w:rPr>
        <w:t xml:space="preserve"> è trasformato nella società per azioni Istituto Luce Cinecittà Spa, che succede in tutti i rapporti attivi e passivi facenti capo all'Istituto Luce Cinecittà </w:t>
      </w:r>
      <w:proofErr w:type="spellStart"/>
      <w:r w:rsidRPr="005015AE">
        <w:rPr>
          <w:rFonts w:asciiTheme="minorHAnsi" w:eastAsia="Times New Roman" w:hAnsiTheme="minorHAnsi" w:cs="Times New Roman"/>
          <w:bCs/>
          <w:iCs/>
          <w:color w:val="000000" w:themeColor="text1"/>
          <w:sz w:val="24"/>
          <w:szCs w:val="24"/>
        </w:rPr>
        <w:t>Srl</w:t>
      </w:r>
      <w:proofErr w:type="spellEnd"/>
      <w:r w:rsidRPr="005015AE">
        <w:rPr>
          <w:rFonts w:asciiTheme="minorHAnsi" w:eastAsia="Times New Roman" w:hAnsiTheme="minorHAnsi" w:cs="Times New Roman"/>
          <w:bCs/>
          <w:iCs/>
          <w:color w:val="000000" w:themeColor="text1"/>
          <w:sz w:val="24"/>
          <w:szCs w:val="24"/>
        </w:rPr>
        <w:t xml:space="preserve"> alla medesima data.</w:t>
      </w:r>
    </w:p>
    <w:p w14:paraId="55EDC8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azioni dell'Istituto Luce Cinecittà Spa sono attribuite al Ministero dell'economia e delle finanze. I diritti dell'azionista sono esercitati dal Ministero per i beni e le attività culturali e per il turismo, d'intesa con il Ministero dell'economia e delle finanze.</w:t>
      </w:r>
    </w:p>
    <w:p w14:paraId="1E34C4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L'Istituto Luce Cinecittà Spa è amministrato da un consiglio di amministrazione composto da cinque membri, di cui due designati dal Ministro dell'economia e delle finanze, uno dei quali con funzioni di presidente, designato d'intesa con il Ministro per i beni e le attività culturali e per il turismo, e tre, uno dei quali con funzioni di amministratore delegato, designati dal Ministro per i beni e le attività culturali e per il turismo.</w:t>
      </w:r>
    </w:p>
    <w:p w14:paraId="69553B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Alla data del 1° gennaio 2021 di cui al comma 1, il capitale dell'Istituto Luce Cinecittà Spa è pari alla somma del netto patrimoniale risultante dal bilancio di chiusura dell'Istituto Luce Cinecittà </w:t>
      </w:r>
      <w:proofErr w:type="spellStart"/>
      <w:r w:rsidRPr="005015AE">
        <w:rPr>
          <w:rFonts w:asciiTheme="minorHAnsi" w:eastAsia="Times New Roman" w:hAnsiTheme="minorHAnsi" w:cs="Times New Roman"/>
          <w:bCs/>
          <w:iCs/>
          <w:color w:val="000000" w:themeColor="text1"/>
          <w:sz w:val="24"/>
          <w:szCs w:val="24"/>
        </w:rPr>
        <w:t>Srl</w:t>
      </w:r>
      <w:proofErr w:type="spellEnd"/>
      <w:r w:rsidRPr="005015AE">
        <w:rPr>
          <w:rFonts w:asciiTheme="minorHAnsi" w:eastAsia="Times New Roman" w:hAnsiTheme="minorHAnsi" w:cs="Times New Roman"/>
          <w:bCs/>
          <w:iCs/>
          <w:color w:val="000000" w:themeColor="text1"/>
          <w:sz w:val="24"/>
          <w:szCs w:val="24"/>
        </w:rPr>
        <w:t xml:space="preserve"> alla data del 31 dicembre 2020. Per l'anno 2021, il Ministero dell'economia e delle finanze è autorizzato ad aumentare il capitale sociale dell'Istituto Luce Cinecittà Spa di un importo pari a 10 milioni di euro.</w:t>
      </w:r>
    </w:p>
    <w:p w14:paraId="05DA32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D4993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99.</w:t>
      </w:r>
    </w:p>
    <w:p w14:paraId="5D058C58"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(Fondazioni lirico-sinfoniche)</w:t>
      </w:r>
    </w:p>
    <w:p w14:paraId="38E5F7D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62C8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Per le fondazioni lirico-sinfoniche che, alla data di entrata in vigore della presente legge, hanno presentato il piano di risanamento, ai sensi dell'articolo 11 del decreto-legge 8 agosto 2013, n. 91, convertito, con modificazioni, dalla legge 7 ottobre 2013, n. 112, nonché dell'articolo 1, commi 355 e 356, della legge 28 dicembre 2015, n. 208, continuano ad applicarsi, fino all'approvazione del bilancio </w:t>
      </w:r>
      <w:r w:rsidRPr="005015AE">
        <w:rPr>
          <w:rFonts w:asciiTheme="minorHAnsi" w:eastAsia="Times New Roman" w:hAnsiTheme="minorHAnsi" w:cs="Times New Roman"/>
          <w:bCs/>
          <w:iCs/>
          <w:color w:val="000000" w:themeColor="text1"/>
          <w:sz w:val="24"/>
          <w:szCs w:val="24"/>
        </w:rPr>
        <w:lastRenderedPageBreak/>
        <w:t>d'esercizio dell'anno 2021, le disposizioni del comma 3 del citato articolo 11 del decreto-legge n. 91 del 2013 concernenti i contenuti inderogabili dei piani di risanamento, nonché gli obiettivi generali già definiti nelle azioni e nelle misure pianificate nei piani di risanamento e nelle loro successive integrazioni. Le fondazioni di cui al presente comma per le quali non sia stato raggiunto, entro l'esercizio 2021, il pareggio economico e il tendenziale equilibrio patrimoniale e finanziario sono poste in liquidazione coatta amministrativa.</w:t>
      </w:r>
    </w:p>
    <w:p w14:paraId="0DBA7F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 procedura di cui all'articolo 11 del decreto-legge 8 agosto 2013, n. 91, convertito, con modificazioni, dalla legge 7 ottobre 2013, n. 112, possono accedere anche le fondazioni lirico-sinfoniche che, alla data di entrata in vigore della presente legge, non abbiano già presentato un piano di risanamento ai sensi del medesimo articolo 11, nonché dell'articolo 1, commi 355 e 356, della legge 28 dicembre 2015, n. 208. A tale fine le fondazioni interessate possono presentare, entro novanta giorni dalla data di entrata in vigore della presente legge, un piano di risanamento triennale per il periodo 2021-2023, predisposto secondo le disposizioni di cui al citato articolo 11 del decreto-legge n. 91 del 2013 e le linee guida adottate per la redazione dei piani di risanamento. Per l'attuazione del presente comma, il fondo di rotazione di cui al medesimo articolo 11, comma 6, del decreto-legge n. 91 del 2013 è incrementato, per l'anno 2021, di 40 milioni di euro e il finanziamento attribuibile a ciascuna delle fondazioni non può essere superiore alla quota di 20 milioni di euro. Per l'erogazione delle risorse si applicano le disposizioni del comma 7 del citato articolo 11 del decreto-legge n. 91 del 2013. Per i piani di cui al presente comma, ai fini della definizione delle misure di cui alle lettere a) e c) del comma 1 del citato articolo 11 del decreto-legge n. 91 del 2013, si fa riferimento rispettivamente al debito esistente alla data del 31 dicembre 2019 e alla dotazione organica in essere alla data del 31 dicembre 2019. Le fondazioni di cui al presente comma sono tenute a raggiungere il pareggio economico in ciascun esercizio e, entro l'esercizio finanziario 2023, il tendenziale equilibrio patrimoniale e finanziario. Le fondazioni per le quali non sia stato presentato o non sia stato approvato un piano di risanamento nei termini stabiliti ovvero non sia stato raggiunto il pareggio economico in ciascun esercizio e, entro l'esercizio 2023, il tendenziale equilibrio patrimoniale e finanziario sono poste in liquidazione coatta amministrativa.</w:t>
      </w:r>
    </w:p>
    <w:p w14:paraId="46A8F1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Ai fini del perfezionamento con le Agenzie fiscali delle transazioni di cui all'articolo 182-ter del regio decreto 16 marzo 1942, n. 267, ai piani di risanamento presentati dalle fondazioni ai sensi dei commi 1 e 2 del presente articolo si applica quanto disposto dall'articolo 5, comma 1-bis, del decreto-legge 31 maggio 2014, n. 83, convertito, con modificazioni, dalla legge 29 luglio 2014, n. 106.</w:t>
      </w:r>
    </w:p>
    <w:p w14:paraId="5A45F5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Le funzioni del commissario straordinario di cui all'articolo 11, comma 3, del decreto-legge 8 agosto 2013, n. 91, convertito, con modificazioni, dalla legge 7 ottobre 2013, n. 112, sono prorogate fino al 31 dicembre 2022, al fine di proseguire l'attività di monitoraggio dei piani di risanamento delle fondazioni lirico-sinfoniche di cui al comma 1 del presente articolo, e fino al 31 dicembre 2023, al fine di consentire la realizzazione delle attività concernenti l'approvazione e il monitoraggio dei nuovi piani di risanamento ove presentati in attuazione di quanto stabilito dal comma 2 del presente articolo. Il relativo incarico è conferito con le modalità di cui al citato articolo 11, commi 3 e 5, del decreto-legge n. 91 del 2013. A supporto delle attività del commissario straordinario, la Direzione generale spettacolo </w:t>
      </w:r>
      <w:r w:rsidRPr="005015AE">
        <w:rPr>
          <w:rFonts w:asciiTheme="minorHAnsi" w:eastAsia="Times New Roman" w:hAnsiTheme="minorHAnsi" w:cs="Times New Roman"/>
          <w:bCs/>
          <w:iCs/>
          <w:color w:val="000000" w:themeColor="text1"/>
          <w:sz w:val="24"/>
          <w:szCs w:val="24"/>
        </w:rPr>
        <w:lastRenderedPageBreak/>
        <w:t>del Ministero per i beni e le attività culturali e per il turismo può conferire incarichi di collaborazione, ai sensi dell'articolo 7, comma 6, del decreto legislativo 30 marzo 2001, n. 165, a persone di comprovata qualificazione professionale nella gestione amministrativa e contabile di enti ovvero nella pianificazione strategica della loro attività, entro il limite di spesa complessivo di 100.000 euro annui e per la durata massima di ventiquattro mesi e comunque con scadenza finale al 31 dicembre 2022, prorogabili per ulteriori dodici mesi, nel caso in cui le funzioni del commissario straordinario siano prorogate fino al 31 dicembre 2023.</w:t>
      </w:r>
    </w:p>
    <w:p w14:paraId="48ECB6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Ai fini dell'attuazione del presente articolo è autorizzata una spesa pari a 40,1 milioni di euro per l'anno 2021 e a 100.000 euro per ciascuno degli anni 2022 e 2023.</w:t>
      </w:r>
    </w:p>
    <w:p w14:paraId="3C128EA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compenso del commissario straordinario di cui al comma 4 del presente articolo, nel limite massimo stabilito dall'articolo 15, comma 3, del decreto-legge 6 luglio 2011, n. 98, convertito, con modificazioni, dalla legge 15 luglio 2011, n. 111, è posto a valere sulle risorse di bilancio delle fondazioni ammesse alla procedura di cui ai commi 1 e 2 del presente articolo.</w:t>
      </w:r>
    </w:p>
    <w:p w14:paraId="2EF8B2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F248E3"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100.</w:t>
      </w:r>
    </w:p>
    <w:p w14:paraId="0AE2F154"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strutture ricettive)</w:t>
      </w:r>
    </w:p>
    <w:p w14:paraId="3F50D4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EA44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Il regime fiscale delle locazioni brevi di cui all'articolo 4, commi 2 e 3, del decreto-legge 24 aprile 2017, n. 50, convertito, con modificazioni, dalla legge 21 giugno 2017, n. 96, con effetto dal periodo d'imposta relativo all'anno 2021, è riconosciuto solo in caso di destinazione alla locazione breve di non più di quattro appartamenti per ciascun periodo d'imposta. Negli altri casi, ai fini della tutela dei consumatori e della concorrenza, l'attività di locazione di cui al presente comma, da chiunque esercitata, si presume svolta in forma imprenditoriale ai sensi dell'articolo 2082 del </w:t>
      </w:r>
      <w:proofErr w:type="gramStart"/>
      <w:r w:rsidRPr="005015AE">
        <w:rPr>
          <w:rFonts w:asciiTheme="minorHAnsi" w:eastAsia="Times New Roman" w:hAnsiTheme="minorHAnsi" w:cs="Times New Roman"/>
          <w:bCs/>
          <w:iCs/>
          <w:color w:val="000000" w:themeColor="text1"/>
          <w:sz w:val="24"/>
          <w:szCs w:val="24"/>
        </w:rPr>
        <w:t>codice civile</w:t>
      </w:r>
      <w:proofErr w:type="gramEnd"/>
      <w:r w:rsidRPr="005015AE">
        <w:rPr>
          <w:rFonts w:asciiTheme="minorHAnsi" w:eastAsia="Times New Roman" w:hAnsiTheme="minorHAnsi" w:cs="Times New Roman"/>
          <w:bCs/>
          <w:iCs/>
          <w:color w:val="000000" w:themeColor="text1"/>
          <w:sz w:val="24"/>
          <w:szCs w:val="24"/>
        </w:rPr>
        <w:t>. Le disposizioni del presente comma si applicano anche per i contratti stipulati tramite soggetti che esercitano attività di intermediazione immobiliare, ovvero tramite soggetti che gestiscono portali telematici, mettendo in contatto persone in cerca di un immobile con persone che dispongono di appartamenti da condurre in locazione.</w:t>
      </w:r>
    </w:p>
    <w:p w14:paraId="285B92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comma 3-bis dell'articolo 4 del decreto-legge 24 aprile 2017, n. 50, convertito, con modificazioni, dalla legge 21 giugno 2017, n. 96, è abrogato.</w:t>
      </w:r>
    </w:p>
    <w:p w14:paraId="5C0A470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13-quater del decreto-legge 30 aprile 2019, n. 34, convertito, con modificazioni, dalla legge 28 giugno 2019, n. 58, sono apportate le seguenti modificazioni:</w:t>
      </w:r>
    </w:p>
    <w:p w14:paraId="1154E5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F1DA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comma 4 è sostituito dal seguente:</w:t>
      </w:r>
    </w:p>
    <w:p w14:paraId="595CA1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A6341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   «4. Ai fini della tutela dei consumatori, presso il Ministero per i beni e le attività culturali e per il turismo è istituita una banca di dati delle strutture ricettive, nonché degli immobili destinati alle locazioni brevi ai sensi dell'articolo 4 del decreto-legge 24 aprile 2017, n. 50, convertito, con modificazioni, dalla legge 21 giugno 2017, n. 96, identificati mediante un codice da utilizzare in ogni comunicazione inerente all'offerta e alla promozione dei servizi all'utenza, fermo restando quanto stabilito in materia dalle leggi regionali. La banca di dati raccoglie e ordina le informazioni inerenti alle strutture ricettive e agli immobili di cui al presente comma. Le regioni e le province autonome di Trento e di Bolzano trasmettono al Ministero per i beni e le attività culturali e per il turismo i dati inerenti alle strutture ricettive e agli immobili di cui al presente comma con i relativi codici identificativi regionali, ove adottati. Con decreto del Ministro per i beni e le attività culturali e per il turismo, da adottare entro sessanta giorni dalla data di entrata in vigore della presente disposizione, sono stabilite le modalità di realizzazione e di gestione della banca di dati e di acquisizione dei codici identificativi regionali nonché le modalità di accesso alle informazioni che vi sono contenute»;</w:t>
      </w:r>
    </w:p>
    <w:p w14:paraId="70291F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9B5D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 commi 5 e 6 sono abrogati;</w:t>
      </w:r>
    </w:p>
    <w:p w14:paraId="0757FF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E68E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7, dopo le parole: «strutture ricettive,» sono inserite le seguenti: «i soggetti che concedono in locazione breve immobili ad uso abitativo, ai sensi dell'articolo 4 del decreto-legge 24 aprile 2017, n. 50, convertito, con modificazioni, dalla legge 21 giugno 2017, n. 96,» e le parole: «il codice identificativo» sono sostituite dalle seguenti: «i codici di cui al comma 4».</w:t>
      </w:r>
    </w:p>
    <w:p w14:paraId="08E8A9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A9BEEB"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101.</w:t>
      </w:r>
    </w:p>
    <w:p w14:paraId="6B0E38DA"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a sostegno dell'informazione e dell'editoria)</w:t>
      </w:r>
    </w:p>
    <w:p w14:paraId="1BA7EA3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D15D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Dopo il comma 1-ter dell'articolo 57-bis del decreto-legge 24 aprile 2017, n. 50, convertito, con modificazioni, dalla legge 21 giugno 2017, n. 96, è inserito il seguente:</w:t>
      </w:r>
    </w:p>
    <w:p w14:paraId="61F36A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4C22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   «1-quater. Per gli anni 2021 e 2022, il credito d'imposta di cui al comma 1 è concesso, ai medesimi soggetti ivi previsti, nella misura unica del 50 per cento del valore degli investimenti pubblicitari effettuati sui giornali quotidiani e periodici, anche in formato digitale, entro il limite massimo di 50 milioni di euro per ciascuno degli anni 2021 e 2022. Alla copertura del relativo onere si provvede mediante corrispondente riduzione delle risorse del Fondo per il pluralismo e l'innovazione dell'informazione, di cui all'articolo 1 della legge 26 ottobre 2016, n. 198, nell'ambito della quota spettante alla Presidenza del Consiglio dei ministri. Ai fini della concessione del credito d'imposta si applicano le disposizioni del comma 1-ter del presente articolo e del regolamento di cui al decreto del Presidente del Consiglio dei ministri 16 maggio 2018, n. 90. Per le finalità di cui al presente comma, il </w:t>
      </w:r>
      <w:r w:rsidRPr="005015AE">
        <w:rPr>
          <w:rFonts w:asciiTheme="minorHAnsi" w:eastAsia="Times New Roman" w:hAnsiTheme="minorHAnsi" w:cs="Times New Roman"/>
          <w:bCs/>
          <w:iCs/>
          <w:color w:val="000000" w:themeColor="text1"/>
          <w:sz w:val="24"/>
          <w:szCs w:val="24"/>
        </w:rPr>
        <w:lastRenderedPageBreak/>
        <w:t>Fondo per il pluralismo e l'innovazione dell'informazione, di cui al citato articolo 1 della legge n. 198 del 2016, è incrementato di 50 milioni di euro per ciascuno degli anni 2021 e 2022».</w:t>
      </w:r>
    </w:p>
    <w:p w14:paraId="4DCEC3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2309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Per gli anni 2021 e 2022, agli esercenti attività commerciali che operano esclusivamente nel settore della vendita al dettaglio di giornali, riviste e periodici e alle imprese di distribuzione della stampa che riforniscono giornali quotidiani o periodici a rivendite situate nei comuni con popolazione inferiore a 5.000 abitanti e nei comuni con un solo punto vendita è riconosciuto il credito d'imposta di cui all'articolo 1, commi da 806 a 809, della legge 30 dicembre 2018, n. 145, alle condizioni e con le modalità ivi previste, nel limite massimo di spesa di 15 milioni di euro per ciascuno degli anni 2021 e 2022. Alla copertura dell'onere derivante dall'attuazione del presente comma si provvede mediante corrispondente riduzione delle risorse del Fondo per il pluralismo e l'innovazione dell'informazione, di cui all'articolo 1 della legge 26 ottobre 2016, n. 198, nell'ambito della quota delle risorse del Fondo destinata agli interventi di competenza della Presidenza del Consiglio dei ministri. Per le </w:t>
      </w:r>
      <w:proofErr w:type="gramStart"/>
      <w:r w:rsidRPr="005015AE">
        <w:rPr>
          <w:rFonts w:asciiTheme="minorHAnsi" w:eastAsia="Times New Roman" w:hAnsiTheme="minorHAnsi" w:cs="Times New Roman"/>
          <w:bCs/>
          <w:iCs/>
          <w:color w:val="000000" w:themeColor="text1"/>
          <w:sz w:val="24"/>
          <w:szCs w:val="24"/>
        </w:rPr>
        <w:t>predette</w:t>
      </w:r>
      <w:proofErr w:type="gramEnd"/>
      <w:r w:rsidRPr="005015AE">
        <w:rPr>
          <w:rFonts w:asciiTheme="minorHAnsi" w:eastAsia="Times New Roman" w:hAnsiTheme="minorHAnsi" w:cs="Times New Roman"/>
          <w:bCs/>
          <w:iCs/>
          <w:color w:val="000000" w:themeColor="text1"/>
          <w:sz w:val="24"/>
          <w:szCs w:val="24"/>
        </w:rPr>
        <w:t xml:space="preserve"> finalità il suddetto Fondo è incrementato di 15 milioni di euro per ciascuno degli anni 2021 e 2022. Le risorse destinate al riconoscimento del credito d'imposta di cui al presente comma sono iscritte nel pertinente capitolo dello stato di previsione del Ministero dell'economia e delle finanze e sono trasferite nella contabilità speciale n. 1778 «Agenzia delle entrate – fondi di bilancio» per le necessarie regolazioni contabili.</w:t>
      </w:r>
    </w:p>
    <w:p w14:paraId="2B264C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Per gli anni 2021 e 2022, il credito d'imposta per i servizi digitali di cui all'articolo 190 del decreto-legge 19 maggio 2020, n. 34, convertito, con modificazioni, dalla legge 17 luglio 2020, n. 77, è riconosciuto, alle condizioni e con le modalità ivi previste, entro il limite massimo di 10 milioni di euro per ciascuno degli anni 2021 e 2022. Agli oneri derivanti dall'attuazione del presente comma, pari a 10 milioni di euro per ciascuno degli anni 2021 e 2022, si provvede a valere sul Fondo per il pluralismo e l'innovazione dell'informazione, di cui all'articolo 1 della legge 26 ottobre 2016, n. 198, nell'ambito della quota destinata agli interventi di competenza della Presidenza del Consiglio dei ministri. Per le </w:t>
      </w:r>
      <w:proofErr w:type="gramStart"/>
      <w:r w:rsidRPr="005015AE">
        <w:rPr>
          <w:rFonts w:asciiTheme="minorHAnsi" w:eastAsia="Times New Roman" w:hAnsiTheme="minorHAnsi" w:cs="Times New Roman"/>
          <w:bCs/>
          <w:iCs/>
          <w:color w:val="000000" w:themeColor="text1"/>
          <w:sz w:val="24"/>
          <w:szCs w:val="24"/>
        </w:rPr>
        <w:t>predette</w:t>
      </w:r>
      <w:proofErr w:type="gramEnd"/>
      <w:r w:rsidRPr="005015AE">
        <w:rPr>
          <w:rFonts w:asciiTheme="minorHAnsi" w:eastAsia="Times New Roman" w:hAnsiTheme="minorHAnsi" w:cs="Times New Roman"/>
          <w:bCs/>
          <w:iCs/>
          <w:color w:val="000000" w:themeColor="text1"/>
          <w:sz w:val="24"/>
          <w:szCs w:val="24"/>
        </w:rPr>
        <w:t xml:space="preserve"> finalità il suddetto Fondo è incrementato di 10 milioni di euro per ciascuno degli anni 2021 e 2022. Le risorse destinate al riconoscimento del credito d'imposta di cui al presente comma sono iscritte nel pertinente capitolo dello stato di previsione del Ministero dell'economia e delle finanze e sono trasferite nella contabilità speciale n. 1778 «Agenzia delle entrate – fondi di bilancio» per le necessarie regolazioni contabili.</w:t>
      </w:r>
    </w:p>
    <w:p w14:paraId="7746B8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 comma 357 dell'articolo 1 della legge 27 dicembre 2019, n. 160, dopo le parole: «quotidiani» sono inserite le seguenti: «e periodici».</w:t>
      </w:r>
    </w:p>
    <w:p w14:paraId="6F2B08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Al fine di sostenere l'accesso delle famiglie a basso reddito ai servizi informativi, in via sperimentale per gli anni 2021 e 2022, ai nuclei familiari con un valore dell'indicatore della situazione economica equivalente inferiore a 20.000 euro che beneficiano del voucher per l'acquisizione dei servizi di connessione alla rete internet in banda ultra larga e dei relativi dispositivi elettronici, ai sensi del decreto del Ministro dello sviluppo economico 7 agosto 2020, pubblicato nella Gazzetta Ufficiale n. 243 del 1° ottobre 2020, è riconosciuto un contributo aggiuntivo, dell'importo massimo di 100 euro, sotto </w:t>
      </w:r>
      <w:r w:rsidRPr="005015AE">
        <w:rPr>
          <w:rFonts w:asciiTheme="minorHAnsi" w:eastAsia="Times New Roman" w:hAnsiTheme="minorHAnsi" w:cs="Times New Roman"/>
          <w:bCs/>
          <w:iCs/>
          <w:color w:val="000000" w:themeColor="text1"/>
          <w:sz w:val="24"/>
          <w:szCs w:val="24"/>
        </w:rPr>
        <w:lastRenderedPageBreak/>
        <w:t>forma di sconto sul prezzo di vendita di abbonamenti a quotidiani, riviste o periodici, anche in formato digitale, entro il limite massimo di 25 milioni di euro per ciascuno degli anni 2021 e 2022. Il contributo è utilizzabile per acquisti effettuati on line ovvero presso gli esercenti attività commerciali che operano esclusivamente nel settore della vendita al dettaglio di giornali, riviste e periodici, secondo le modalità operative stabilite ai sensi del comma 6.</w:t>
      </w:r>
    </w:p>
    <w:p w14:paraId="60EF13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Ai fini dell'erogazione del contributo di cui al comma 5 del presente articolo si applicano, per quanto compatibili, le disposizioni del decreto del Ministro dello sviluppo economico 7 agosto 2020, pubblicato nella Gazzetta Ufficiale n. 243 del 1° ottobre 2020. Con decreto del Presidente del Consiglio dei ministri o del Sottosegretario di Stato con delega all'informazione e all'editoria, di concerto con il Ministro dell'economia e delle finanze e con il Ministro dello sviluppo economico, sentito il Ministro per l'innovazione tecnologica e la digitalizzazione, da adottare entro trenta giorni dalla data di entrata in vigore della presente legge, sono stabilite le disposizioni di attuazione del comma 5.</w:t>
      </w:r>
    </w:p>
    <w:p w14:paraId="4ECD7C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21015E"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102.</w:t>
      </w:r>
    </w:p>
    <w:p w14:paraId="593E5022"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(Destinazione delle entrate a titolo di canone di abbonamento alle radioaudizioni</w:t>
      </w:r>
    </w:p>
    <w:p w14:paraId="4695122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E627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semplificare le procedure contabili di assegnazione delle risorse, tenendo conto dello stabile incremento delle entrate versate a titolo di canone di abbonamento alle radioaudizioni ai sensi degli articoli 1 e 3 del regio decreto-legge 21 febbraio 1938, n. 246, convertito dalla legge 4 giugno 1938, n. 880, a decorrere dal 1° gennaio 2021 le </w:t>
      </w:r>
      <w:proofErr w:type="gramStart"/>
      <w:r w:rsidRPr="005015AE">
        <w:rPr>
          <w:rFonts w:asciiTheme="minorHAnsi" w:eastAsia="Times New Roman" w:hAnsiTheme="minorHAnsi" w:cs="Times New Roman"/>
          <w:bCs/>
          <w:iCs/>
          <w:color w:val="000000" w:themeColor="text1"/>
          <w:sz w:val="24"/>
          <w:szCs w:val="24"/>
        </w:rPr>
        <w:t>predette</w:t>
      </w:r>
      <w:proofErr w:type="gramEnd"/>
      <w:r w:rsidRPr="005015AE">
        <w:rPr>
          <w:rFonts w:asciiTheme="minorHAnsi" w:eastAsia="Times New Roman" w:hAnsiTheme="minorHAnsi" w:cs="Times New Roman"/>
          <w:bCs/>
          <w:iCs/>
          <w:color w:val="000000" w:themeColor="text1"/>
          <w:sz w:val="24"/>
          <w:szCs w:val="24"/>
        </w:rPr>
        <w:t xml:space="preserve"> entrate sono destinate:</w:t>
      </w:r>
    </w:p>
    <w:p w14:paraId="1B968D0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AE49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 quanto a 110 milioni di euro annui, al Fondo per il pluralismo e l'innovazione dell'informazione istituito nello stato di previsione del Ministero dell'economia e delle finanze, quale quota di cui all'articolo 1, comma 2, lettera c), della legge 26 ottobre 2016, n. 198. Nel </w:t>
      </w:r>
      <w:proofErr w:type="gramStart"/>
      <w:r w:rsidRPr="005015AE">
        <w:rPr>
          <w:rFonts w:asciiTheme="minorHAnsi" w:eastAsia="Times New Roman" w:hAnsiTheme="minorHAnsi" w:cs="Times New Roman"/>
          <w:bCs/>
          <w:iCs/>
          <w:color w:val="000000" w:themeColor="text1"/>
          <w:sz w:val="24"/>
          <w:szCs w:val="24"/>
        </w:rPr>
        <w:t>predetto</w:t>
      </w:r>
      <w:proofErr w:type="gramEnd"/>
      <w:r w:rsidRPr="005015AE">
        <w:rPr>
          <w:rFonts w:asciiTheme="minorHAnsi" w:eastAsia="Times New Roman" w:hAnsiTheme="minorHAnsi" w:cs="Times New Roman"/>
          <w:bCs/>
          <w:iCs/>
          <w:color w:val="000000" w:themeColor="text1"/>
          <w:sz w:val="24"/>
          <w:szCs w:val="24"/>
        </w:rPr>
        <w:t xml:space="preserve"> Fondo confluiscono, altresì, le risorse iscritte nello stato di previsione del Ministero dello sviluppo economico relative ai contributi in favore delle emittenti radiofoniche e televisive in ambito locale;</w:t>
      </w:r>
    </w:p>
    <w:p w14:paraId="2E5001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4EA3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per la restante quota, alla società RAI-Radiotelevisione italiana Spa, ferme restando le somme delle entrate del canone di abbonamento già destinate dalla legislazione vigente a specifiche finalità, sulla base dei dati del rendiconto del pertinente capitolo dell'entrata del bilancio dello Stato dell'anno precedente a quello di accredito.</w:t>
      </w:r>
    </w:p>
    <w:p w14:paraId="39E0EF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615B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somme di cui al comma 1, lettere a) e b), non impegnate in ciascun esercizio possono essere impegnate nell'esercizio successivo.</w:t>
      </w:r>
    </w:p>
    <w:p w14:paraId="02EEB0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Il Ministro dell'economia e delle finanze è autorizzato ad apportare, con propri decreti, le occorrenti variazioni di bilancio, anche nel conto dei residui.</w:t>
      </w:r>
    </w:p>
    <w:p w14:paraId="19E99FD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 decorrere dal 1° gennaio 2021:</w:t>
      </w:r>
    </w:p>
    <w:p w14:paraId="32A6C2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76B7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comma 292 dell'articolo 1 della legge 23 dicembre 2014, n. 190, è abrogato. Conseguentemente, il comma 4 dell'articolo 21 del decreto-legge 24 aprile 2014, n. 66, convertito, con modificazioni, dalla legge 23 giugno 2014, n. 89, riacquista efficacia nel testo vigente prima della data di entrata in vigore della citata legge n. 190 del 2014;</w:t>
      </w:r>
    </w:p>
    <w:p w14:paraId="5F57DC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C2A2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 commi 160, 161 e 162 dell'articolo 1 della legge 28 dicembre 2015, n. 208, sono abrogati;</w:t>
      </w:r>
    </w:p>
    <w:p w14:paraId="6DF10E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B7CC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163 dell'articolo 1 della legge 28 dicembre 2015, n. 208, le parole: «del Fondo di cui alla lettera b) del comma 160» sono sostituite dalle seguenti: «del Fondo per il pluralismo e l'innovazione dell'informazione istituito nello stato di previsione del Ministero dell'economia e delle finanze».</w:t>
      </w:r>
    </w:p>
    <w:p w14:paraId="4D1AD9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100226"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103.</w:t>
      </w:r>
    </w:p>
    <w:p w14:paraId="732F19BC"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(Digitalizzazione dei pagamenti degli indennizzi di cui alla legge 24 marzo 2001, n. 89)</w:t>
      </w:r>
    </w:p>
    <w:p w14:paraId="70FB2865"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E49A87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AD1E9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1E76F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69EBD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D2C4F2"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104.</w:t>
      </w:r>
    </w:p>
    <w:p w14:paraId="5ADA3893"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(Gruppo di supporto digitale alla Presidenza del Consiglio dei ministri)</w:t>
      </w:r>
    </w:p>
    <w:p w14:paraId="00B956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2E3F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63958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0FB13B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B315C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AFE978"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105.</w:t>
      </w:r>
    </w:p>
    <w:p w14:paraId="6A9C6A19"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(Fondo per l'innovazione tecnologica e la digitalizzazione e continuità della gestione del sistema di allerta COVID)</w:t>
      </w:r>
    </w:p>
    <w:p w14:paraId="0D9F22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EF74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239, comma 2, del decreto-legge 19 maggio 2020, n. 34, convertito, con modificazioni, dalla legge 17 luglio 2020, n. 77, è aggiunto, in fine, il seguente periodo: «Con i predetti decreti, le risorse di cui al comma 1 possono essere trasferite, in tutto o in parte, anche alle pubbliche amministrazioni e ai soggetti di cui all'articolo 2, comma 2, lettera a), del codice dell'amministrazione digitale, di cui al decreto legislativo 7 marzo 2005, n. 82, per la realizzazione di progetti di trasformazione digitale coerenti con le finalità di cui al comma 1».</w:t>
      </w:r>
    </w:p>
    <w:p w14:paraId="79630B9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l'anno 2021, le attività dirette a garantire lo sviluppo, l'implementazione e il funzionamento della piattaforma di cui all'articolo 6 del decreto-legge 30 aprile 2020, n. 28, convertito, con modificazioni, dalla legge 25 giugno 2020, n. 70, sono realizzate dalla competente struttura per l'innovazione tecnologica e la digitalizzazione della Presidenza del Consiglio dei ministri.</w:t>
      </w:r>
    </w:p>
    <w:p w14:paraId="67BF85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7FD83D"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w:t>
      </w:r>
    </w:p>
    <w:p w14:paraId="78976B48"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LA PARTECIPAZIONE DELL'ITALIA ALL'UNIONE EUROPEA E A ORGANISMI INTERNAZIONALI</w:t>
      </w:r>
    </w:p>
    <w:p w14:paraId="63FBA22A"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7890C95"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106.</w:t>
      </w:r>
    </w:p>
    <w:p w14:paraId="6FB49C79"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(Conferenza sul futuro dell'Europa)</w:t>
      </w:r>
    </w:p>
    <w:p w14:paraId="7EE3C0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6923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autorizzata la spesa di 2 milioni di euro per l'anno 2021 per realizzare iniziative, coordinate dal Dipartimento per le politiche europee della Presidenza del Consiglio dei ministri, di concerto con il Ministero degli affari esteri e della cooperazione internazionale, volte a dare concreta attuazione alla partecipazione dell'Italia alla Conferenza sul futuro dell'Europa.</w:t>
      </w:r>
    </w:p>
    <w:p w14:paraId="1689EF7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B4D012"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107.</w:t>
      </w:r>
    </w:p>
    <w:p w14:paraId="679F2E95"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(Regime temporaneo degli aiuti di Stato)</w:t>
      </w:r>
    </w:p>
    <w:p w14:paraId="60CB07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EAF5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decreto-legge 19 maggio 2020, n. 34, convertito, con modificazioni, dalla legge 17 luglio 2020, n. 77, sono apportate le seguenti modificazioni:</w:t>
      </w:r>
    </w:p>
    <w:p w14:paraId="3BD7B2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F1EF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54, dopo il comma 7 sono aggiunti i seguenti:</w:t>
      </w:r>
    </w:p>
    <w:p w14:paraId="487FF9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83034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   «7-bis. Gli aiuti concessi in base a regimi approvati ai sensi del presente articolo e rimborsati prima del 30 giugno 2021 non sono presi in considerazione quando si verifica che il massimale applicabile non è superato.</w:t>
      </w:r>
    </w:p>
    <w:p w14:paraId="6D2094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   7-ter. Se l'aiuto è concesso sotto forma di agevolazioni fiscali, la passività fiscale in relazione alla quale è concessa l'agevolazione deve essere sorta entro il 30 giugno 2021 o entro la successiva data fissata dalla Commissione europea in sede di eventuale modifica della comunicazione della Commissione europea C (2020)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xml:space="preserve"> “Quadro temporaneo per le misure di aiuto di Stato a sostegno dell'economia nell'attuale emergenza del COVID-19”, pubblicata nella Gazzetta Ufficiale dell'Unione europea C 091I del 20 marzo 2020»;</w:t>
      </w:r>
    </w:p>
    <w:p w14:paraId="15F496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39BF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l'articolo 60 è inserito il seguente:</w:t>
      </w:r>
    </w:p>
    <w:p w14:paraId="3974C7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24BA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   «Art. 60-bis. – (Aiuti sotto forma di sostegno a costi fissi non coperti) – 1. Le regioni, le province autonome, anche promuovendo eventuali azioni di coordinamento in sede di Conferenza delle regioni e delle province autonome, gli altri enti territoriali e le camere di commercio, industria, artigianato e agricoltura possono adottare misure di aiuto, a valere sulle proprie risorse, ai sensi della sezione 3.12 della comunicazione della Commissione europea C (2020)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xml:space="preserve"> “Quadro temporaneo per le misure di aiuto di Stato a sostegno dell'economia nell'attuale emergenza del COVID-19”, pubblicata nella Gazzetta Ufficiale dell'Unione europea C 091I del 20 marzo 2020, e successive modifiche e integrazioni, nei limiti e alle condizioni di cui alla medesima comunicazione e al presente articolo.</w:t>
      </w:r>
    </w:p>
    <w:p w14:paraId="2C15E6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Gli aiuti per contribuire ai costi fissi non coperti di cui al presente articolo sono concessi purché risultino soddisfatte le seguenti condizioni:</w:t>
      </w:r>
    </w:p>
    <w:p w14:paraId="5F2B36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DEEE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l'aiuto è concesso entro il 30 giugno 2021 e copre costi fissi non coperti sostenuti nel periodo compreso tra il 1° marzo 2020 e il 30 giugno 2021;</w:t>
      </w:r>
    </w:p>
    <w:p w14:paraId="5E6DFE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B632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l'aiuto è concesso nel quadro di un regime a favore di imprese che subiscono, durante il periodo ammissibile di cui alla lettera a), un calo del fatturato di almeno il 30 per cento rispetto allo stesso periodo del 2019. Il periodo di riferimento è un periodo del 2019, indipendentemente dal fatto che il periodo ammissibile ricada nell'anno 2020 o nell'anno 2021.</w:t>
      </w:r>
    </w:p>
    <w:p w14:paraId="34BC0C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3B46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Ai fini del presente articolo, per costi fissi si intendono quelli sostenuti indipendentemente dal livello di produzione; per costi variabili si intendono quelli sostenuti in funzione del livello di produzione; per costi fissi non coperti si intendono i costi fissi sostenuti dalle imprese durante il periodo </w:t>
      </w:r>
      <w:r w:rsidRPr="005015AE">
        <w:rPr>
          <w:rFonts w:asciiTheme="minorHAnsi" w:eastAsia="Times New Roman" w:hAnsiTheme="minorHAnsi" w:cs="Times New Roman"/>
          <w:bCs/>
          <w:iCs/>
          <w:color w:val="000000" w:themeColor="text1"/>
          <w:sz w:val="24"/>
          <w:szCs w:val="24"/>
        </w:rPr>
        <w:lastRenderedPageBreak/>
        <w:t>ammissibile di cui al comma 2, lettera a), che non sono coperti dai ricavi dello stesso periodo considerati al netto dei costi variabili e che non sono coperti da altre fonti quali assicurazioni, eventuali altri aiuti di Stato e altre misure di sostegno. Ai fini del presente comma, le perdite risultanti dal conto economico durante il periodo ammissibile sono considerate costi fissi non coperti. Le svalutazioni sono escluse dal calcolo delle perdite ai sensi del presente comma. L'intensità di aiuto non può superare il 70 per cento dei costi fissi non coperti. Per le microimprese e le piccole imprese, ai sensi dell'allegato I del regolamento (UE) n. 651/2014 della Commissione, del 17 giugno 2014, l'intensità di aiuto non può superare il 90 per cento dei costi fissi non coperti.</w:t>
      </w:r>
    </w:p>
    <w:p w14:paraId="560AD5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Gli aiuti riconosciuti ai sensi del presente articolo possono essere concessi provvisoriamente sulla base delle perdite previste, mentre l'importo definitivo dell'aiuto è determinato dopo che le perdite sono state realizzate, sulla base di conti certificati o, con un'adeguata giustificazione fornita dallo Stato membro alla Commissione, sulla base di conti fiscali. La parte di aiuto che risulta erogata in eccedenza rispetto all'importo definitivo dell'aiuto stesso deve essere restituita.</w:t>
      </w:r>
    </w:p>
    <w:p w14:paraId="78A549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In ogni caso, l'importo complessivo dell'aiuto non può superare i 3 milioni di euro per impresa. L'aiuto può essere concesso sotto forma di sovvenzioni dirette, garanzie e prestiti, a condizione che il valore nominale totale di tali misure rimanga al di sotto del massimale di </w:t>
      </w:r>
      <w:proofErr w:type="gramStart"/>
      <w:r w:rsidRPr="005015AE">
        <w:rPr>
          <w:rFonts w:asciiTheme="minorHAnsi" w:eastAsia="Times New Roman" w:hAnsiTheme="minorHAnsi" w:cs="Times New Roman"/>
          <w:bCs/>
          <w:iCs/>
          <w:color w:val="000000" w:themeColor="text1"/>
          <w:sz w:val="24"/>
          <w:szCs w:val="24"/>
        </w:rPr>
        <w:t>3</w:t>
      </w:r>
      <w:proofErr w:type="gramEnd"/>
      <w:r w:rsidRPr="005015AE">
        <w:rPr>
          <w:rFonts w:asciiTheme="minorHAnsi" w:eastAsia="Times New Roman" w:hAnsiTheme="minorHAnsi" w:cs="Times New Roman"/>
          <w:bCs/>
          <w:iCs/>
          <w:color w:val="000000" w:themeColor="text1"/>
          <w:sz w:val="24"/>
          <w:szCs w:val="24"/>
        </w:rPr>
        <w:t xml:space="preserve"> milioni di euro per impresa; tutti i valori utilizzati sono al lordo di qualsiasi imposta o altro onere.</w:t>
      </w:r>
    </w:p>
    <w:p w14:paraId="77F266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Gli aiuti concessi per contribuire ai costi fissi non coperti di cui al presente articolo non sono cumulabili con altri aiuti per gli stessi costi ammissibili.</w:t>
      </w:r>
    </w:p>
    <w:p w14:paraId="295CBA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La concessione degli aiuti di cui al presente articolo è subordinata all'adozione della decisione di compatibilità da parte della Commissione europea, ai sensi dell'articolo 108 del Trattato sul funzionamento dell'Unione europea»;</w:t>
      </w:r>
    </w:p>
    <w:p w14:paraId="657634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D600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agli articoli 61, commi 1, 1-bis, alinea, 2, 3, 4, 6 e 7, 63, comma 2, e 64, comma 2, le parole: «da 54 a 60», ovunque ricorrono, sono sostituite dalle seguenti: «da 54 a 60-bis»;</w:t>
      </w:r>
    </w:p>
    <w:p w14:paraId="66CD25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1629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   d) all'articolo 61, comma 2, le parole: «31 dicembre 2020» sono sostituite dalle seguenti: «30 giugno 2021 o entro la successiva data fissata dalla Commissione europea in sede di eventuale modifica della comunicazione della Commissione europea C (2020)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xml:space="preserve"> “Quadro temporaneo per le misure di aiuto di Stato a sostegno dell'economia nell'attuale emergenza del COVID-19”, pubblicata nella Gazzetta Ufficiale dell'Unione europea C 091I del 20 marzo 2020».</w:t>
      </w:r>
    </w:p>
    <w:p w14:paraId="58347B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7A8260"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108.</w:t>
      </w:r>
    </w:p>
    <w:p w14:paraId="26E8A2D9"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(Procedura d'infrazione n. 2008/2010 – Adeguamento della normativa in materia di IVA)</w:t>
      </w:r>
    </w:p>
    <w:p w14:paraId="45BC2F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897F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 decreto del Presidente della Repubblica 26 ottobre 1972, n. 633, sono apportate le seguenti modificazioni:</w:t>
      </w:r>
    </w:p>
    <w:p w14:paraId="38E00C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505F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4:</w:t>
      </w:r>
    </w:p>
    <w:p w14:paraId="546A305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CC6B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quarto comma, le parole da: «, ad esclusione di quelle» fino alla fine del comma sono soppresse;</w:t>
      </w:r>
    </w:p>
    <w:p w14:paraId="25353F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C38C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quinto comma, le parole: «, escluse le pubblicazioni delle associazioni politiche, sindacali e di categoria, religiose, assistenziali, culturali, sportive dilettantistiche, di promozione sociale e di formazione extra-scolastica della persona cedute prevalentemente ai propri associati» e le parole: «le cessioni di beni e le prestazioni di servizi effettuate in occasione di manifestazioni propagandistiche dai partiti politici rappresentati nelle assemblee nazionali e regionali» sono soppresse;</w:t>
      </w:r>
    </w:p>
    <w:p w14:paraId="16EF68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7779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 commi sesto, settimo, ottavo e nono sono abrogati;</w:t>
      </w:r>
    </w:p>
    <w:p w14:paraId="777D78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8B2F7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all'articolo 10 sono aggiunti, in fine, i seguenti commi:</w:t>
      </w:r>
    </w:p>
    <w:p w14:paraId="2DA969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341D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   «L'esenzione dall'imposta si applica inoltre alle seguenti operazioni, a condizione di non provocare distorsioni della concorrenza a danno delle imprese commerciali soggette all'imposta stessa:</w:t>
      </w:r>
    </w:p>
    <w:p w14:paraId="05689F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AFBA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le prestazioni di servizi e le cessioni di beni a esse strettamente connesse effettuate in conformità alle finalità istituzionali da associazioni politiche, sindacali e di categoria, religiose, assistenziali, culturali, di promozione sociale e di formazione extra-scolastica della persona, verso pagamento di corrispettivi specifici o di contributi supplementari fissati in conformità dello statuto, in funzione delle maggiori o diverse prestazioni alle quali danno diritto, nei confronti di soci, associati o partecipanti, di associazioni che svolgono la medesima attività e che per legge, regolamento o statuto fanno parte di un'unica organizzazione locale o nazionale, nonché dei rispettivi soci, associati o partecipanti e dei tesserati dalle rispettive organizzazioni nazionali;</w:t>
      </w:r>
    </w:p>
    <w:p w14:paraId="05840E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23A9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le prestazioni di servizi strettamente connesse con la pratica dello sport o dell'educazione fisica rese da associazioni sportive dilettantistiche alle persone che esercitano lo sport o l'educazione fisica nonché da associazioni che svolgono la medesima attività e che per legge, regolamento o statuto fanno </w:t>
      </w:r>
      <w:r w:rsidRPr="005015AE">
        <w:rPr>
          <w:rFonts w:asciiTheme="minorHAnsi" w:eastAsia="Times New Roman" w:hAnsiTheme="minorHAnsi" w:cs="Times New Roman"/>
          <w:bCs/>
          <w:iCs/>
          <w:color w:val="000000" w:themeColor="text1"/>
          <w:sz w:val="24"/>
          <w:szCs w:val="24"/>
        </w:rPr>
        <w:lastRenderedPageBreak/>
        <w:t>parte di un'unica organizzazione locale o nazionale, nonché dei rispettivi soci, associati o partecipanti e dei tesserati dalle rispettive organizzazioni nazionali;</w:t>
      </w:r>
    </w:p>
    <w:p w14:paraId="111874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37F9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cessioni di beni e le prestazioni di servizi effettuate in occasione di manifestazioni propagandistiche dagli enti e dagli organismi di cui al numero 1) del presente comma, organizzate a loro esclusivo profitto;</w:t>
      </w:r>
    </w:p>
    <w:p w14:paraId="6867C2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ACF3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la somministrazione di alimenti e bevande effettuata presso le sedi in cui viene svolta l'attività, da bar ed esercizi similari, sempreché tale attività sia strettamente complementare a quelle svolte in diretta attuazione degli scopi istituzionali dalle associazioni di promozione sociale ricomprese tra gli enti di cui all'articolo 3, comma 6, lettera e), della legge 25 agosto 1991, n. 287, le cui finalità assistenziali siano riconosciute dal Ministero dell'interno, anche se effettuata verso pagamento di corrispettivi specifici, nei confronti di indigenti.</w:t>
      </w:r>
    </w:p>
    <w:p w14:paraId="590E2D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FF59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   Le disposizioni di cui al terzo comma si applicano a condizione che le associazioni interessate abbiano il divieto di distribuire, anche in modo indiretto, utili o avanzi di gestione nonché fondi, riserve o capitale durante la vita dell'associazione, salvo che la destinazione o la distribuzione non siano imposte dalla legge, e si conformino alle seguenti clausole, da inserire nei relativi atti costitutivi o statuti redatti nella forma dell'atto pubblico o della scrittura privata autenticata o registrata, ovvero alle corrispondenti clausole previste dal codice del Terzo settore, di cui al decreto legislativo 3 luglio 2017, n. 117:</w:t>
      </w:r>
    </w:p>
    <w:p w14:paraId="5213A9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609B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obbligo di devolvere il patrimonio dell'ente, in caso di suo scioglimento per qualunque causa, a un'altra associazione con finalità analoghe o a fini di pubblica utilità, sentito l'organismo di controllo e salvo diversa destinazione imposta dalla legge;</w:t>
      </w:r>
    </w:p>
    <w:p w14:paraId="304109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09C8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disciplina uniforme del rapporto associativo e delle modalità associative volte a garantire l'effettività del rapporto medesimo, escludendo espressamente ogni limitazione in funzione della temporaneità della partecipazione alla vita associativa e prevedendo per gli associati o partecipanti maggiori d'età il diritto di voto per l'approvazione e le modificazioni dello statuto e dei regolamenti e per la nomina degli organi direttivi dell'associazione;</w:t>
      </w:r>
    </w:p>
    <w:p w14:paraId="7452705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ABD6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obbligo di redigere e di approvare annualmente un rendiconto economico e finanziario secondo le disposizioni statutarie;</w:t>
      </w:r>
    </w:p>
    <w:p w14:paraId="704454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7783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   4) eleggibilità libera degli organi amministrativi, principio del voto singolo di cui all'articolo 2538, secondo comma, del codice civile, sovranità dell'assemblea dei soci, associati o partecipanti e determinazione dei criteri di loro ammissione ed esclusione, di criteri e idonee forme di pubblicità delle convocazioni dell'assemblea, delle relative deliberazioni, dei bilanci o rendiconti; è ammesso il voto per corrispondenza per le associazioni il cui atto costitutivo, anteriore al 1° gennaio 1997, preveda tale modalità di voto ai sensi dell'articolo 2538, sesto comma, del codice civile e sempreché le stesse abbiano rilevanza a livello nazionale e siano prive di organizzazione a livello locale;</w:t>
      </w:r>
    </w:p>
    <w:p w14:paraId="6BFA36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0AC6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w:t>
      </w:r>
      <w:proofErr w:type="spellStart"/>
      <w:r w:rsidRPr="005015AE">
        <w:rPr>
          <w:rFonts w:asciiTheme="minorHAnsi" w:eastAsia="Times New Roman" w:hAnsiTheme="minorHAnsi" w:cs="Times New Roman"/>
          <w:bCs/>
          <w:iCs/>
          <w:color w:val="000000" w:themeColor="text1"/>
          <w:sz w:val="24"/>
          <w:szCs w:val="24"/>
        </w:rPr>
        <w:t>intrasmissibilità</w:t>
      </w:r>
      <w:proofErr w:type="spellEnd"/>
      <w:r w:rsidRPr="005015AE">
        <w:rPr>
          <w:rFonts w:asciiTheme="minorHAnsi" w:eastAsia="Times New Roman" w:hAnsiTheme="minorHAnsi" w:cs="Times New Roman"/>
          <w:bCs/>
          <w:iCs/>
          <w:color w:val="000000" w:themeColor="text1"/>
          <w:sz w:val="24"/>
          <w:szCs w:val="24"/>
        </w:rPr>
        <w:t xml:space="preserve"> della quota o contributo associativo, a eccezione dei trasferimenti a causa di morte, e non </w:t>
      </w:r>
      <w:proofErr w:type="spellStart"/>
      <w:r w:rsidRPr="005015AE">
        <w:rPr>
          <w:rFonts w:asciiTheme="minorHAnsi" w:eastAsia="Times New Roman" w:hAnsiTheme="minorHAnsi" w:cs="Times New Roman"/>
          <w:bCs/>
          <w:iCs/>
          <w:color w:val="000000" w:themeColor="text1"/>
          <w:sz w:val="24"/>
          <w:szCs w:val="24"/>
        </w:rPr>
        <w:t>rivalutabilità</w:t>
      </w:r>
      <w:proofErr w:type="spellEnd"/>
      <w:r w:rsidRPr="005015AE">
        <w:rPr>
          <w:rFonts w:asciiTheme="minorHAnsi" w:eastAsia="Times New Roman" w:hAnsiTheme="minorHAnsi" w:cs="Times New Roman"/>
          <w:bCs/>
          <w:iCs/>
          <w:color w:val="000000" w:themeColor="text1"/>
          <w:sz w:val="24"/>
          <w:szCs w:val="24"/>
        </w:rPr>
        <w:t xml:space="preserve"> della stessa.</w:t>
      </w:r>
    </w:p>
    <w:p w14:paraId="2D7CD7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600A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   Le disposizioni di cui ai numeri 2) e 4) del quarto comma non si applicano alle associazioni religiose riconosciute dalle confessioni con le quali lo Stato ha stipulato patti, accordi o intese, nonché alle associazioni politiche, sindacali e di categoria.</w:t>
      </w:r>
    </w:p>
    <w:p w14:paraId="6490A3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   Le disposizioni vigenti in materia di perdita della qualifica di ente non commerciale previste ai fini delle imposte sui redditi si applicano anche ai fini dell'imposta sul valore aggiunto».</w:t>
      </w:r>
    </w:p>
    <w:p w14:paraId="1BE8F1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734F31"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109.</w:t>
      </w:r>
    </w:p>
    <w:p w14:paraId="2CB1E6BD"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(Soppressione dell'imposta regionale sulla benzina per autotrazione)</w:t>
      </w:r>
    </w:p>
    <w:p w14:paraId="3FEDB5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5DBA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L'articolo 6, comma 1, lettera c), della legge 14 giugno 1990, n. 158, l'articolo 17 del decreto legislativo 21 dicembre 1990, n. 398, l'articolo 3, comma 13, della legge 28 dicembre 1995, n. 549, l'articolo 1, comma 154, della legge 23 dicembre 1996, n. 662, e l'articolo 1, commi 670, lettera a), e 671, della legge 27 dicembre 2006, n. 296, recanti disposizioni in materia di imposta regionale sulla benzina per autotrazione, sono abrogati. Sono fatti salvi gli effetti delle obbligazioni tributarie già insorte.</w:t>
      </w:r>
    </w:p>
    <w:p w14:paraId="2FCB98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Le regioni a statuto ordinario provvedono </w:t>
      </w:r>
      <w:proofErr w:type="gramStart"/>
      <w:r w:rsidRPr="005015AE">
        <w:rPr>
          <w:rFonts w:asciiTheme="minorHAnsi" w:eastAsia="Times New Roman" w:hAnsiTheme="minorHAnsi" w:cs="Times New Roman"/>
          <w:bCs/>
          <w:iCs/>
          <w:color w:val="000000" w:themeColor="text1"/>
          <w:sz w:val="24"/>
          <w:szCs w:val="24"/>
        </w:rPr>
        <w:t>ad</w:t>
      </w:r>
      <w:proofErr w:type="gramEnd"/>
      <w:r w:rsidRPr="005015AE">
        <w:rPr>
          <w:rFonts w:asciiTheme="minorHAnsi" w:eastAsia="Times New Roman" w:hAnsiTheme="minorHAnsi" w:cs="Times New Roman"/>
          <w:bCs/>
          <w:iCs/>
          <w:color w:val="000000" w:themeColor="text1"/>
          <w:sz w:val="24"/>
          <w:szCs w:val="24"/>
        </w:rPr>
        <w:t xml:space="preserve"> adeguare la propria normativa alle disposizioni del comma 1.</w:t>
      </w:r>
    </w:p>
    <w:p w14:paraId="30A582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Ai fini del ristoro delle minori entrate delle regioni interessate è istituito un fondo presso il Ministero dell'economia e delle finanze, con una dotazione di 79,14 milioni di euro annui a decorrere dall'anno 2021, da ripartire con decreto del Ministro dell'economia e delle finanze, previa intesa in sede di Conferenza permanente per i rapporti tra lo Stato, le regioni e le province autonome di Trento e di Bolzano.</w:t>
      </w:r>
    </w:p>
    <w:p w14:paraId="589C62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70A097"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110.</w:t>
      </w:r>
    </w:p>
    <w:p w14:paraId="35CD74B5"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(Fondi di investimento esteri)</w:t>
      </w:r>
    </w:p>
    <w:p w14:paraId="260311E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D2CD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27, comma 3, del decreto del Presidente della Repubblica 29 settembre 1973, n. 600, è aggiunto, in fine, il seguente periodo: «La ritenuta di cui al primo periodo non si applica sugli utili corrisposti a organismi di investimento collettivo del risparmio (OICR) di diritto estero conformi alla direttiva 2009/65/CE del Parlamento europeo e del Consiglio, del 13 luglio 2009, e a OICR, non conformi alla citata direttiva 2009/65/CE, il cui gestore sia soggetto a forme di vigilanza nel Paese estero nel quale è istituito ai sensi della direttiva 2011/61/UE del Parlamento europeo e del Consiglio, dell'8 giugno 2011, istituiti negli Stati membri dell'Unione europea e negli Stati aderenti all'Accordo sullo spazio economico europeo che consentono un adeguato scambio di informazioni».</w:t>
      </w:r>
    </w:p>
    <w:p w14:paraId="5811F2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La disposizione di cui al comma 1 si applica agli utili percepiti a decorrere dalla data di entrata in vigore della presente legge.</w:t>
      </w:r>
    </w:p>
    <w:p w14:paraId="4393AC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Non concorrono a formare il reddito le plusvalenze e le minusvalenze di cui alla lettera c) del comma 1 dell'articolo 67 del testo unico delle imposte sui redditi, di cui al decreto del Presidente della Repubblica 22 dicembre 1986, n. 917, realizzate, a decorrere dalla data di entrata in vigore della presente legge, da organismi di investimento collettivo del risparmio (OICR) di diritto estero conformi alla direttiva 2009/65/CE del Parlamento europeo e del Consiglio, del 13 luglio 2009, e da OICR, non conformi alla citata direttiva 2009/65/CE, il cui gestore sia soggetto a forme di vigilanza nel Paese estero nel quale è istituito ai sensi della direttiva 2011/61/UE del Parlamento europeo e del Consiglio, dell'8 giugno 2011, istituiti negli Stati membri dell'Unione europea e negli Stati aderenti all'Accordo sullo spazio economico europeo che consentono un adeguato scambio di informazioni.</w:t>
      </w:r>
    </w:p>
    <w:p w14:paraId="134890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DB7B9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111.</w:t>
      </w:r>
    </w:p>
    <w:p w14:paraId="3C21904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(Responsabilità per l'inadempimento degli obblighi previsti dall'articolo 52, comma 7, della legge 24 dicembre 2012, n. 234)</w:t>
      </w:r>
    </w:p>
    <w:p w14:paraId="6EA892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00F7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43501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0936E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312E57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FAEE7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112.</w:t>
      </w:r>
    </w:p>
    <w:p w14:paraId="539BF17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(Risoluzione di controversie internazionali)</w:t>
      </w:r>
    </w:p>
    <w:p w14:paraId="208B94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C957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837AE1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B1ED7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92B77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91EC5E"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113.</w:t>
      </w:r>
    </w:p>
    <w:p w14:paraId="60257C2E"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(Risarcimenti derivanti dalla violazione della Convenzione europea per la salvaguardia dei diritti dell'uomo e delle libertà fondamentali)</w:t>
      </w:r>
    </w:p>
    <w:p w14:paraId="1919ED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A979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provvedere agli oneri per i rimedi risarcitori di cui all'articolo 35-ter della legge 26 luglio 1975, n. 354, conseguenti alla violazione dell'articolo 3 della Convenzione europea per la salvaguardia dei diritti dell'uomo e delle libertà fondamentali, firmata a Roma il 4 novembre 1950, ratificata ai sensi della legge 4 agosto 1955, n. 848, nei confronti di soggetti detenuti o internati, l'onere di cui all'articolo 9 del decreto-legge 26 giugno 2014, n. 92, convertito, con modificazioni, dalla legge 11 agosto 2014, n. 117, è incrementato di 800.000 euro per ciascuno degli anni 2021, 2022 e 2023.</w:t>
      </w:r>
    </w:p>
    <w:p w14:paraId="0A9E5E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8FC5D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114.</w:t>
      </w:r>
    </w:p>
    <w:p w14:paraId="3EA53BE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(Partecipazione dell'Italia a programmi del Fondo monetario internazionale e al </w:t>
      </w:r>
      <w:proofErr w:type="spellStart"/>
      <w:r w:rsidRPr="005015AE">
        <w:rPr>
          <w:rFonts w:asciiTheme="minorHAnsi" w:eastAsia="Times New Roman" w:hAnsiTheme="minorHAnsi" w:cs="Times New Roman"/>
          <w:bCs/>
          <w:iCs/>
          <w:color w:val="000000" w:themeColor="text1"/>
          <w:sz w:val="24"/>
          <w:szCs w:val="24"/>
        </w:rPr>
        <w:t>Poverty</w:t>
      </w:r>
      <w:proofErr w:type="spellEnd"/>
      <w:r w:rsidRPr="005015AE">
        <w:rPr>
          <w:rFonts w:asciiTheme="minorHAnsi" w:eastAsia="Times New Roman" w:hAnsiTheme="minorHAnsi" w:cs="Times New Roman"/>
          <w:bCs/>
          <w:iCs/>
          <w:color w:val="000000" w:themeColor="text1"/>
          <w:sz w:val="24"/>
          <w:szCs w:val="24"/>
        </w:rPr>
        <w:t xml:space="preserve"> </w:t>
      </w:r>
      <w:proofErr w:type="spellStart"/>
      <w:r w:rsidRPr="005015AE">
        <w:rPr>
          <w:rFonts w:asciiTheme="minorHAnsi" w:eastAsia="Times New Roman" w:hAnsiTheme="minorHAnsi" w:cs="Times New Roman"/>
          <w:bCs/>
          <w:iCs/>
          <w:color w:val="000000" w:themeColor="text1"/>
          <w:sz w:val="24"/>
          <w:szCs w:val="24"/>
        </w:rPr>
        <w:t>Reduction</w:t>
      </w:r>
      <w:proofErr w:type="spellEnd"/>
      <w:r w:rsidRPr="005015AE">
        <w:rPr>
          <w:rFonts w:asciiTheme="minorHAnsi" w:eastAsia="Times New Roman" w:hAnsiTheme="minorHAnsi" w:cs="Times New Roman"/>
          <w:bCs/>
          <w:iCs/>
          <w:color w:val="000000" w:themeColor="text1"/>
          <w:sz w:val="24"/>
          <w:szCs w:val="24"/>
        </w:rPr>
        <w:t xml:space="preserve"> and </w:t>
      </w:r>
      <w:proofErr w:type="spellStart"/>
      <w:r w:rsidRPr="005015AE">
        <w:rPr>
          <w:rFonts w:asciiTheme="minorHAnsi" w:eastAsia="Times New Roman" w:hAnsiTheme="minorHAnsi" w:cs="Times New Roman"/>
          <w:bCs/>
          <w:iCs/>
          <w:color w:val="000000" w:themeColor="text1"/>
          <w:sz w:val="24"/>
          <w:szCs w:val="24"/>
        </w:rPr>
        <w:t>Growth</w:t>
      </w:r>
      <w:proofErr w:type="spellEnd"/>
      <w:r w:rsidRPr="005015AE">
        <w:rPr>
          <w:rFonts w:asciiTheme="minorHAnsi" w:eastAsia="Times New Roman" w:hAnsiTheme="minorHAnsi" w:cs="Times New Roman"/>
          <w:bCs/>
          <w:iCs/>
          <w:color w:val="000000" w:themeColor="text1"/>
          <w:sz w:val="24"/>
          <w:szCs w:val="24"/>
        </w:rPr>
        <w:t xml:space="preserve"> Trust)</w:t>
      </w:r>
    </w:p>
    <w:p w14:paraId="63F881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8967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Nel quadro della strategia complessiva volta a rafforzare la stabilità del sistema monetario e finanziario internazionale, la Banca d'Italia è autorizzata a prorogare fino al 31 dicembre 2025 la durata dell'accordo di prestito multilaterale denominato New </w:t>
      </w:r>
      <w:proofErr w:type="spellStart"/>
      <w:r w:rsidRPr="005015AE">
        <w:rPr>
          <w:rFonts w:asciiTheme="minorHAnsi" w:eastAsia="Times New Roman" w:hAnsiTheme="minorHAnsi" w:cs="Times New Roman"/>
          <w:bCs/>
          <w:iCs/>
          <w:color w:val="000000" w:themeColor="text1"/>
          <w:sz w:val="24"/>
          <w:szCs w:val="24"/>
        </w:rPr>
        <w:t>Arrangements</w:t>
      </w:r>
      <w:proofErr w:type="spellEnd"/>
      <w:r w:rsidRPr="005015AE">
        <w:rPr>
          <w:rFonts w:asciiTheme="minorHAnsi" w:eastAsia="Times New Roman" w:hAnsiTheme="minorHAnsi" w:cs="Times New Roman"/>
          <w:bCs/>
          <w:iCs/>
          <w:color w:val="000000" w:themeColor="text1"/>
          <w:sz w:val="24"/>
          <w:szCs w:val="24"/>
        </w:rPr>
        <w:t xml:space="preserve"> to </w:t>
      </w:r>
      <w:proofErr w:type="spellStart"/>
      <w:r w:rsidRPr="005015AE">
        <w:rPr>
          <w:rFonts w:asciiTheme="minorHAnsi" w:eastAsia="Times New Roman" w:hAnsiTheme="minorHAnsi" w:cs="Times New Roman"/>
          <w:bCs/>
          <w:iCs/>
          <w:color w:val="000000" w:themeColor="text1"/>
          <w:sz w:val="24"/>
          <w:szCs w:val="24"/>
        </w:rPr>
        <w:t>Borrow</w:t>
      </w:r>
      <w:proofErr w:type="spellEnd"/>
      <w:r w:rsidRPr="005015AE">
        <w:rPr>
          <w:rFonts w:asciiTheme="minorHAnsi" w:eastAsia="Times New Roman" w:hAnsiTheme="minorHAnsi" w:cs="Times New Roman"/>
          <w:bCs/>
          <w:iCs/>
          <w:color w:val="000000" w:themeColor="text1"/>
          <w:sz w:val="24"/>
          <w:szCs w:val="24"/>
        </w:rPr>
        <w:t xml:space="preserve"> (NAB), di cui all'articolo 2, comma 13, lettera c), del decreto-legge 29 dicembre 2010, n. 225, convertito, con modificazioni, dalla legge 26 febbraio 2011, n. 10, e all'articolo 13, comma 6-bis, del decreto-legge 30 dicembre 2016, n. 244, convertito, con modificazioni, dalla legge 27 febbraio 2017, n. 19, e a incrementare l'importo massimo del prestito erogabile fino a 13.797,04 milioni di diritti speciali di prelievo.</w:t>
      </w:r>
    </w:p>
    <w:p w14:paraId="6549B3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Nel quadro della strategia complessiva volta a rafforzare la stabilità del sistema monetario e finanziario internazionale e al fine di rinnovare l'accordo di cui all'articolo 25, comma 2, del decreto-legge 29 dicembre 2011, n. 216, convertito, con modificazioni, dalla legge 24 febbraio 2012, n. 14, successivamente modificato dal decreto-legge 30 dicembre 2016, n. 244, convertito, con modificazioni, dalla legge 27 febbraio 2017, n.19, la Banca d'Italia è autorizzata a stipulare con il Fondo monetario internazionale un nuovo accordo di prestito bilaterale, denominato </w:t>
      </w:r>
      <w:proofErr w:type="spellStart"/>
      <w:r w:rsidRPr="005015AE">
        <w:rPr>
          <w:rFonts w:asciiTheme="minorHAnsi" w:eastAsia="Times New Roman" w:hAnsiTheme="minorHAnsi" w:cs="Times New Roman"/>
          <w:bCs/>
          <w:iCs/>
          <w:color w:val="000000" w:themeColor="text1"/>
          <w:sz w:val="24"/>
          <w:szCs w:val="24"/>
        </w:rPr>
        <w:t>Bilateral</w:t>
      </w:r>
      <w:proofErr w:type="spellEnd"/>
      <w:r w:rsidRPr="005015AE">
        <w:rPr>
          <w:rFonts w:asciiTheme="minorHAnsi" w:eastAsia="Times New Roman" w:hAnsiTheme="minorHAnsi" w:cs="Times New Roman"/>
          <w:bCs/>
          <w:iCs/>
          <w:color w:val="000000" w:themeColor="text1"/>
          <w:sz w:val="24"/>
          <w:szCs w:val="24"/>
        </w:rPr>
        <w:t xml:space="preserve"> </w:t>
      </w:r>
      <w:proofErr w:type="spellStart"/>
      <w:r w:rsidRPr="005015AE">
        <w:rPr>
          <w:rFonts w:asciiTheme="minorHAnsi" w:eastAsia="Times New Roman" w:hAnsiTheme="minorHAnsi" w:cs="Times New Roman"/>
          <w:bCs/>
          <w:iCs/>
          <w:color w:val="000000" w:themeColor="text1"/>
          <w:sz w:val="24"/>
          <w:szCs w:val="24"/>
        </w:rPr>
        <w:t>Borrowing</w:t>
      </w:r>
      <w:proofErr w:type="spellEnd"/>
      <w:r w:rsidRPr="005015AE">
        <w:rPr>
          <w:rFonts w:asciiTheme="minorHAnsi" w:eastAsia="Times New Roman" w:hAnsiTheme="minorHAnsi" w:cs="Times New Roman"/>
          <w:bCs/>
          <w:iCs/>
          <w:color w:val="000000" w:themeColor="text1"/>
          <w:sz w:val="24"/>
          <w:szCs w:val="24"/>
        </w:rPr>
        <w:t xml:space="preserve"> Agreement, per un ammontare di 23 miliardi e 480 milioni di euro, con scadenza fissata al 31 dicembre 2023, estensibile </w:t>
      </w:r>
      <w:r w:rsidRPr="005015AE">
        <w:rPr>
          <w:rFonts w:asciiTheme="minorHAnsi" w:eastAsia="Times New Roman" w:hAnsiTheme="minorHAnsi" w:cs="Times New Roman"/>
          <w:bCs/>
          <w:iCs/>
          <w:color w:val="000000" w:themeColor="text1"/>
          <w:sz w:val="24"/>
          <w:szCs w:val="24"/>
        </w:rPr>
        <w:lastRenderedPageBreak/>
        <w:t>di un anno fino al 31 dicembre 2024. A decorrere dalla data di acquisto di efficacia del prestito di cui al comma 1 del presente articolo, l'ammontare dell'accordo di prestito bilaterale di cui al presente comma si riduce a 10 miliardi e 115 milioni di euro.</w:t>
      </w:r>
    </w:p>
    <w:p w14:paraId="5778EF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Nel quadro della strategia di sostegno ai Paesi più poveri e di risposta internazionale alla crisi pandemica ed economica, fermo restando l'accordo di prestito di cui all'articolo 13, comma 6-sexies, del decreto-legge 30 dicembre 2016, n. 244, convertito, con modificazioni, dalla legge 27 febbraio 2017, n. 19, la Banca d'Italia è autorizzata a concedere un nuovo prestito nei limiti di 1 miliardo di diritti speciali di prelievo da erogare a tassi di mercato tramite il </w:t>
      </w:r>
      <w:proofErr w:type="spellStart"/>
      <w:r w:rsidRPr="005015AE">
        <w:rPr>
          <w:rFonts w:asciiTheme="minorHAnsi" w:eastAsia="Times New Roman" w:hAnsiTheme="minorHAnsi" w:cs="Times New Roman"/>
          <w:bCs/>
          <w:iCs/>
          <w:color w:val="000000" w:themeColor="text1"/>
          <w:sz w:val="24"/>
          <w:szCs w:val="24"/>
        </w:rPr>
        <w:t>Poverty</w:t>
      </w:r>
      <w:proofErr w:type="spellEnd"/>
      <w:r w:rsidRPr="005015AE">
        <w:rPr>
          <w:rFonts w:asciiTheme="minorHAnsi" w:eastAsia="Times New Roman" w:hAnsiTheme="minorHAnsi" w:cs="Times New Roman"/>
          <w:bCs/>
          <w:iCs/>
          <w:color w:val="000000" w:themeColor="text1"/>
          <w:sz w:val="24"/>
          <w:szCs w:val="24"/>
        </w:rPr>
        <w:t xml:space="preserve"> </w:t>
      </w:r>
      <w:proofErr w:type="spellStart"/>
      <w:r w:rsidRPr="005015AE">
        <w:rPr>
          <w:rFonts w:asciiTheme="minorHAnsi" w:eastAsia="Times New Roman" w:hAnsiTheme="minorHAnsi" w:cs="Times New Roman"/>
          <w:bCs/>
          <w:iCs/>
          <w:color w:val="000000" w:themeColor="text1"/>
          <w:sz w:val="24"/>
          <w:szCs w:val="24"/>
        </w:rPr>
        <w:t>Reduction</w:t>
      </w:r>
      <w:proofErr w:type="spellEnd"/>
      <w:r w:rsidRPr="005015AE">
        <w:rPr>
          <w:rFonts w:asciiTheme="minorHAnsi" w:eastAsia="Times New Roman" w:hAnsiTheme="minorHAnsi" w:cs="Times New Roman"/>
          <w:bCs/>
          <w:iCs/>
          <w:color w:val="000000" w:themeColor="text1"/>
          <w:sz w:val="24"/>
          <w:szCs w:val="24"/>
        </w:rPr>
        <w:t xml:space="preserve"> and </w:t>
      </w:r>
      <w:proofErr w:type="spellStart"/>
      <w:r w:rsidRPr="005015AE">
        <w:rPr>
          <w:rFonts w:asciiTheme="minorHAnsi" w:eastAsia="Times New Roman" w:hAnsiTheme="minorHAnsi" w:cs="Times New Roman"/>
          <w:bCs/>
          <w:iCs/>
          <w:color w:val="000000" w:themeColor="text1"/>
          <w:sz w:val="24"/>
          <w:szCs w:val="24"/>
        </w:rPr>
        <w:t>Growth</w:t>
      </w:r>
      <w:proofErr w:type="spellEnd"/>
      <w:r w:rsidRPr="005015AE">
        <w:rPr>
          <w:rFonts w:asciiTheme="minorHAnsi" w:eastAsia="Times New Roman" w:hAnsiTheme="minorHAnsi" w:cs="Times New Roman"/>
          <w:bCs/>
          <w:iCs/>
          <w:color w:val="000000" w:themeColor="text1"/>
          <w:sz w:val="24"/>
          <w:szCs w:val="24"/>
        </w:rPr>
        <w:t xml:space="preserve"> Trust, secondo le modalità concordate tra il Fondo monetario internazionale, il Ministero dell'economia e delle finanze e la Banca d'Italia.</w:t>
      </w:r>
    </w:p>
    <w:p w14:paraId="55982A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 rapporti derivanti dagli accordi di prestito di cui ai commi 1 e 2 sono regolati mediante convenzione tra il Ministero dell'economia e delle finanze e la Banca d'Italia.</w:t>
      </w:r>
    </w:p>
    <w:p w14:paraId="49AA7D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Sui prestiti autorizzati dai commi 1, 2 e 3 è accordata la garanzia dello Stato per il rimborso del capitale e per gli interessi maturati e, con riferimento ai prestiti di cui ai commi 1 e 2, la </w:t>
      </w:r>
      <w:proofErr w:type="gramStart"/>
      <w:r w:rsidRPr="005015AE">
        <w:rPr>
          <w:rFonts w:asciiTheme="minorHAnsi" w:eastAsia="Times New Roman" w:hAnsiTheme="minorHAnsi" w:cs="Times New Roman"/>
          <w:bCs/>
          <w:iCs/>
          <w:color w:val="000000" w:themeColor="text1"/>
          <w:sz w:val="24"/>
          <w:szCs w:val="24"/>
        </w:rPr>
        <w:t>predetta</w:t>
      </w:r>
      <w:proofErr w:type="gramEnd"/>
      <w:r w:rsidRPr="005015AE">
        <w:rPr>
          <w:rFonts w:asciiTheme="minorHAnsi" w:eastAsia="Times New Roman" w:hAnsiTheme="minorHAnsi" w:cs="Times New Roman"/>
          <w:bCs/>
          <w:iCs/>
          <w:color w:val="000000" w:themeColor="text1"/>
          <w:sz w:val="24"/>
          <w:szCs w:val="24"/>
        </w:rPr>
        <w:t xml:space="preserve"> garanzia si estende anche a eventuali rischi di cambio su tutte le posizioni di credito derivanti dall'esecuzione dei relativi accordi.</w:t>
      </w:r>
    </w:p>
    <w:p w14:paraId="2C9D6F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Agli eventuali oneri derivanti dalle garanzie di cui al comma 5 del presente articolo si fa fronte a valere sulle risorse previste ai sensi dell'articolo 13, comma 6-ter, del decreto-legge 30 dicembre 2016, n. 244, convertito, con modificazioni, dalla legge 27 febbraio 2017, n. 19, nonché sulle risorse di cui all'articolo 25, comma 6, del decreto-legge 29 dicembre 2011, n. 216, convertito, con modificazioni, dalla legge 24 febbraio 2012, n. 14, disponibili sulla contabilità speciale di cui all'articolo 8, comma 4, del decreto-legge 6 dicembre 2011, n. 201, convertito, con modificazioni, dalla legge 22 dicembre 2011, n. 214, da versare per l'importo eventualmente necessario all'entrata del bilancio dello Stato per la successiva riassegnazione ai pertinenti capitoli dello stato di previsione del Ministero dell'economia e delle finanze.</w:t>
      </w:r>
    </w:p>
    <w:p w14:paraId="2EDE2A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155327"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115.</w:t>
      </w:r>
    </w:p>
    <w:p w14:paraId="7923C6A5"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(Fondi per la partecipazione a organismi internazionali)</w:t>
      </w:r>
    </w:p>
    <w:p w14:paraId="6C88B3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4B12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assicurare l'adempimento delle obbligazioni internazionali, sono disposti i seguenti interventi:</w:t>
      </w:r>
    </w:p>
    <w:p w14:paraId="020A26E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8373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contributo per la partecipazione italiana al bilancio dell'Organizzazione europea per le ricerche astronomiche nell'emisfero australe di cui alla legge 10 marzo 1982, n. 127, è rideterminato in 25,5 milioni di euro annui a decorrere dall'anno 2021. L'articolo 1, comma 983, della legge 28 dicembre 2015, n. 208, è abrogato;</w:t>
      </w:r>
    </w:p>
    <w:p w14:paraId="7FFA05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C032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il contributo al Consiglio d'Europa di cui alla legge 23 luglio 1949, n. 433, è incrementato di 2,2 milioni di euro annui a decorrere dall'anno 2021;</w:t>
      </w:r>
    </w:p>
    <w:p w14:paraId="2951AD0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68E1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il contributo al Fondo europeo per la gioventù di cui alla legge 31 marzo 1980, n. 140, è incrementato di 182.000 euro annui a decorrere dall'anno 2021;</w:t>
      </w:r>
    </w:p>
    <w:p w14:paraId="7BA2CF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FB2D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   d) il contributo per la partecipazione italiana alla </w:t>
      </w:r>
      <w:proofErr w:type="spellStart"/>
      <w:r w:rsidRPr="005015AE">
        <w:rPr>
          <w:rFonts w:asciiTheme="minorHAnsi" w:eastAsia="Times New Roman" w:hAnsiTheme="minorHAnsi" w:cs="Times New Roman"/>
          <w:bCs/>
          <w:iCs/>
          <w:color w:val="000000" w:themeColor="text1"/>
          <w:sz w:val="24"/>
          <w:szCs w:val="24"/>
        </w:rPr>
        <w:t>European</w:t>
      </w:r>
      <w:proofErr w:type="spellEnd"/>
      <w:r w:rsidRPr="005015AE">
        <w:rPr>
          <w:rFonts w:asciiTheme="minorHAnsi" w:eastAsia="Times New Roman" w:hAnsiTheme="minorHAnsi" w:cs="Times New Roman"/>
          <w:bCs/>
          <w:iCs/>
          <w:color w:val="000000" w:themeColor="text1"/>
          <w:sz w:val="24"/>
          <w:szCs w:val="24"/>
        </w:rPr>
        <w:t xml:space="preserve"> Peace Facility è determinato in 55.561.000 euro per l'anno 2021, in 68.561.000 euro per l'anno 2022, in 80.561.000 euro per l'anno 2023 e in 92.000.000 di euro annui a decorrere dall'anno 2024.</w:t>
      </w:r>
    </w:p>
    <w:p w14:paraId="5207E9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A8079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116.</w:t>
      </w:r>
    </w:p>
    <w:p w14:paraId="0D37272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(Interventi e opere per il Giubileo del 2025)</w:t>
      </w:r>
    </w:p>
    <w:p w14:paraId="17E60F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EAF0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313ED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E98F54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D057A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35BFA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117.</w:t>
      </w:r>
    </w:p>
    <w:p w14:paraId="470705C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(Rendiconti consuntivi dei comitati degli italiani all'estero)</w:t>
      </w:r>
    </w:p>
    <w:p w14:paraId="737634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CB16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2287B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605ED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C7070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9A30D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118.</w:t>
      </w:r>
    </w:p>
    <w:p w14:paraId="0651096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(Studiare Sviluppo </w:t>
      </w:r>
      <w:proofErr w:type="spellStart"/>
      <w:r w:rsidRPr="005015AE">
        <w:rPr>
          <w:rFonts w:asciiTheme="minorHAnsi" w:eastAsia="Times New Roman" w:hAnsiTheme="minorHAnsi" w:cs="Times New Roman"/>
          <w:bCs/>
          <w:iCs/>
          <w:color w:val="000000" w:themeColor="text1"/>
          <w:sz w:val="24"/>
          <w:szCs w:val="24"/>
        </w:rPr>
        <w:t>Srl</w:t>
      </w:r>
      <w:proofErr w:type="spellEnd"/>
      <w:r w:rsidRPr="005015AE">
        <w:rPr>
          <w:rFonts w:asciiTheme="minorHAnsi" w:eastAsia="Times New Roman" w:hAnsiTheme="minorHAnsi" w:cs="Times New Roman"/>
          <w:bCs/>
          <w:iCs/>
          <w:color w:val="000000" w:themeColor="text1"/>
          <w:sz w:val="24"/>
          <w:szCs w:val="24"/>
        </w:rPr>
        <w:t>)</w:t>
      </w:r>
    </w:p>
    <w:p w14:paraId="6DE308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D418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8B144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38AAE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w:t>
      </w:r>
    </w:p>
    <w:p w14:paraId="5A4CEA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D7C057"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XI</w:t>
      </w:r>
    </w:p>
    <w:p w14:paraId="16FAA09A"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IN MATERIA DI TRASPORTI E AMBIENTE</w:t>
      </w:r>
    </w:p>
    <w:p w14:paraId="27EFE30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8E4538A"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Capo I</w:t>
      </w:r>
    </w:p>
    <w:p w14:paraId="2A659520"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IN MATERIA DI INFRASTRUTTURE, TRASPORTI E MOBILITÀ SOSTENIBILE</w:t>
      </w:r>
    </w:p>
    <w:p w14:paraId="1616A4C0"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DBB0F1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119.</w:t>
      </w:r>
    </w:p>
    <w:p w14:paraId="0C3F1883"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servizi di trasporto di persone su strada mediante autobus)</w:t>
      </w:r>
    </w:p>
    <w:p w14:paraId="6B9C18C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6E82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85 del decreto-legge 14 agosto 2020, n. 104, convertito, con modificazioni, dalla legge 13 ottobre 2020, n. 126, i commi 1 e 2 sono sostituiti dai seguenti:</w:t>
      </w:r>
    </w:p>
    <w:p w14:paraId="5097E3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F864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sostenere il settore dei servizi di trasporto di linea di persone effettuati su strada mediante autobus e non soggetti a obblighi di servizio pubblico, nonché di mitigare gli effetti negativi derivanti dall'emergenza epidemiologica da COVID-19, è istituito presso il Ministero delle infrastrutture e dei trasporti un fondo, con una dotazione di 20 milioni di euro per ciascuno degli anni 2020 e 2021, destinato:</w:t>
      </w:r>
    </w:p>
    <w:p w14:paraId="6D2CE1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E3EF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nella misura di 20 milioni di euro per l'anno 2020, a compensare i danni subìti dalle imprese esercenti i servizi di cui all'alinea del presente comma ai sensi e per gli effetti del decreto legislativo 21 novembre 2005, n. 285, ovvero sulla base di autorizzazioni rilasciate dal Ministero delle infrastrutture e dei trasporti ai sensi del regolamento (CE) n. 1073/2009 del Parlamento europeo e del Consiglio, del 21 ottobre 2009, ovvero sulla base di autorizzazioni rilasciate dalle regioni e dagli enti locali ai sensi delle norme regionali di attuazione del decreto legislativo 19 novembre 1997, n. 422, in ragione dei minori ricavi registrati, in conseguenza delle misure di contenimento e di contrasto all'emergenza da COVID-19, nel periodo dal 23 febbraio 2020 al 31 dicembre 2020 rispetto alla media dei ricavi registrati nel medesimo periodo del precedente biennio;</w:t>
      </w:r>
    </w:p>
    <w:p w14:paraId="5C6CC5A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E8AE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nella misura di 20 milioni di euro per l'anno 2021, al ristoro delle rate di finanziamento o dei canoni di leasing, con scadenza compresa anche per effetto di dilazione tra il 23 febbraio 2020 e il 31 dicembre 2020 e concernenti gli acquisti effettuati, a partire dal 1° gennaio 2018, anche mediante </w:t>
      </w:r>
      <w:r w:rsidRPr="005015AE">
        <w:rPr>
          <w:rFonts w:asciiTheme="minorHAnsi" w:eastAsia="Times New Roman" w:hAnsiTheme="minorHAnsi" w:cs="Times New Roman"/>
          <w:bCs/>
          <w:iCs/>
          <w:color w:val="000000" w:themeColor="text1"/>
          <w:sz w:val="24"/>
          <w:szCs w:val="24"/>
        </w:rPr>
        <w:lastRenderedPageBreak/>
        <w:t>contratti di locazione finanziaria, di veicoli nuovi di fabbrica di categoria M2 e M3, da parte di imprese esercenti i servizi di cui all'alinea ai sensi e per gli effetti del decreto legislativo 21 novembre 2005, n. 285, ovvero sulla base di autorizzazioni rilasciate dal Ministero delle infrastrutture e dei trasporti ai sensi del regolamento (CE) n. 1073/2009 del Parlamento europeo e del Consiglio, del 21 ottobre 2009, ovvero sulla base di autorizzazioni rilasciate dalle regioni e dagli enti locali ai sensi delle norme regionali di attuazione del decreto legislativo 19 novembre 1997, n. 422.</w:t>
      </w:r>
    </w:p>
    <w:p w14:paraId="207976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D153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Con uno o più decreti del Ministro delle infrastrutture e dei trasporti, di concerto con il Ministro dell'economia e delle finanze, da adottare entro trenta giorni dalla data di entrata in vigore della presente disposizione, sono stabiliti i criteri e le modalità per l'erogazione delle risorse di cui al comma 1. Relativamente agli interventi di cui alla lettera a) del comma 1, tali criteri, al fine di evitare </w:t>
      </w:r>
      <w:proofErr w:type="spellStart"/>
      <w:r w:rsidRPr="005015AE">
        <w:rPr>
          <w:rFonts w:asciiTheme="minorHAnsi" w:eastAsia="Times New Roman" w:hAnsiTheme="minorHAnsi" w:cs="Times New Roman"/>
          <w:bCs/>
          <w:iCs/>
          <w:color w:val="000000" w:themeColor="text1"/>
          <w:sz w:val="24"/>
          <w:szCs w:val="24"/>
        </w:rPr>
        <w:t>sovracompensazioni</w:t>
      </w:r>
      <w:proofErr w:type="spellEnd"/>
      <w:r w:rsidRPr="005015AE">
        <w:rPr>
          <w:rFonts w:asciiTheme="minorHAnsi" w:eastAsia="Times New Roman" w:hAnsiTheme="minorHAnsi" w:cs="Times New Roman"/>
          <w:bCs/>
          <w:iCs/>
          <w:color w:val="000000" w:themeColor="text1"/>
          <w:sz w:val="24"/>
          <w:szCs w:val="24"/>
        </w:rPr>
        <w:t>, sono definiti anche tenendo conto dei costi cessanti, dei minori costi di esercizio derivanti dagli ammortizzatori sociali applicati in conseguenza dell'emergenza epidemiologica da COVID-19 e dei costi aggiuntivi sostenuti in conseguenza della medesima emergenza. Sono in ogni caso esclusi gli importi recuperabili da assicurazione, contenzioso, arbitrato o altra fonte per il ristoro del medesimo danno».</w:t>
      </w:r>
    </w:p>
    <w:p w14:paraId="6F7B3C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D9EA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114, della legge 27 dicembre 2019, n. 160, il secondo periodo è sostituito dal seguente: «Una quota pari a 50 milioni di euro delle risorse autorizzate ai sensi del comma 113 è destinata al ristoro delle rate di finanziamento o dei canoni di leasing, con scadenza compresa anche per effetto di dilazione tra il 23 febbraio 2020 e il 31 dicembre 2020, concernenti gli acquisiti di veicoli nuovi di fabbrica di categoria M2 e M3 e adibiti allo svolgimento del servizio di trasporto di passeggeri su strada ai sensi della legge 11 agosto 2003, n. 218, effettuati a partire dal 1° gennaio 2018 anche mediante contratti di locazione finanziaria. Il contributo di cui al secondo periodo del presente comma è riconosciuto anche per gli acquisti effettuati senza provvedere alla radiazione per rottamazione dei veicoli a motorizzazione termica prevista dal primo periodo del presente comma».</w:t>
      </w:r>
    </w:p>
    <w:p w14:paraId="7412C8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9F7EF3"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120.</w:t>
      </w:r>
    </w:p>
    <w:p w14:paraId="74D5EE3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porti e di trasporti marittimi)</w:t>
      </w:r>
    </w:p>
    <w:p w14:paraId="4E21A2AE"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B6AC54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199 del decreto-legge 19 maggio 2020, n. 34, convertito, con modificazioni, dalla legge 17 luglio 2020, n. 77, sono apportate le seguenti modificazioni:</w:t>
      </w:r>
    </w:p>
    <w:p w14:paraId="4A1E12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B881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 al comma 10-bis, al primo periodo, dopo le parole: «un fondo con una dotazione di 10 milioni di euro per l'anno 2020» sono aggiunte le seguenti: «e di 68 milioni per l'anno 2021» e, al secondo </w:t>
      </w:r>
      <w:r w:rsidRPr="005015AE">
        <w:rPr>
          <w:rFonts w:asciiTheme="minorHAnsi" w:eastAsia="Times New Roman" w:hAnsiTheme="minorHAnsi" w:cs="Times New Roman"/>
          <w:bCs/>
          <w:iCs/>
          <w:color w:val="000000" w:themeColor="text1"/>
          <w:sz w:val="24"/>
          <w:szCs w:val="24"/>
        </w:rPr>
        <w:lastRenderedPageBreak/>
        <w:t>periodo, dopo le parole: «nel limite di 5 milioni di euro» sono inserite le seguenti: «per l'anno 2020 e nel limite di 63 milioni di euro per l'anno 2021»;</w:t>
      </w:r>
    </w:p>
    <w:p w14:paraId="075A81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2FAE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10-ter, dopo le parole: «nel limite di 5 milioni di euro per l'anno 2020» sono inserite le seguenti: «e nel limite di 5 milioni di euro per l'anno 2021» e le parole: «nel periodo compreso tra il 1° febbraio 2020 e il 31 luglio 2020» sono sostituite dalle seguenti: «nel periodo compreso tra il 1° febbraio 2020 e il 31 dicembre 2020».</w:t>
      </w:r>
    </w:p>
    <w:p w14:paraId="5E41E2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9887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48, comma 6, del decreto-legge 16 luglio 2020, n. 76, convertito, con modificazioni, dalla legge 11 settembre 2020, n. 120, le parole: «31 dicembre 2020» sono sostituite dalle seguenti: «30 aprile 2021».</w:t>
      </w:r>
    </w:p>
    <w:p w14:paraId="168C74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88 del decreto-legge 14 agosto 2020, n. 104, convertito, con modificazioni, dalla legge 13 ottobre 2020, n. 126, sono apportate le seguenti modificazioni:</w:t>
      </w:r>
    </w:p>
    <w:p w14:paraId="255F8F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10F2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 le parole: «e fino al 31 dicembre 2020» sono sostituite dalle seguenti: «e fino al 30 aprile 2021»;</w:t>
      </w:r>
    </w:p>
    <w:p w14:paraId="4B2B39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5A12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2, le parole: «e 7 milioni di euro per l'anno 2021» sono sostituite dalle seguenti: «e 35 milioni di euro per l'anno 2021».</w:t>
      </w:r>
    </w:p>
    <w:p w14:paraId="1E8133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ABB61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All'articolo 89, comma 1, del decreto-legge 14 agosto 2020, n. 104, convertito, con modificazioni, dalla legge 13 ottobre 2020, n. 126, dopo le parole: «di 50 milioni di euro per l'anno 2020» sono inserite le seguenti: «e di 20 milioni di euro per l'anno 2021».</w:t>
      </w:r>
    </w:p>
    <w:p w14:paraId="1F74E8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In considerazione dei danni subìti dall'intero settore dei terminal portuali asserviti allo sbarco e imbarco di persone a causa dell'insorgenza dell'epidemia di COVID-19 e al fine di salvaguardare i livelli occupazionali e la competitività e l'efficienza del settore del trasporto marittimo e del comparto crocieristico dei terminal portuali, è istituito presso il Ministero delle infrastrutture e dei trasporti un fondo con una dotazione iniziale di 20 milioni di euro per l'anno 2021, destinato a compensare la riduzione dei ricavi conseguente al decremento di passeggeri sbarcati e imbarcati nel periodo dal 23 febbraio 2020 al 31 dicembre 2020 rispetto alla media dei ricavi registrata nel medesimo periodo del precedente biennio.</w:t>
      </w:r>
    </w:p>
    <w:p w14:paraId="631671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 Con decreto del Ministro delle infrastrutture e dei trasporti, di concerto con il Ministro dell'economia e delle finanze, da adottare entro trenta giorni dalla data di entrata in vigore della presente legge, sono stabiliti i criteri e le modalità per il riconoscimento della compensazione di cui al comma 5 del presente articolo alle imprese titolari di concessioni demaniali di cui agli articoli 6 e 18 </w:t>
      </w:r>
      <w:r w:rsidRPr="005015AE">
        <w:rPr>
          <w:rFonts w:asciiTheme="minorHAnsi" w:eastAsia="Times New Roman" w:hAnsiTheme="minorHAnsi" w:cs="Times New Roman"/>
          <w:bCs/>
          <w:iCs/>
          <w:color w:val="000000" w:themeColor="text1"/>
          <w:sz w:val="24"/>
          <w:szCs w:val="24"/>
        </w:rPr>
        <w:lastRenderedPageBreak/>
        <w:t xml:space="preserve">della legge 28 gennaio 1994, n. 84, nonché all'articolo 36 del codice della navigazione. Tali criteri, al fine di evitare </w:t>
      </w:r>
      <w:proofErr w:type="spellStart"/>
      <w:r w:rsidRPr="005015AE">
        <w:rPr>
          <w:rFonts w:asciiTheme="minorHAnsi" w:eastAsia="Times New Roman" w:hAnsiTheme="minorHAnsi" w:cs="Times New Roman"/>
          <w:bCs/>
          <w:iCs/>
          <w:color w:val="000000" w:themeColor="text1"/>
          <w:sz w:val="24"/>
          <w:szCs w:val="24"/>
        </w:rPr>
        <w:t>sovracompensazioni</w:t>
      </w:r>
      <w:proofErr w:type="spellEnd"/>
      <w:r w:rsidRPr="005015AE">
        <w:rPr>
          <w:rFonts w:asciiTheme="minorHAnsi" w:eastAsia="Times New Roman" w:hAnsiTheme="minorHAnsi" w:cs="Times New Roman"/>
          <w:bCs/>
          <w:iCs/>
          <w:color w:val="000000" w:themeColor="text1"/>
          <w:sz w:val="24"/>
          <w:szCs w:val="24"/>
        </w:rPr>
        <w:t>, sono definiti anche tenendo conto dei costi cessanti, dei minori costi di esercizio derivanti dagli ammortizzatori sociali applicati in conseguenza dell'emergenza epidemiologica da COVID-19 e dei costi aggiuntivi sostenuti in conseguenza della medesima emergenza. Sono esclusi gli importi recuperabili da assicurazione, contenzioso, arbitrato o altra fonte per il ristoro del medesimo danno.</w:t>
      </w:r>
    </w:p>
    <w:p w14:paraId="6EFBE8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L'efficacia delle disposizioni di cui ai commi 5 e 6 del presente articolo è subordinata all'autorizzazione della Commissione europea ai sensi dell'articolo 108, paragrafo 3, del Trattato sul funzionamento dell'Unione europea.</w:t>
      </w:r>
    </w:p>
    <w:p w14:paraId="5120A0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BE10C7"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121.</w:t>
      </w:r>
    </w:p>
    <w:p w14:paraId="7596A48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trasporto ferroviario di merci)</w:t>
      </w:r>
    </w:p>
    <w:p w14:paraId="2F3250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45D0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autorizzata la spesa di 5 milioni di euro annui dal 2021 al 2034 al fine di sostenere le imprese detentrici e noleggiatrici di carri ferroviari merci, nonché gli spedizionieri e gli operatori del trasporto multimodale limitatamente all'attività relativa ai trasporti ferroviari, per gli effetti economici subìti direttamente imputabili all'emergenza epidemiologica da COVID-19 registrati dal 23 febbraio 2020 al 31 dicembre 2020 in relazione alle attività effettuate nel territorio nazionale. A tale fine, le imprese di cui al primo periodo provvedono a rendicontare, entro il 15 marzo 2021, gli effetti economici subìti dal 23 febbraio 2020 al 31 dicembre 2020, secondo le modalità definite con decreto del Ministro delle infrastrutture e dei trasporti, di concerto con il Ministro dell'economia e delle finanze, da adottare entro il 28 febbraio 2021. Le risorse di cui al primo periodo sono assegnate alle imprese beneficiarie con decreto del Ministro delle infrastrutture e dei trasporti da adottare entro il 30 aprile 2021.</w:t>
      </w:r>
    </w:p>
    <w:p w14:paraId="695AC9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E5D2A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122.</w:t>
      </w:r>
    </w:p>
    <w:p w14:paraId="3DCEB5FE"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roofErr w:type="spellStart"/>
      <w:r w:rsidRPr="005015AE">
        <w:rPr>
          <w:rFonts w:asciiTheme="minorHAnsi" w:eastAsia="Times New Roman" w:hAnsiTheme="minorHAnsi" w:cs="Times New Roman"/>
          <w:bCs/>
          <w:iCs/>
          <w:color w:val="000000" w:themeColor="text1"/>
          <w:sz w:val="24"/>
          <w:szCs w:val="24"/>
        </w:rPr>
        <w:t>Ferrobonus</w:t>
      </w:r>
      <w:proofErr w:type="spellEnd"/>
      <w:r w:rsidRPr="005015AE">
        <w:rPr>
          <w:rFonts w:asciiTheme="minorHAnsi" w:eastAsia="Times New Roman" w:hAnsiTheme="minorHAnsi" w:cs="Times New Roman"/>
          <w:bCs/>
          <w:iCs/>
          <w:color w:val="000000" w:themeColor="text1"/>
          <w:sz w:val="24"/>
          <w:szCs w:val="24"/>
        </w:rPr>
        <w:t xml:space="preserve"> e </w:t>
      </w:r>
      <w:proofErr w:type="spellStart"/>
      <w:r w:rsidRPr="005015AE">
        <w:rPr>
          <w:rFonts w:asciiTheme="minorHAnsi" w:eastAsia="Times New Roman" w:hAnsiTheme="minorHAnsi" w:cs="Times New Roman"/>
          <w:bCs/>
          <w:iCs/>
          <w:color w:val="000000" w:themeColor="text1"/>
          <w:sz w:val="24"/>
          <w:szCs w:val="24"/>
        </w:rPr>
        <w:t>Marebonus</w:t>
      </w:r>
      <w:proofErr w:type="spellEnd"/>
      <w:r w:rsidRPr="005015AE">
        <w:rPr>
          <w:rFonts w:asciiTheme="minorHAnsi" w:eastAsia="Times New Roman" w:hAnsiTheme="minorHAnsi" w:cs="Times New Roman"/>
          <w:bCs/>
          <w:iCs/>
          <w:color w:val="000000" w:themeColor="text1"/>
          <w:sz w:val="24"/>
          <w:szCs w:val="24"/>
        </w:rPr>
        <w:t>)</w:t>
      </w:r>
    </w:p>
    <w:p w14:paraId="3E28B8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27B2F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le finalità di cui all'articolo 1, comma 647, della legge 28 dicembre 2015, n. 208, fermo restando quanto previsto dall'articolo 1, comma 110, della legge 27 dicembre 2019, n. 160, è autorizzata la spesa di ulteriori 25 milioni di euro per l'anno 2021, di 19,5 milioni di euro per l'anno 2022 e di 21,5 milioni di euro per ciascuno degli anni dal 2023 al 2026.</w:t>
      </w:r>
    </w:p>
    <w:p w14:paraId="7D0974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le finalità di cui all'articolo 1, comma 648, della legge 28 dicembre 2015, n. 208, fermo restando quanto previsto dall'articolo 1, comma 111, della legge 27 dicembre 2019, n. 160, è autorizzata la spesa di ulteriori 25 milioni di euro per l'anno 2021, di 19 milioni di euro per l'anno 2022 e di 22 milioni di euro per ciascuno degli anni dal 2023 al 2026.</w:t>
      </w:r>
    </w:p>
    <w:p w14:paraId="6ED41E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L'efficacia delle autorizzazioni di spesa di cui ai commi 1 e 2 del presente articolo è subordinata alla dichiarazione di compatibilità da parte della Commissione europea ai sensi dell'articolo 108, paragrafo 3, del Trattato sul funzionamento dell'Unione europea.</w:t>
      </w:r>
    </w:p>
    <w:p w14:paraId="5A915F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169ED7"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123.</w:t>
      </w:r>
    </w:p>
    <w:p w14:paraId="7CD84883"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di sostegno al settore ferroviario)</w:t>
      </w:r>
    </w:p>
    <w:p w14:paraId="1062C2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CA8F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sostenere le imprese che effettuano servizi di trasporto ferroviario di passeggeri e di merci non soggetti a obblighi di servizio pubblico per gli effetti economici subìti direttamente imputabili all'emergenza epidemiologica da COVID-19, registrati dal 1° gennaio 2021 al 30 aprile 2021, è autorizzata la spesa di 30 milioni di euro per ciascuno degli anni dal 2021 al 2034.</w:t>
      </w:r>
    </w:p>
    <w:p w14:paraId="70E332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imprese di cui al comma 1 del presente articolo procedono a rendicontare entro il 31 luglio 2021 gli effetti economici di cui al medesimo comma 1, secondo le modalità definite con il decreto del Ministro delle infrastrutture e dei trasporti di cui al comma 4 dell'articolo 214 del decreto-legge 19 maggio 2020, n. 34, convertito, con modificazioni, dalla legge 17 luglio 2020, n. 77.</w:t>
      </w:r>
    </w:p>
    <w:p w14:paraId="57227A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risorse complessivamente stanziate di cui al comma 1 sono assegnate alle imprese beneficiarie con decreto del Ministro delle infrastrutture e dei trasporti, di concerto con il Ministro dell'economia e delle finanze, da adottare entro il 31 ottobre 2021.</w:t>
      </w:r>
    </w:p>
    <w:p w14:paraId="60C598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L'erogazione delle risorse assegnate ai sensi del comma 3 del presente articolo è subordinata alla dichiarazione di compatibilità da parte della Commissione europea ai sensi dell'articolo 108, paragrafo 3, del Trattato sul funzionamento dell'Unione europea.</w:t>
      </w:r>
    </w:p>
    <w:p w14:paraId="1779F4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Allo scopo di sostenere la ripresa del traffico ferroviario è autorizzata la spesa di 20 milioni di euro per l'anno 2021 e di 10 milioni di euro per ciascuno degli anni dal 2022 al 2034 a favore di Rete ferroviaria italiana Spa. Lo stanziamento di cui al primo periodo del presente comma è dedotto da Rete ferroviaria italiana Spa dai costi netti totali afferenti ai servizi del pacchetto minimo di accesso al fine di disporre, dal 1° gennaio 2021 al 30 aprile 2021, entro il limite massimo dello stanziamento di cui al medesimo primo periodo, una riduzione del canone per l'utilizzo dell'infrastruttura ferroviaria fino al 100 per cento della quota eccedente la copertura del costo direttamente legato alla prestazione del servizio ferroviario di cui all'articolo 17, comma 4, del decreto legislativo 15 luglio 2015, n. 112, per i servizi ferroviari passeggeri non sottoposti a obbligo di servizio pubblico e per i servizi ferroviari merci. Il canone per l'utilizzo dell'infrastruttura su cui applicare la riduzione di cui al secondo periodo del presente comma è determinato sulla base delle vigenti misure di regolazione definite dall'Autorità di regolazione dei trasporti di cui all'articolo 37 del decreto-legge 6 dicembre 2011, n. 201, convertito, con modificazioni, dalla legge 22 dicembre 2011, n. 214.</w:t>
      </w:r>
    </w:p>
    <w:p w14:paraId="3C9FCA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 Eventuali risorse residue, nell'ambito di quelle di cui al comma 5, conseguenti anche a riduzioni dei volumi di traffico rispetto a quelli previsti dal piano regolatorio 2016-2021 e riferiti al periodo </w:t>
      </w:r>
      <w:r w:rsidRPr="005015AE">
        <w:rPr>
          <w:rFonts w:asciiTheme="minorHAnsi" w:eastAsia="Times New Roman" w:hAnsiTheme="minorHAnsi" w:cs="Times New Roman"/>
          <w:bCs/>
          <w:iCs/>
          <w:color w:val="000000" w:themeColor="text1"/>
          <w:sz w:val="24"/>
          <w:szCs w:val="24"/>
        </w:rPr>
        <w:lastRenderedPageBreak/>
        <w:t>compreso tra il 1° gennaio 2021 e il 30 aprile 2021, sono destinate a compensare il gestore dell'infrastruttura ferroviaria nazionale delle minori entrate derivanti dal gettito del canone per l'utilizzo dell'infrastruttura ferroviaria nel medesimo periodo. Entro il 30 settembre 2021, Rete ferroviaria italiana Spa trasmette al Ministero delle infrastrutture e dei trasporti e all'Autorità di regolazione dei trasporti una rendicontazione sull'attuazione del comma 5 e del presente comma.</w:t>
      </w:r>
    </w:p>
    <w:p w14:paraId="59313D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22813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124.</w:t>
      </w:r>
    </w:p>
    <w:p w14:paraId="33C346E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(Conferimento alle regioni delle funzioni relative ai servizi ferroviari interregionali indivisi)</w:t>
      </w:r>
    </w:p>
    <w:p w14:paraId="65843A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B6C3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Previa sottoscrizione di apposito accordo di programma tra lo Stato, le regioni e le province autonome interessate, sono attribuiti alla regione autonoma Friuli Venezia Giulia, in attuazione di quanto previsto all'articolo 9, comma 7, del decreto legislativo 1&amp;#176; aprile 2004, n. 111, tutti i servizi di trasporto ferroviario passeggeri interregionale indivisi attualmente svolti sulle direttrici Trieste-Venezia e Trieste-Udine-Venezia e alla regione Veneto le funzioni e i compiti di programmazione e di amministrazione dei servizi ferroviari interregionali indivisi attualmente svolti sulla direttrice Bologna-Brennero.</w:t>
      </w:r>
    </w:p>
    <w:p w14:paraId="2A77ED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Entro il 31 dicembre 2021, la regione Veneto e la regione </w:t>
      </w:r>
      <w:proofErr w:type="gramStart"/>
      <w:r w:rsidRPr="005015AE">
        <w:rPr>
          <w:rFonts w:asciiTheme="minorHAnsi" w:eastAsia="Times New Roman" w:hAnsiTheme="minorHAnsi" w:cs="Times New Roman"/>
          <w:bCs/>
          <w:iCs/>
          <w:color w:val="000000" w:themeColor="text1"/>
          <w:sz w:val="24"/>
          <w:szCs w:val="24"/>
        </w:rPr>
        <w:t>Friuli Venezia Giulia</w:t>
      </w:r>
      <w:proofErr w:type="gramEnd"/>
      <w:r w:rsidRPr="005015AE">
        <w:rPr>
          <w:rFonts w:asciiTheme="minorHAnsi" w:eastAsia="Times New Roman" w:hAnsiTheme="minorHAnsi" w:cs="Times New Roman"/>
          <w:bCs/>
          <w:iCs/>
          <w:color w:val="000000" w:themeColor="text1"/>
          <w:sz w:val="24"/>
          <w:szCs w:val="24"/>
        </w:rPr>
        <w:t xml:space="preserve"> procedono all'affidamento dei servizi di cui al comma 1 e alla sottoscrizione dei relativi contratti di servizio, che costituiscono a tutti gli effetti servizi di interesse regionale.</w:t>
      </w:r>
    </w:p>
    <w:p w14:paraId="55CF0C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Per l'effettuazione dei servizi ferroviari interregionali sono assegnati 11.212.210 euro annui alla regione Veneto e 22.633.652 euro annui alla regione </w:t>
      </w:r>
      <w:proofErr w:type="gramStart"/>
      <w:r w:rsidRPr="005015AE">
        <w:rPr>
          <w:rFonts w:asciiTheme="minorHAnsi" w:eastAsia="Times New Roman" w:hAnsiTheme="minorHAnsi" w:cs="Times New Roman"/>
          <w:bCs/>
          <w:iCs/>
          <w:color w:val="000000" w:themeColor="text1"/>
          <w:sz w:val="24"/>
          <w:szCs w:val="24"/>
        </w:rPr>
        <w:t>Friuli Venezia Giulia</w:t>
      </w:r>
      <w:proofErr w:type="gramEnd"/>
      <w:r w:rsidRPr="005015AE">
        <w:rPr>
          <w:rFonts w:asciiTheme="minorHAnsi" w:eastAsia="Times New Roman" w:hAnsiTheme="minorHAnsi" w:cs="Times New Roman"/>
          <w:bCs/>
          <w:iCs/>
          <w:color w:val="000000" w:themeColor="text1"/>
          <w:sz w:val="24"/>
          <w:szCs w:val="24"/>
        </w:rPr>
        <w:t xml:space="preserve"> a decorrere dalla data effettiva di cessazione dell'esercizio delle funzioni da parte del Ministero delle infrastrutture e dei trasporti, ai sensi del comma 5. A tale fine, le risorse disponibili nello stato di previsione della spesa del Ministero dell'economia e delle finanze sono integrate di 3.906.278 euro annui a decorrere dall'anno 2021.</w:t>
      </w:r>
    </w:p>
    <w:p w14:paraId="032739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Dalla data di decorrenza dell'affidamento dei servizi di cui al comma 1 del presente articolo, le risorse del fondo per il finanziamento degli investimenti e lo sviluppo infrastrutturale del Paese di cui all'articolo 1, comma 140, della legge 11 dicembre 2016, n. 232, e all'articolo 1, comma 1072, della legge 27 dicembre 2017, n. 205, già stanziate per interventi di rinnovo del materiale rotabile ferroviario, sono assegnate alla regione Veneto per 11.042.500 euro per l'anno 2021, 15.859.375 euro per l'anno 2022, 21.875.000 euro per l'anno 2023, 22.649.375 euro per l'anno 2024 e 4.375.000 euro per l'anno 2025 e alla regione Friuli Venezia Giulia per 14.197.500 euro per l'anno 2021, 20.390.625 euro per l'anno 2022, 28.125.000 euro per l'anno 2023, 29.120.625 euro per l'anno 2024 e 5.625.000 euro per l'anno 2025.</w:t>
      </w:r>
    </w:p>
    <w:p w14:paraId="12D86A4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II Ministero delle infrastrutture e dei trasporti, al fine di garantire la continuità del servizio, provvede ad assicurare la continuità dei collegamenti interregionali di cui al comma 1, nel limite delle </w:t>
      </w:r>
      <w:r w:rsidRPr="005015AE">
        <w:rPr>
          <w:rFonts w:asciiTheme="minorHAnsi" w:eastAsia="Times New Roman" w:hAnsiTheme="minorHAnsi" w:cs="Times New Roman"/>
          <w:bCs/>
          <w:iCs/>
          <w:color w:val="000000" w:themeColor="text1"/>
          <w:sz w:val="24"/>
          <w:szCs w:val="24"/>
        </w:rPr>
        <w:lastRenderedPageBreak/>
        <w:t>risorse destinate allo scopo, fino all'affidamento dei servizi di cui al comma 2 e comunque non oltre il 31 dicembre 2021.</w:t>
      </w:r>
    </w:p>
    <w:p w14:paraId="137146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9B92B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125.</w:t>
      </w:r>
    </w:p>
    <w:p w14:paraId="1A592C1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tariffe sociali)</w:t>
      </w:r>
    </w:p>
    <w:p w14:paraId="69FD1025"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C6158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un completo ed efficace sistema di collegamenti aerei da e per la Sicilia, che consenta di ridurre i disagi derivanti dalla condizione di insularità, e di assicurare la continuità del diritto alla mobilità, ai sensi dell'articolo 107, paragrafo 2, lettera a), del Trattato sul funzionamento dell'Unione europea, nonché di mitigare gli effetti economici derivanti dall'emergenza epidemiologica da COVID-19, il contributo previsto dall'articolo 1, commi 124 e 125, della legge 27 dicembre 2019, n. 160, è riconosciuto per ogni biglietto aereo acquistato da e per Palermo e Catania fino al 31 dicembre 2022, nel limite delle risorse disponibili. A tale fine è autorizzata la spesa di 25 milioni di euro per ciascuno degli anni 2021 e 2022. Si applicano, in quanto compatibili, le disposizioni del decreto del Ministro delle infrastrutture e dei trasporti di cui al comma 126 dell'articolo 1 della citata legge n. 160 del 2019.</w:t>
      </w:r>
    </w:p>
    <w:p w14:paraId="2D8FBF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le medesime finalità di cui al comma 1 del presente articolo, all'articolo 1, comma 125, della legge 27 dicembre 2019, n. 160, sono apportate le seguenti modificazioni:</w:t>
      </w:r>
    </w:p>
    <w:p w14:paraId="7EC25C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7315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 lettera c), le parole: «non superiore a 20.000 euro» sono sostituite dalle seguenti: «non superiore a 25.000 euro»;</w:t>
      </w:r>
    </w:p>
    <w:p w14:paraId="370D05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9321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alla lettera d), le parole: «non superiore a 20.000 euro» sono sostituite dalle seguenti: «non superiore a 25.000 euro».</w:t>
      </w:r>
    </w:p>
    <w:p w14:paraId="6C77BA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36078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126.</w:t>
      </w:r>
    </w:p>
    <w:p w14:paraId="5BCAF23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la promozione della mobilità sostenibile)</w:t>
      </w:r>
    </w:p>
    <w:p w14:paraId="13BA5E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CA20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contributo di cui all'articolo 1, comma 1057, della legge 30 dicembre 2018, n. 145, è riconosciuto, nel limite di 20 milioni di euro per ciascuno degli anni 2021, 2022 e 2023 e nel limite di 30 milioni di euro per ciascuno degli anni 2024, 2025 e 2026, alle medesime condizioni previste dal citato comma 1057, anche per gli acquisti di cui al medesimo comma effettuati negli anni dal 2021 al 2026.</w:t>
      </w:r>
    </w:p>
    <w:p w14:paraId="3857B5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Al fine di riconoscere l'erogazione del buono mobilità per il rimborso degli acquisti dei beni e servizi di cui all'articolo 2, comma 1, terzo periodo, del decreto-legge 14 ottobre 2019, n. 111, convertito, con modificazioni, dalla legge 12 dicembre 2019, n. 141, effettuati dal 4 maggio 2020 al 2 novembre 2020, il fondo denominato «Programma sperimentale buono mobilità», di cui all'articolo 2, comma 1, primo periodo, del citato decreto-legge n. 111 del 2019, convertito, con modificazioni, dalla legge n. 141 del 2019, è incrementato di 100 milioni di euro per l'anno 2021.</w:t>
      </w:r>
    </w:p>
    <w:p w14:paraId="17C7AB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Alle medesime finalità di cui al comma 2 del presente articolo sono destinate le risorse derivanti dal mancato o parziale utilizzo, alla data del 5 dicembre 2020, dei buoni mobilità erogati ai sensi dell'articolo 2, comma 1, terzo periodo, del decreto-legge 14 ottobre 2019, n. 111, convertito, con modificazioni, dalla legge 12 dicembre 2019, n. 141.</w:t>
      </w:r>
    </w:p>
    <w:p w14:paraId="61F8DF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Alla conclusione delle procedure di assegnazione delle risorse di cui ai commi 2 e 3 del presente articolo, le eventuali disponibilità sono destinate, per l'anno 2021, alla finalità di cui all'articolo 2, comma 1, sesto periodo, del decreto-legge 14 ottobre 2019, n. 111, convertito, con modificazioni, dalla legge 12 dicembre 2019, n. 141.</w:t>
      </w:r>
    </w:p>
    <w:p w14:paraId="23B033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All'onere derivante dal comma 2 del presente articolo, pari a 100 milioni di euro per l'anno 2021, si provvede mediante utilizzo delle risorse già iscritte a legislazione vigente sui capitoli dello stato di previsione del Ministero dell'ambiente e della tutela del territorio e del mare per l'esercizio finanziario 2021, finanziati con quota parte dei proventi delle aste delle quote di emissione di CO2 di cui all'articolo 19 del decreto legislativo 13 marzo 2013, n. 30.</w:t>
      </w:r>
    </w:p>
    <w:p w14:paraId="39A3E59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ABF0E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127.</w:t>
      </w:r>
    </w:p>
    <w:p w14:paraId="6246A5D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in materia di regime fiscale della nautica da diporto e delle navi adibite alla navigazione in alto mare)</w:t>
      </w:r>
    </w:p>
    <w:p w14:paraId="4B54F8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D221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8-bis del decreto del Presidente della Repubblica 26 ottobre 1972, n. 633, è aggiunto, in fine, il seguente comma:</w:t>
      </w:r>
    </w:p>
    <w:p w14:paraId="395971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761E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   «Ai fini dell'applicazione del primo comma, una nave si considera adibita alla navigazione in alto mare se ha effettuato nell'anno solare precedente o, in caso di primo utilizzo, effettua nell'anno in corso, un numero di viaggi in alto mare superiore al 70 per cento. Per viaggio in alto mare si intende il tragitto compreso tra due punti di approdo durante il quale è superato il limite delle acque territoriali, calcolato in base alla linea di bassa marea, a prescindere dalla rotta seguita. I soggetti che intendono avvalersi della facoltà di effettuare acquisti o importazioni senza pagamento dell'imposta attestano la condizione della navigazione in alto mare mediante apposita dichiarazione. La dichiarazione deve essere redatta in conformità al modello approvato con provvedimento del direttore dell'Agenzia delle entrate e deve essere trasmessa telematicamente all'Agenzia delle entrate, che rilascia apposita </w:t>
      </w:r>
      <w:r w:rsidRPr="005015AE">
        <w:rPr>
          <w:rFonts w:asciiTheme="minorHAnsi" w:eastAsia="Times New Roman" w:hAnsiTheme="minorHAnsi" w:cs="Times New Roman"/>
          <w:bCs/>
          <w:iCs/>
          <w:color w:val="000000" w:themeColor="text1"/>
          <w:sz w:val="24"/>
          <w:szCs w:val="24"/>
        </w:rPr>
        <w:lastRenderedPageBreak/>
        <w:t>ricevuta telematica con indicazione del protocollo di ricezione. La dichiarazione può riguardare anche più operazioni tra le stesse parti. Gli estremi del protocollo di ricezione della dichiarazione devono essere indicati nelle fatture emesse in base ad essa, ovvero devono essere riportati dall'importatore nella dichiarazione doganale. I soggetti che dichiarano una percentuale determinata provvisoriamente, sulla base dell'uso previsto della nave, verificano, a conclusione dell'anno solare, la sussistenza della condizione dell'effettiva navigazione in alto mare».</w:t>
      </w:r>
    </w:p>
    <w:p w14:paraId="4976FB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9555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7 del decreto legislativo 18 dicembre 1997, n. 471, sono apportate le seguenti modificazioni:</w:t>
      </w:r>
    </w:p>
    <w:p w14:paraId="200F5C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5EE1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dopo il comma 3 sono inseriti i seguenti:</w:t>
      </w:r>
    </w:p>
    <w:p w14:paraId="3B0ECE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10A5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   «3-bis. Le disposizioni di cui al comma 3 del presente articolo si applicano anche a chi effettua operazioni senza addebito d'imposta in mancanza della dichiarazione di cui all'articolo 8-bis, terzo comma, del decreto del Presidente della Repubblica 26 ottobre 1972, n. 633, nonché al cessionario, committente o importatore che rilascia la </w:t>
      </w:r>
      <w:proofErr w:type="gramStart"/>
      <w:r w:rsidRPr="005015AE">
        <w:rPr>
          <w:rFonts w:asciiTheme="minorHAnsi" w:eastAsia="Times New Roman" w:hAnsiTheme="minorHAnsi" w:cs="Times New Roman"/>
          <w:bCs/>
          <w:iCs/>
          <w:color w:val="000000" w:themeColor="text1"/>
          <w:sz w:val="24"/>
          <w:szCs w:val="24"/>
        </w:rPr>
        <w:t>predetta</w:t>
      </w:r>
      <w:proofErr w:type="gramEnd"/>
      <w:r w:rsidRPr="005015AE">
        <w:rPr>
          <w:rFonts w:asciiTheme="minorHAnsi" w:eastAsia="Times New Roman" w:hAnsiTheme="minorHAnsi" w:cs="Times New Roman"/>
          <w:bCs/>
          <w:iCs/>
          <w:color w:val="000000" w:themeColor="text1"/>
          <w:sz w:val="24"/>
          <w:szCs w:val="24"/>
        </w:rPr>
        <w:t xml:space="preserve"> dichiarazione in assenza dei presupposti richiesti dalla legge.</w:t>
      </w:r>
    </w:p>
    <w:p w14:paraId="139B8B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   3-ter. È punito con la sanzione prevista al comma 3 chi, in mancanza dei presupposti richiesti dalla legge, dichiara all'altro contraente o in dogana la sussistenza della condizione dell'effettiva navigazione in alto mare relativa all'anno solare precedente, ai sensi dell'articolo 8-bis, terzo comma, del decreto del Presidente della Repubblica 26 ottobre 1972, n. 633»;</w:t>
      </w:r>
    </w:p>
    <w:p w14:paraId="514197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6DBD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comma 4-bis è inserito il seguente:</w:t>
      </w:r>
    </w:p>
    <w:p w14:paraId="790716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E85B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   «4-ter. È punito con la sanzione prevista al comma 3 il cedente o prestatore che effettua cessioni o prestazioni di cui all'articolo 8-bis, primo comma, del decreto del Presidente della Repubblica 26 ottobre 1972, n. 633, senza avere prima riscontrato per via telematica l'avvenuta presentazione all'Agenzia delle entrate della dichiarazione di cui all'articolo 8-bis, terzo comma, del medesimo decreto del Presidente della Repubblica n. 633 del 1972».</w:t>
      </w:r>
    </w:p>
    <w:p w14:paraId="300F39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2E13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La dichiarazione resa dall'utilizzatore, in relazione all'effettivo utilizzo nel territorio dell'Unione europea delle prestazioni di servizi di locazione anche finanziaria, noleggio e simili non a breve termine di imbarcazioni da diporto, ai fini dell'imposta sul valore aggiunto dovuta su tali prestazioni ai sensi dell'articolo 7-sexies, comma 1, lettera e-bis), del decreto del Presidente della Repubblica 26 ottobre 1972, n. 633, è redatta in conformità al modello approvato con provvedimento del direttore </w:t>
      </w:r>
      <w:r w:rsidRPr="005015AE">
        <w:rPr>
          <w:rFonts w:asciiTheme="minorHAnsi" w:eastAsia="Times New Roman" w:hAnsiTheme="minorHAnsi" w:cs="Times New Roman"/>
          <w:bCs/>
          <w:iCs/>
          <w:color w:val="000000" w:themeColor="text1"/>
          <w:sz w:val="24"/>
          <w:szCs w:val="24"/>
        </w:rPr>
        <w:lastRenderedPageBreak/>
        <w:t>dell'Agenzia delle entrate ed è trasmessa telematicamente all'Agenzia delle entrate, che rilascia apposita ricevuta telematica con indicazione del protocollo di ricezione. La dichiarazione può riguardare anche più operazioni tra le stesse parti. Gli estremi del protocollo di ricezione della dichiarazione devono essere indicati nelle fatture relative alla prestazione del servizio. Gli utilizzatori che dichiarano una percentuale determinata provvisoriamente, sulla base dell'uso previsto dell'imbarcazione, verificano, a conclusione dell'anno solare, la sussistenza della condizione dell'effettivo utilizzo del servizio nel territorio dell'Unione europea e integrano, entro il primo mese dell'anno successivo, la dichiarazione. Il prestatore emette la nota di variazione in relazione alla maggiore o alla minore imposta dovuta ai sensi dell'articolo 26 del decreto del Presidente della Repubblica 26 ottobre 1972, n. 633, senza applicazione di sanzioni e interessi. In caso di dichiarazione mendace, l'ufficio dell'Agenzia delle entrate recupera nei confronti dell'utilizzatore la differenza tra l'imposta sul valore aggiunto dovuta in base all'effettivo utilizzo del servizio di cui al primo periodo del presente comma nel territorio dell'Unione europea e l'imposta indicata in fattura in base alla dichiarazione mendace, irroga all'utilizzatore la sanzione amministrativa pari al 30 per cento della differenza medesima e intima il pagamento degli interessi moratori calcolati al tasso legale con maturazione giorno per giorno. Il prestatore che effettua le prestazioni di cui al primo periodo del presente comma senza avere prima riscontrato per via telematica l'avvenuta presentazione all'Agenzia delle entrate della dichiarazione prevista dal medesimo primo periodo, è responsabile dell'imposta sul valore aggiunto dovuta in relazione all'effettivo utilizzo dei servizi di locazione anche finanziaria, noleggio e simili non a breve termine relativi alle imbarcazioni da diporto nel territorio dell'Unione europea nonché delle eventuali sanzioni e interessi.</w:t>
      </w:r>
    </w:p>
    <w:p w14:paraId="29A1F2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Con provvedimento del direttore dell'Agenzia delle entrate, da adottare entro sessanta giorni dalla data di entrata in vigore della presente legge, sono approvati il modello per la presentazione delle dichiarazioni di cui all'articolo 8-bis del decreto del Presidente della Repubblica 26 ottobre 1972, n. 633, e il modello per la presentazione della dichiarazione di cui al comma 3 del presente articolo, nonché stabiliti i criteri e le modalità di applicazione delle disposizioni di cui ai commi da 1 a 3 del presente articolo. Entro centoventi giorni dall'adozione del provvedimento di cui al primo periodo del presente comma, l'Agenzia delle entrate mette a disposizione dell'Agenzia delle dogane e dei monopoli la banca dati delle dichiarazioni di navigazione in alto mare per dispensare l'operatore dalla consegna in dogana di copia cartacea delle medesime dichiarazioni nonché delle ricevute di presentazione.</w:t>
      </w:r>
    </w:p>
    <w:p w14:paraId="44DFD8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Le disposizioni di cui ai commi 1, 2 e 3 si applicano alle operazioni effettuate a partire dal sessantesimo giorno successivo all'adozione del provvedimento del direttore dell'Agenzia delle entrate di cui al comma 4.</w:t>
      </w:r>
    </w:p>
    <w:p w14:paraId="5A940A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72DAB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128.</w:t>
      </w:r>
    </w:p>
    <w:p w14:paraId="5D3E85E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(Compagnie aeree che effettuano prevalentemente trasporti internazionali)</w:t>
      </w:r>
    </w:p>
    <w:p w14:paraId="42A4223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C1B1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 causa delle restrizioni alla circolazione di beni e persone imposte per limitare la diffusione del virus SARS-CoV-2, per l'anno 2020 si considerano compagnie aeree che effettuano prevalentemente trasporti internazionali quelle che, ai sensi dell'articolo 8-bis, primo comma, lettera c), del decreto del Presidente della Repubblica 26 ottobre 1972, n. 633, rispettavano tale requisito con riferimento all'anno 2019.</w:t>
      </w:r>
    </w:p>
    <w:p w14:paraId="7ACC48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0BC97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129.</w:t>
      </w:r>
    </w:p>
    <w:p w14:paraId="013DC1D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(Chiusura della liquidazione della società Stretto di Messina Spa in liquidazione)</w:t>
      </w:r>
    </w:p>
    <w:p w14:paraId="394116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0E4F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D08B5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222FB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32A0A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D35913"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130.</w:t>
      </w:r>
    </w:p>
    <w:p w14:paraId="1D0D0A8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infrastrutture stradali)</w:t>
      </w:r>
    </w:p>
    <w:p w14:paraId="185930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B635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13-bis, comma 2, del decreto-legge 16 ottobre 2017, n. 148, convertito, con modificazioni, dalla legge 4 dicembre 2017, n. 172, il primo periodo è sostituito dai seguenti: «A seguito dell'affidamento di cui al comma 4 del presente articolo, la società Autobrennero Spa provvede al trasferimento all'entrata del bilancio dello Stato delle risorse accantonate in regime di esenzione fiscale fino alla data del predetto affidamento nel fondo di cui all'articolo 55, comma 13, della legge 27 dicembre 1997, n. 449, mediante versamenti rateizzati di pari importo, da effettuare entro l'anno 2028. La società Autobrennero Spa provvede al versamento delle rate entro il 15 dicembre di ciascuno degli anni successivi a quello di effettuazione dell'affidamento di cui al comma 4 del presente articolo. Le risorse versate dalla società Autobrennero Spa sono riassegnate allo stato di previsione del Ministero dell'economia e delle finanze e trasferite alla società Rete ferroviaria italiana Spa».</w:t>
      </w:r>
    </w:p>
    <w:p w14:paraId="591C69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w:t>
      </w:r>
    </w:p>
    <w:p w14:paraId="321433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4C0753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5018EF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A97025"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131.</w:t>
      </w:r>
    </w:p>
    <w:p w14:paraId="6A40296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strade. Strada a scorrimento veloce Lioni-Grottaminarda)</w:t>
      </w:r>
    </w:p>
    <w:p w14:paraId="3A827A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90AE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B962C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B37F4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CB4D6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9585D3"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132.</w:t>
      </w:r>
    </w:p>
    <w:p w14:paraId="633BD8A0"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(Disciplina delle infrastrutture per la ricarica dei veicoli alimentati a energia elettrica)</w:t>
      </w:r>
    </w:p>
    <w:p w14:paraId="09F25E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1954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17-septies, comma 9, del decreto-legge 22 giugno 2012, n. 83, convertito, con modificazioni, dalla legge 7 agosto 2012, n. 134, le parole da: «partecipa al cofinanziamento» fino a: «dei progetti» sono sostituite dalle seguenti: «finanzia le spese sostenute per l'acquisto e per l'installazione degli impianti nell'ambito dei progetti».</w:t>
      </w:r>
    </w:p>
    <w:p w14:paraId="10D3E4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8 del decreto legislativo 16 dicembre 2016, n. 257, dopo il comma 5 è inserito il seguente:</w:t>
      </w:r>
    </w:p>
    <w:p w14:paraId="2BDF711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02D1C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   «5-bis. Con decreto del Ministro delle infrastrutture e dei trasporti, di concerto con il Ministro dello sviluppo economico, previa intesa in sede di Conferenza unificata di cui all'articolo 8 del decreto legislativo 28 agosto 1997, n. 281, da adottare entro novanta giorni dalla data di entrata in vigore della presente disposizione, sono definite le modalità di alimentazione della PUN da parte dei gestori delle infrastrutture pubbliche e delle infrastrutture private ad accesso pubblico obbligati a conferire alla PUN il set minimo di dati e informazioni previsti dal </w:t>
      </w:r>
      <w:proofErr w:type="spellStart"/>
      <w:r w:rsidRPr="005015AE">
        <w:rPr>
          <w:rFonts w:asciiTheme="minorHAnsi" w:eastAsia="Times New Roman" w:hAnsiTheme="minorHAnsi" w:cs="Times New Roman"/>
          <w:bCs/>
          <w:iCs/>
          <w:color w:val="000000" w:themeColor="text1"/>
          <w:sz w:val="24"/>
          <w:szCs w:val="24"/>
        </w:rPr>
        <w:t>PNire</w:t>
      </w:r>
      <w:proofErr w:type="spellEnd"/>
      <w:r w:rsidRPr="005015AE">
        <w:rPr>
          <w:rFonts w:asciiTheme="minorHAnsi" w:eastAsia="Times New Roman" w:hAnsiTheme="minorHAnsi" w:cs="Times New Roman"/>
          <w:bCs/>
          <w:iCs/>
          <w:color w:val="000000" w:themeColor="text1"/>
          <w:sz w:val="24"/>
          <w:szCs w:val="24"/>
        </w:rPr>
        <w:t>».</w:t>
      </w:r>
    </w:p>
    <w:p w14:paraId="2535B4C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6409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57, comma 6, del decreto-legge 16 luglio 2020, n. 76, convertito, con modificazioni, dalla legge 11 settembre 2020, n. 120, le parole: «in coerenza con i propri strumenti di pianificazione» sono sostituite dalle seguenti: «in coerenza con gli strumenti di pianificazione regionali e comunali».</w:t>
      </w:r>
    </w:p>
    <w:p w14:paraId="50C21FD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4BDF3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133.</w:t>
      </w:r>
    </w:p>
    <w:p w14:paraId="73BFC4C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(Costituzione di un fondo finalizzato alla rimozione delle navi abbandonate nei porti)</w:t>
      </w:r>
    </w:p>
    <w:p w14:paraId="1EEC16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2DC5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Nello stato di previsione del Ministero delle infrastrutture e dei trasporti è istituito un fondo con una dotazione di 2 milioni di euro per l'anno 2021 e di 5 milioni di euro per ciascuno degli anni 2022 e 2023.</w:t>
      </w:r>
    </w:p>
    <w:p w14:paraId="110F1D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  2. Il fondo di cui al comma 1 è finalizzato alla parziale copertura dei costi sostenuti dalle Autorità di sistema portuale per la rimozione delle navi, delle navi abbandonate e dei relitti, fino a un massimo del 50 per cento dei </w:t>
      </w:r>
      <w:proofErr w:type="gramStart"/>
      <w:r w:rsidRPr="005015AE">
        <w:rPr>
          <w:rFonts w:asciiTheme="minorHAnsi" w:eastAsia="Times New Roman" w:hAnsiTheme="minorHAnsi" w:cs="Times New Roman"/>
          <w:bCs/>
          <w:iCs/>
          <w:color w:val="000000" w:themeColor="text1"/>
          <w:sz w:val="24"/>
          <w:szCs w:val="24"/>
        </w:rPr>
        <w:t>predetti</w:t>
      </w:r>
      <w:proofErr w:type="gramEnd"/>
      <w:r w:rsidRPr="005015AE">
        <w:rPr>
          <w:rFonts w:asciiTheme="minorHAnsi" w:eastAsia="Times New Roman" w:hAnsiTheme="minorHAnsi" w:cs="Times New Roman"/>
          <w:bCs/>
          <w:iCs/>
          <w:color w:val="000000" w:themeColor="text1"/>
          <w:sz w:val="24"/>
          <w:szCs w:val="24"/>
        </w:rPr>
        <w:t xml:space="preserve"> costi, secondo le modalità stabilite dal decreto di cui al comma 5.</w:t>
      </w:r>
    </w:p>
    <w:p w14:paraId="0BE48E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Una quota del fondo di cui al comma 1, pari a 1,5 milioni di euro per l'anno 2021 e a 3 milioni di euro per ciascuno degli anni 2022 e 2023, è destinata alla rimozione, alla demolizione e alla vendita, anche solo parziale, di navi e galleggianti, compresi i sommergibili, radiati dalla Marina militare presenti nelle aree portuali militari di Augusta, Taranto e La Spezia, per i quali la Marina militare resta autorità competente.</w:t>
      </w:r>
    </w:p>
    <w:p w14:paraId="5A4761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Per le finalità di cui al comma 2, le Autorità di sistema portuale sono autorizzate a sostenere i costi necessari, anche istruttori, per provvedere alla rimozione delle navi, delle navi abbandonate e dei relitti, ferma restando ogni iniziativa utile al loro contenimento, in particolare quando vi siano le condizioni per la vendita della nave ai fini del successivo reimpiego. Sia nel caso di vendita sia nel caso di demolizione si provvede ai sensi dell'articolo 35 del codice dei contratti pubblici, di cui al decreto legislativo 18 aprile 2016, n. 50, e nel rispetto degli articoli 12, 13 e 14 del regolamento (UE) n. 1257/2013 del Parlamento europeo e del Consiglio, del 20 novembre 2013.</w:t>
      </w:r>
    </w:p>
    <w:p w14:paraId="7F7953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Con decreto del Ministro delle infrastrutture e dei trasporti, di concerto con il Ministro della difesa limitatamente ai criteri e alle modalità di applicazione del comma 3 del presente articolo, da emanare entro sessanta giorni dalla data di entrata in vigore della presente legge, sono definite le modalità di attribuzione delle risorse di cui al comma 1 del presente articolo, di notificazione all'eventuale proprietario, di pubblicità dell'avvio delle procedure, di ripartizione dei ricavi realizzati dal vincitore di gara con la vendita, anche dei soli rottami ricavati dalla demolizione, ferme restando le disposizioni dell'articolo 73 del codice della navigazione.</w:t>
      </w:r>
    </w:p>
    <w:p w14:paraId="6C90B2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0B306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Capo II</w:t>
      </w:r>
    </w:p>
    <w:p w14:paraId="764DBD1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LA TUTELA DELL'AMBIENTE</w:t>
      </w:r>
    </w:p>
    <w:p w14:paraId="1F5CAA2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0F838AA"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134.</w:t>
      </w:r>
    </w:p>
    <w:p w14:paraId="0DA2A8D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potenziare il sistema nazionale delle aree protette)</w:t>
      </w:r>
    </w:p>
    <w:p w14:paraId="343383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36EF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potenziare la gestione e il funzionamento dei parchi nazionali già costituiti, nonché di garantire il funzionamento dei nuovi parchi nazionali da costituire, le risorse di cui all'articolo 1, comma 43, della legge 28 dicembre 1995, n. 549, sono incrementate di 6 milioni di euro annui a decorrere dall'anno 2021.</w:t>
      </w:r>
    </w:p>
    <w:p w14:paraId="517D861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Al fine di garantire il funzionamento delle aree marine protette, l'autorizzazione di spesa di cui all'articolo 8, comma 10, della legge 23 marzo 2001, n. 93, è incrementata di 3 milioni di euro annui a decorrere dall'anno 2021.</w:t>
      </w:r>
    </w:p>
    <w:p w14:paraId="578DD4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promuovere la tutela e la valorizzazione delle aree nazionali protette e delle altre aree riconosciute in ambito internazionale per il particolare pregio naturalistico, è autorizzata la spesa di 2 milioni di euro annui a decorrere dall'anno 2023 per la prosecuzione del programma di cui all'articolo 5-ter del decreto-legge 14 ottobre 2019, n. 111, convertito, con modificazioni, dalla legge 12 dicembre 2019, n. 141.</w:t>
      </w:r>
    </w:p>
    <w:p w14:paraId="772F82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L'autorizzazione di spesa di cui all'articolo 3 della legge 1&amp;#176; giugno 2002, n. 120, è ridotta di 2 milioni di euro annui decorrere dall'anno 2023.</w:t>
      </w:r>
    </w:p>
    <w:p w14:paraId="749F54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7879CE"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135.</w:t>
      </w:r>
    </w:p>
    <w:p w14:paraId="6BE59133"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(Potenziamento delle misure di tutela ambientale)</w:t>
      </w:r>
    </w:p>
    <w:p w14:paraId="610048A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2F074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103, della legge 27 dicembre 2019, n. 160, le parole: «per ciascuno degli anni 2020, 2021 e 2022» sono sostituite dalle seguenti: «per l'anno 2020, nonché di 10 milioni di euro per ciascuno degli anni 2021 e 2022».</w:t>
      </w:r>
    </w:p>
    <w:p w14:paraId="3DAE7A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fine di valutare la natura ecosostenibile dei progetti di investimento pubblici o privati, in coerenza con il regolamento (UE) 2020/852 del Parlamento europeo e del Consiglio, del 18 giugno 2020, relativo all'istituzione di un quadro che favorisce gli investimenti sostenibili e recante modifica del regolamento (UE) 2019/2088, è istituito, presso il Ministero dell'ambiente e della tutela del territorio e del mare, il «Sistema volontario di certificazione ambientale per la finanza sostenibile» cui ciascun soggetto, pubblico o privato, può accedere su base volontaria.</w:t>
      </w:r>
    </w:p>
    <w:p w14:paraId="69A4D7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Con delibera del Comitato interministeriale per la programmazione economica, su proposta del Ministro dell'ambiente e della tutela del territorio e del mare, di concerto con il Ministro dell'economia e delle finanze, da adottare entro sessanta giorni dalla data di entrata in vigore della presente legge, sono definiti, in via sperimentale, indicatori volti a misurare il grado di sostenibilità ambientale e la natura ecosostenibile dei progetti pubblici e privati di investimenti nonché le modalità di calcolo degli stessi, in relazione agli obiettivi di cui al citato regolamento (UE) 2020/852 e tenuto conto dei criteri di vaglio tecnico adottati dalla Commissione europea in materia, in coerenza con gli indirizzi adottati dal Comitato interministeriale per la programmazione economica ai sensi dell'articolo 64, comma 1, del decreto-legge 16 luglio 2020, n. 76, convertito, con modificazioni, dalla legge 11 settembre 2020, n. 120. Con la medesima delibera, al fine di garantire omogeneità e qualità del dato e di evitare costi di conformità eccessivamente onerosi per gli operatori economici, sono definite le modalità di accesso al sistema di certificazione da parte dei soggetti pubblici e privati, con particolare riferimento agli istituti </w:t>
      </w:r>
      <w:r w:rsidRPr="005015AE">
        <w:rPr>
          <w:rFonts w:asciiTheme="minorHAnsi" w:eastAsia="Times New Roman" w:hAnsiTheme="minorHAnsi" w:cs="Times New Roman"/>
          <w:bCs/>
          <w:iCs/>
          <w:color w:val="000000" w:themeColor="text1"/>
          <w:sz w:val="24"/>
          <w:szCs w:val="24"/>
        </w:rPr>
        <w:lastRenderedPageBreak/>
        <w:t>di credito e finanziari, nonché i dati da fornire necessari al calcolo degli indicatori e le modalità di inserimento degli stessi mediante specifica piattaforma informatica.</w:t>
      </w:r>
    </w:p>
    <w:p w14:paraId="73EC1A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 fine di esaminare le richieste e rilasciare la relativa certificazione ambientale, è istituito, presso il Ministero dell'ambiente e della tutela del territorio e del mare, il Comitato per la finanza ecosostenibile composto da tre esperti designati dal Ministro dell'ambiente e della tutela del territorio e del mare, di cui uno con funzioni di presidente, da due esperti nominati dal Ministro dell'economia e delle finanze, di cui uno con funzione di vicepresidente, e da due esperti nominati dal Sottosegretario di Stato alla Presidenza del Consiglio dei ministri con funzioni di segretario del Comitato interministeriale per la programmazione economica. Con decreto del Presidente del Consiglio dei ministri, su proposta del Ministro dell'ambiente e della tutela del territorio e del mare, di concerto con il Ministro dell'economia e delle finanze, sono definite le modalità di funzionamento del Comitato, compresi i compensi per i componenti e gli oneri di funzionamento dello stesso.</w:t>
      </w:r>
    </w:p>
    <w:p w14:paraId="43B302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 fine dell'attuazione dei commi 2, 3 e 4 del presente articolo è autorizzata la spesa di 500.000 euro annui a decorrere dall'anno 2021. L'autorizzazione di spesa di cui all'articolo 3 della legge 1&amp;#176; giugno 2002, n. 120, è ridotta di 500.000 euro annui decorrere dall'anno 2021.</w:t>
      </w:r>
    </w:p>
    <w:p w14:paraId="4567A6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All'articolo 5, comma 5, del decreto-legge 14 ottobre 2019, n. 111, convertito, con modificazioni, dalla legge 12 dicembre 2019, n. 141, le parole: «non superiore allo 0,5% annuo» sono sostituite dalle seguenti: «non superiore al 2% annuo».</w:t>
      </w:r>
    </w:p>
    <w:p w14:paraId="34733B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Al fine di assicurare al Corpo delle capitanerie di porto – Guardia costiera l'esercizio delle funzioni di vigilanza e controllo in materia di tutela dell'ambiente marino e costiero di cui all'articolo 8 della legge 8 luglio 1986, n. 349, all'articolo 3 della legge 28 gennaio 1994, n. 84, e all'articolo 135 del codice dell'ordinamento militare, di cui al decreto legislativo 15 marzo 2010, n. 66, è autorizzata la spesa di 3 milioni di euro annui a decorrere dall'anno 2022, da iscrivere nello stato di previsione del Ministero dell'ambiente e della tutela del territorio e del mare.</w:t>
      </w:r>
    </w:p>
    <w:p w14:paraId="43B419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Al fine di sostenere e velocizzare le attività istruttorie poste in essere dalla Commissione tecnica per la valutazione dell'impatto ambientale e la valutazione d'impatto strategica e dalla Commissione tecnica PNIEC di cui all'articolo 8 del decreto legislativo 3 aprile 2006, n. 152, nonché dalla Commissione istruttoria per l'autorizzazione integrata ambientale – IPPC di cui all'articolo 8-bis del medesimo decreto legislativo n. 152 del 2006, il Ministero dell'ambiente e della tutela del territorio e del mare si avvale, mediante specifica convenzione, dell'Istituto superiore per la protezione e la ricerca ambientale, di cui all'articolo 28 del decreto-legge 25 giugno 2008, n. 112, convertito, con modificazioni, dalla legge 6 agosto 2008, n. 133.</w:t>
      </w:r>
    </w:p>
    <w:p w14:paraId="6F38BB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Per le finalità di cui al comma 8 è autorizzata la spesa di 3 milioni di per ciascuno degli anni 2021 e 2022.</w:t>
      </w:r>
    </w:p>
    <w:p w14:paraId="6E74B0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9519F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136.</w:t>
      </w:r>
    </w:p>
    <w:p w14:paraId="2C129D1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(Istituzione del Fondo per la promozione dell'uso consapevole della risorsa idrica e per incentivare la contabilizzazione dei consumi idrici)</w:t>
      </w:r>
    </w:p>
    <w:p w14:paraId="6121F6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F53A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l'attuazione del principio di risparmio dell'acqua attraverso la promozione della misurazione individuale dei consumi, nello stato di previsione del Ministero dell'ambiente e della tutela del territorio e del mare è istituito un fondo denominato «Fondo per la promozione dell'uso consapevole della risorsa idrica» con una dotazione pari a 500.000 euro per ciascuno degli anni 2021 e 2022, destinato all'effettuazione, in collaborazione con l'Autorità di regolazione per energia, reti e ambiente, di campagne informative per gli utenti del servizio idrico integrato. Con decreto del Ministro dell'ambiente e della tutela del territorio e del mare, sentiti il Ministro dello sviluppo economico e l'Autorità di regolazione per energia, reti e ambiente, da adottare entro sessanta giorni dalla data di entrata in vigore della presente legge, sono definite le modalità di utilizzo del Fondo di cui al presente comma.</w:t>
      </w:r>
    </w:p>
    <w:p w14:paraId="50D815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w:t>
      </w:r>
    </w:p>
    <w:p w14:paraId="0CCED9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7683953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3100B8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w:t>
      </w:r>
    </w:p>
    <w:p w14:paraId="03A186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66AF6D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731AC9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C000E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137.</w:t>
      </w:r>
    </w:p>
    <w:p w14:paraId="11EF661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(Istituzione del centro nazionale di accoglienza degli animali confiscati presso il Comando unità forestali, ambientali e agroalimentari)</w:t>
      </w:r>
    </w:p>
    <w:p w14:paraId="282BBD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1830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istituito, presso il Comando unità forestali, ambientali e agroalimentari di cui all'articolo 174-bis del codice dell'ordinamento militare, di cui al decreto legislativo 15 marzo 2010, n. 66, il centro nazionale di accoglienza degli animali confiscati ai sensi della legge 7 febbraio 1992, n. 150, e sottoposti a particolari forme di protezione in attuazione di convenzioni e accordi internazionali. A tal fine è autorizzata la spesa di 3 milioni di euro annui a decorrere dall'anno 2021, da iscrivere nello stato di previsione del Ministero dell'ambiente e della tutela del territorio e del mare, per la stipula di una convenzione con il Comando unità forestali, ambientali e agroalimentari per la gestione del centro nazionale di accoglienza di cui al periodo precedente.</w:t>
      </w:r>
    </w:p>
    <w:p w14:paraId="07F632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Gli animali sottoposti a sequestro a opera dell'autorità giudiziaria restano nella custodia giudiziaria dei proprietari con oneri a carico dei medesimi proprietari fino all'eventuale confisca degli animali stessi.</w:t>
      </w:r>
    </w:p>
    <w:p w14:paraId="0AFD97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969DB0"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138.</w:t>
      </w:r>
    </w:p>
    <w:p w14:paraId="562C35B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(Progetti pilota di educazione ambientale nelle aree protette naturalistiche)</w:t>
      </w:r>
    </w:p>
    <w:p w14:paraId="791674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7EED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realizzare progetti pilota di educazione ambientale destinati a studenti degli istituti comprensivi delle scuole dell'infanzia, primarie e secondarie di primo grado, site nei comuni che ricadono nelle zone economiche ambientali di cui all'articolo 4-ter del decreto-legge 14 ottobre 2019, n. 111, convertito, con modificazioni, dalla legge 12 dicembre 2019, n. 141, nelle riserve MAB-UNESCO e nei siti naturalistici dichiarati dall'UNESCO patrimonio dell'umanità, è istituito, nello stato di previsione del Ministero dell'ambiente e della tutela del territorio e del mare, un fondo con una dotazione di 4 milioni di euro per ciascuno degli anni 2021 e 2022. Con decreto del Ministro dell'ambiente e della tutela del territorio e del mare, di concerto con il Ministro dell'economia e delle finanze, sono definiti i criteri e le modalità di riparto del fondo di cui al periodo precedente. Alle attività previste dal presente comma, comprese quelle che coinvolgono i docenti scolastici, si provvede nel limite delle risorse del fondo di cui al primo periodo, oltre che nei limiti delle disponibilità del fondo per il miglioramento dell'offerta formativa dell'istituzione scolastica interessata.</w:t>
      </w:r>
    </w:p>
    <w:p w14:paraId="395C7E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w:t>
      </w:r>
    </w:p>
    <w:p w14:paraId="2C6561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4869BB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1B425C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F2AFAE"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139.</w:t>
      </w:r>
    </w:p>
    <w:p w14:paraId="084A950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(Agevolazioni fiscali per promuovere il vuoto a rendere nelle zone economiche ambientali)</w:t>
      </w:r>
    </w:p>
    <w:p w14:paraId="304420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9381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prevenire la produzione di rifiuti di imballaggio e di favorire il riutilizzo degli imballaggi usati nelle zone economiche ambientali di cui all'articolo 4-ter del decreto-legge 14 ottobre 2019, n. 111, convertito, con modificazioni, dalla legge 12 dicembre 2019, n. 141, è promosso il sistema del vuoto a rendere per gli imballaggi contenenti liquidi a fini alimentari, primari e riutilizzabili di cui, rispettivamente, alle lettere b) ed e) del comma 1 dell'articolo 218 del decreto legislativo 3 aprile 2006, n. 152.</w:t>
      </w:r>
    </w:p>
    <w:p w14:paraId="75DA9C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Agli utilizzatori di cui alla lettera s) del comma 1 dell'articolo 218 del decreto legislativo 3 aprile 2006, n. 152, aventi la sede operativa all'interno di una zona economica ambientale e che introducono </w:t>
      </w:r>
      <w:r w:rsidRPr="005015AE">
        <w:rPr>
          <w:rFonts w:asciiTheme="minorHAnsi" w:eastAsia="Times New Roman" w:hAnsiTheme="minorHAnsi" w:cs="Times New Roman"/>
          <w:bCs/>
          <w:iCs/>
          <w:color w:val="000000" w:themeColor="text1"/>
          <w:sz w:val="24"/>
          <w:szCs w:val="24"/>
        </w:rPr>
        <w:lastRenderedPageBreak/>
        <w:t>per la vendita il sistema del vuoto a rendere per gli imballaggi di cui al comma 1 del presente articolo è riconosciuto, in via sperimentale, un contributo economico a fondo perduto pari alla spesa sostenuta e documentata per un importo massimo di 10.000 euro ciascuno, corrisposto secondo l'ordine di presentazione delle domande ammissibili, nel limite complessivo di 5 milioni di euro per ciascuno degli anni 2021 e 2022, fino a esaurimento delle predette risorse.</w:t>
      </w:r>
    </w:p>
    <w:p w14:paraId="5EB7A3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promuovere il sistema del vuoto a rendere di cui al comma 1, gli utilizzatori di cui al comma 2 riconoscono agli acquirenti, negli anni 2021 e 2022, un abbuono, all'atto della resa dell'imballaggio, pari al 25 per cento del prezzo dell'imballaggio stesso, contenente la merce ed esposto nella fattura o ricevuta fiscale o scontrino fiscale.</w:t>
      </w:r>
    </w:p>
    <w:p w14:paraId="460D3A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Agli utilizzatori che hanno concesso l'abbuono è riconosciuto un credito d'imposta di importo pari al doppio dell'importo degli abbuoni riconosciuti agli acquirenti.</w:t>
      </w:r>
    </w:p>
    <w:p w14:paraId="049A24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Il credito d'imposta di cui al comma 4 è riconosciuto fino a un importo massimo di 10.000 euro annui per ciascun utilizzatore, nel limite massimo complessivo di 5 milioni di euro annui per gli anni 2021 e 2022. Il credito d'imposta è utilizzabile esclusivamente in compensazione ai sensi dell'articolo 17 del decreto legislativo 9 luglio 1997, n. 241, e non è soggetto al limite di cui al comma 53 dell'articolo 1 della legge 24 dicembre 2007, n. 244.</w:t>
      </w:r>
    </w:p>
    <w:p w14:paraId="287C3D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 Le disposizioni del presente articolo sono riconosciute nel rispetto delle condizioni e dei limiti di cui al regolamento (UE) n. 1407/2013 della Commissione, del 18 dicembre 2013, relativo all'applicazione degli articoli 107 e 108 del Trattato sul funzionamento dell'Unione europea agli aiuti de </w:t>
      </w:r>
      <w:proofErr w:type="spellStart"/>
      <w:r w:rsidRPr="005015AE">
        <w:rPr>
          <w:rFonts w:asciiTheme="minorHAnsi" w:eastAsia="Times New Roman" w:hAnsiTheme="minorHAnsi" w:cs="Times New Roman"/>
          <w:bCs/>
          <w:iCs/>
          <w:color w:val="000000" w:themeColor="text1"/>
          <w:sz w:val="24"/>
          <w:szCs w:val="24"/>
        </w:rPr>
        <w:t>minimis</w:t>
      </w:r>
      <w:proofErr w:type="spellEnd"/>
      <w:r w:rsidRPr="005015AE">
        <w:rPr>
          <w:rFonts w:asciiTheme="minorHAnsi" w:eastAsia="Times New Roman" w:hAnsiTheme="minorHAnsi" w:cs="Times New Roman"/>
          <w:bCs/>
          <w:iCs/>
          <w:color w:val="000000" w:themeColor="text1"/>
          <w:sz w:val="24"/>
          <w:szCs w:val="24"/>
        </w:rPr>
        <w:t xml:space="preserve">, al regolamento (UE) n. 1408/2013 della Commissione, del 18 dicembre 2013, relativo all'applicazione degli articoli 107 e 108 del Trattato sul funzionamento dell'Unione europea agli aiuti de </w:t>
      </w:r>
      <w:proofErr w:type="spellStart"/>
      <w:r w:rsidRPr="005015AE">
        <w:rPr>
          <w:rFonts w:asciiTheme="minorHAnsi" w:eastAsia="Times New Roman" w:hAnsiTheme="minorHAnsi" w:cs="Times New Roman"/>
          <w:bCs/>
          <w:iCs/>
          <w:color w:val="000000" w:themeColor="text1"/>
          <w:sz w:val="24"/>
          <w:szCs w:val="24"/>
        </w:rPr>
        <w:t>minimis</w:t>
      </w:r>
      <w:proofErr w:type="spellEnd"/>
      <w:r w:rsidRPr="005015AE">
        <w:rPr>
          <w:rFonts w:asciiTheme="minorHAnsi" w:eastAsia="Times New Roman" w:hAnsiTheme="minorHAnsi" w:cs="Times New Roman"/>
          <w:bCs/>
          <w:iCs/>
          <w:color w:val="000000" w:themeColor="text1"/>
          <w:sz w:val="24"/>
          <w:szCs w:val="24"/>
        </w:rPr>
        <w:t xml:space="preserve"> nel settore agricolo e al regolamento (UE) n. 717/2014 della Commissione, del 27 giugno 2014, relativo all'applicazione degli articoli 107 e 108 del Trattato sul funzionamento dell'Unione europea agli aiuti de </w:t>
      </w:r>
      <w:proofErr w:type="spellStart"/>
      <w:r w:rsidRPr="005015AE">
        <w:rPr>
          <w:rFonts w:asciiTheme="minorHAnsi" w:eastAsia="Times New Roman" w:hAnsiTheme="minorHAnsi" w:cs="Times New Roman"/>
          <w:bCs/>
          <w:iCs/>
          <w:color w:val="000000" w:themeColor="text1"/>
          <w:sz w:val="24"/>
          <w:szCs w:val="24"/>
        </w:rPr>
        <w:t>minimis</w:t>
      </w:r>
      <w:proofErr w:type="spellEnd"/>
      <w:r w:rsidRPr="005015AE">
        <w:rPr>
          <w:rFonts w:asciiTheme="minorHAnsi" w:eastAsia="Times New Roman" w:hAnsiTheme="minorHAnsi" w:cs="Times New Roman"/>
          <w:bCs/>
          <w:iCs/>
          <w:color w:val="000000" w:themeColor="text1"/>
          <w:sz w:val="24"/>
          <w:szCs w:val="24"/>
        </w:rPr>
        <w:t xml:space="preserve"> nel settore della pesca e dell'acquacoltura.</w:t>
      </w:r>
    </w:p>
    <w:p w14:paraId="415CEC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Con decreto del Ministro dell'ambiente e della tutela del territorio e del mare, di concerto con il Ministro dell'economia e delle finanze, da adottare entro novanta giorni dalla data di entrata in vigore della presente legge, sono stabilite le disposizioni per l'attuazione del presente articolo.</w:t>
      </w:r>
    </w:p>
    <w:p w14:paraId="24DE0F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05C3C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140.</w:t>
      </w:r>
    </w:p>
    <w:p w14:paraId="56352D3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(Incentivi per la misurazione puntuale dei rifiuti nelle zone economiche ambientali)</w:t>
      </w:r>
    </w:p>
    <w:p w14:paraId="51149B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9F70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Nello stato di previsione del Ministero dell'ambiente e della tutela del territorio e del mare è istituito, in via sperimentale, il «Fondo per la promozione della tariffazione puntuale» con una dotazione pari a 5 milioni di euro per ciascuno degli anni 2021 e 2022, al fine di incentivare l'adozione dei sistemi di misurazione puntuale dei rifiuti conferiti dalle utenze domestiche al servizio pubblico nei comuni aventi la propria superficie in tutto o in parte compresa all'interno di una zona economica </w:t>
      </w:r>
      <w:r w:rsidRPr="005015AE">
        <w:rPr>
          <w:rFonts w:asciiTheme="minorHAnsi" w:eastAsia="Times New Roman" w:hAnsiTheme="minorHAnsi" w:cs="Times New Roman"/>
          <w:bCs/>
          <w:iCs/>
          <w:color w:val="000000" w:themeColor="text1"/>
          <w:sz w:val="24"/>
          <w:szCs w:val="24"/>
        </w:rPr>
        <w:lastRenderedPageBreak/>
        <w:t>ambientale di cui all'articolo 4-ter del decreto-legge 14 ottobre 2019, n. 111, convertito, con modificazioni, dalla legge 12 dicembre 2019, n. 141.</w:t>
      </w:r>
    </w:p>
    <w:p w14:paraId="65A1F1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Agli enti di governo d'ambito composti dai comuni di cui al comma 1 o, laddove non costituiti, ai comuni aventi la propria superficie in tutto o in parte compresa all'interno di una zona economica ambientale che adottano uno dei sistemi di misurazione puntuale dei rifiuti conferiti da utenze domestiche al servizio pubblico, ai sensi del decreto del Ministro dell'ambiente e della tutela del territorio e del mare 20 aprile 2017, pubblicato nella Gazzetta Ufficiale n. 117 del 22 maggio 2017, a valere sulle risorse del Fondo di cui al comma 1 del presente articolo, è erogato un contributo fino al 50 per cento della copertura dei costi sostenuti per l'acquisto delle infrastrutture tecniche e informatiche necessarie per l'adozione di uno dei sistemi di misurazione puntuale.</w:t>
      </w:r>
    </w:p>
    <w:p w14:paraId="10B813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Con decreto del Ministro dell'ambiente e della tutela del territorio e del mare, sentito il Ministro dell'economia e delle finanze, da adottare entro novanta giorni dalla data di entrata in vigore della presente legge, sono stabiliti criteri e modalità per l'attuazione dei commi 1 e 2, anche ai fini del rispetto dei limiti di spesa ivi previsti.</w:t>
      </w:r>
    </w:p>
    <w:p w14:paraId="00C8707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8F981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141.</w:t>
      </w:r>
    </w:p>
    <w:p w14:paraId="33CA84C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finalizzate all'acquisto del compost nelle zone economiche ambientali)</w:t>
      </w:r>
    </w:p>
    <w:p w14:paraId="7B554E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A9CD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promuovere la diffusione di compostiere di comunità nelle zone economiche ambientali di cui all'articolo 4-ter del decreto-legge 14 ottobre 2019, n. 111, convertito, con modificazioni, dalla legge 12 dicembre 2019, n. 141, nello stato di previsione del Ministero dell'ambiente e della tutela del territorio e del mare è istituito un fondo denominato «Contributi per la promozione di compostiere di comunità nelle zone economiche ambientali» con una dotazione di 5 milioni di euro per ciascuno degli anni 2021 e 2022.</w:t>
      </w:r>
    </w:p>
    <w:p w14:paraId="1739E0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di cui al comma 1 è assegnato, mediante bandi pubblici, ai comuni il cui territorio è compreso, in tutto o in parte, all'interno di una zona economica ambientale, per contribuire all'acquisto di compostiere di comunità da realizzare secondo quanto disposto dal regolamento di cui al decreto del Ministro dell'ambiente e della tutela del territorio e del mare 29 dicembre 2016, n. 266. Il contributo riconosciuto ai comuni ai sensi del presente comma è cumulabile con altri contributi o finanziamenti pubblici, anche europei, per la medesima finalità, fino alla concorrenza massima del 100 per cento delle spese sostenute.</w:t>
      </w:r>
    </w:p>
    <w:p w14:paraId="22677B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F5E885"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142.</w:t>
      </w:r>
    </w:p>
    <w:p w14:paraId="52E628CE"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(Accelerazione delle procedure di VIA per la realizzazione delle opere destinate alle Olimpiadi invernali del 2026)</w:t>
      </w:r>
    </w:p>
    <w:p w14:paraId="62B855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BADA4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nei tempi previsti la realizzazione delle opere necessarie per lo svolgimento dei Giochi olimpici e paralimpici invernali 2026 di Milano e Cortina:</w:t>
      </w:r>
    </w:p>
    <w:p w14:paraId="1F55DF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5C5FC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 per la realizzazione del Pala Italia Santa Giulia e delle opere infrastrutturali ad esso connesse, all'interno del programma integrato di intervento </w:t>
      </w:r>
      <w:proofErr w:type="spellStart"/>
      <w:r w:rsidRPr="005015AE">
        <w:rPr>
          <w:rFonts w:asciiTheme="minorHAnsi" w:eastAsia="Times New Roman" w:hAnsiTheme="minorHAnsi" w:cs="Times New Roman"/>
          <w:bCs/>
          <w:iCs/>
          <w:color w:val="000000" w:themeColor="text1"/>
          <w:sz w:val="24"/>
          <w:szCs w:val="24"/>
        </w:rPr>
        <w:t>Montecity</w:t>
      </w:r>
      <w:proofErr w:type="spellEnd"/>
      <w:r w:rsidRPr="005015AE">
        <w:rPr>
          <w:rFonts w:asciiTheme="minorHAnsi" w:eastAsia="Times New Roman" w:hAnsiTheme="minorHAnsi" w:cs="Times New Roman"/>
          <w:bCs/>
          <w:iCs/>
          <w:color w:val="000000" w:themeColor="text1"/>
          <w:sz w:val="24"/>
          <w:szCs w:val="24"/>
        </w:rPr>
        <w:t xml:space="preserve">-Rogoredo, le relative procedure di VIA regionale si svolgono con le forme e le modalità di cui all'articolo 27-bis del decreto legislativo 3 aprile 2006, n. 152. I termini di cui al </w:t>
      </w:r>
      <w:proofErr w:type="gramStart"/>
      <w:r w:rsidRPr="005015AE">
        <w:rPr>
          <w:rFonts w:asciiTheme="minorHAnsi" w:eastAsia="Times New Roman" w:hAnsiTheme="minorHAnsi" w:cs="Times New Roman"/>
          <w:bCs/>
          <w:iCs/>
          <w:color w:val="000000" w:themeColor="text1"/>
          <w:sz w:val="24"/>
          <w:szCs w:val="24"/>
        </w:rPr>
        <w:t>predetto</w:t>
      </w:r>
      <w:proofErr w:type="gramEnd"/>
      <w:r w:rsidRPr="005015AE">
        <w:rPr>
          <w:rFonts w:asciiTheme="minorHAnsi" w:eastAsia="Times New Roman" w:hAnsiTheme="minorHAnsi" w:cs="Times New Roman"/>
          <w:bCs/>
          <w:iCs/>
          <w:color w:val="000000" w:themeColor="text1"/>
          <w:sz w:val="24"/>
          <w:szCs w:val="24"/>
        </w:rPr>
        <w:t xml:space="preserve"> articolo sono dimezzati, ad eccezione di quello previsto dall'ultimo periodo del comma 4 del medesimo articolo per la presentazione delle osservazioni, che è di trenta giorni;</w:t>
      </w:r>
    </w:p>
    <w:p w14:paraId="3ED246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DE0E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per la realizzazione del villaggio olimpico di Milano e delle infrastrutture di urbanizzazione ad esso accessorie, qualora entro il 31 luglio 2021 non sia stato adottato il piano attuativo per la zona speciale Porta Romana o l'alternativo strumento urbanistico unitario, come previsto dall'Accordo di programma per la trasformazione urbanistica delle aree ferroviarie dismesse e in dismissione site nel comune di Milano correlata al potenziamento del sistema ferroviario milanese, gli obiettivi di riqualificazione e trasformazione urbanistica dell'area indicata, limitatamente all'area identificata dal masterplan previsto dall'Accordo di programma quale sede del villaggio olimpico di Milano, possono essere realizzati mediante permesso di costruire convenzionato ai sensi dell'articolo 28-bis del testo unico delle disposizioni legislative e regolamentari in materia edilizia, di cui al decreto del Presidente della Repubblica 6 giugno 2001, n. 380, su richiesta dei soggetti proprietari delle aree interessate, da presentare entro il 31 ottobre 2021 e previo assenso del collegio di vigilanza istituito dal medesimo Accordo di programma,</w:t>
      </w:r>
    </w:p>
    <w:p w14:paraId="18F114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A80110"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XII</w:t>
      </w:r>
    </w:p>
    <w:p w14:paraId="0F3DC09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REGIONI ED ENTI LOCALI</w:t>
      </w:r>
    </w:p>
    <w:p w14:paraId="4F1346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7E4263"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143.</w:t>
      </w:r>
    </w:p>
    <w:p w14:paraId="53C58E1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(Risorse in favore degli enti in difficoltà finanziarie imputabili alle condizioni </w:t>
      </w:r>
      <w:proofErr w:type="gramStart"/>
      <w:r w:rsidRPr="005015AE">
        <w:rPr>
          <w:rFonts w:asciiTheme="minorHAnsi" w:eastAsia="Times New Roman" w:hAnsiTheme="minorHAnsi" w:cs="Times New Roman"/>
          <w:bCs/>
          <w:iCs/>
          <w:color w:val="000000" w:themeColor="text1"/>
          <w:sz w:val="24"/>
          <w:szCs w:val="24"/>
        </w:rPr>
        <w:t>socio-economiche</w:t>
      </w:r>
      <w:proofErr w:type="gramEnd"/>
      <w:r w:rsidRPr="005015AE">
        <w:rPr>
          <w:rFonts w:asciiTheme="minorHAnsi" w:eastAsia="Times New Roman" w:hAnsiTheme="minorHAnsi" w:cs="Times New Roman"/>
          <w:bCs/>
          <w:iCs/>
          <w:color w:val="000000" w:themeColor="text1"/>
          <w:sz w:val="24"/>
          <w:szCs w:val="24"/>
        </w:rPr>
        <w:t xml:space="preserve"> dei territori)</w:t>
      </w:r>
    </w:p>
    <w:p w14:paraId="5CE885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50EA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Il fondo di cui all'articolo 53, comma 1, del decreto-legge 14 agosto 2020, n. 104, convertito, con modificazioni, dalla legge 13 ottobre 2020, n. 126, è incrementato di 100 milioni di euro per l'anno 2021 e di 50 milioni di euro per l'anno 2022, da ripartire tra i comuni che hanno deliberato la procedura di riequilibrio finanziario di cui all'articolo 243-bis del testo unico delle leggi sull'ordinamento degli enti </w:t>
      </w:r>
      <w:r w:rsidRPr="005015AE">
        <w:rPr>
          <w:rFonts w:asciiTheme="minorHAnsi" w:eastAsia="Times New Roman" w:hAnsiTheme="minorHAnsi" w:cs="Times New Roman"/>
          <w:bCs/>
          <w:iCs/>
          <w:color w:val="000000" w:themeColor="text1"/>
          <w:sz w:val="24"/>
          <w:szCs w:val="24"/>
        </w:rPr>
        <w:lastRenderedPageBreak/>
        <w:t>locali, di cui al decreto legislativo 18 agosto 2000, n. 267, e che alla data di entrata in vigore della presente legge risultano avere il piano di riequilibrio approvato e in corso di attuazione, anche se in attesa di rimodulazione a seguito di pronunce della Corte dei conti e della Corte costituzionale, nonché tra i comuni che alla medesima data risultano avere il piano di riequilibrio in attesa della deliberazione della sezione regionale della Corte dei conti sull'approvazione o sul diniego del piano stesso.</w:t>
      </w:r>
    </w:p>
    <w:p w14:paraId="3E3091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Con decreto del Ministro dell'interno, di concerto con il Ministro dell'economia e delle finanze, sentita la Conferenza Stato-città ed autonomie locali, da emanare entro trenta giorni dalla data di entrata in vigore della presente legge, sono stabiliti i criteri e le modalità di riparto del fondo di cui al comma 1 per gli esercizi 2021 e 2022, tra i comuni di cui al medesimo comma 1 con l'ultimo indice di vulnerabilità sociale e materiale (IVSM) calcolato dall'ISTAT con riferimento all'ultimo elenco dei comuni disponibile, superiore al valore medio nazionale e con la relativa capacità fiscale pro capite, adottata ai sensi dell'articolo 43, comma 5-quater, primo periodo, del decreto- legge 12 settembre 2014, n. 133, convertito, con modificazioni, dalla legge 11 novembre 2014, n. 164, inferiore a 495; i criteri tengono conto dell'importo pro capite della quota da ripianare, calcolato tenendo conto della popolazione residente al 1° gennaio 2020 e del peso della quota da ripianare sulle entrate correnti; ai fini del riparto gli enti con popolazione superiore a 200.000 abitanti sono considerati come enti di 200.000 abitanti.</w:t>
      </w:r>
    </w:p>
    <w:p w14:paraId="684E8B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Sono esclusi dall'applicazione dei commi 1 e 2 del presente articolo gli enti beneficiari delle risorse di cui all'articolo 53 del decreto-legge 14 agosto 2020, n. 104, convertito, con modificazioni, dalla legge 13 ottobre 2020, n. 126, come determinate dal decreto del Ministro dell'interno, di concerto con il Ministro dell'economia e delle finanze, concernente il riparto del fondo di cui allo stesso articolo 53.</w:t>
      </w:r>
    </w:p>
    <w:p w14:paraId="2844BD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20443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144.</w:t>
      </w:r>
    </w:p>
    <w:p w14:paraId="20E5BFC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(Riforma delle risorse in favore delle province e delle città metropolitane delle regioni a statuto ordinario)</w:t>
      </w:r>
    </w:p>
    <w:p w14:paraId="28FA3D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26C6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 decorrere dall'anno 2022, i contributi e i fondi di parte corrente attribuiti alle province e alle città metropolitane delle regioni a statuto ordinario confluiscono in due specifici fondi da ripartire, sulla base dell'istruttoria condotta dalla Commissione tecnica per i fabbisogni standard di cui all'articolo 1, comma 29, della legge 28 dicembre 2015, n. 208, tenendo progressivamente conto della differenza tra i fabbisogni standard e le capacità fiscali. Il riparto è operato con decreto del Presidente del Consiglio dei ministri, su proposta del Ministro dell'economia e delle finanze, di concerto con il Ministro dell'interno, previa intesa in sede di Conferenza Stato-città ed autonomie locali, da emanare entro il 30 settembre di ciascun anno precedente a quello di riferimento.</w:t>
      </w:r>
    </w:p>
    <w:p w14:paraId="218AA9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 decorrere dall'anno 2022, il contributo spettante a ciascuna provincia e città metropolitana a valere sui fondi di cui al comma 1 del presente articolo è versato dal Ministero dell'interno all'entrata del bilancio dello Stato a titolo di parziale concorso alla finanza pubblica da parte dei medesimi enti, di </w:t>
      </w:r>
      <w:r w:rsidRPr="005015AE">
        <w:rPr>
          <w:rFonts w:asciiTheme="minorHAnsi" w:eastAsia="Times New Roman" w:hAnsiTheme="minorHAnsi" w:cs="Times New Roman"/>
          <w:bCs/>
          <w:iCs/>
          <w:color w:val="000000" w:themeColor="text1"/>
          <w:sz w:val="24"/>
          <w:szCs w:val="24"/>
        </w:rPr>
        <w:lastRenderedPageBreak/>
        <w:t>cui all'articolo 1, comma 418, della legge 23 dicembre 2014, n. 190. Fermo restando quanto disposto dal periodo precedente, ciascun ente beneficiario accerta in entrata la somma relativa al contributo attribuito e impegna in spesa il concorso alla finanza pubblica di cui al citato articolo 1, comma 418, della legge n. 190 del 2014, al lordo dell'importo del contributo stesso, provvedendo, per la quota riferita al contributo attribuito, all'emissione di mandati versati in quietanza di entrata.</w:t>
      </w:r>
    </w:p>
    <w:p w14:paraId="5FA261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Nel caso in cui il contributo di cui al comma 2 del presente articolo ecceda il concorso alla finanza pubblica di cui all'articolo 1, comma 418, della legge 23 dicembre 2014, n. 190, il Ministero dell'interno provvede al trasferimento della parte eccedente all'ente interessato.</w:t>
      </w:r>
    </w:p>
    <w:p w14:paraId="737579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B83CB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145.</w:t>
      </w:r>
    </w:p>
    <w:p w14:paraId="42FD737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(Norme contabili per gli enti territoriali)</w:t>
      </w:r>
    </w:p>
    <w:p w14:paraId="1043B7B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0EB70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109 del decreto-legge 17 marzo 2020, n. 18, convertito, con modificazioni, dalla legge 24 aprile 2020, n. 27, sono apportate le seguenti modificazioni:</w:t>
      </w:r>
    </w:p>
    <w:p w14:paraId="3357E3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B50B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1-ter è aggiunto, in fine, il seguente periodo: «Le disposizioni di cui ai precedenti periodi si applicano anche all'esercizio 2021, con riferimento al rendiconto 2020»;</w:t>
      </w:r>
    </w:p>
    <w:p w14:paraId="3589E8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AE6D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2, ultimo periodo, le parole: «all'esercizio finanziario 2020» sono sostituite dalle seguenti: «agli esercizi finanziari 2020 e 2021»;</w:t>
      </w:r>
    </w:p>
    <w:p w14:paraId="6CB3B7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8C23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2-bis, le parole: «Per l'esercizio finanziario 2020» sono sostituite dalle seguenti: «Per gli esercizi finanziari 2020 e 2021».</w:t>
      </w:r>
    </w:p>
    <w:p w14:paraId="2C3B8C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8F5B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decreto legislativo 23 giugno 2011, n. 118, sono apportate le seguenti modificazioni:</w:t>
      </w:r>
    </w:p>
    <w:p w14:paraId="2DC65F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4E5BE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50, dopo il comma 3 è aggiunto il seguente:</w:t>
      </w:r>
    </w:p>
    <w:p w14:paraId="0F27A4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E918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   «3-bis. Nelle more della conclusione del giudizio di parificazione del rendiconto dell'esercizio precedente da parte della Corte dei conti, i consigli regionali e delle province autonome di Trento e di Bolzano approvano la legge di assestamento del bilancio anche sulla base delle risultanze del rendiconto approvato dalla giunta, fermo restando l'obbligo di apportare le eventuali variazioni di bilancio che si dovessero rendere necessarie a seguito dell'approvazione definitiva del rendiconto dopo </w:t>
      </w:r>
      <w:r w:rsidRPr="005015AE">
        <w:rPr>
          <w:rFonts w:asciiTheme="minorHAnsi" w:eastAsia="Times New Roman" w:hAnsiTheme="minorHAnsi" w:cs="Times New Roman"/>
          <w:bCs/>
          <w:iCs/>
          <w:color w:val="000000" w:themeColor="text1"/>
          <w:sz w:val="24"/>
          <w:szCs w:val="24"/>
        </w:rPr>
        <w:lastRenderedPageBreak/>
        <w:t>la decisione di parificazione. In ogni caso, l'eventuale avanzo di amministrazione libero e quello destinato agli investimenti possono essere applicati al bilancio di previsione solo a seguito dell'approvazione con legge del rendiconto che ne certifica la sussistenza»;</w:t>
      </w:r>
    </w:p>
    <w:p w14:paraId="4F520E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1489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al paragrafo 3.23 dell'allegato 4/2, dopo le parole: «Qualora, dopo aver estinto tutti i debiti coperti da strumenti finanziari derivati e dopo avere estinto tutti i collegati contratti derivati, residui una quota positiva di </w:t>
      </w:r>
      <w:proofErr w:type="spellStart"/>
      <w:r w:rsidRPr="005015AE">
        <w:rPr>
          <w:rFonts w:asciiTheme="minorHAnsi" w:eastAsia="Times New Roman" w:hAnsiTheme="minorHAnsi" w:cs="Times New Roman"/>
          <w:bCs/>
          <w:iCs/>
          <w:color w:val="000000" w:themeColor="text1"/>
          <w:sz w:val="24"/>
          <w:szCs w:val="24"/>
        </w:rPr>
        <w:t>mark</w:t>
      </w:r>
      <w:proofErr w:type="spellEnd"/>
      <w:r w:rsidRPr="005015AE">
        <w:rPr>
          <w:rFonts w:asciiTheme="minorHAnsi" w:eastAsia="Times New Roman" w:hAnsiTheme="minorHAnsi" w:cs="Times New Roman"/>
          <w:bCs/>
          <w:iCs/>
          <w:color w:val="000000" w:themeColor="text1"/>
          <w:sz w:val="24"/>
          <w:szCs w:val="24"/>
        </w:rPr>
        <w:t xml:space="preserve"> to market, quest'ultima è destinata alla riduzione dell'indebitamento generale dell'ente» sono aggiunte le seguenti: «e alla riduzione del disavanzo 2020 o 2021 derivante dalle minori entrate registrate a seguito dell'epidemia da COVID-19».</w:t>
      </w:r>
    </w:p>
    <w:p w14:paraId="20FBF0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355A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valutare l'utilizzo delle quote accantonate e vincolate del risultato di amministrazione degli enti in disavanzo in considerazione del protrarsi dell'emergenza da COVID-19 è istituito, senza nuovi o maggiori oneri per la finanza pubblica, un tavolo tecnico composto da rappresentanti del Dipartimento della Ragioneria generale dello Stato del Ministero dell'economia e delle finanze, delle regioni e delle province autonome di Trento e di Bolzano.</w:t>
      </w:r>
    </w:p>
    <w:p w14:paraId="25E44F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CCB0C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146.</w:t>
      </w:r>
    </w:p>
    <w:p w14:paraId="41A5E8D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delle risorse per il trasporto scolastico)</w:t>
      </w:r>
    </w:p>
    <w:p w14:paraId="14E1EB8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1469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consentire l'erogazione dei servizi di trasporto scolastico in conformità alle misure di contenimento della diffusione del COVID-19 di cui al decreto-legge 25 marzo 2020, n. 19, convertito, con modificazioni, dalla legge 22 maggio 2020, n. 35, e al decreto-legge 16 maggio 2020, n. 33, convertito, con modificazioni, dalla legge 14 luglio 2020, n. 74, nello stato di previsione del Ministero delle infrastrutture e dei trasporti è istituito un fondo con una dotazione di 150 milioni di euro per l'anno 2021. Con decreto del Ministero delle infrastrutture e dei trasporti, di concerto con il Ministero dell'istruzione e con il Ministero dell'economia e delle finanze, previa intesa in sede di Conferenza unificata di cui all'articolo 8 del decreto legislativo 28 agosto 1997, n. 281, da adottare entro sessanta giorni dalla data di entrata in vigore della presente legge, sono definiti i criteri di riparto e le assegnazioni ai singoli comuni, tenendo anche conto di quanto previsto dal comma 1-bis dell'articolo 39 del decreto-legge 14 agosto 2020, n. 104, convertito, con modificazioni, dalla legge 13 ottobre 2020, n. 126.</w:t>
      </w:r>
    </w:p>
    <w:p w14:paraId="3C1523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EE427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147.</w:t>
      </w:r>
    </w:p>
    <w:p w14:paraId="7C780D5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delle risorse del fondo di solidarietà comunale per il miglioramento dei servizi in campo sociale e per il potenziamento degli asili nido)</w:t>
      </w:r>
    </w:p>
    <w:p w14:paraId="24A5B5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420D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incrementare le risorse da destinare allo sviluppo e all'ampliamento dei servizi sociali comunali svolti in forma singola o associata dai comuni delle regioni a statuto ordinario e il livello di servizio in relazione all'aumento del numero di posti disponibili negli asilo nido comunali, la dotazione del fondo di solidarietà comunale è incrementata di 215.923.000 euro per l'anno 2021, di 254.923.000 euro per l'anno 2022, di 299.923.000 euro per l'anno 2023, di 345.923.000 euro per l'anno 2024, di 390.923.000 euro per l'anno 2025, di 442.923.000 euro per l'anno 2026, di 501.923.000 euro per l'anno 2027, di 559.923.000 euro per l'anno 2028, di 618.923.000 euro per l'anno 2029 e di 650.923.000 euro annui a decorrere dall'anno 2030, con riferimento allo sviluppo dei servizi sociali, e di 100 milioni di euro per l'anno 2022, di 150 milioni di euro per l'anno 2023, di 200 milioni di euro per l'anno 2024, di 250 milioni di euro per l'anno 2025 e di 300 milioni di euro annui a decorrere dall'anno 2026, per il potenziamento degli asili nido.</w:t>
      </w:r>
    </w:p>
    <w:p w14:paraId="750193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comma 449 dell'articolo 1 della legge 11 dicembre 2016, n. 232, dopo la lettera d-quater) sono aggiunte le seguenti:</w:t>
      </w:r>
    </w:p>
    <w:p w14:paraId="588863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629B2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   «d-quinquies) destinato, quanto a 215.923.000 euro per l'anno 2021, a 254.923.000 euro per l'anno 2022, a 299. 923.000 euro per l'anno 2023, a 345.923.000 euro per l'anno 2024, a 390.923.000 euro per l'anno 2025, a 442.923.000 euro per l'anno 2026, a 501.923.000 euro per l'anno 2027, a 559.923.000 euro per l'anno 2028, a 618.923.000 euro per l'anno 2029 e a 650.923.000 euro annui a decorrere dall'anno 2030, quale quota di risorse finalizzata al finanziamento e allo sviluppo dei servizi sociali comunali svolti in forma singola o associata dai comuni delle regioni a statuto ordinario. I contributi di cui al periodo precedente sono ripartiti in proporzione del rispettivo coefficiente di riparto del fabbisogno standard calcolato per la funzione “Servizi sociali” e approvato dalla Commissione tecnica per i fabbisogni standard. Gli obiettivi di servizio e le modalità di monitoraggio, per definire il livello dei servizi offerti e l'utilizzo delle risorse da destinare al finanziamento e allo sviluppo dei servizi sociali, sono stabiliti entro il 30 giugno 2021 e successivamente entro il 31 marzo dell'anno di riferimento con decreto del Presidente del Consiglio dei ministri, sulla base di un'istruttoria tecnica condotta dalla Commissione tecnica per i fabbisogni standard con il supporto di esperti del settore, senza oneri per la finanza pubblica, e previa intesa in sede di Conferenza Stato-città ed autonomie locali. In caso di mancata intesa oltre il quindicesimo giorno dalla presentazione della proposta alla Conferenza Stato-città ed autonomie locali, il decreto di cui al periodo precedente può essere comunque emanato. Le somme che, a seguito del monitoraggio di cui al terzo periodo, risultassero non destinate ad assicurare il livello dei servizi definiti sulla base degli obiettivi di servizio di cui al periodo precedente, sono recuperate a valere sul fondo di solidarietà comunale attribuito ai medesimi comuni o, in caso di insufficienza dello stesso, secondo le modalità di cui ai commi 128 e 129 dell'articolo 1 della legge 24 dicembre 2012, n. 228;</w:t>
      </w:r>
    </w:p>
    <w:p w14:paraId="78E749E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0B5D9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   d-sexies) destinato ai comuni delle regioni a statuto ordinario e delle regioni Sicilia e Sardegna quanto a 100 milioni di euro per l'anno 2022, a 150 milioni di euro per l'anno 2023, a 200 milioni di euro per l'anno 2024, a 250 milioni di euro per l'anno 2025 e a 300 milioni di euro annui a decorrere dall'anno 2026, quale quota di risorse finalizzata a incrementare, nel limite delle risorse disponibili per ciascun anno, in percentuale e nel limite dei livelli essenziali di prestazione (LEP), l'ammontare dei posti disponili negli asili nido, equivalenti in termini di costo standard al servizio a tempo pieno, in proporzione alla popolazione di età compresa tra 0 e 2 anni nei comuni nei quali il predetto rapporto è inferiore ai LEP. Fino alla definizione dei LEP, o in assenza degli stessi, il livello di riferimento del rapporto è dato dalla media relativa alla fascia demografica del comune individuata dalla Commissione tecnica per i fabbisogni standard contestualmente all'approvazione dei fabbisogni standard per la funzione “Asili nido”. Il contributo di cui al periodo precedente è ripartito su proposta della Commissione tecnica per i fabbisogni standard, tenendo conto, ove disponibili, dei fabbisogni standard per la funzione “Asili nido” approvati dalla stessa Commissione. Con decreto del Presidente del Consiglio dei ministri, su proposta della Commissione tecnica per i fabbisogni standard da adottare entro il 31 marzo 2022, sono altresì disciplinate le modalità di monitoraggio sull'utilizzo delle risorse assegnate. Le somme che a seguito del monitoraggio di cui al precedente periodo non risultano destinate al potenziamento dei posti di asilo nido sono recuperate a valere sul fondo di solidarietà comunale attribuito ai medesimi comuni o, in caso di insufficienza dello stesso, secondo le modalità di cui ai commi 128 e 129 dell'articolo 1 della legge 24 dicembre 2012, n. 228;</w:t>
      </w:r>
    </w:p>
    <w:p w14:paraId="3B1149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2F85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w:t>
      </w:r>
      <w:proofErr w:type="spellStart"/>
      <w:r w:rsidRPr="005015AE">
        <w:rPr>
          <w:rFonts w:asciiTheme="minorHAnsi" w:eastAsia="Times New Roman" w:hAnsiTheme="minorHAnsi" w:cs="Times New Roman"/>
          <w:bCs/>
          <w:iCs/>
          <w:color w:val="000000" w:themeColor="text1"/>
          <w:sz w:val="24"/>
          <w:szCs w:val="24"/>
        </w:rPr>
        <w:t>septies</w:t>
      </w:r>
      <w:proofErr w:type="spellEnd"/>
      <w:r w:rsidRPr="005015AE">
        <w:rPr>
          <w:rFonts w:asciiTheme="minorHAnsi" w:eastAsia="Times New Roman" w:hAnsiTheme="minorHAnsi" w:cs="Times New Roman"/>
          <w:bCs/>
          <w:iCs/>
          <w:color w:val="000000" w:themeColor="text1"/>
          <w:sz w:val="24"/>
          <w:szCs w:val="24"/>
        </w:rPr>
        <w:t>) destinato, quanto a 1.077.000 euro a decorrere dall'anno 2021, alla compensazione del mancato recupero a carico del comune di Sappada, distaccato dalla regione Veneto e aggregato alla regione Friuli Venezia Giulia, nell'ambito della provincia di Udine, ai sensi della legge 5 dicembre 2017, n. 182, delle somme di cui agli allegati 1 e 2 del decreto del Presidente del Consiglio dei ministri 7 marzo 2018, pubblicato nel supplemento ordinario alla Gazzetta Ufficiale n. 83 del 10 aprile 2018».</w:t>
      </w:r>
    </w:p>
    <w:p w14:paraId="372CEB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49F8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 commi 848 e 850 dell'articolo 1 della legge 27 dicembre 2019, n. 160, sono abrogati.</w:t>
      </w:r>
    </w:p>
    <w:p w14:paraId="1DBCEF1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In considerazione delle disposizioni recate dai commi da 1 a 3 del presente articolo, al comma 448 dell'articolo 1 della legge 11 dicembre 2016, n. 232 le parole: «e in euro 6.213.684.364,87 a decorrere dall'anno 2020» sono sostituite dalle seguenti: «, in euro 6.213.684.365 per l'anno 2020, in euro 6.616.513.365 per l'anno 2021, in euro 6.855.513.365 per l'anno 2022, in euro 6.980.513.365 per l'anno 2023, in euro 7.306.513.365 per l'anno 2024, in euro 7.401.513.365 per l'anno 2025, in euro 7.503.513.365 per l'anno 2026, in euro 7.562.513.365 per l'anno 2027, in euro 7.620.513.365 per l'anno 2028, in euro 7.679.513.365 per l'anno 2029 e in euro 7.711.513.365 annui a decorrere dall'anno 2030».</w:t>
      </w:r>
    </w:p>
    <w:p w14:paraId="742D61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08402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148.</w:t>
      </w:r>
    </w:p>
    <w:p w14:paraId="3390DA3A"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(Attuazione dell'accordo tra il Governo e le autonomie speciali)</w:t>
      </w:r>
    </w:p>
    <w:p w14:paraId="5710AB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8886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In attuazione dell'accordo sottoscritto in data 5 novembre 2020 tra il Governo e le autonomie speciali, il ristoro della perdita di gettito delle regioni a statuto speciale e delle province autonome di Trento e di Bolzano connesso agli effetti negativi derivanti dall'emergenza da COVID-19 per l'anno 2021 è pari a 100 milioni di euro ed è attuato mediante riduzione del contributo alla finanza pubblica previsto per il medesimo anno, secondo gli importi indicati per ciascun ente nella seguente tabella:</w:t>
      </w:r>
    </w:p>
    <w:p w14:paraId="51A4B0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1454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REGIONI</w:t>
      </w:r>
    </w:p>
    <w:p w14:paraId="44FA94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1489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  Riduzione del concorso alla finanza pubblica a titolo di ristoro della perdita di gettito per l'anno 2021</w:t>
      </w:r>
    </w:p>
    <w:p w14:paraId="1AF366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B7D6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  Valle d'Aosta</w:t>
      </w:r>
    </w:p>
    <w:p w14:paraId="55B038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7336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3.200.000</w:t>
      </w:r>
    </w:p>
    <w:p w14:paraId="33073C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BA76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  Sardegna</w:t>
      </w:r>
    </w:p>
    <w:p w14:paraId="075FAF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EC61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18.200.000</w:t>
      </w:r>
    </w:p>
    <w:p w14:paraId="1354F1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B4BB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  Trento</w:t>
      </w:r>
    </w:p>
    <w:p w14:paraId="7C85AA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F321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13.700.000</w:t>
      </w:r>
    </w:p>
    <w:p w14:paraId="406A174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0CF5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  Bolzano</w:t>
      </w:r>
    </w:p>
    <w:p w14:paraId="293C04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8320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14.200.000</w:t>
      </w:r>
    </w:p>
    <w:p w14:paraId="07711A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0A70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roofErr w:type="gramStart"/>
      <w:r w:rsidRPr="005015AE">
        <w:rPr>
          <w:rFonts w:asciiTheme="minorHAnsi" w:eastAsia="Times New Roman" w:hAnsiTheme="minorHAnsi" w:cs="Times New Roman"/>
          <w:bCs/>
          <w:iCs/>
          <w:color w:val="000000" w:themeColor="text1"/>
          <w:sz w:val="24"/>
          <w:szCs w:val="24"/>
        </w:rPr>
        <w:t>Friuli Venezia Giulia</w:t>
      </w:r>
      <w:proofErr w:type="gramEnd"/>
    </w:p>
    <w:p w14:paraId="4079CD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DB45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20.700.000</w:t>
      </w:r>
    </w:p>
    <w:p w14:paraId="460C75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FD16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  Sicilia</w:t>
      </w:r>
    </w:p>
    <w:p w14:paraId="1651BB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9797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30.000.000</w:t>
      </w:r>
    </w:p>
    <w:p w14:paraId="4AA799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C7BA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TOTALE</w:t>
      </w:r>
    </w:p>
    <w:p w14:paraId="7B558D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2746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100.000.000</w:t>
      </w:r>
    </w:p>
    <w:p w14:paraId="29D44D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B349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Al fine di tenere conto dei punti 9 e 10 dell'accordo quadro tra il Governo, le regioni a statuto speciale e le province autonome di Trento e di Bolzano in materia di finanza pubblica, sancito in sede di Conferenza permanente per i rapporti tra lo Stato, le regioni e le province autonome di Trento e di Bolzano, il 20 luglio 2020, è preordinato, a titolo di acconto, l'importo di 300 milioni di euro annui a decorrere dall'anno 2021. Per l'anno 2021 il </w:t>
      </w:r>
      <w:proofErr w:type="gramStart"/>
      <w:r w:rsidRPr="005015AE">
        <w:rPr>
          <w:rFonts w:asciiTheme="minorHAnsi" w:eastAsia="Times New Roman" w:hAnsiTheme="minorHAnsi" w:cs="Times New Roman"/>
          <w:bCs/>
          <w:iCs/>
          <w:color w:val="000000" w:themeColor="text1"/>
          <w:sz w:val="24"/>
          <w:szCs w:val="24"/>
        </w:rPr>
        <w:t>predetto</w:t>
      </w:r>
      <w:proofErr w:type="gramEnd"/>
      <w:r w:rsidRPr="005015AE">
        <w:rPr>
          <w:rFonts w:asciiTheme="minorHAnsi" w:eastAsia="Times New Roman" w:hAnsiTheme="minorHAnsi" w:cs="Times New Roman"/>
          <w:bCs/>
          <w:iCs/>
          <w:color w:val="000000" w:themeColor="text1"/>
          <w:sz w:val="24"/>
          <w:szCs w:val="24"/>
        </w:rPr>
        <w:t xml:space="preserve"> importo è comprensivo di 100 milioni di euro destinati alla riduzione del contributo alla finanza pubblica a titolo di ristoro della perdita di gettito connesso agli effetti negativi derivanti dall'emergenza da COVID-19 di cui al comma 1.</w:t>
      </w:r>
    </w:p>
    <w:p w14:paraId="090EBA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regioni a statuto speciale e le province autonome di Trento e di Bolzano concordano con lo Stato le azioni necessarie affinché gli enti locali del proprio territorio partecipino alle rilevazioni in materia di determinazione dei costi e dei fabbisogni standard poste in essere dalla SOSE – Soluzioni per il sistema economico Spa, ai sensi dell'articolo 31, comma 3, del decreto legislativo 6 maggio 2011, n. 68.</w:t>
      </w:r>
    </w:p>
    <w:p w14:paraId="15230E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ECF4C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149.</w:t>
      </w:r>
    </w:p>
    <w:p w14:paraId="2978B68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delle risorse per investimenti degli enti territoriali)</w:t>
      </w:r>
    </w:p>
    <w:p w14:paraId="16FEAF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A3BC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30 dicembre 2018, n. 145, sono apportate le seguenti modificazioni:</w:t>
      </w:r>
    </w:p>
    <w:p w14:paraId="7B7DA9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EAE6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 il primo periodo del comma 134 è sostituito dai seguenti: «Al fine di favorire gli investimenti, per il periodo 2021-2034, sono assegnati alle regioni a statuto ordinario contributi per investimenti per la realizzazione di opere pubbliche per la messa in sicurezza degli edifici e del territorio, per interventi di viabilità e per la messa in sicurezza e lo sviluppo di sistemi di trasporto pubblico anche con la finalità di ridurre l'inquinamento ambientale, per la rigenerazione urbana e la riconversione energetica verso fonti </w:t>
      </w:r>
      <w:r w:rsidRPr="005015AE">
        <w:rPr>
          <w:rFonts w:asciiTheme="minorHAnsi" w:eastAsia="Times New Roman" w:hAnsiTheme="minorHAnsi" w:cs="Times New Roman"/>
          <w:bCs/>
          <w:iCs/>
          <w:color w:val="000000" w:themeColor="text1"/>
          <w:sz w:val="24"/>
          <w:szCs w:val="24"/>
        </w:rPr>
        <w:lastRenderedPageBreak/>
        <w:t>rinnovabili, per le infrastrutture sociali e le bonifiche ambientali dei siti inquinati, nonché per investimenti di cui all'articolo 3, comma 18, lettera c), della legge 24 dicembre 2003, n. 350, nel limite complessivo di 135 milioni di euro per l'anno 2021, di 435 milioni di euro per l'anno 2022, di 424,5 milioni di euro per l'anno 2023, di 524,5 milioni di euro per l'anno 2024, di 124,5 milioni di euro per l'anno 2025, di 259,5 milioni di euro per l'anno 2026, di 304,5 milioni di euro per ciascuno degli anni dal 2027 al 2032, di 349,5 milioni di euro per l'anno 2033 e di 200 milioni di euro per l'anno 2034. Gli importi di cui al periodo precedente tengono conto della riduzione apportata ai sensi dell'articolo 39, comma 14-octies, del decreto-legge 30 dicembre 2019, n. 162, convertito, con modificazioni, dalla legge 28 febbraio 2020, n. 8» e al secondo periodo, le parole: «di cui al periodo precedente» sono sostituite dalle seguenti: «di cui al primo periodo»;</w:t>
      </w:r>
    </w:p>
    <w:p w14:paraId="34A3D8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BE24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 tabella 1 è sostituita dalla tabella 1 di cui all'allegato D annesso alla presente legge;</w:t>
      </w:r>
    </w:p>
    <w:p w14:paraId="757D91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4BA6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135, dopo la lettera c-quinquies) è aggiunta la seguente:</w:t>
      </w:r>
    </w:p>
    <w:p w14:paraId="0A45C6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E6FC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   «c-sexies) l'acquisto di impianti, macchinari, attrezzature tecnico-scientifiche, mezzi di trasporto e altri beni mobili a utilizzo pluriennale»;</w:t>
      </w:r>
    </w:p>
    <w:p w14:paraId="05656C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05BA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dopo il comma 135 è inserito il seguente:</w:t>
      </w:r>
    </w:p>
    <w:p w14:paraId="39BF62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3F64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   «135-bis. Le regioni, nell'atto di assegnazione del contributo di cui al comma 134 del presente articolo ai comuni del proprio territorio, individuano gli interventi oggetto di finanziamento attraverso il codice unico di progetto (CUP), ai sensi dell'articolo 11 della legge 16 gennaio 2003, n. 3, prevedendo che i comuni beneficiari, entro il 30 novembre dell'anno precedente al periodo di riferimento, classifichino i medesimi interventi nel sistema di cui al comma 138 del presente articolo sotto la voce “Contributo investimenti indiretti articolo 1, comma 134, legge di bilancio 2019”»;</w:t>
      </w:r>
    </w:p>
    <w:p w14:paraId="6103AF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7870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dopo il comma 136 è inserito il seguente:</w:t>
      </w:r>
    </w:p>
    <w:p w14:paraId="587226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29F9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   «136-bis. Nel caso di mancato rispetto del termine di affidamento dei lavori o delle forniture di cui al comma 136 o di parziale utilizzo del contributo, verificato attraverso il sistema di cui al comma 138, il medesimo contributo è revocato, in tutto o in parte, entro il 30 settembre di ciascun anno di riferimento del contributo stesso; le somme revocate sono riassegnate con il medesimo provvedimento di revoca ai comuni per piccole opere. I comuni beneficiari del contributo di cui al periodo precedente </w:t>
      </w:r>
      <w:r w:rsidRPr="005015AE">
        <w:rPr>
          <w:rFonts w:asciiTheme="minorHAnsi" w:eastAsia="Times New Roman" w:hAnsiTheme="minorHAnsi" w:cs="Times New Roman"/>
          <w:bCs/>
          <w:iCs/>
          <w:color w:val="000000" w:themeColor="text1"/>
          <w:sz w:val="24"/>
          <w:szCs w:val="24"/>
        </w:rPr>
        <w:lastRenderedPageBreak/>
        <w:t>sono tenuti ad affidare i lavori entro il 15 dicembre di ciascun anno e sono tenuti agli obblighi di monitoraggio di cui al comma 138. Nel caso di mancato rispetto del termine di cui al periodo precedente, verificato attraverso il sistema di cui al comma 138, le somme sono revocate e versate dalle regioni ad apposito capitolo del bilancio dello Stato»;</w:t>
      </w:r>
    </w:p>
    <w:p w14:paraId="1B5FAD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908E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al comma 137, dopo le parole: «opere pubbliche» sono inserite le seguenti: «o forniture»;</w:t>
      </w:r>
    </w:p>
    <w:p w14:paraId="04BA6D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FF08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il comma 138 è sostituito dal seguente:</w:t>
      </w:r>
    </w:p>
    <w:p w14:paraId="18F1EF1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6E54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   «138. Il monitoraggio delle opere pubbliche o forniture di cui ai commi da 134 a 137 del presente articolo è effettuato dai comuni beneficiari, ovvero dalle regioni nel caso di investimenti diretti, attraverso il sistema previsto dal decreto legislativo 29 dicembre 2011, n. 229».</w:t>
      </w:r>
    </w:p>
    <w:p w14:paraId="67B9B6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911E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63, della legge 27 dicembre 2019, n. 160, le parole: «manutenzione straordinaria e incremento dell'efficienza energetica» sono sostituite dalle seguenti: «manutenzione straordinaria, di messa in sicurezza, di nuova costruzione, incremento dell'efficienza energetica e di cablaggio interno».</w:t>
      </w:r>
    </w:p>
    <w:p w14:paraId="0C5938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1, comma 871, della legge 27 dicembre 2019, n. 160, dopo le parole: «studio universitario» sono inserite le seguenti: «, per l'acquisto di impianti, macchinari, attrezzature tecnico-scientifiche, mezzi di trasporto e altri beni mobili a utilizzo pluriennale».</w:t>
      </w:r>
    </w:p>
    <w:p w14:paraId="55E340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36AF4F"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150.</w:t>
      </w:r>
    </w:p>
    <w:p w14:paraId="6EF022B8"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la perequazione infrastrutturale)</w:t>
      </w:r>
    </w:p>
    <w:p w14:paraId="0D70CF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D34A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22 della legge 5 maggio 2009, n. 42, il comma 1 è sostituito dai seguenti:</w:t>
      </w:r>
    </w:p>
    <w:p w14:paraId="33CF247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B77C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assicurare il recupero del deficit infrastrutturale tra le diverse aree geografiche del territorio nazionale, anche infra-regionali, entro e non oltre il 30 giugno 2021, con uno o più decreti del Presidente del Consiglio dei ministri, su proposta dei Ministri competenti, di concerto con il Ministro dell'economia e delle finanze, con il Ministro delle infrastrutture e dei trasporti, con il Ministro degli affari regionali e le autonomie e con il Ministro per il Sud e la coesione territoriale:</w:t>
      </w:r>
    </w:p>
    <w:p w14:paraId="16395AB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5AFD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è effettuata la ricognizione delle dotazioni infrastrutturali esistenti riguardanti le strutture sanitarie, assistenziali, scolastiche, nonché la rete stradale, autostradale, ferroviaria, portuale, aeroportuale, idrica, elettrica e digitale e di trasporto e distribuzione del gas. La ricognizione si avvale dei dati e delle informazioni forniti dalla Conferenza delle regioni e delle province autonome;</w:t>
      </w:r>
    </w:p>
    <w:p w14:paraId="0AAB71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2A82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sono definiti gli standard di riferimento per la perequazione infrastrutturale in termini di servizi minimi per le </w:t>
      </w:r>
      <w:proofErr w:type="gramStart"/>
      <w:r w:rsidRPr="005015AE">
        <w:rPr>
          <w:rFonts w:asciiTheme="minorHAnsi" w:eastAsia="Times New Roman" w:hAnsiTheme="minorHAnsi" w:cs="Times New Roman"/>
          <w:bCs/>
          <w:iCs/>
          <w:color w:val="000000" w:themeColor="text1"/>
          <w:sz w:val="24"/>
          <w:szCs w:val="24"/>
        </w:rPr>
        <w:t>predette</w:t>
      </w:r>
      <w:proofErr w:type="gramEnd"/>
      <w:r w:rsidRPr="005015AE">
        <w:rPr>
          <w:rFonts w:asciiTheme="minorHAnsi" w:eastAsia="Times New Roman" w:hAnsiTheme="minorHAnsi" w:cs="Times New Roman"/>
          <w:bCs/>
          <w:iCs/>
          <w:color w:val="000000" w:themeColor="text1"/>
          <w:sz w:val="24"/>
          <w:szCs w:val="24"/>
        </w:rPr>
        <w:t xml:space="preserve"> tipologie di infrastrutture.</w:t>
      </w:r>
    </w:p>
    <w:p w14:paraId="6FE766D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60B3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   1-bis. La ricognizione di cui al comma 1, lettera a), è effettuata tenendo conto, in particolare, dei seguenti elementi:</w:t>
      </w:r>
    </w:p>
    <w:p w14:paraId="67DC93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0FE1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estensione delle superfici territoriali;</w:t>
      </w:r>
    </w:p>
    <w:p w14:paraId="404FF0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C740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valutazione della rete viaria con particolare riferimento a quella del Mezzogiorno;</w:t>
      </w:r>
    </w:p>
    <w:p w14:paraId="5807B2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582A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deficit infrastrutturale e deficit di sviluppo;</w:t>
      </w:r>
    </w:p>
    <w:p w14:paraId="636CD5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45847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densità della popolazione e densità delle unità produttive;</w:t>
      </w:r>
    </w:p>
    <w:p w14:paraId="42F825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B5DA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particolari requisiti delle zone di montagna;</w:t>
      </w:r>
    </w:p>
    <w:p w14:paraId="0F93F2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BF5A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carenze della dotazione infrastrutturale esistente in ciascun territorio;</w:t>
      </w:r>
    </w:p>
    <w:p w14:paraId="7D1126F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10DA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specificità insulare con definizione di parametri oggettivi relativi alla misurazione degli effetti conseguenti al divario di sviluppo economico derivante dall'insularità, anche con riguardo all'entità delle risorse per gli interventi speciali di cui all'articolo 119, quinto comma, della Costituzione.</w:t>
      </w:r>
    </w:p>
    <w:p w14:paraId="1F91A1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E57E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   1-ter. Il Presidente del Consiglio dei ministri o il Ministro dallo stesso delegato, anche per il tramite della Struttura di missione </w:t>
      </w:r>
      <w:proofErr w:type="spellStart"/>
      <w:r w:rsidRPr="005015AE">
        <w:rPr>
          <w:rFonts w:asciiTheme="minorHAnsi" w:eastAsia="Times New Roman" w:hAnsiTheme="minorHAnsi" w:cs="Times New Roman"/>
          <w:bCs/>
          <w:iCs/>
          <w:color w:val="000000" w:themeColor="text1"/>
          <w:sz w:val="24"/>
          <w:szCs w:val="24"/>
        </w:rPr>
        <w:t>Investitalia</w:t>
      </w:r>
      <w:proofErr w:type="spellEnd"/>
      <w:r w:rsidRPr="005015AE">
        <w:rPr>
          <w:rFonts w:asciiTheme="minorHAnsi" w:eastAsia="Times New Roman" w:hAnsiTheme="minorHAnsi" w:cs="Times New Roman"/>
          <w:bCs/>
          <w:iCs/>
          <w:color w:val="000000" w:themeColor="text1"/>
          <w:sz w:val="24"/>
          <w:szCs w:val="24"/>
        </w:rPr>
        <w:t xml:space="preserve"> e del Dipartimento per la programmazione e il coordinamento della politica economica della Presidenza del Consiglio dei ministri, coordina le attività propedeutiche all'emanazione dei decreti di cui al comma 1 e, in collaborazione con i Ministeri </w:t>
      </w:r>
      <w:r w:rsidRPr="005015AE">
        <w:rPr>
          <w:rFonts w:asciiTheme="minorHAnsi" w:eastAsia="Times New Roman" w:hAnsiTheme="minorHAnsi" w:cs="Times New Roman"/>
          <w:bCs/>
          <w:iCs/>
          <w:color w:val="000000" w:themeColor="text1"/>
          <w:sz w:val="24"/>
          <w:szCs w:val="24"/>
        </w:rPr>
        <w:lastRenderedPageBreak/>
        <w:t>competenti, definisce gli schemi-tipo per la ricognizione di cui al comma 1, lettera a), e gli standard di riferimento di cui al comma 1, lettera b).</w:t>
      </w:r>
    </w:p>
    <w:p w14:paraId="6F24A7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   1-quater. Entro sei mesi dalla ricognizione di cui al comma 1, con uno o più decreti del Presidente del Consiglio dei ministri, su proposta dei Ministri competenti, di concerto con il Ministro per gli affari regionali e le autonomie, con il Ministro delle infrastrutture e dei trasporti, con il Ministro per il Sud e la coesione territoriale e con il Ministro dell'economia e delle finanze, previa intesa in sede di Conferenza unificata di cui all'articolo 8 del decreto legislativo 28 agosto 1997, n. 281, sono individuate le infrastrutture necessarie a colmare il deficit di servizi rispetto agli standard di riferimento per la perequazione infrastrutturale, nonché stabiliti i criteri di priorità per l'assegnazione dei finanziamenti. Per il finanziamento delle infrastrutture necessarie di cui al periodo precedente, nello stato di previsione del Ministero dell'economia e delle finanze è istituito il “Fondo perequativo infrastrutturale” con una dotazione complessiva di 4.600 milioni di euro per gli anni dal 2022 al 2033, di cui 100 milioni di euro per l'anno 2022, 300 milioni di euro annui per ciascuno degli anni dal 2023 al 2027, 500 milioni di euro annui per ciascuno degli anni dal 2028 al 2033. Al </w:t>
      </w:r>
      <w:proofErr w:type="gramStart"/>
      <w:r w:rsidRPr="005015AE">
        <w:rPr>
          <w:rFonts w:asciiTheme="minorHAnsi" w:eastAsia="Times New Roman" w:hAnsiTheme="minorHAnsi" w:cs="Times New Roman"/>
          <w:bCs/>
          <w:iCs/>
          <w:color w:val="000000" w:themeColor="text1"/>
          <w:sz w:val="24"/>
          <w:szCs w:val="24"/>
        </w:rPr>
        <w:t>predetto</w:t>
      </w:r>
      <w:proofErr w:type="gramEnd"/>
      <w:r w:rsidRPr="005015AE">
        <w:rPr>
          <w:rFonts w:asciiTheme="minorHAnsi" w:eastAsia="Times New Roman" w:hAnsiTheme="minorHAnsi" w:cs="Times New Roman"/>
          <w:bCs/>
          <w:iCs/>
          <w:color w:val="000000" w:themeColor="text1"/>
          <w:sz w:val="24"/>
          <w:szCs w:val="24"/>
        </w:rPr>
        <w:t xml:space="preserve"> Fondo non si applica l'articolo 7-bis del decreto-legge 29 dicembre 2016, n. 243, convertito, con modificazioni, dalla legge 27 febbraio 2017, n. 18.</w:t>
      </w:r>
    </w:p>
    <w:p w14:paraId="6C3CDE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   1-quinquies. Alla ripartizione del Fondo di cui al comma 1-quater si provvede con uno o più decreti del Presidente del Consiglio dei ministri, su proposta dei Ministri competenti, di concerto con il Ministro per gli affari regionali e le autonomie e con il Ministro dell'economia e delle finanze, previa intesa in sede di Conferenza permanente per i rapporti tra lo Stato, le regioni e le province autonome di Trento e di Bolzano, che individua gli interventi da realizzare, l'importo del relativo finanziamento, i soggetti attuatori e il cronoprogramma della spesa, con indicazione delle risorse annuali necessarie per la loro realizzazione.</w:t>
      </w:r>
    </w:p>
    <w:p w14:paraId="762484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   1-sexies. Il monitoraggio della realizzazione degli interventi finanziati di cui al comma 1-quater è effettuato attraverso il sistema di cui al decreto legislativo 29 dicembre 2011, n. 229, classificando gli interventi sotto la voce “Interventi per il recupero del deficit infrastrutturale legge di bilancio 2021”».</w:t>
      </w:r>
    </w:p>
    <w:p w14:paraId="72008F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9281BC"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151.</w:t>
      </w:r>
    </w:p>
    <w:p w14:paraId="0187BAFA"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(Rinvio del federalismo fiscale)</w:t>
      </w:r>
    </w:p>
    <w:p w14:paraId="4F1CCC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E604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95922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B7CB1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9BA23D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FD42F9"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152.</w:t>
      </w:r>
    </w:p>
    <w:p w14:paraId="62FF24D2"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(Incremento delle risorse per il trasporto pubblico locale)</w:t>
      </w:r>
    </w:p>
    <w:p w14:paraId="713468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950D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consentire l'erogazione di servizi aggiuntivi di trasporto pubblico locale e regionale, destinato anche a studenti, occorrenti per fronteggiare le esigenze trasportistiche conseguenti all'attuazione delle misure di contenimento derivanti dall'applicazione delle Linee guida per l'informazione agli utenti e le modalità organizzative per il contenimento della diffusione del COVID-19 in materia di trasporto pubblico e delle Linee guida per il trasporto scolastico dedicato, ove i predetti servizi nel periodo precedente all'emergenza epidemiologica da COVID-19 abbiano avuto un riempimento superiore a quello previsto dal decreto del Presidente del Consiglio dei ministri in vigore all'atto dell'emanazione del decreto di cui al secondo periodo, nello stato di previsione del Ministero delle infrastrutture e dei trasporti è istituito un fondo con una dotazione di 200 milioni di euro per l'anno 2021. Con decreto del Ministro delle infrastrutture e dei trasporti, di concerto con il Ministro dell'economia e delle finanze, previa intesa in sede di Conferenza unificata di cui all'articolo 8 del decreto legislativo 28 agosto 1997, n. 281, da adottare entro sessanta giorni dalla data di entrata in vigore della presente legge, sono assegnate alle regioni e alle province autonome di Trento e di Bolzano le risorse di cui al primo periodo, ripartite sulla base dei criteri stabiliti ai sensi del decreto di cui al comma 1-bis dell'articolo 44 del decreto-legge 14 agosto 2020, n. 104, convertito, con modificazioni, dalla legge 13 ottobre 2020, n. 126.</w:t>
      </w:r>
    </w:p>
    <w:p w14:paraId="2B3E828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216855"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153.</w:t>
      </w:r>
    </w:p>
    <w:p w14:paraId="54AC4AB6"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(Concorso statale all'esercizio della funzione regionale in materia di indennizzi dovuti alle persone danneggiate da trasfusioni, somministrazioni di emoderivati o vaccinazioni)</w:t>
      </w:r>
    </w:p>
    <w:p w14:paraId="70BB0D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F052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concorrere agli oneri sostenuti dalle regioni per l'esercizio della funzione di concessione degli indennizzi in favore dei soggetti danneggiati da complicanze di tipo irreversibile a causa di vaccinazioni obbligatorie, trasfusioni e somministrazioni di emoderivati di cui alla legge 25 febbraio 1992, n. 210, trasferita alle stesse regioni in attuazione del decreto legislativo 31 marzo 1998, n. 112, è istituito, nello stato di previsione del Ministero dell'economia e delle finanze, un fondo con una dotazione di 50 milioni di euro per l'anno 2021. Il fondo di cui al periodo precedente è ripartito tra le regioni interessate con decreto del Ministro della salute, di concerto con il Ministro dell'economia e delle finanze, da adottare sentita la Conferenza permanente per i rapporti tra lo Stato, le regioni e le province autonome di Trento e di Bolzano, entro il 28 febbraio 2021, in proporzione al fabbisogno derivante dagli indennizzi corrisposti.</w:t>
      </w:r>
    </w:p>
    <w:p w14:paraId="689B2F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6ECB23"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154.</w:t>
      </w:r>
    </w:p>
    <w:p w14:paraId="4973D11C"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(Interventi per assicurare le funzioni degli enti territoriali)</w:t>
      </w:r>
    </w:p>
    <w:p w14:paraId="7B29FF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370E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fondo per l'esercizio delle funzioni degli enti locali di cui all'articolo 106 del decreto-legge 19 maggio 2020, n. 34, convertito, con modificazioni, dalla legge 17 luglio 2020, n. 77, come rifinanziato dall'articolo 39 del decreto-legge 14 agosto 2020, n. 104, convertito, con modificazioni, dalla legge 13 ottobre 2020, n. 126, è ulteriormente incrementato di 500 milioni di euro per l'anno 2021, di cui 450 milioni di euro in favore dei comuni e 50 milioni di euro in favore delle città metropolitane e delle province. L'incremento del fondo di cui al primo periodo è ripartito, per 200 milioni di euro in favore dei comuni e per 20 milioni di euro in favore delle città metropolitane e delle province, con decreto del Ministro dell'interno, di concerto con il Ministro dell'economia e delle finanze, da adottare entro il 28 febbraio 2021, previa intesa in sede di Conferenza Stato-città ed autonomie locali, sulla base di criteri e modalità che tengano conto dei lavori del tavolo di cui all'articolo 106, comma 2, del decreto-legge 19 maggio 2020, n. 34, convertito, con modificazioni, dalla legge 17 luglio 2020, n. 77, e, per 250 milioni di euro in favore dei comuni e per 30 milioni di euro in favore delle città metropolitane e delle province, con decreto del Ministro dell'interno, di concerto con il Ministro dell'economia e delle finanze, da adottare entro il 30 giugno 2021, previa intesa in sede di Conferenza Stato-città ed autonomie locali, sulla base di criteri e modalità che tengano conto dei lavori del citato tavolo di cui al citato articolo 106, comma 2, del decreto-legge n. 34 del 2020, convertito, con modificazioni, dalla legge n. 77 del 2020, e delle risultanze della certificazione per l'anno 2020 di cui all'articolo 39, comma 2, del decreto-legge n. 104 del 2020, convertito, con modificazioni, dalla legge n. 126 del 2020.</w:t>
      </w:r>
    </w:p>
    <w:p w14:paraId="7C3E70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risorse del fondo di cui al comma 1 del presente articolo e del fondo per l'esercizio delle funzioni delle regioni e delle province autonome di cui all'articolo 111, comma 1, del decreto-legge 19 maggio 2020, n. 34, convertito, con modificazioni, dalla legge 17 luglio 2020, n. 77, sono vincolate alla finalità di ristorare, nel biennio 2020-2021, la perdita di gettito connessa all'emergenza epidemiologica da COVID- 19. Le risorse non utilizzate alla fine di ciascun esercizio confluiscono nella quota vincolata del risultato di amministrazione e non possono essere svincolate ai sensi dell'articolo 109, comma 1-ter, del decreto-legge 17 marzo 2020, n. 18, convertito, con modificazioni, dalla legge 24 aprile 2020, n. 27, e non sono soggette ai limiti previsti dall'articolo 1, commi 897 e 898, della legge 30 dicembre 2018, n. 145. Le eventuali risorse ricevute in eccesso sono versate all'entrata del bilancio dello Stato.</w:t>
      </w:r>
    </w:p>
    <w:p w14:paraId="025BF1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Nell'anno 2023 è determinato, per ciascuna regione a statuto speciale e provincia autonoma, l'importo delle effettive minori entrate delle spettanze quantificate per l'esercizio 2021 rispetto alla media delle spettanze quantificate per gli esercizi 2017, 2018 e 2019, ai sensi dei rispettivi statuti, tenendo conto delle maggiori e minori spese per l'emergenza epidemiologica da COVID-19 e delle modifiche degli ordinamenti finanziari nel periodo intervenute.</w:t>
      </w:r>
    </w:p>
    <w:p w14:paraId="1C56BB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Entro il 30 giugno 2022 è determinato l'importo degli effettivi minori gettiti delle regioni a statuto ordinario nel 2021, tenendo conto delle maggiori e minori spese e dei ristori connessi all'emergenza epidemiologica da COVID-19.</w:t>
      </w:r>
    </w:p>
    <w:p w14:paraId="4665F7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 decreto-legge 19 maggio 2020, n. 34, convertito, con modificazioni, dalla legge 17 luglio 2020, n. 77, sono apportate le seguenti modificazioni:</w:t>
      </w:r>
    </w:p>
    <w:p w14:paraId="50DF58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5F4D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 commi 2-octies e 2-novies dell'articolo 111 sono sostituiti dai seguenti:</w:t>
      </w:r>
    </w:p>
    <w:p w14:paraId="1A359F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32F8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   «2-octies. Le risorse spettanti alle regioni a statuto ordinario nel 2020 a ristoro delle minori entrate derivanti dalle attività di lotta all'evasione, pari a 950.751.551 euro, incluse negli importi di cui al comma 2-quinquies, sono riacquisite al bilancio dello Stato per un importo complessivo annuo almeno pari a 50 milioni di euro, fino alla concorrenza del valore di 950.751.551 euro.</w:t>
      </w:r>
    </w:p>
    <w:p w14:paraId="3C757F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   2-novies. Ai fini del comma 2-octies, a decorrere dall'anno 2022 e fino alla concorrenza della propria quota da riacquisire al bilancio dello Stato indicata nella tabella 1, ciascuna regione versa all'entrata del bilancio dello Stato, entro il 30 giugno di ciascun anno, il maggiore valore tra gli importi di cui alla tabella 1 e l'ammontare delle maggiori entrate derivanti dalla lotta all'evasione incassate nell'anno precedente rispetto alla media delle entrate riscosse da ciascuna regione negli anni 2017-2019 relative all'attività di accertamento e recupero per la lotta all'evasione con riferimento all'IRAP, all'addizionale IRPEF e alla tassa automobilistica. La media di cui al periodo precedente è determinata dal Dipartimento della Ragioneria generale dello Stato del Ministero dell'economia e delle finanze sulla base dei rendiconti di ciascuna regione, sentita la Conferenza permanente per i rapporti tra lo Stato, le regioni e le province autonome di Trento e di Bolzano. In caso di mancato versamento alla scadenza del 30 giugno di ciascun anno, si procede al recupero a valere sulle giacenze depositate a qualsiasi titolo nei conti aperti presso la tesoreria statale»;</w:t>
      </w:r>
    </w:p>
    <w:p w14:paraId="02BB7C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9E5D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l'allegato D è inserita la tabella 1 di cui all'allegato E annesso alla presente legge.</w:t>
      </w:r>
    </w:p>
    <w:p w14:paraId="6F651C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11F4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 Gli enti locali destinatari delle risorse di cui al comma 1 sono tenuti a inviare, utilizzando l'applicativo web http://pareggiobilancio.mef.gov.it, entro il termine perentorio del 31 maggio 2022, al Ministero dell'economia e delle finanze – Dipartimento della Ragioneria generale dello Stato, una certificazione della perdita di gettito connessa all'emergenza epidemiologica da COVID-19, al netto delle minori spese e delle risorse assegnate a vario titolo dallo Stato a ristoro delle minori entrate e delle maggiori spese connesse alla predetta emergenza, firmata digitalmente, ai sensi dell'articolo 24 del codice dell'amministrazione digitale, di cui al decreto legislativo 7 marzo 2005, n. 82, dal rappresentante legale, dal responsabile del servizio finanziario e dall'organo di revisione economico-finanziaria, attraverso un modello e con le modalità definiti con decreto del Ministero dell'economia e delle finanze, di concerto con il Ministero dell'interno, sentita la Conferenza Stato-città ed autonomie locali, da adottare entro il 30 ottobre 2021. La certificazione di cui al periodo precedente non include le riduzioni di gettito derivanti da interventi autonomamente assunti dalla regione o provincia autonoma per gli enti locali del proprio territorio, con eccezione degli interventi di adeguamento alla normativa nazionale. La trasmissione per via telematica della certificazione ha valore giuridico ai sensi dell'articolo 45, comma 1, del codice di cui al citato decreto legislativo n. 82 del 2005. Gli obblighi di certificazione di </w:t>
      </w:r>
      <w:r w:rsidRPr="005015AE">
        <w:rPr>
          <w:rFonts w:asciiTheme="minorHAnsi" w:eastAsia="Times New Roman" w:hAnsiTheme="minorHAnsi" w:cs="Times New Roman"/>
          <w:bCs/>
          <w:iCs/>
          <w:color w:val="000000" w:themeColor="text1"/>
          <w:sz w:val="24"/>
          <w:szCs w:val="24"/>
        </w:rPr>
        <w:lastRenderedPageBreak/>
        <w:t xml:space="preserve">cui al presente comma, per gli enti locali delle regioni </w:t>
      </w:r>
      <w:proofErr w:type="gramStart"/>
      <w:r w:rsidRPr="005015AE">
        <w:rPr>
          <w:rFonts w:asciiTheme="minorHAnsi" w:eastAsia="Times New Roman" w:hAnsiTheme="minorHAnsi" w:cs="Times New Roman"/>
          <w:bCs/>
          <w:iCs/>
          <w:color w:val="000000" w:themeColor="text1"/>
          <w:sz w:val="24"/>
          <w:szCs w:val="24"/>
        </w:rPr>
        <w:t>Friuli Venezia Giulia</w:t>
      </w:r>
      <w:proofErr w:type="gramEnd"/>
      <w:r w:rsidRPr="005015AE">
        <w:rPr>
          <w:rFonts w:asciiTheme="minorHAnsi" w:eastAsia="Times New Roman" w:hAnsiTheme="minorHAnsi" w:cs="Times New Roman"/>
          <w:bCs/>
          <w:iCs/>
          <w:color w:val="000000" w:themeColor="text1"/>
          <w:sz w:val="24"/>
          <w:szCs w:val="24"/>
        </w:rPr>
        <w:t xml:space="preserve"> e Valle d'Aosta e delle province autonome di Trento e di Bolzano che esercitano funzioni in materia di finanza locale in via esclusiva, sono assolti per il tramite delle medesime regioni e province autonome.</w:t>
      </w:r>
    </w:p>
    <w:p w14:paraId="6CDAC9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Gli enti locali che trasmettono la certificazione di cui al comma 6 oltre il termine perentorio del 31 maggio 2022, ma entro il 30 giugno 2022, sono assoggettati a una riduzione del fondo sperimentale di riequilibrio, dei trasferimenti compensativi o del fondo di solidarietà comunale in misura pari all'80 per cento dell'importo delle risorse attribuite, ai sensi del primo periodo del comma 1, da applicare in tre annualità a decorrere dall'anno 2023. Nel caso in cui la certificazione di cui al comma 6 è trasmessa nel periodo dal 1° luglio 2022 al 31 luglio 2022, la riduzione del fondo sperimentale di riequilibrio, dei trasferimenti compensativi o del fondo di solidarietà comunale di cui al primo periodo è comminata in misura pari al 90 per cento dell'importo delle risorse attribuite, da applicare in tre annualità a decorrere dall'anno 2023. La riduzione del fondo sperimentale di riequilibrio, dei trasferimenti compensativi o del fondo di solidarietà comunale di cui al primo periodo è applicata in misura pari al 100 per cento dell'importo delle risorse attribuite, da applicare in tre annualità a decorrere dall'anno 2023, qualora gli enti locali non trasmettano la certificazione di cui al comma 6 entro la data del 31 luglio 2022. A seguito dell'invio tardivo della certificazione, le riduzioni di risorse non sono soggette a restituzione. In caso di incapienza delle risorse, si applicano le procedure di cui all'articolo 1, commi 128 e 129, della legge 24 dicembre 2012, n. 228.</w:t>
      </w:r>
    </w:p>
    <w:p w14:paraId="207E51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Entro il 30 giugno 2022 è verificata la perdita di gettito e l'andamento delle spese nell'anno 2021 dei comuni, delle province e delle città metropolitane tenendo conto delle certificazioni di cui al comma 6.</w:t>
      </w:r>
    </w:p>
    <w:p w14:paraId="29194D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All'articolo 39 del decreto-legge 14 agosto 2020, n. 104, convertito, con modificazioni, dalla legge 13 ottobre 2020, n. 126, sono apportate le seguenti modificazioni:</w:t>
      </w:r>
    </w:p>
    <w:p w14:paraId="4AD082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2E21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2, le parole: «30 aprile 2021» sono sostituite dalle seguenti: «31 maggio 2021»;</w:t>
      </w:r>
    </w:p>
    <w:p w14:paraId="50CF201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0E49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il comma 3 è sostituito dal seguente:</w:t>
      </w:r>
    </w:p>
    <w:p w14:paraId="001925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B6D8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Gli enti locali che trasmettono la certificazione di cui al comma 2 oltre il termine perentorio del 31 maggio 2021, ma entro il 30 giugno 2021 sono assoggettati a una riduzione del fondo sperimentale di riequilibrio, dei trasferimenti compensativi o del fondo di solidarietà comunale in misura pari all'80 per cento dell'importo delle risorse attribuite, ai sensi del primo periodo del comma 2, da applicare in tre annualità a decorrere dall'anno 2022. Nel caso in cui la certificazione di cui al comma 2 è trasmessa nel periodo dal 1° luglio 2021 al 31 luglio 2021, la riduzione del fondo sperimentale di riequilibrio, dei trasferimenti compensativi o del fondo di solidarietà comunale di cui al primo periodo è comminata in misura pari al 90 per cento dell'importo delle risorse attribuite, da applicare in tre </w:t>
      </w:r>
      <w:r w:rsidRPr="005015AE">
        <w:rPr>
          <w:rFonts w:asciiTheme="minorHAnsi" w:eastAsia="Times New Roman" w:hAnsiTheme="minorHAnsi" w:cs="Times New Roman"/>
          <w:bCs/>
          <w:iCs/>
          <w:color w:val="000000" w:themeColor="text1"/>
          <w:sz w:val="24"/>
          <w:szCs w:val="24"/>
        </w:rPr>
        <w:lastRenderedPageBreak/>
        <w:t>annualità a decorrere dall'anno 2022. La riduzione del fondo sperimentale di riequilibrio, dei trasferimenti compensativi o del fondo di solidarietà comunale di cui al primo periodo è applicata in misura pari al 100 per cento dell'importo delle risorse attribuite, da applicare in tre annualità a decorrere dall'anno 2022, qualora gli enti locali non trasmettano la certificazione di cui al comma 2 entro la data del 31 luglio 2021. A seguito dell'invio tardivo della certificazione, le riduzioni di risorse non sono soggette a restituzione. In caso di incapienza delle risorse, si applicano le procedure di cui all'articolo 1, commi 128 e 129, della legge 24 dicembre 2012, n. 228».</w:t>
      </w:r>
    </w:p>
    <w:p w14:paraId="048B2F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A4AC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Al comma 1 dell'articolo 106 del decreto-legge 19 maggio 2020, n. 34, convertito, con modificazioni, dalla legge 17 luglio 2020, n. 77, le parole: «30 giugno 2021» sono sostituite dalle seguenti: «30 giugno 2022».</w:t>
      </w:r>
    </w:p>
    <w:p w14:paraId="4A6FCB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D8B122"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155.</w:t>
      </w:r>
    </w:p>
    <w:p w14:paraId="3D1027BD"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(Imposta locale sul consumo a Campione d'Italia)</w:t>
      </w:r>
    </w:p>
    <w:p w14:paraId="2FD154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B4DF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562, della legge 27 dicembre 2019, n. 160, sono apportate le seguenti modificazioni:</w:t>
      </w:r>
    </w:p>
    <w:p w14:paraId="11F1B0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FD4A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dopo il primo periodo è inserito il seguente: «Le forniture di energia elettrica in condotte, di gas mediante rete di distribuzione di gas naturale e di teleriscaldamento non si considerano effettuate nel comune»;</w:t>
      </w:r>
    </w:p>
    <w:p w14:paraId="3314A3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D713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terzo periodo, dopo le parole: «, le prestazioni rese nell'esercizio d'impresa, arti o professioni» sono inserite le seguenti: «da soggetti»;</w:t>
      </w:r>
    </w:p>
    <w:p w14:paraId="0B1DEE5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4E4D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dopo il terzo periodo è inserito il seguente: «Non si considerano effettuate a Campione d'Italia le prestazioni di servizi in materia d'informatica o di telecomunicazioni».</w:t>
      </w:r>
    </w:p>
    <w:p w14:paraId="54FC9700" w14:textId="77777777" w:rsidR="000E5C2B" w:rsidRPr="005015AE" w:rsidRDefault="000E5C2B" w:rsidP="00AD746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939BD61" w14:textId="77777777" w:rsidR="000E5C2B" w:rsidRPr="005015AE" w:rsidRDefault="000E5C2B" w:rsidP="00AD746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156.</w:t>
      </w:r>
    </w:p>
    <w:p w14:paraId="37231F09" w14:textId="77777777" w:rsidR="000E5C2B" w:rsidRPr="005015AE" w:rsidRDefault="000E5C2B" w:rsidP="00AD746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(Grandi derivazioni idroelettriche)</w:t>
      </w:r>
    </w:p>
    <w:p w14:paraId="596A6C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C672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2335B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w:t>
      </w:r>
    </w:p>
    <w:p w14:paraId="37420F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C54F2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F55D46"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XIII</w:t>
      </w:r>
    </w:p>
    <w:p w14:paraId="1D083CBE"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REVISIONE E RIMODULAZIONE DELLA SPESA PUBBLICA</w:t>
      </w:r>
    </w:p>
    <w:p w14:paraId="600F1798"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E090281"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157.</w:t>
      </w:r>
    </w:p>
    <w:p w14:paraId="7AB1D1FF"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(Revisione della spesa per lo Stato, le regioni e gli enti locali)</w:t>
      </w:r>
    </w:p>
    <w:p w14:paraId="12D21A4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45D1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In considerazione dei risparmi di spesa conseguenti ai processi di razionalizzazione organizzativa che le amministrazioni centrali sono tenute a effettuare a decorrere dall'anno 2023, le dotazioni di competenza e di cassa relative alle missioni e ai programmi di spesa degli stati di previsione dei Ministeri come indicate nell'allegato F annesso alla presente legge sono ridotte degli importi ivi indicati. Su proposta dei Ministri competenti, con decreto del Ministro dell'economia e delle finanze, le </w:t>
      </w:r>
      <w:proofErr w:type="gramStart"/>
      <w:r w:rsidRPr="005015AE">
        <w:rPr>
          <w:rFonts w:asciiTheme="minorHAnsi" w:eastAsia="Times New Roman" w:hAnsiTheme="minorHAnsi" w:cs="Times New Roman"/>
          <w:bCs/>
          <w:iCs/>
          <w:color w:val="000000" w:themeColor="text1"/>
          <w:sz w:val="24"/>
          <w:szCs w:val="24"/>
        </w:rPr>
        <w:t>predette</w:t>
      </w:r>
      <w:proofErr w:type="gramEnd"/>
      <w:r w:rsidRPr="005015AE">
        <w:rPr>
          <w:rFonts w:asciiTheme="minorHAnsi" w:eastAsia="Times New Roman" w:hAnsiTheme="minorHAnsi" w:cs="Times New Roman"/>
          <w:bCs/>
          <w:iCs/>
          <w:color w:val="000000" w:themeColor="text1"/>
          <w:sz w:val="24"/>
          <w:szCs w:val="24"/>
        </w:rPr>
        <w:t xml:space="preserve"> riduzioni di spesa possono essere rimodulate nell'ambito dei pertinenti stati di previsione della spesa, fermo restando il conseguimento dei risparmi di spesa realizzati in termini di indebitamento netto della pubblica amministrazione. Il Ministro dell'economia e delle finanze è autorizzato ad apportare, con propri decreti, le occorrenti variazioni di bilancio.</w:t>
      </w:r>
    </w:p>
    <w:p w14:paraId="0E7F59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In considerazione dei risparmi connessi alla riorganizzazione dei servizi anche attraverso la digitalizzazione e il potenziamento del lavoro agile, le regioni, le province autonome di Trento e di Bolzano, i comuni, le province e le città metropolitane, per ciascuno degli anni dal 2023 al 2025, assicurano un contributo alla finanza pubblica pari a 200 milioni di euro, per le regioni e le province autonome, a 100 milioni di euro, per i comuni, e a 50 milioni di euro, per le province e le città metropolitane.</w:t>
      </w:r>
    </w:p>
    <w:p w14:paraId="469B36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Il riparto del concorso alla finanza pubblica da parte delle regioni e delle province autonome di Trento e di Bolzano di cui al comma 2 è effettuato, entro il 31 maggio 2022, in sede di </w:t>
      </w:r>
      <w:proofErr w:type="spellStart"/>
      <w:r w:rsidRPr="005015AE">
        <w:rPr>
          <w:rFonts w:asciiTheme="minorHAnsi" w:eastAsia="Times New Roman" w:hAnsiTheme="minorHAnsi" w:cs="Times New Roman"/>
          <w:bCs/>
          <w:iCs/>
          <w:color w:val="000000" w:themeColor="text1"/>
          <w:sz w:val="24"/>
          <w:szCs w:val="24"/>
        </w:rPr>
        <w:t>autocoordinamento</w:t>
      </w:r>
      <w:proofErr w:type="spellEnd"/>
      <w:r w:rsidRPr="005015AE">
        <w:rPr>
          <w:rFonts w:asciiTheme="minorHAnsi" w:eastAsia="Times New Roman" w:hAnsiTheme="minorHAnsi" w:cs="Times New Roman"/>
          <w:bCs/>
          <w:iCs/>
          <w:color w:val="000000" w:themeColor="text1"/>
          <w:sz w:val="24"/>
          <w:szCs w:val="24"/>
        </w:rPr>
        <w:t xml:space="preserve"> tra le regioni e le province autonome, formalizzato con decreto del Presidente del Consiglio dei ministri, su proposta del Ministro dell'economia e delle finanze, di concerto con il Ministro per gli affari regionali e le autonomie; in assenza di accordo in sede di </w:t>
      </w:r>
      <w:proofErr w:type="spellStart"/>
      <w:r w:rsidRPr="005015AE">
        <w:rPr>
          <w:rFonts w:asciiTheme="minorHAnsi" w:eastAsia="Times New Roman" w:hAnsiTheme="minorHAnsi" w:cs="Times New Roman"/>
          <w:bCs/>
          <w:iCs/>
          <w:color w:val="000000" w:themeColor="text1"/>
          <w:sz w:val="24"/>
          <w:szCs w:val="24"/>
        </w:rPr>
        <w:t>autocoordinamento</w:t>
      </w:r>
      <w:proofErr w:type="spellEnd"/>
      <w:r w:rsidRPr="005015AE">
        <w:rPr>
          <w:rFonts w:asciiTheme="minorHAnsi" w:eastAsia="Times New Roman" w:hAnsiTheme="minorHAnsi" w:cs="Times New Roman"/>
          <w:bCs/>
          <w:iCs/>
          <w:color w:val="000000" w:themeColor="text1"/>
          <w:sz w:val="24"/>
          <w:szCs w:val="24"/>
        </w:rPr>
        <w:t xml:space="preserve"> il riparto è effettuato, entro il 30 settembre 2022, con decreto del Presidente del Consiglio dei ministri, su proposta del Ministro dell'economia e delle finanze, di concerto con il Ministro per gli affari regionali e le autonomie, sulla base di un'istruttoria tecnica sugli obiettivi di efficientamento condotta dalla Commissione tecnica per i fabbisogni standard con il supporto del Centro interregionale di studi e documentazione (CINSEDO) e previa intesa in sede di Conferenza permanente per i rapporti tra lo Stato, le regioni e le province autonome di Trento e di Bolzano.</w:t>
      </w:r>
    </w:p>
    <w:p w14:paraId="4B8FB3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  4. Fermo restando l'importo complessivo di 200 milioni di euro annui del concorso alla finanza pubblica delle regioni e delle province autonome di Trento e di Bolzano di cui al comma 2, la quota del concorso delle regioni a statuto speciale e delle province autonome è determinata nel rispetto degli statuti speciali e delle relative norme di attuazione. Per la regione </w:t>
      </w:r>
      <w:proofErr w:type="gramStart"/>
      <w:r w:rsidRPr="005015AE">
        <w:rPr>
          <w:rFonts w:asciiTheme="minorHAnsi" w:eastAsia="Times New Roman" w:hAnsiTheme="minorHAnsi" w:cs="Times New Roman"/>
          <w:bCs/>
          <w:iCs/>
          <w:color w:val="000000" w:themeColor="text1"/>
          <w:sz w:val="24"/>
          <w:szCs w:val="24"/>
        </w:rPr>
        <w:t>Trentino Alto Adige</w:t>
      </w:r>
      <w:proofErr w:type="gramEnd"/>
      <w:r w:rsidRPr="005015AE">
        <w:rPr>
          <w:rFonts w:asciiTheme="minorHAnsi" w:eastAsia="Times New Roman" w:hAnsiTheme="minorHAnsi" w:cs="Times New Roman"/>
          <w:bCs/>
          <w:iCs/>
          <w:color w:val="000000" w:themeColor="text1"/>
          <w:sz w:val="24"/>
          <w:szCs w:val="24"/>
        </w:rPr>
        <w:t>/Südtirol e per le province autonome di Trento e di Bolzano, il concorso alla finanza pubblica è determinato ai sensi dell'articolo 79, comma 4-ter, del testo unico delle leggi costituzionali concernenti lo statuto speciale per il Trentino-Alto Adige, di cui al decreto del presidente della Repubblica 31 agosto 1972, n. 670.</w:t>
      </w:r>
    </w:p>
    <w:p w14:paraId="62DA6A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Il riparto del concorso alla finanza pubblica da parte dei comuni, delle province e delle città metropolitane di cui al comma 2 è effettuato, entro il 31 maggio 2022, con decreto del Presidente del Consiglio dei ministri, su proposta del Ministro dell'economia e delle finanze, di concerto con il Ministro dell'interno e con il Ministro per gli affari regionali e le autonomie, sulla base di un'istruttoria tecnica sugli obiettivi di efficientamento condotta dalla Commissione tecnica per i fabbisogni standard con il supporto dell'Istituto per la finanza e l'economia locale (IFEL) e dell'Unione delle province d'Italia (UPI), previa intesa in sede di Conferenza Stato-città ed autonomie locali.</w:t>
      </w:r>
    </w:p>
    <w:p w14:paraId="703067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FAC10B"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XIV</w:t>
      </w:r>
    </w:p>
    <w:p w14:paraId="2DCC7D84"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PUBBLICA AMMINISTRAZIONE E LAVORO PUBBLICO</w:t>
      </w:r>
    </w:p>
    <w:p w14:paraId="18F8057A"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DF6C899"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158.</w:t>
      </w:r>
    </w:p>
    <w:p w14:paraId="7F7A8705"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le assunzioni di personale)</w:t>
      </w:r>
    </w:p>
    <w:p w14:paraId="1A9ACB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76D0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Nello stato di previsione del Ministero dell'economia e delle finanze è istituito un fondo da ripartire con una dotazione di 35.987.135 euro per l'anno 2021, di 166.537.624 euro per l'anno 2022, di 297.761.740 euro per l'anno 2023, di 306.213.355 euro per l'anno 2024, di 311.402.228 euro per l'anno 2025, di 311.885.567 euro per l'anno 2026, di 312.656.893 euro per l'anno 2027, di 313.413.428 euro per l'anno 2028, di 313.921.086 euro per l'anno 2029, di 314.741.024 euro per l'anno 2030, di 315.062.443 euro per l'anno 2031, di 315.303.506 euro per l'anno 2032 e di 315.442.410 euro annui a decorrere dall'anno 2033, destinato al finanziamento delle assunzioni di personale a tempo indeterminato,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w:t>
      </w:r>
    </w:p>
    <w:p w14:paraId="4C182C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65C566"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159.</w:t>
      </w:r>
    </w:p>
    <w:p w14:paraId="1952BE76"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(Assunzioni di personale nelle pubbliche amministrazioni)</w:t>
      </w:r>
    </w:p>
    <w:p w14:paraId="166177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372F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  1. Il Ministero della giustizia è autorizzato, per l'anno 2021,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ad assumere magistrati ordinari vincitori di concorso già bandito alla data di entrata in vigore della presente legge, nei limiti della vigente dotazione organica. A tal fine è autorizzata la spesa nel limite di euro 6.981.028 per l'anno 2021, di euro 16.695.797 per l'anno 2022, di euro 18.258.138 per l'anno 2023, di euro 18.617.341 per l'anno 2024, di euro 23.615.915 per l'anno 2025, di euro 23.755.233 per l'anno 2026, di euro 24.182.538 per l'anno 2027, di euro 24.681.058 per l'anno 2028, di euro 25.108.361 per l'anno 2029 e di euro 25.606.881 annui a decorrere dall'anno 2030, cui si provvede mediante utilizzo delle risorse del fondo di cui all'articolo 158.</w:t>
      </w:r>
    </w:p>
    <w:p w14:paraId="441CD3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Al fine di garantire la piena funzionalità degli uffici giudiziari e di far fronte alle gravi scoperture di organico, il Ministero della giustizia è autorizzato, per l'anno 2021,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a indire procedure concorsuali pubbliche e, conseguentemente, ad assumere con contratto di lavoro a tempo indeterminato, con decorrenza dal 1° gennaio 2023, nell'ambito dell'attuale dotazione organica, un contingente di 3.000 unità di personale amministrativo non dirigenziale, così ripartito: 1.500 unità di Area II, posizione economica F1, 1.200 unità di Area II, posizione economica F2, e 300 unità di Area III, posizione economica F1, da inquadrare nei ruoli dell'amministrazione giudiziaria. L'amministrazione attribuisce un punteggio aggiuntivo, nell'ambito delle procedure concorsuali di cui al primo periodo, in favore dei soggetti che hanno maturato i titoli di preferenza di cui all'articolo 50, commi 1-quater e 1-quinquies, del decreto-legge 24 giugno 2014, n. 90, convertito, con modificazioni, dalla legge 11 agosto 2014, n. 114.</w:t>
      </w:r>
    </w:p>
    <w:p w14:paraId="20F0EEA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lo svolgimento delle procedure concorsuali di cui al comma 2 è autorizzata la spesa di euro 1.000.000 per ciascuno degli anni 2022 e 2023.</w:t>
      </w:r>
    </w:p>
    <w:p w14:paraId="560185D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Per far fronte agli oneri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di cui al comma 2 è autorizzata la spesa di euro 119.010.951 annui a decorrere dall'anno 2023, cui si provvede mediante utilizzo delle risorse del fondo di cui all'articolo 158.</w:t>
      </w:r>
    </w:p>
    <w:p w14:paraId="13777F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Al fine di far fronte alle rilevanti scoperture di organico, il Ministero della giustizia, per le esigenze del Dipartimento dell'amministrazione penitenziaria, è autorizzato, per l'anno 2021,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a bandire procedure concorsuali pubbliche e, conseguentemente, ad assumere con contratti di lavoro a tempo indeterminato, nei limiti della vigente dotazione organica, un contingente di 200 unità di personale del comparto funzioni centrali, di cui 70 unità da inquadrare nell'Area III, posizione economica F1, 10 unità nell'Area II, posizione economica F3, e 120 unità nell'Area II, posizione economica F2.</w:t>
      </w:r>
    </w:p>
    <w:p w14:paraId="6A5ED8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Per lo svolgimento delle procedure concorsuali di cui al comma 5 è autorizzata la spesa di euro 1.000.000 per l'anno 2021.</w:t>
      </w:r>
    </w:p>
    <w:p w14:paraId="539EB0F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Per l'attuazione delle disposizioni di cui al comma 5, è autorizzata la spesa di euro 2.115.962 per l'anno 2021 e di euro 8.463.845 annui a decorrere dall'anno 2022, cui si provvede mediante utilizzo delle risorse del fondo di cui all'articolo 158.</w:t>
      </w:r>
    </w:p>
    <w:p w14:paraId="09F6C2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  8. Al fine di rafforzare l'offerta trattamentale legata all'esecuzione penale esterna e di comunità e alla luce delle rilevanti scoperture di organico, il Ministero della giustizia, per le esigenze del Dipartimento per la giustizia minorile e di comunità, è autorizzato, per l'anno 2021,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a bandire procedure concorsuali pubbliche e, conseguentemente, ad assumere con contratti di lavoro a tempo indeterminato, nei limiti della vigente dotazione organica, un contingente di 80 unità di personale del comparto funzioni centrali, di cui 35 unità da inquadrare nell'Area III, posizione economica F1, e 45 unità nell'Area II, posizione economica F2.</w:t>
      </w:r>
    </w:p>
    <w:p w14:paraId="5A9178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Per lo svolgimento delle procedure concorsuali di cui al comma 8 è autorizzata la spesa di euro 1.000.000 per l'anno 2021.</w:t>
      </w:r>
    </w:p>
    <w:p w14:paraId="19CD8C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Per l'attuazione delle disposizioni di cui al comma 8, è autorizzata la spesa di euro 855.648 per l'anno 2021 e di euro 3.422.590 annui a decorrere dall'anno 2022, cui si provvede mediante utilizzo delle risorse del fondo di cui all'articolo 158.</w:t>
      </w:r>
    </w:p>
    <w:p w14:paraId="7D87BC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  11. Al fine di assicurare i necessari standard di funzionalità dell'amministrazione e delle relative strutture interne, anche in relazione ai peculiari compiti in materia di politiche di tutela, coordinamento e programmazione dei settori agroalimentare, dell'ippica, della pesca e forestale, nonché per adeguare tempestivamente i livelli dei servizi alle nuove esigenze anche a seguito degli effetti derivanti dall'emergenza da COVID-19, e far fronte, conseguentemente, alla necessità di coprire le vacanze di organico, il Ministero delle politiche agricole alimentari e forestali, per il biennio 2021-2022, è autorizzato a bandire procedure concorsuali pubbliche, secondo i princìpi e i criteri direttivi di cui agli articoli 247, 248 e 249 del decreto-legge 19 maggio 2020, n. 34, convertito, con modificazioni, dalla legge 17 luglio 2020, n. 77, e conseguentemente ad assumere, con contratto di lavoro a tempo indeterminato,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e nei limiti della vigente dotazione organica, un contingente di 140 unità di personale, di cui 58 unità da inquadrare nell'Area III, posizione economica F1, e 28 unità nell'Area II, posizione economica F2, da assumere nell'anno 2021 e 30 unità da inquadrare nell'Area III, posizione economica F1, 21 unità nell'Area II, posizione economica F2, e 3 unità di personale dirigenziale di seconda fascia da assumere nell'anno 2022.</w:t>
      </w:r>
    </w:p>
    <w:p w14:paraId="5B6289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Nell'ambito dell'autorizzazione all'assunzione di cui al comma 11 possono essere avviate anche nuove procedure concorsuali per il reclutamento di professionalità con competenze in materia di:</w:t>
      </w:r>
    </w:p>
    <w:p w14:paraId="6E4D06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0674E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digitalizzazione;</w:t>
      </w:r>
    </w:p>
    <w:p w14:paraId="3EBF187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1B15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razionalizzazione e semplificazione dei processi e dei procedimenti amministrativi;</w:t>
      </w:r>
    </w:p>
    <w:p w14:paraId="5E1D61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3BF3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qualità dei servizi pubblici;</w:t>
      </w:r>
    </w:p>
    <w:p w14:paraId="1EEB97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23BB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   d) gestione dei fondi strutturali e della capacità di investimento;</w:t>
      </w:r>
    </w:p>
    <w:p w14:paraId="28DDCF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7161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contrattualistica pubblica;</w:t>
      </w:r>
    </w:p>
    <w:p w14:paraId="78A4BB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BF31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controllo di gestione e attività ispettiva;</w:t>
      </w:r>
    </w:p>
    <w:p w14:paraId="5BDA30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8ED8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tecnica di redazione degli atti normativi e analisi e verifica di impatto della regolamentazione;</w:t>
      </w:r>
    </w:p>
    <w:p w14:paraId="6F0BF1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3461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monitoraggio degli andamenti di finanza pubblica e di bilancio.</w:t>
      </w:r>
    </w:p>
    <w:p w14:paraId="4C7B05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8B6C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Per lo svolgimento delle procedure concorsuali pubbliche di cui al comma 11 è autorizzata la spesa di euro 100.000 per l'anno 2021.</w:t>
      </w:r>
    </w:p>
    <w:p w14:paraId="4DBB3A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  14. Agli oneri derivanti dalle assunzioni di cui al comma 11, pari a 967.722 euro per l'anno 2021 e a 6.592.412 euro annui a decorrere dal 2022, si provvede mediante utilizzo delle risorse del fondo di cui all'articolo 158.</w:t>
      </w:r>
    </w:p>
    <w:p w14:paraId="22C22B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  15. Al fine di incrementare i servizi di soccorso pubblico, di prevenzione degli incendi e di lotta attiva agli incendi boschivi, è autorizzata l'assunzione straordinaria di un contingente massimo di 750 unità del Corpo nazionale dei vigili del fuoco, nel limite della dotazione organica,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nel ruolo iniziale di vigile del fuoco, per un numero massimo di 250 unità non prima del 1° ottobre 2021, di 250 unità non prima del 1° ottobre 2022 e di 250 unità non prima del 1° ottobre 2023.</w:t>
      </w:r>
    </w:p>
    <w:p w14:paraId="0E081C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  16. Ai fini dell'attuazione del comma 15 è autorizzata la spesa di euro 2.558.412 per l'anno 2021, di euro 13.104.943 per l'anno 2022, di euro 23.755.767 per l'anno 2023, di euro 31.848.179 per l'anno 2024, di euro 32.038.478 per l'anno 2025, di euro 32.382.499 per l'anno 2026, di euro 32.726.520 per l'anno 2027, di euro 32.984.535 per l'anno 2028, di euro 33.064.890 per l'anno 2029, di euro 33.386.308 per l'anno 2030, di euro 33.707.727 per l'anno 2031, di euro 33.948.790 per l'anno 2032 e di euro 34.087.694 annui a decorrere dall'anno 2033, cui si provvede mediante utilizzo delle risorse del fondo di cui all'articolo 158.</w:t>
      </w:r>
    </w:p>
    <w:p w14:paraId="682B24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  17. Per le spese di funzionamento connesse alle assunzioni straordinarie di cui al comma 15, comprese le spese per mense e buoni pasto, è autorizzata la spesa di euro 75.000 per l'anno 2021, di euro 300.000 per l'anno 2022, di euro 525.000 per l'anno 2023 e di euro 675.000 </w:t>
      </w:r>
      <w:proofErr w:type="spellStart"/>
      <w:r w:rsidRPr="005015AE">
        <w:rPr>
          <w:rFonts w:asciiTheme="minorHAnsi" w:eastAsia="Times New Roman" w:hAnsiTheme="minorHAnsi" w:cs="Times New Roman"/>
          <w:bCs/>
          <w:iCs/>
          <w:color w:val="000000" w:themeColor="text1"/>
          <w:sz w:val="24"/>
          <w:szCs w:val="24"/>
        </w:rPr>
        <w:t>annuia</w:t>
      </w:r>
      <w:proofErr w:type="spellEnd"/>
      <w:r w:rsidRPr="005015AE">
        <w:rPr>
          <w:rFonts w:asciiTheme="minorHAnsi" w:eastAsia="Times New Roman" w:hAnsiTheme="minorHAnsi" w:cs="Times New Roman"/>
          <w:bCs/>
          <w:iCs/>
          <w:color w:val="000000" w:themeColor="text1"/>
          <w:sz w:val="24"/>
          <w:szCs w:val="24"/>
        </w:rPr>
        <w:t xml:space="preserve"> decorrere dall'anno 2024.</w:t>
      </w:r>
    </w:p>
    <w:p w14:paraId="5A16DF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  18. Al fine di favorire il ricambio generazionale e per far fronte alle accresciute attività nei diversi settori di competenza istituzionale, e in particolare a quelle relative al settore della depenalizzazione, il </w:t>
      </w:r>
      <w:r w:rsidRPr="005015AE">
        <w:rPr>
          <w:rFonts w:asciiTheme="minorHAnsi" w:eastAsia="Times New Roman" w:hAnsiTheme="minorHAnsi" w:cs="Times New Roman"/>
          <w:bCs/>
          <w:iCs/>
          <w:color w:val="000000" w:themeColor="text1"/>
          <w:sz w:val="24"/>
          <w:szCs w:val="24"/>
        </w:rPr>
        <w:lastRenderedPageBreak/>
        <w:t xml:space="preserve">Ministero dell'interno è autorizzato, per l'anno 2021,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anche in deroga alle procedure di mobilità previste dagli articoli 30 e 34-bis del decreto legislativo 30 marzo 2001, n. 165, a bandire procedure concorsuali pubbliche e, conseguentemente, ad assumere con contratto di lavoro a tempo indeterminato, non prima del 1° dicembre 2021, un contingente di 250 unità di personale di livello non dirigenziale dell'amministrazione civile dell'interno da inquadrare nell'Area II, posizione economica F2, nei limiti della vigente dotazione organica.</w:t>
      </w:r>
    </w:p>
    <w:p w14:paraId="3A7721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  19. Per far fronte agli oneri derivanti dall'attuazione del comma 18 è autorizzata la spesa di euro 778.073 per l'anno 2021 e di euro 9.336.880 annui a decorrere dall'anno 2022, cui si provvede mediante utilizzo delle risorse del fondo di cui all'articolo 158.</w:t>
      </w:r>
    </w:p>
    <w:p w14:paraId="0741A5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  20. Per far fronte agli accresciuti compiti di profilassi internazionale, alle attività connesse alla competitività del sistema Paese in materia di controlli sanitari e procedure autorizzatorie, il Ministero della salute,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è autorizzato, per l'anno 2021, ad assumere con contratto di lavoro a tempo indeterminato, mediante utilizzo delle graduatorie concorsuali in vigore presso il Ministero stesso ovvero mediante appositi concorsi pubblici per esami, 45 dirigenti di livello non generale, di cui 11 medici, 4 veterinari e 10 psicologi, da imputare all'aliquota dei dirigenti sanitari, 2 dirigenti con profilo economico sanitario, 10 dirigenti con profilo giuridico sanitario, 1 dirigente ingegnere biomedico, 1 dirigente informatico, 2 dirigenti ingegneri gestionali, 2 dirigenti ingegneri industriali e 2 dirigenti ingegneri ambientali, da imputare alla aliquota dei dirigenti non sanitari, nonché complessive 135 unità di personale non dirigenziale con professionalità anche tecniche, appartenenti all'Area III, posizione economica F1, del comparto funzioni centrali. La dotazione organica del Ministero della salute è incrementata di 7 unità dirigenziali non generali e di 135 unità di personale non dirigenziale appartenenti all'Area III.</w:t>
      </w:r>
    </w:p>
    <w:p w14:paraId="7C874D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  21. Agli oneri derivanti dall'applicazione del comma 20, pari a euro 3.329.688 per l'anno 2021 e a euro 13.318.749 annui a decorrere dall'anno 2022, si provvede mediante utilizzo delle risorse del fondo di cui all'articolo 158.</w:t>
      </w:r>
    </w:p>
    <w:p w14:paraId="6DAFC1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  22. Al fine di potenziare e accelerare le attività e i servizi svolti dalle ragionerie territoriali dello Stato nel territorio nazionale nei confronti degli uffici periferici delle amministrazioni statali, delle altre amministrazioni pubbliche interessate e dei cittadini, nonché di incrementare il livello di efficienza degli uffici e delle strutture della giustizia tributaria, tenuto anche conto del contenzioso tributario instaurato avverso i provvedimenti adottati dagli uffici territoriali dell'amministrazione finanziaria, nonché per potenziare le connesse funzioni di supporto e coordinamento delle attività svolte dalle articolazioni territoriali, anche in materia di sicurezza, il Ministero dell'economia e delle finanze è autorizzato, per l'anno 2021, a bandire procedure concorsuali, anche in deroga a quanto previsto dall'articolo 4, comma 3-quinquies, del decreto-legge 31 agosto 2013, n. 101, convertito, con modificazioni, dalla legge 30 ottobre 2013, n. 125, e, conseguentemente, ad assumere con contratto di lavoro a tempo indeterminato, nei limiti dell'attuale dotazione organica, un contingente complessivo di personale non dirigenziale pari a 550 unità, di cui 350 unità da inquadrare nell'Area III, posizione economica F1, e 100 </w:t>
      </w:r>
      <w:r w:rsidRPr="005015AE">
        <w:rPr>
          <w:rFonts w:asciiTheme="minorHAnsi" w:eastAsia="Times New Roman" w:hAnsiTheme="minorHAnsi" w:cs="Times New Roman"/>
          <w:bCs/>
          <w:iCs/>
          <w:color w:val="000000" w:themeColor="text1"/>
          <w:sz w:val="24"/>
          <w:szCs w:val="24"/>
        </w:rPr>
        <w:lastRenderedPageBreak/>
        <w:t>unità nell'Area II, posizione economica F2, da destinare alle ragionerie territoriali dello Stato e 100 unità di Area III, posizione economica F1, di cui 60 da destinare alle commissioni tributarie e 40 da destinare al Dipartimento dell'amministrazione generale del personale e dei servizi, in deroga ai vigenti vincoli in materia di reclutamento di personale nelle pubbliche amministrazioni, ferma restando la possibilità di avvalersi della Commissione per l'attuazione del progetto di riqualificazione delle pubbliche amministrazioni, di cui all'articolo 35, comma 5, del decreto legislativo 30 marzo 2001, n. 165.</w:t>
      </w:r>
    </w:p>
    <w:p w14:paraId="0AA207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  23. Per gli oneri derivanti dalle assunzioni di cui al comma 22 è autorizzata la spesa di euro 5.888.113 per l'anno 2021 e di euro 23.552.453 annui a decorrere dall'anno 2022, cui si provvede mediante utilizzo delle risorse del fondo di cui all'articolo 158.</w:t>
      </w:r>
    </w:p>
    <w:p w14:paraId="050D91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  24. Per le finalità di cui all'articolo 184, il Ministero dell'economia e delle finanze, per il triennio 2021-2023, è autorizzato a bandire procedure concorsuali pubbliche, senza il previo espletamento delle previste procedure di mobilità e anche in deroga a quanto previsto dall'articolo 4, comma 3-quinquies, del decreto-legge 31 agosto 2013, n. 101, convertito, con modificazioni, dalla legge 30 ottobre 2013, n. 125, ferma restando la possibilità di avvalersi della Commissione per l'attuazione del progetto di riqualificazione delle pubbliche amministrazioni, di cui all'articolo 35, comma 5, del decreto legislativo 30 marzo 2001, n. 165, e, conseguentemente, ad assumere con contratto di lavoro a tempo indeterminato,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e nei limiti dell'attuale dotazione organica, un contingente complessivo di personale non dirigenziale pari a 20 unità da inquadrare nell'Area III, posizione economica F1. A tal fine è autorizzata la spesa di euro 220.446 per l'anno 2021 e di euro 881.783 annui a decorrere dall'anno 2022, cui si provvede mediante utilizzo delle risorse del fondo di cui all'articolo 158.</w:t>
      </w:r>
    </w:p>
    <w:p w14:paraId="74A5EF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  25. All'articolo 22-bis, comma 2, del decreto-legge 24 aprile 2017, n. 50, convertito, con modificazioni, dalla legge 21 giugno 2017, n. 96, sono apportate le seguenti modificazioni:</w:t>
      </w:r>
    </w:p>
    <w:p w14:paraId="1CE786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1622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terzo periodo è sostituito dal seguente: «Nell'ambito dei processi di statizzazione e razionalizzazione, con decreto del Presidente del Consiglio dei ministri, di concerto con il Ministro dell'università e della ricerca e con il Ministro dell'economia e delle finanze, sono definiti criteri per la determinazione delle relative dotazioni organiche nei limiti massimi del personale in servizio alla data del 24 giugno 2017 presso le predette istituzioni anche con contratto di lavoro flessibile, nonché per il graduale inquadramento nei ruoli dello Stato del personale docente e non docente in servizio a tempo determinato e indeterminato alla data di entrata in vigore della legge di conversione del presente decreto»;</w:t>
      </w:r>
    </w:p>
    <w:p w14:paraId="612681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507C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dopo il quarto periodo, è aggiunto il seguente: «Completato l'inquadramento di cui al terzo periodo, nei limiti delle dotazioni organiche e delle risorse ancora disponibili, nel rispetto dei criteri di cui al predetto decreto, ovvero di analogo decreto adottato ai sensi del terzo periodo, può altresì essere </w:t>
      </w:r>
      <w:r w:rsidRPr="005015AE">
        <w:rPr>
          <w:rFonts w:asciiTheme="minorHAnsi" w:eastAsia="Times New Roman" w:hAnsiTheme="minorHAnsi" w:cs="Times New Roman"/>
          <w:bCs/>
          <w:iCs/>
          <w:color w:val="000000" w:themeColor="text1"/>
          <w:sz w:val="24"/>
          <w:szCs w:val="24"/>
        </w:rPr>
        <w:lastRenderedPageBreak/>
        <w:t>inquadrato il personale, anche con contratto di lavoro flessibile, in servizio alla data del 1° dicembre 2020».</w:t>
      </w:r>
    </w:p>
    <w:p w14:paraId="33CD16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F46C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  26. All'esito dell'adozione del decreto di cui all'articolo 22-bis, comma 2, del decreto- legge 24 aprile 2017, n. 50, convertito, con modificazioni, dalla legge 21 giugno 2017, n. 96, come modificato dal comma 25 del presente articolo, e al fine di corrispondere alle esigenze formative, le dotazioni organiche delle istituzioni statali di alta formazione artistica, musicale e coreutica, comprese quelle definite ai sensi del predetto comma 2, sono incrementate a decorrere dal 1° novembre 2021.</w:t>
      </w:r>
    </w:p>
    <w:p w14:paraId="04E0B5F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 Ai fini del comma 26 è autorizzata la spesa di 12 milioni di euro per l'anno 2021 e di 70 milioni di euro annui a decorrere dall'anno 2022 da destinare all'ampliamento della dotazione organica delle istituzioni ivi previste, cui si provvede a valere sulle risorse del fondo di cui all'articolo 158.</w:t>
      </w:r>
    </w:p>
    <w:p w14:paraId="3BB176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  28. Nelle more della piena attuazione del regolamento di cui al decreto del Presidente della Repubblica 7 agosto 2019, n. 143, le cui disposizioni si applicano a decorrere dall'anno accademico 2022/2023, l'attribuzione di incarichi a tempo indeterminato per i profili di docente avviene prioritariamente a valere sulle vigenti graduatorie nazionali per titoli e in subordine sulle graduatorie di cui all'articolo 3-quater comma 3, del decreto-legge 9 gennaio 2020, n. 1, convertito, con modificazioni, dalla legge 5 marzo 2020, n. 12. Con decreto del Ministro dell'università e della ricerca, di concerto con il Ministro dell'economia e delle finanze, sono definiti i criteri e le quantità numeriche, suddivise tra personale docente e non docente, da assegnare a ciascuna istituzione.</w:t>
      </w:r>
    </w:p>
    <w:p w14:paraId="22185E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  29. Dall'anno accademico 2021/2022, ferma restando la durata dei contratti in essere, gli incarichi di docenza non rientranti nelle dotazioni organiche delle istituzioni statali di alta formazione artistica, musicale e coreutica, compresi quelli di cui all'articolo 1, comma 284, della legge 27 dicembre 2019, n. 160, sono ridotti in proporzione al numero di nuovi docenti introdotti in organico ai sensi del comma 26 del presente articolo. Per le finalità di cui al presente comma, le istituzioni statali di alta formazione artistica, musicale e coreutica effettuano, entro il 1° aprile 2021, una ricognizione degli incarichi di cui al primo periodo del presente comma. Il decreto di riparto di cui al comma 28 del presente articolo tiene conto degli esiti di tale ricognizione. Alle istituzioni che non abbiano effettuato la ricognizione non possono essere attribuiti ampliamenti della dotazione organica ai sensi del comma 26.</w:t>
      </w:r>
    </w:p>
    <w:p w14:paraId="1BDC22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  30. Al fine di prevedere, nelle dotazioni organiche delle istituzioni statali di alta formazione artistica, musicale e coreutica, le posizioni di accompagnatore al pianoforte, di accompagnatore al clavicembalo e di tecnico di laboratorio, nello stato di previsione del Ministero dell'università e della ricerca è istituito uno specifico fondo, con una dotazione pari a 2,5 milioni di euro per l'anno 2021 e a 15 milioni di euro annui a decorrere dall'anno 2022. Il rapporto di lavoro del personale di cui al primo periodo è disciplinato nell'ambito del contratto collettivo nazionale di lavoro del comparto istruzione e ricerca, in un'apposita sezione, con definizione dei trattamenti economici dei relativi profili, prendendo a riferimento l'inquadramento economico di tali figure tecniche in misura pari all'attuale profilo EP1 del comparto. Con decreto del Ministro dell'università e della ricerca sono definiti, nel rispetto delle condizioni e delle modalità di reclutamento stabilite dall'articolo 35 del decreto legislativo 30 marzo </w:t>
      </w:r>
      <w:r w:rsidRPr="005015AE">
        <w:rPr>
          <w:rFonts w:asciiTheme="minorHAnsi" w:eastAsia="Times New Roman" w:hAnsiTheme="minorHAnsi" w:cs="Times New Roman"/>
          <w:bCs/>
          <w:iCs/>
          <w:color w:val="000000" w:themeColor="text1"/>
          <w:sz w:val="24"/>
          <w:szCs w:val="24"/>
        </w:rPr>
        <w:lastRenderedPageBreak/>
        <w:t>2001, n. 165, e dall'articolo 19, comma 3-bis, del decreto-legge 12 settembre 2013, n. 104, convertito, con modificazioni, dalla legge 8 novembre 2013, n. 128, i requisiti, i titoli e le procedure concorsuali per le assunzioni di cui al presente comma, nonché i criteri di riparto del fondo tra le istituzioni statali di alta formazione artistica, musicale e coreutica.</w:t>
      </w:r>
    </w:p>
    <w:p w14:paraId="671577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  31. All'articolo 1, comma 654, della legge 27 dicembre 2017, n. 205, dopo il terzo periodo sono aggiunti i seguenti: «Fino all'applicazione delle disposizioni del </w:t>
      </w:r>
      <w:proofErr w:type="gramStart"/>
      <w:r w:rsidRPr="005015AE">
        <w:rPr>
          <w:rFonts w:asciiTheme="minorHAnsi" w:eastAsia="Times New Roman" w:hAnsiTheme="minorHAnsi" w:cs="Times New Roman"/>
          <w:bCs/>
          <w:iCs/>
          <w:color w:val="000000" w:themeColor="text1"/>
          <w:sz w:val="24"/>
          <w:szCs w:val="24"/>
        </w:rPr>
        <w:t>predetto</w:t>
      </w:r>
      <w:proofErr w:type="gramEnd"/>
      <w:r w:rsidRPr="005015AE">
        <w:rPr>
          <w:rFonts w:asciiTheme="minorHAnsi" w:eastAsia="Times New Roman" w:hAnsiTheme="minorHAnsi" w:cs="Times New Roman"/>
          <w:bCs/>
          <w:iCs/>
          <w:color w:val="000000" w:themeColor="text1"/>
          <w:sz w:val="24"/>
          <w:szCs w:val="24"/>
        </w:rPr>
        <w:t xml:space="preserve"> regolamento le procedure per il passaggio alla prima fascia riservate ai docenti di seconda fascia in servizio a tempo indeterminato sono attuate nell'ambito delle procedure di reclutamento e sono disciplinate con decreto del Ministro dell'università e della ricerca. Il </w:t>
      </w:r>
      <w:proofErr w:type="gramStart"/>
      <w:r w:rsidRPr="005015AE">
        <w:rPr>
          <w:rFonts w:asciiTheme="minorHAnsi" w:eastAsia="Times New Roman" w:hAnsiTheme="minorHAnsi" w:cs="Times New Roman"/>
          <w:bCs/>
          <w:iCs/>
          <w:color w:val="000000" w:themeColor="text1"/>
          <w:sz w:val="24"/>
          <w:szCs w:val="24"/>
        </w:rPr>
        <w:t>predetto</w:t>
      </w:r>
      <w:proofErr w:type="gramEnd"/>
      <w:r w:rsidRPr="005015AE">
        <w:rPr>
          <w:rFonts w:asciiTheme="minorHAnsi" w:eastAsia="Times New Roman" w:hAnsiTheme="minorHAnsi" w:cs="Times New Roman"/>
          <w:bCs/>
          <w:iCs/>
          <w:color w:val="000000" w:themeColor="text1"/>
          <w:sz w:val="24"/>
          <w:szCs w:val="24"/>
        </w:rPr>
        <w:t xml:space="preserve"> decreto, nei limiti delle risorse già accantonate a tal fine negli anni accademici 2018/2019, 2019/2020 e 2020/2021, può prevedere la trasformazione di tutte le cattedre di seconda fascia in cattedre di prima fascia. La quota residua delle predette risorse, in seguito alla trasformazione di tutte le cattedre, può essere destinata, con decreto del Ministro dell'università e della ricerca, di concerto con il Ministro dell'economia e delle finanze e con il Ministro per la pubblica amministrazione, al reclutamento di direttori amministrativi per le istituzioni di cui al comma 653 nonché alla determinazione e all'ampliamento delle dotazioni organiche dell'Istituto superiore di studi musicali Gaetano Braga di Teramo e degli istituti superiori per le industrie artistiche (ISIA)».</w:t>
      </w:r>
    </w:p>
    <w:p w14:paraId="3DA094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  32. All'articolo 1, comma 285, della legge 27 dicembre 2019, n. 160, dopo le parole: «al personale in servizio di ruolo» sono inserite le seguenti: «nella medesima istituzione».</w:t>
      </w:r>
    </w:p>
    <w:p w14:paraId="545EE45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  33. Al fine di dare attuazione alle disposizioni della legge 11 gennaio 2018, n. 7, l'Agenzia spaziale italiana può procedere annualmente all'assunzione di personale con oneri a carico del proprio bilancio fino al conseguimento del valore soglia di cui al comma 34 del presente articolo, con un incremento annuale della spesa di personale non superiore al 25 per cento, ferma restando la capacità di sostenere la spesa a regime verificata dall'organo interno di controllo. In caso di indicatore superiore al valore soglia, come definito al comma 34, l'Agenzia adotta un percorso di graduale riduzione annuale del valore dell'indicatore fino al conseguimento, entro l'anno 2025, del </w:t>
      </w:r>
      <w:proofErr w:type="gramStart"/>
      <w:r w:rsidRPr="005015AE">
        <w:rPr>
          <w:rFonts w:asciiTheme="minorHAnsi" w:eastAsia="Times New Roman" w:hAnsiTheme="minorHAnsi" w:cs="Times New Roman"/>
          <w:bCs/>
          <w:iCs/>
          <w:color w:val="000000" w:themeColor="text1"/>
          <w:sz w:val="24"/>
          <w:szCs w:val="24"/>
        </w:rPr>
        <w:t>predetto</w:t>
      </w:r>
      <w:proofErr w:type="gramEnd"/>
      <w:r w:rsidRPr="005015AE">
        <w:rPr>
          <w:rFonts w:asciiTheme="minorHAnsi" w:eastAsia="Times New Roman" w:hAnsiTheme="minorHAnsi" w:cs="Times New Roman"/>
          <w:bCs/>
          <w:iCs/>
          <w:color w:val="000000" w:themeColor="text1"/>
          <w:sz w:val="24"/>
          <w:szCs w:val="24"/>
        </w:rPr>
        <w:t xml:space="preserve"> valore soglia. A decorrere dall'anno 2025, in caso di indicatore superiore al limite di cui al comma 34, l'Agenzia non può procedere ad assunzioni di personale fino al conseguimento del </w:t>
      </w:r>
      <w:proofErr w:type="gramStart"/>
      <w:r w:rsidRPr="005015AE">
        <w:rPr>
          <w:rFonts w:asciiTheme="minorHAnsi" w:eastAsia="Times New Roman" w:hAnsiTheme="minorHAnsi" w:cs="Times New Roman"/>
          <w:bCs/>
          <w:iCs/>
          <w:color w:val="000000" w:themeColor="text1"/>
          <w:sz w:val="24"/>
          <w:szCs w:val="24"/>
        </w:rPr>
        <w:t>predetto</w:t>
      </w:r>
      <w:proofErr w:type="gramEnd"/>
      <w:r w:rsidRPr="005015AE">
        <w:rPr>
          <w:rFonts w:asciiTheme="minorHAnsi" w:eastAsia="Times New Roman" w:hAnsiTheme="minorHAnsi" w:cs="Times New Roman"/>
          <w:bCs/>
          <w:iCs/>
          <w:color w:val="000000" w:themeColor="text1"/>
          <w:sz w:val="24"/>
          <w:szCs w:val="24"/>
        </w:rPr>
        <w:t xml:space="preserve"> valore soglia. L'Agenzia, al fine di assicurare il rispetto dell'indicatore, la sostenibilità a regime della spesa per il personale e gli equilibri di bilancio, definisce le proprie esigenze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tenendo anche conto della dinamica retributiva collegata al riconoscimento delle fasce stipendiali previste dalla contrattazione collettiva nazionale.</w:t>
      </w:r>
    </w:p>
    <w:p w14:paraId="5769D1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  34. L'indicatore del limite delle spese per il personale è calcolato annualmente rapportando le spese complessive per il personale derivanti da rapporti di lavoro subordinato e da forme di lavoro flessibile, comprensive degli oneri a carico dell'amministrazione, registrate nell'ultimo bilancio approvato, alla media delle entrate correnti come risultanti dagli ultimi tre bilanci consuntivi approvati. Tale rapporto non può superare il valore soglia del 70 per cento.</w:t>
      </w:r>
    </w:p>
    <w:p w14:paraId="119F2E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  35. Nell'ipotesi di cui al comma 33, primo periodo, del presente articolo, il limite al trattamento accessorio del personale, di cui all'articolo 23, comma 2, del decreto legislativo 25 maggio 2017, n. 75, è adeguato, in aumento o in diminuzione, per garantire l'invarianza del valore medio pro capite, riferito </w:t>
      </w:r>
      <w:r w:rsidRPr="005015AE">
        <w:rPr>
          <w:rFonts w:asciiTheme="minorHAnsi" w:eastAsia="Times New Roman" w:hAnsiTheme="minorHAnsi" w:cs="Times New Roman"/>
          <w:bCs/>
          <w:iCs/>
          <w:color w:val="000000" w:themeColor="text1"/>
          <w:sz w:val="24"/>
          <w:szCs w:val="24"/>
        </w:rPr>
        <w:lastRenderedPageBreak/>
        <w:t>all'anno 2018, del fondo per la contrattazione integrativa, prendendo a riferimento come base di calcolo il personale in servizio al 31 dicembre 2018. Gli oneri conseguenti all'incremento dei fondi trovano copertura a valere sulle risorse di bilancio dell'Agenzia spaziale italiana garantendo, in ogni caso, il rispetto della percentuale prevista dal comma 34 e dell'equilibrio di bilancio.</w:t>
      </w:r>
    </w:p>
    <w:p w14:paraId="22CB8A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  36. A decorrere dalla data di entrata in vigore della presente legge, all'Agenzia spaziale italiana non si applicano le disposizioni di cui ai commi 2, 4, 5 e 6 dell'articolo 9 del decreto legislativo 25 novembre 2016, n. 218.</w:t>
      </w:r>
    </w:p>
    <w:p w14:paraId="759153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  37. Al fine di potenziare l'efficacia dell'azione amministrativa per la realizzazione degli obiettivi strategici e garantire l'espletamento delle funzioni istituzionali, il Ministero del lavoro e delle politiche sociali, nel biennio 2021-2022, è autorizzato,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senza il previo espletamento delle procedure di mobilità di cui all'articolo 30 del decreto legislativo 30 marzo 2001, n. 165, a bandire procedure concorsuali pubbliche e, conseguentemente, ad assumere con contratto di lavoro a tempo indeterminato, con corrispondente incremento della vigente dotazione organica, 1 unità di livello dirigenziale non generale, 18 unità di personale non dirigenziale da inquadrare nell'Area III, posizione economica F1, e 9 unità di personale non dirigenziale da inquadrare nell'Area II, posizione economica F2, del comparto funzioni centrali. A tal fine è autorizzata la spesa di euro 292.043 per l'anno 2021 e di euro 1.168.172 annui a decorrere dall'anno 2022, cui si provvede mediante utilizzo delle risorse del fondo di cui all'articolo 158.</w:t>
      </w:r>
    </w:p>
    <w:p w14:paraId="632F8F6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  38. Le amministrazioni di cui ai commi da 1 a 37 comunicano alla Presidenza del Consiglio dei ministri – Dipartimento della funzione pubblica e al Ministero dell'economia e delle finanze – Dipartimento della Ragioneria generale dello Stato, entro trenta giorni dalla data delle assunzioni previste dai medesimi commi da 1 a 37, i dati concernenti le unità di personale effettivamente assunte e i corrispondenti oneri, anche al fine del conseguente trasferimento delle risorse mediante il riparto del fondo di cui all'articolo 158.</w:t>
      </w:r>
    </w:p>
    <w:p w14:paraId="329E32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0318A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160.</w:t>
      </w:r>
    </w:p>
    <w:p w14:paraId="63D6CB69"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(Ulteriori assunzioni a tempo indeterminato)</w:t>
      </w:r>
    </w:p>
    <w:p w14:paraId="424673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C064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garantire il mantenimento dei requisiti di riconoscimento previsti dal regolamento delegato (UE) n. 907/2014 della Commissione, dell'11 marzo 2014, e dal regolamento di esecuzione (UE) n. 908/2014 della Commissione, del 6 agosto 2014, nonché di adeguare la propria struttura organizzativa allo svolgimento delle funzioni ad essa attribuite dal decreto legislativo 21 maggio 2018, n. 74, e agli ulteriori e innovativi compiti derivanti dall'attuazione delle misure di sostegno economico disposte nel contesto dell'emergenza epidemiologica da COVID-19, l'Agenzia per le erogazioni in agricoltura è autorizzata, per il biennio 2021-2022,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a bandire procedure concorsuali pubbliche e, conseguentemente, ad assumere con contratto di lavoro a tempo indeterminato, anche in applicazione dell'articolo 1, comma 147, della legge 27 dicembre 2019, </w:t>
      </w:r>
      <w:r w:rsidRPr="005015AE">
        <w:rPr>
          <w:rFonts w:asciiTheme="minorHAnsi" w:eastAsia="Times New Roman" w:hAnsiTheme="minorHAnsi" w:cs="Times New Roman"/>
          <w:bCs/>
          <w:iCs/>
          <w:color w:val="000000" w:themeColor="text1"/>
          <w:sz w:val="24"/>
          <w:szCs w:val="24"/>
        </w:rPr>
        <w:lastRenderedPageBreak/>
        <w:t>n. 160, 6 unità di personale di livello dirigenziale non generale, nonché 55 unità di personale non dirigenziale appartenenti all'Area C, posizione economica C1, nell'ambito della vigente dotazione organica dell'Agenzia relativa al personale non dirigenziale. Ai fini dell'applicazione del periodo precedente, la dotazione organica dell'Agenzia è incrementata di quattro posizioni di livello dirigenziale non generale.</w:t>
      </w:r>
    </w:p>
    <w:p w14:paraId="26EE6E9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far fronte agli oneri derivanti dalle assunzioni di cui al comma 1 è autorizzata la spesa di euro 1.910.000 per l'anno 2021 e di euro 3.819.000 annui a decorrere dall'anno 2022.</w:t>
      </w:r>
    </w:p>
    <w:p w14:paraId="241456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Al fine di assicurare la piena operatività dell'Agenzia nazionale per i giovani, in attuazione del regolamento (UE) 2018/1475 del Parlamento europeo e del Consiglio, del 2 ottobre 2018, la predetta Agenzia è autorizzata, per l'anno 2021, a bandire procedure concorsuali pubbliche e, conseguentemente, ad assumere con contratto di lavoro a tempo indeterminato, in aggiunta alle ordinarie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e con incremento della dotazione organica di 14 unità, di cui 1 di livello dirigenziale non generale, 6 di area III e 7 di area II, un contingente di 21 unità di personale, così ripartito: 2 unità con qualifica dirigenziale di livello non generale e 19 unità di personale non dirigenziale, di cui 9 da inquadrare nell'Area III, di cui 4 in posizione economica F3 e 5 in posizione economica F1, e 10 da inquadrare nell'Area II, posizione economica F2.</w:t>
      </w:r>
    </w:p>
    <w:p w14:paraId="3B44F5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reclutamento del personale di cui al comma 3 del presente articolo avviene mediante uno o più concorsi pubblici da svolgere anche in deroga agli articoli 30 e 35, comma 5, del decreto legislativo 30 marzo 2001, n. 165, e all'articolo 4, commi 3-quinquies e 3-sexies, del decreto-legge 31 agosto 2013, n. 101, convertito, con modificazioni, dalla legge 30 ottobre 2013, n. 125. Resta in ogni caso ferma la possibilità da parte dell'Agenzia nazionale per i giovani di avvalersi delle modalità semplificate e delle misure di riduzione dei tempi di reclutamento previste dall'articolo 3 della legge 19 giugno 2019, n. 56, nonché delle modalità di cui all'articolo 248 del decreto-legge 19 maggio 2020, n. 34, convertito, con modificazioni, dalla legge 17 luglio 2020, n. 77. Per il reclutamento del personale di qualifica non dirigenziale, entro l'anno 2021 e nei limiti di cui al citato comma 3, l'Agenzia nazionale per i giovani può procedere alla stabilizzazione del personale in possesso dei requisiti previsti dall'articolo 20, commi 1 e 2, del decreto legislativo 25 maggio 2017, n. 75, nel rispetto delle modalità e delle condizioni ivi previste.</w:t>
      </w:r>
    </w:p>
    <w:p w14:paraId="5F8B488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Fino al completamento delle procedure di cui al comma 4 del presente articolo per il reclutamento del personale di qualifica dirigenziale, l'Agenzia nazionale per i giovani è autorizzata a reclutare 1 unità di personale di livello dirigenziale non generale ai sensi dell'articolo 19, comma 5-bis, del decreto legislativo 30 marzo 2001, n. 165. Gli incarichi conferiti ai sensi del presente comma hanno durata annuale, sono rinnovabili per un massimo di due volte e, comunque, cessano alla data dell'entrata in servizio dei vincitori del concorso di cui al comma 4 del presente articolo. Gli incarichi conferiti ai sensi del presente comma non costituiscono titolo né requisito valutabile ai fini della procedura concorsuale di cui al citato comma 4.</w:t>
      </w:r>
    </w:p>
    <w:p w14:paraId="7D6953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Per far fronte agli oneri derivanti dalle assunzioni di cui al comma 3 è autorizzata la spesa di euro 259.065 per l'anno 2021 e di euro 1.036.258 annui a decorrere dall'anno 2022.</w:t>
      </w:r>
    </w:p>
    <w:p w14:paraId="4CABCF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  7. Al fine di perseguire gli obiettivi nazionali ed europei in materia di tutela ambientale e forestale, di presidio del territorio e di salvaguardia delle riserve naturali statali, compresa la conservazione della biodiversità, l'Arma dei carabinieri è autorizzata all'assunzione di personale operaio a tempo indeterminato, ai sensi della legge 5 aprile 1985, n. 124, e in deroga al contingente ivi previsto, nel numero di 19 unità per l'anno 2021 e di 38 unità per l'anno 2022.</w:t>
      </w:r>
    </w:p>
    <w:p w14:paraId="76317D3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Per l'attuazione del comma 7 è autorizzata la spesa di euro 585.000 per l'anno 2021 e di euro 1.770.000 annui a decorrere dall'anno 2022.</w:t>
      </w:r>
    </w:p>
    <w:p w14:paraId="639E23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Le amministrazioni di cui ai commi da 1 a 8 comunicano alla Presidenza del Consiglio dei ministri – Dipartimento della funzione pubblica e al Ministero dell'economia e delle finanze – Dipartimento della Ragioneria generale dello Stato, entro trenta giorni dall'assunzione, i dati concernenti le unità di personale effettivamente assunte ai sensi dei medesimi commi da 1 a 8 e i relativi oneri da sostenere a regime.</w:t>
      </w:r>
    </w:p>
    <w:p w14:paraId="44CFD0D4"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38B23B0"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161.</w:t>
      </w:r>
    </w:p>
    <w:p w14:paraId="3BE50C80"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(Ulteriori disposizioni in materia di personale)</w:t>
      </w:r>
    </w:p>
    <w:p w14:paraId="5D1D64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996F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razionalizzare l'impiego di personale estraneo al Ministero degli affari esteri e della cooperazione internazionale e di potenziare l'apporto di competenze specialistiche all'attività della rete diplomatico-consolare sono disposti i seguenti interventi:</w:t>
      </w:r>
    </w:p>
    <w:p w14:paraId="5858BC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4088E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168 del decreto del Presidente della Repubblica 5 gennaio 1967, n. 18, sono apportate le seguenti modificazioni:</w:t>
      </w:r>
    </w:p>
    <w:p w14:paraId="49D08B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9737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settimo comma è abrogato;</w:t>
      </w:r>
    </w:p>
    <w:p w14:paraId="244204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B0E7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l'ottavo comma è sostituito dal seguente:</w:t>
      </w:r>
    </w:p>
    <w:p w14:paraId="04B57B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5162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   «Gli esperti che il Ministero degli affari esteri e della cooperazione internazionale può utilizzare a norma del presente articolo non possono complessivamente superare il numero di </w:t>
      </w:r>
      <w:proofErr w:type="spellStart"/>
      <w:r w:rsidRPr="005015AE">
        <w:rPr>
          <w:rFonts w:asciiTheme="minorHAnsi" w:eastAsia="Times New Roman" w:hAnsiTheme="minorHAnsi" w:cs="Times New Roman"/>
          <w:bCs/>
          <w:iCs/>
          <w:color w:val="000000" w:themeColor="text1"/>
          <w:sz w:val="24"/>
          <w:szCs w:val="24"/>
        </w:rPr>
        <w:t>centosettantadue</w:t>
      </w:r>
      <w:proofErr w:type="spellEnd"/>
      <w:r w:rsidRPr="005015AE">
        <w:rPr>
          <w:rFonts w:asciiTheme="minorHAnsi" w:eastAsia="Times New Roman" w:hAnsiTheme="minorHAnsi" w:cs="Times New Roman"/>
          <w:bCs/>
          <w:iCs/>
          <w:color w:val="000000" w:themeColor="text1"/>
          <w:sz w:val="24"/>
          <w:szCs w:val="24"/>
        </w:rPr>
        <w:t xml:space="preserve"> con l'esclusione delle unità riservate, ai sensi dell'articolo 11 del testo unico delle leggi in materia di disciplina degli stupefacenti e sostanze psicotrope, prevenzione, cura e riabilitazione dei relativi stati di tossicodipendenza, di cui al decreto del Presidente della Repubblica 9 ottobre 1990, n. 309, e dell'articolo 2, comma 6-duodecies, del decreto-legge 29 dicembre 2010, n. 225, convertito, con modificazioni, dalla legge 26 febbraio 2011, n. 10, allo svolgimento di particolari compiti relativi alla </w:t>
      </w:r>
      <w:r w:rsidRPr="005015AE">
        <w:rPr>
          <w:rFonts w:asciiTheme="minorHAnsi" w:eastAsia="Times New Roman" w:hAnsiTheme="minorHAnsi" w:cs="Times New Roman"/>
          <w:bCs/>
          <w:iCs/>
          <w:color w:val="000000" w:themeColor="text1"/>
          <w:sz w:val="24"/>
          <w:szCs w:val="24"/>
        </w:rPr>
        <w:lastRenderedPageBreak/>
        <w:t>tutela dell'ordine pubblico e della sicurezza nazionale nonché al contrasto della criminalità organizzata e di tutte le condotte illecite, anche transnazionali, ad essa riconducibili, delle unità destinate, ai sensi dell'articolo 36 della legge 30 luglio 2002, n. 189, alla prevenzione dell'immigrazione clandestina e delle unità destinate, ai sensi dell'articolo 4 del decreto legislativo 19 marzo 2001, n. 68, all'accertamento delle violazioni in materia economica e finanziaria a tutela del bilancio dello Stato e dell'Unione europea»;</w:t>
      </w:r>
    </w:p>
    <w:p w14:paraId="6A31558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AA36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le dotazioni destinate all'erogazione delle indennità di cui all'articolo 170 del decreto del Presidente della Repubblica 5 gennaio 1967, n. 18, sono incrementate di euro 5.257.345 per l'anno 2021 e di euro 10.514.690 annui a decorrere dall'anno 2022;</w:t>
      </w:r>
    </w:p>
    <w:p w14:paraId="79F19B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E5CA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l'articolo 1 della legge 31 marzo 2005, n. 56, è abrogato;</w:t>
      </w:r>
    </w:p>
    <w:p w14:paraId="3EA58E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487B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comma 3 dell'articolo 4 del decreto legislativo 19 marzo 2001, n. 68, la parola: «dodici» è sostituita dalla seguente: «venticinque». Conseguentemente è autorizzata la spesa di euro 1.366.910 per l'anno 2021 e di euro 2.733.819 annui a decorrere dall'anno 2022.</w:t>
      </w:r>
    </w:p>
    <w:p w14:paraId="27C0FA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5B9F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fine di dare attuazione a un programma di interventi, temporaneo ed eccezionale, finalizzato a eliminare, anche mediante l'uso di strumenti telematici, l'arretrato relativo ai procedimenti di esecuzione delle sentenze penali di condanna, nonché di assicurare la piena efficacia dell'attività di prevenzione e di repressione dei reati, il Ministero della giustizia è autorizzato ad assumere, con contratto di lavoro a tempo determinato di durata non superiore a dodici mesi, un contingente complessivo di 1.080 unità di personale amministrativo non dirigenziale, di Area II, posizione economica F1, così ripartito: 290 unità a decorrere dal 1° giugno 2021, 240 unità a decorrere dal 1° novembre 2021 e 550 unità a decorrere dal 1° gennaio 2022. L'assunzione di personale di cui al primo periodo è autorizzata, ai sensi dell'articolo 36, comma 2, del decreto legislativo 30 marzo 2001, n. 165, e in deroga ai limiti di spesa di cui all'articolo 9, comma 28, del decreto-legge 31 maggio 2010, n. 78, convertito, con modificazioni, dalla legge 30 luglio 2010, n. 122, mediante lo scorrimento delle graduatorie vigenti alla data di entrata in vigore della presente legge.</w:t>
      </w:r>
    </w:p>
    <w:p w14:paraId="230951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l'attuazione delle disposizioni di cui al comma 2 è autorizzata la spesa di euro 7.844.587 per l'anno 2021 e di euro 32.659.734 per l'anno 2022.</w:t>
      </w:r>
    </w:p>
    <w:p w14:paraId="377F77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L'articolo 8 del decreto-legge 14 giugno 2019, n. 53, convertito, con modificazioni, dalla legge 8 agosto 2019, n. 77, è abrogato.</w:t>
      </w:r>
    </w:p>
    <w:p w14:paraId="302B20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All'articolo 24, comma 1, del decreto-legge 14 agosto 2020, n. 104, convertito, con modificazioni, dalla legge 13 ottobre 2020, n. 126, sono apportate le seguenti modificazioni:</w:t>
      </w:r>
    </w:p>
    <w:p w14:paraId="018683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6A0A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periodo, le parole: «delle Soprintendenze archeologia, belle arti e paesaggio» sono sostituite dalle seguenti: «degli uffici periferici» e le parole: «16 milioni» sono sostituite dalle seguenti: «24 milioni»;</w:t>
      </w:r>
    </w:p>
    <w:p w14:paraId="1F22E0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0751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terzo periodo, le parole: «Ciascuna Soprintendenza» sono sostituite dalle seguenti: «Ciascun ufficio».</w:t>
      </w:r>
    </w:p>
    <w:p w14:paraId="6BD361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5F6C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All'articolo 22, comma 6, terzo periodo, del decreto-legge 24 aprile 2017, n. 50, convertito, con modificazioni, dalla legge 2 giugno 2017, n. 96, dopo le parole: «750.000 euro per l'anno 2019,» sono inserite le seguenti: «a 1.500.000 euro per l'anno 2021 e a 1.500.000 euro per l'anno 2022».</w:t>
      </w:r>
    </w:p>
    <w:p w14:paraId="12D4B4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All'articolo 1-ter, comma 1, del decreto-legge 21 settembre 2019, n. 104, convertito, con modificazioni, dalla legge 18 novembre 2019, n. 132, sono apportate le seguenti modificazioni:</w:t>
      </w:r>
    </w:p>
    <w:p w14:paraId="052899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94AC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periodo, dopo le parole: «luoghi della cultura» sono inserite le seguenti: «e delle attività di supporto tecnico, amministrativo e contabile» e dopo le parole: «29 agosto 2019,» sono inserite le seguenti: «e comunque fino al 31 dicembre 2025»;</w:t>
      </w:r>
    </w:p>
    <w:p w14:paraId="3FBC83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005FF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primo periodo è inserito il seguente: «Non si applica il comma 2 dell'articolo 192 del codice dei contratti pubblici, di cui al decreto legislativo 18 aprile 2016, n. 50»;</w:t>
      </w:r>
    </w:p>
    <w:p w14:paraId="2F6D47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54B8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secondo periodo, dopo le parole: «primo periodo,» sono inserite le seguenti: «oltre alle risorse finanziarie disponibili a legislazione vigente» e le parole: «e a 245.000 euro nell'anno 2021» sono sostituite dalle seguenti: «, a 5.845.000 euro nell'anno 2021 e a 5,6 milioni di euro per ciascuno degli anni 2022, 2023, 2024 e 2025».</w:t>
      </w:r>
    </w:p>
    <w:p w14:paraId="632B5F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0D15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Per l'attuazione del comma 7, lettera c), è autorizzata la spesa di 5,1 milioni di euro per l'anno 2021 e di 5,6 milioni di euro per ciascuno degli anni dal 2022 al 2025.</w:t>
      </w:r>
    </w:p>
    <w:p w14:paraId="1AF5B4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  9. In considerazione degli effetti conseguenti all'emergenza epidemiologica da COVID-19 sul patrimonio culturale è consentita la proroga per un periodo massimo di sei mesi, nel limite di spesa di euro 500.000 per l'anno 2021, dei contratti a tempo determinato stipulati dagli istituti e luoghi della cultura ai sensi dell'articolo 8 del decreto-legge 31 maggio 2014, n. 83, convertito, con modificazioni, dalla legge 29 luglio 2014, n. 106, fermo restando il limite della durata massima complessiva di trentasei </w:t>
      </w:r>
      <w:r w:rsidRPr="005015AE">
        <w:rPr>
          <w:rFonts w:asciiTheme="minorHAnsi" w:eastAsia="Times New Roman" w:hAnsiTheme="minorHAnsi" w:cs="Times New Roman"/>
          <w:bCs/>
          <w:iCs/>
          <w:color w:val="000000" w:themeColor="text1"/>
          <w:sz w:val="24"/>
          <w:szCs w:val="24"/>
        </w:rPr>
        <w:lastRenderedPageBreak/>
        <w:t>mesi, anche non consecutivi, dei medesimi contratti. Al personale di cui al periodo precedente si applicano le disposizioni dell'articolo 20, comma 1, del decreto legislativo 25 maggio 2017, n. 75.</w:t>
      </w:r>
    </w:p>
    <w:p w14:paraId="5F2175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Per l'attuazione del comma 9 è autorizzata la spesa di euro 500.000 per l'anno 2021.</w:t>
      </w:r>
    </w:p>
    <w:p w14:paraId="21A152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Al fine di potenziare le attività derivanti dalle accresciute competenze e dai nuovi compiti previsti dalla riforma della Politica agricola comune per il periodo 2021-2027, la dotazione finanziaria destinata alle esigenze di cui all'articolo 7, comma 6, del regolamento di cui al decreto del Presidente del Consiglio dei ministri 5 dicembre 2019, n. 180, è incrementata di euro 363.000 annui a decorrere dall'anno 2021.</w:t>
      </w:r>
    </w:p>
    <w:p w14:paraId="44ED66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A seguito dell'istituzione del Ministero dell'università e della ricerca, al fine di garantirne la funzionalità, la dotazione finanziaria inerente alle risorse disponibili per gli uffici di diretta collaborazione del Ministero dell'università e della ricerca, di cui all'articolo 1, comma 3, del decreto-legge 9 gennaio 2020, n. 1, convertito, con modificazioni, dalla legge 5 marzo 2020, n. 12, è incrementata complessivamente di euro 500.000 annui a decorrere dall'anno 2021.</w:t>
      </w:r>
    </w:p>
    <w:p w14:paraId="6270EB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FBBB4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162.</w:t>
      </w:r>
    </w:p>
    <w:p w14:paraId="744C4BA9"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assunzioni nei territori colpiti da eventi sismici)</w:t>
      </w:r>
    </w:p>
    <w:p w14:paraId="2DFF8D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E172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57, comma 3-bis, del decreto-legge 14 agosto 2020, n. 104, convertito, con modificazioni, dalla legge 13 ottobre 2020, n. 126, sono apportate le seguenti modificazioni:</w:t>
      </w:r>
    </w:p>
    <w:p w14:paraId="46EBD1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C8D6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le parole: «e a 30 milioni di euro annui a decorrere dall'anno 2021» sono sostituite dalle seguenti: «, a 30 milioni di euro per l'anno 2021 e a 82 milioni di euro annui a decorrere dall'anno 2022»;</w:t>
      </w:r>
    </w:p>
    <w:p w14:paraId="36D520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4EAE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 lettera b) è abrogata.</w:t>
      </w:r>
    </w:p>
    <w:p w14:paraId="4A9664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944F93"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163.</w:t>
      </w:r>
    </w:p>
    <w:p w14:paraId="02BD787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(Poli territoriali avanzati)</w:t>
      </w:r>
    </w:p>
    <w:p w14:paraId="39C270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5642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garantire lo svolgimento in modalità decentrata e digitale dei concorsi unici di cui all'articolo 4, comma 3-quinquies, del decreto-legge 31 agosto 2013, n. 101, convertito, con modificazioni, dalla legge 30 ottobre 2013, n. 125, e all'articolo 35, comma 5, del decreto legislativo 30 marzo 2001, n. 165, nonché per sostenere l'organizzazione flessibile del lavoro pubblico e la formazione </w:t>
      </w:r>
      <w:r w:rsidRPr="005015AE">
        <w:rPr>
          <w:rFonts w:asciiTheme="minorHAnsi" w:eastAsia="Times New Roman" w:hAnsiTheme="minorHAnsi" w:cs="Times New Roman"/>
          <w:bCs/>
          <w:iCs/>
          <w:color w:val="000000" w:themeColor="text1"/>
          <w:sz w:val="24"/>
          <w:szCs w:val="24"/>
        </w:rPr>
        <w:lastRenderedPageBreak/>
        <w:t>del personale pubblico, il Dipartimento della funzione pubblica della Presidenza del Consiglio dei ministri provvede all'istituzione, presso ogni regione e nelle province autonome di Trento e di Bolzano, di poli territoriali avanzati, anche mediante il recupero e riuso e il cambio di utilizzo degli immobili pubblici e dei beni immobili confiscati alla criminalità organizzata.</w:t>
      </w:r>
    </w:p>
    <w:p w14:paraId="4F336C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 fini di cui al comma 1, il Dipartimento della funzione pubblica della Presidenza del Consiglio dei ministri può stipulare appositi accordi con l'Agenzia del demanio, con l'Agenzia nazionale per l'amministrazione e la destinazione dei beni sequestrati e confiscati alla criminalità organizzata e con le altre amministrazioni titolari di idonei beni immobili.</w:t>
      </w:r>
    </w:p>
    <w:p w14:paraId="02D9A1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le finalità di cui ai commi 1 e 2 del presente articolo, le risorse disponibili in conto residui di cui all'articolo 2, comma 5, della legge 19 giugno 2019, n. 56, previa ricognizione dei fabbisogni, con uno o più decreti del Presidente del Consiglio dei ministri, su proposta del Ministro per la pubblica amministrazione, di concerto con il Ministro dell'economia e delle finanze, sono attribuite, per l'anno 2021, alla Presidenza del Consiglio dei ministri.</w:t>
      </w:r>
    </w:p>
    <w:p w14:paraId="721DC0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 commi da 1 a 4 dell'articolo 2 della legge 19 giugno 2019, n. 56, sono abrogati.</w:t>
      </w:r>
    </w:p>
    <w:p w14:paraId="7A7097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673B4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164.</w:t>
      </w:r>
    </w:p>
    <w:p w14:paraId="2F5AFD13"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 fondo per il rinnovo contrattuale)</w:t>
      </w:r>
    </w:p>
    <w:p w14:paraId="50AB7E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18EC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Le risorse finanziarie di cui all'articolo 1, comma 436, della legge 30 dicembre 2018, n. 145, sono incrementate di 400 milioni di euro annui a decorrere dall'anno 2021.</w:t>
      </w:r>
    </w:p>
    <w:p w14:paraId="7D368C0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A696A0"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165.</w:t>
      </w:r>
    </w:p>
    <w:p w14:paraId="01ED46E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personale scolastico)</w:t>
      </w:r>
    </w:p>
    <w:p w14:paraId="06C4D5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410A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11 dicembre 2016, n. 232, dopo il comma 366 è inserito il seguente:</w:t>
      </w:r>
    </w:p>
    <w:p w14:paraId="024F86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E434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   «366-bis. Allo scopo di garantire la continuità didattica per gli alunni con disabilità, il fondo di cui al comma 366 è rifinanziato in misura pari a 62,76 milioni di euro nell'anno 2021, a 321,34 milioni di euro nell'anno 2022, a 699,43 milioni di euro nell'anno 2023, a 916,36 milioni di euro per ciascuno degli anni 2024 e 2025, a 924,03 milioni di euro nell'anno 2026, a 956,28 milioni di euro nell'anno 2027, a 1.003,88 milioni di euro nell'anno 2028 e a 1.031,52 milioni di euro annui a decorrere dall'anno 2029. La dotazione dell'organico dell'autonomia, a valere sulle risorse di cui al primo periodo, è incrementata di 5.000 posti di sostegno a decorrere dall'anno scolastico 2021/2022, di 11.000 posti di sostegno a decorrere dall'anno scolastico 2022/2023 e di 9.000 posti di sostegno a decorrere dall'anno scolastico </w:t>
      </w:r>
      <w:r w:rsidRPr="005015AE">
        <w:rPr>
          <w:rFonts w:asciiTheme="minorHAnsi" w:eastAsia="Times New Roman" w:hAnsiTheme="minorHAnsi" w:cs="Times New Roman"/>
          <w:bCs/>
          <w:iCs/>
          <w:color w:val="000000" w:themeColor="text1"/>
          <w:sz w:val="24"/>
          <w:szCs w:val="24"/>
        </w:rPr>
        <w:lastRenderedPageBreak/>
        <w:t>2023/2024. Alla ripartizione delle risorse di cui al presente comma, disponibili a decorrere dall'anno scolastico 2021/2022, si provvede con decreto del Ministro dell'istruzione, di concerto con il Ministro dell'economia e delle finanze. All'incremento derivante dall'attuazione del presente comma non si applicano le disposizioni del comma 373».</w:t>
      </w:r>
    </w:p>
    <w:p w14:paraId="30ACA7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ACF6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di cui all'articolo 1, comma 125, della legge 13 luglio 2015, n. 107, è incrementato di 10 milioni di euro per l'anno 2021 destinati alla realizzazione di interventi di formazione obbligatoria del personale docente impegnato nelle classi con alunni con disabilità. Tale formazione è finalizzata all'inclusione scolastica dell'alunno con disabilità e a garantire il principio di contitolarità nella presa in carico dell'alunno stesso. Con decreto del Ministro dell'istruzione, da adottare entro trenta giorni dalla data di entrata in vigore della presente legge, sono stabiliti le modalità attuative, prevedendo il divieto di esonero dall'insegnamento, i criteri di riparto, le condizioni per riservare la formazione al solo personale non in possesso del titolo di specializzazione sul sostegno, la determinazione delle unità formative comunque non inferiori a 25 ore di impegno complessivo, i criteri e le modalità di monitoraggio delle attività formative di cui al presente comma.</w:t>
      </w:r>
    </w:p>
    <w:p w14:paraId="08672C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realizzare l'inclusione scolastica degli alunni con disabilità, per ciascuno degli anni scolastici 2021/2022, 2022/2023 e 2023/2024 sono stanziati 10 milioni di euro per l'acquisto e la manutenzione di attrezzature tecniche e di sussidi didattici di cui all'articolo 13, comma 1, lettera b), della legge 5 febbraio 1992, n. 104, e per l'acquisizione di servizi necessari al loro miglior utilizzo, destinati alle istituzioni scolastiche che accolgono alunni con disabilità certificata ai sensi della citata legge n. 104 del 1992. Con decreto del Ministro dell'istruzione, da emanare entro sessanta giorni dalla data di entrata in vigore della presente legge, sono disciplinati i criteri e le modalità di assegnazione delle risorse dedicate e il relativo monitoraggio.</w:t>
      </w:r>
    </w:p>
    <w:p w14:paraId="7927FE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 fine di regolare l'assegnazione delle risorse professionali di sostegno didattico e di assistenza specialistica, agli alunni con disturbi specifici di apprendimento diagnosticati ai sensi della legge 8 ottobre 2010, n. 170, spettano esclusivamente le misure educative e didattiche di supporto di cui all'articolo 5 della citata legge n. 170 del 2010, senza l'impiego delle risorse professionali di cui alla legge 5 febbraio 1992, n. 104, erogate in attuazione dell'articolo 3 del decreto legislativo 13 aprile 2017, n. 66.</w:t>
      </w:r>
    </w:p>
    <w:p w14:paraId="0E5278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Al fine di trasformare a tempo pieno il contratto di lavoro a tempo parziale di 4.485 collaboratori scolatici, di cui all'articolo 58, comma 5-ter, del decreto-legge 21 giugno 2013, n. 69, convertito, con modificazioni, dalla legge 9 agosto 2013, n. 98, assunti a decorrere dal 1° marzo 2020, nonché di assumere, fino a un massimo di 45 unità, con contratto di lavoro a tempo pieno, a decorrere dal 1° settembre 2021, coloro che nella procedura selettiva di cui al citato articolo 58, comma 5-ter, del decreto-legge n. 69 del 2013 siano risultati in sovrannumero nella provincia in virtù della propria posizione in graduatoria, il Ministero dell'istruzione è autorizzato, in aggiunta alle ordinarie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a coprire 2.288 posti rimasti vacanti e disponibili nell'organico di diritto del personale amministrativo, tecnico e ausiliario e non coperti a tempo indeterminato nell'anno scolastico </w:t>
      </w:r>
      <w:r w:rsidRPr="005015AE">
        <w:rPr>
          <w:rFonts w:asciiTheme="minorHAnsi" w:eastAsia="Times New Roman" w:hAnsiTheme="minorHAnsi" w:cs="Times New Roman"/>
          <w:bCs/>
          <w:iCs/>
          <w:color w:val="000000" w:themeColor="text1"/>
          <w:sz w:val="24"/>
          <w:szCs w:val="24"/>
        </w:rPr>
        <w:lastRenderedPageBreak/>
        <w:t>2020/2021. Le supplenze eventualmente conferite per la copertura dei posti di cui al periodo precedente prima della data di entrata in vigore della presente legge restano confermate per la durata delle stesse. A tal fine è autorizzata la spesa di 56,17 milioni di euro per l'anno 2021, di 56,91 milioni di euro per ciascuno degli anni dal 2022 al 2028, di 60,76 milioni di euro per l'anno 2029, di 61,56 milioni di euro per l'anno 2030 e di 61,62 milioni di euro annui a decorrere dall'anno 2031.</w:t>
      </w:r>
    </w:p>
    <w:p w14:paraId="0CE4D1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 fine di assicurare anche nelle scuole dell'infanzia, nelle scuole primarie e nelle scuole secondarie di primo grado la funzionalità della strumentazione informatica, il termine dei contratti sottoscritti ai sensi dell'articolo 230-bis, comma 1, del decreto-legge 19 maggio 2020, n. 34, convertito, con modificazioni, dalla legge 17 luglio 2020, n. 77, è prorogato al 30 giugno 2021. A tal fine è autorizzata la spesa di 13,80 milioni di euro per l'anno 2021.</w:t>
      </w:r>
    </w:p>
    <w:p w14:paraId="413BE0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  7. Al fine di assicurare stabilmente quanto previsto dal comma 6 del presente articolo, a decorrere dall'anno scolastico 2021/2022 la dotazione organica del personale amministrativo, tecnico e ausiliario di cui all'articolo 19, comma 7, del decreto-legge 6 luglio 2011, n. 98, convertito, con modificazioni, dalla legge 15 luglio 2011, n. 111, è incrementata di 530 posti di personale assistente tecnico, da destinare alle scuole di cui al citato comma 6. 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del personale assistente tecnico, comprese quelle corrispondenti a 470 posti rimasti vacanti e disponibili nell'organico di diritto e non coperti a tempo indeterminato nell'anno scolastico 2020/2021, sono corrispondentemente incrementate di 1.000 unità. A tal fine è autorizzata la spesa di 9,26 milioni di euro per l'anno 2021, di 31,43 milioni di euro per l'anno 2022, di 30,51 milioni di euro per ciascuno degli anni dal 2023 al 2026, di 31,16 milioni di euro per l'anno 2027 e di 32,44 milioni di euro annui a decorrere dall'anno 2028.</w:t>
      </w:r>
    </w:p>
    <w:p w14:paraId="312962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La dotazione organica complessiva di cui all'articolo 1, commi 64 e 65, della legge 13 luglio 2015, n. 107, è incrementata di 1.000 posti, con riferimento alla scuola dell'infanzia, da destinare al potenziamento dell'offerta formativa nel relativo grado di istruzione. Con il decreto del Ministro dell'istruzione di cui al citato articolo 1, comma 64, della legge n. 107 del 2015, il contingente di 1.000 posti è ripartito tra le regioni. A tal fine è autorizzata la spesa di 11,67 milioni di euro per l'anno 2021, di 38,43 milioni di euro per l'anno 2022, di 37,32 milioni di euro per ciascuno degli anni dal 2023 al 2026, di 38,48 milioni di euro per l'anno 2027 e di 40,79 milioni di euro annui a decorrere dall'anno 2028.</w:t>
      </w:r>
    </w:p>
    <w:p w14:paraId="1BB064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Il fondo di cui all'articolo 12 del decreto legislativo 13 aprile 2017, n. 65, è incrementato, a decorrere dall'anno 2021, di 60 milioni di euro annui. Per l'anno 2021, in deroga alle disposizioni del citato articolo 12, comma 4, del decreto legislativo n. 65 del 2017, una quota parte dell'incremento, pari a euro 1.500.000, è destinata al Ministero dell'istruzione per l'attivazione del sistema informativo nazionale di cui all'articolo 5, comma 1, lettera e), del medesimo decreto legislativo n. 65 del 2017. A tal fine è autorizzata la spesa di 60 milioni di euro annui a decorrere dall'anno 2021.</w:t>
      </w:r>
    </w:p>
    <w:p w14:paraId="5919E6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Al fine di continuare a promuovere misure e progetti di innovazione didattica e digitale nelle scuole, all'articolo 1, comma 725, della legge 30 dicembre 2018, n. 145, sono apportate le seguenti modificazioni:</w:t>
      </w:r>
    </w:p>
    <w:p w14:paraId="51B8E8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AEB5D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dopo le parole: «2020/2021» sono inserite le seguenti: «, 2021/2022 e 2022/2023»;</w:t>
      </w:r>
    </w:p>
    <w:p w14:paraId="728226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FBE9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le parole da: «può essere esonerato dall'esercizio delle attività didattiche» fino a: «équipe territoriali formative» sono sostituite dalle seguenti: «sono individuate dal Ministero dell'istruzione le équipe formative territoriali costituite da un numero di docenti pari a 20 da porre in posizione di comando presso gli uffici scolastici regionali e presso l'amministrazione centrale, da destinare esclusivamente ad azioni di supporto al Piano nazionale per la scuola digitale, e un numero massimo di ulteriori 200 docenti da porre in semi esonero dall'esercizio delle attività didattiche per il 50 per cento dell'orario di servizio».</w:t>
      </w:r>
    </w:p>
    <w:p w14:paraId="2C4A95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4A86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Per l'attuazione delle disposizioni di cui al comma 10 è autorizzata la spesa di euro 1.446.158 per l'anno 2021, di euro 3.615.396 per l'anno 2022 e di euro 2.169.238 per l'anno 2023.</w:t>
      </w:r>
    </w:p>
    <w:p w14:paraId="7A1375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All'articolo 1, comma 330, della legge 23 dicembre 2014, n. 190, le parole: «2021/2022» sono sostituite dalle seguenti: «2022/2023».</w:t>
      </w:r>
    </w:p>
    <w:p w14:paraId="579E561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5974EA"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166.</w:t>
      </w:r>
    </w:p>
    <w:p w14:paraId="32E7169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(Piano quinquennale per le assunzioni di personale delle Forze di polizia)</w:t>
      </w:r>
    </w:p>
    <w:p w14:paraId="66597F5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76C4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incrementare i servizi di prevenzione e di controllo del territorio, nonché di tutela dell'ordine e della sicurezza pubblica ed economico-finanziaria, connessi anche all'emergenza sanitaria da COVID-19, nonché l'efficienza degli istituti penitenziari, fermo restando quanto previsto dagli articoli 703 e 2199 del codice dell'ordinamento militare, di cui al decreto legislativo 15 marzo 2010, n. 66, è autorizzata, con apposito decreto del Presidente del Consiglio dei ministri o con le modalità di cui all'articolo 66, comma 9-bis, del decreto-legge 25 giugno 2008, n. 112, convertito, con modificazioni, dalla legge 6 agosto 2008, n. 133, l'assunzione straordinaria di un contingente massimo di 4.535 unità delle Forze di polizia, nel limite della dotazione organica,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nei rispettivi ruoli iniziali, non prima del 1° ottobre di ciascun anno, entro il limite di spesa di cui al comma 2 del presente articolo e per un numero massimo di:</w:t>
      </w:r>
    </w:p>
    <w:p w14:paraId="7166268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E004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800 unità per l'anno 2021, di cui 600 unità nel Corpo della guardia di finanza e 200 unità nel Corpo di polizia penitenziaria;</w:t>
      </w:r>
    </w:p>
    <w:p w14:paraId="0B10AA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56A1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500 unità per l'anno 2022, di cui 300 unità nel Corpo della guardia di finanza e 200 unità nel Corpo di polizia penitenziaria;</w:t>
      </w:r>
    </w:p>
    <w:p w14:paraId="2B744F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196B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1.160 unità per l'anno 2023, di cui 300 unità nella Polizia di Stato, 200 unità nell'Arma dei carabinieri, 150 unità nel Corpo della guardia di finanza e 510 unità nel Corpo di polizia penitenziaria;</w:t>
      </w:r>
    </w:p>
    <w:p w14:paraId="7249CD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599C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1.160 unità per l'anno 2024, di cui 200 unità nella Polizia di Stato, 250 unità nell'Arma dei carabinieri, 200 unità nel Corpo della guardia di finanza e 510 unità nel Corpo di polizia penitenziaria;</w:t>
      </w:r>
    </w:p>
    <w:p w14:paraId="4CE0F0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72DB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915 unità per l'anno 2025, di cui 100 unità nella Polizia di Stato, 250 unità nell'Arma dei carabinieri, 50 unità nel Corpo della guardia di finanza e 515 unità nel Corpo di polizia penitenziaria.</w:t>
      </w:r>
    </w:p>
    <w:p w14:paraId="0D515B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2C20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l'attuazione delle disposizioni del comma 1, nello stato di previsione del Ministero dell'economia e delle finanze è istituito un fondo da ripartire, con il decreto del Presidente del Consiglio dei ministri di cui al medesimo comma 1, con una dotazione di euro 3.855.298 per l'anno 2021, di euro 32.318.063 per l'anno 2022, di euro 58.358.288 per l'anno 2023, di euro 103.346.347 per l'anno 2024, di euro 151.510.382 per l'anno 2025, di euro 187.987.418 per l'anno 2026, di euro 195.007.907 per l'anno 2027, di euro 196.566.668 per l'anno 2028, di euro 199.622.337 per l'anno 2029, di euro 202.387.875 per l'anno 2030, di euro 204.480.113 per l'anno 2031, di euro 205.659.245 per l'anno 2032, di euro 206.733.517 per l'anno 2033, di euro 208.639.130 per l'anno 2034, di euro 210.838.415 per l'anno 2035 e di euro 213.454.024 annui a decorrere dall'anno 2036.</w:t>
      </w:r>
    </w:p>
    <w:p w14:paraId="08E24E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le spese di funzionamento connesse alle assunzioni straordinarie, comprese le spese per mense e buoni pasto, è autorizzata la spesa di euro 4.116.000 per l'anno 2021, di euro 2.590.800 per l'anno 2022, di euro 7.510.280 per l'anno 2023, di euro 7.422.830 per l'anno 2024 e di euro 5.915.870 per l'anno 2025, da iscrivere in un apposito fondo da istituire nello stato di previsione del Ministero dell'interno da ripartire tra le amministrazioni interessate con le modalità di cui al comma 1.</w:t>
      </w:r>
    </w:p>
    <w:p w14:paraId="6CDC00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Entro il 30 giugno dell'anno successivo a quello al quale l'autorizzazione ad assumere si riferisce, le amministrazioni comunicano al Dipartimento della funzione pubblica della Presidenza del Consiglio dei ministri e al Dipartimento della Ragioneria generale dello Stato del Ministero dell'economia e delle finanze i dati concernenti le assunzioni effettuate e la situazione organica complessiva e del ruolo iniziale, anche al fine del riparto delle risorse dei fondi di cui ai commi 2 e 3.</w:t>
      </w:r>
    </w:p>
    <w:p w14:paraId="4F02CD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Il Ministro dell'economia e delle finanze è autorizzato ad apportare, con propri decreti, le occorrenti variazioni di bilancio.</w:t>
      </w:r>
    </w:p>
    <w:p w14:paraId="399751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1CE9A4"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167.</w:t>
      </w:r>
    </w:p>
    <w:p w14:paraId="593C273F"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l'incremento dei servizi di controllo del territorio e di prevenzione dei reati)</w:t>
      </w:r>
    </w:p>
    <w:p w14:paraId="73BA80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E6DF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i peculiari compiti connessi anche all'emergenza epidemiologica da COVID-19, a decorrere dall'anno 2021 è istituito un apposito fondo nello stato di previsione del Ministero dell'economia e delle finanze con una dotazione di 50 milioni di euro annui, da ripartire con decreto del Presidente del Consiglio dei ministri, su proposta dei Ministri per la pubblica amministrazione e dell'economia e delle finanze, sentiti i Ministri dell'interno, della difesa e della giustizia, per la retribuzione dei servizi esterni ovvero delle attività operative al di fuori dell'ordinaria sede di servizio svolte dal personale delle Forze armate, delle Forze di polizia e del Corpo nazionale dei vigili del fuoco.</w:t>
      </w:r>
    </w:p>
    <w:p w14:paraId="3813B1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9E95D6"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168.</w:t>
      </w:r>
    </w:p>
    <w:p w14:paraId="6CE7156C"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della dotazione finanziaria dell'Agenzia per le erogazioni in agricoltura)</w:t>
      </w:r>
    </w:p>
    <w:p w14:paraId="782DB2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273DF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l'efficace svolgimento delle attività derivanti dall'emergenza epidemiologica da COVID-19 nonché dalle ulteriori esigenze connesse all'attività di sostegno al settore agricolo, la dotazione finanziaria dell'Agenzia per le erogazioni in agricoltura è incrementata di 10 milioni di euro per l'anno 2021.</w:t>
      </w:r>
    </w:p>
    <w:p w14:paraId="5880DA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4BACC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169.</w:t>
      </w:r>
    </w:p>
    <w:p w14:paraId="0C2F47CD"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personale a tempo determinato dell'Ente per lo sviluppo dell'irrigazione e la trasformazione fondiaria in Puglia, Lucania e Irpinia)</w:t>
      </w:r>
    </w:p>
    <w:p w14:paraId="0CE2353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20BC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BFC95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3F3F1A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08B969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1D451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170.</w:t>
      </w:r>
    </w:p>
    <w:p w14:paraId="5BF1926C"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razionalizzazione del modello contrattuale del Ministero dell'economia e delle finanze con la SOGEI Spa)</w:t>
      </w:r>
    </w:p>
    <w:p w14:paraId="5D8B23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D475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AB1E6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5D81E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F213D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51056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171.</w:t>
      </w:r>
    </w:p>
    <w:p w14:paraId="3448767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Corpo della guardia di finanza)</w:t>
      </w:r>
    </w:p>
    <w:p w14:paraId="5AF5826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7998F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 legge 7 febbraio 1951, n. 168, sono apportate le seguenti modificazioni:</w:t>
      </w:r>
    </w:p>
    <w:p w14:paraId="7925DD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B090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l'articolo 3 è sostituito dal seguente:</w:t>
      </w:r>
    </w:p>
    <w:p w14:paraId="5C9742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D169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   «Art. 3. – 1. Se gli accertatori sono militari del Corpo della guardia di finanza, le quote previste dall'articolo 1, primo comma, lettere c), e d), e terzo comma, e quelle spettanti agli accertatori nei casi indicati dall'articolo 2 sono assegnate a un apposito fondo istituito nello stato di previsione del Ministero dell'economia e delle finanze, per la distribuzione ai militari del medesimo Corpo.</w:t>
      </w:r>
    </w:p>
    <w:p w14:paraId="49D0AC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Fermo restando quanto previsto dall'articolo 1, le quote di cui al comma 1 del presente articolo sono integralmente distribuite in premi ai militari del Corpo della guardia di finanza secondo modalità e criteri stabiliti con decreto del Ministro dell'economia e delle finanze, su proposta del Comandante generale del medesimo Corpo»;</w:t>
      </w:r>
    </w:p>
    <w:p w14:paraId="658403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7BE4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l'articolo 4 è abrogato.</w:t>
      </w:r>
    </w:p>
    <w:p w14:paraId="6FEE00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A05E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7, del decreto legislativo 24 settembre 2015, n. 157, dopo il quarto periodo è inserito il seguente: «Con il medesimo decreto ministeriale può essere altresì stabilita un'ulteriore quota, eccedente i vigenti limiti di spesa, di ammontare non superiore a 15 milioni di euro annui, da destinare al fondo di cui alla legge 20 ottobre 1960, n. 1265».</w:t>
      </w:r>
    </w:p>
    <w:p w14:paraId="5B5C2B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2 della legge 23 dicembre 2009, n. 191, dopo il comma 28 è inserito il seguente:</w:t>
      </w:r>
    </w:p>
    <w:p w14:paraId="7A09FA7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DBA07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   «28-bis. Le somme derivanti dalla concessione in uso temporaneo delle denominazioni, degli stemmi, degli emblemi e dei segni distintivi del Corpo della guardia di finanza sono versate all'entrata del bilancio dello Stato per essere integralmente riassegnate al programma 5 “Concorso della Guardia di Finanza alla sicurezza pubblica” nell'ambito della missione 7 “Ordine pubblico e sicurezza” e al programma 3 “Prevenzione e repressione delle frodi e delle violazioni agli obblighi fiscali” nell'ambito della missione 29 “Politiche economico-finanziarie e di bilancio e tutela della finanza pubblica” dello stato di previsione del Ministero dell'economia e delle finanze».</w:t>
      </w:r>
    </w:p>
    <w:p w14:paraId="63A8F1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39C289"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172.</w:t>
      </w:r>
    </w:p>
    <w:p w14:paraId="39E8E48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(Collaborazione del Corpo della guardia di finanza con l'Istituto poligrafico e Zecca dello Stato)</w:t>
      </w:r>
    </w:p>
    <w:p w14:paraId="3693D1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EA5F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Corpo della guardia di finanza collabora con l'Istituto poligrafico e Zecca dello Stato ai fini dello svolgimento dei servizi di sorveglianza e tutela sulla realizzazione dei beni di cui all'articolo 2 della legge 13 luglio 1966, n. 559, effettuata per conto dello Stato italiano, nonché dei servizi di scorta relativi ai medesimi beni.</w:t>
      </w:r>
    </w:p>
    <w:p w14:paraId="3D58AD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lo svolgimento dei servizi di cui al comma 1:</w:t>
      </w:r>
    </w:p>
    <w:p w14:paraId="0E0F79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C6EE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Corpo della guardia di finanza impiega un'aliquota di personale complessivamente non superiore a 200 unità;</w:t>
      </w:r>
    </w:p>
    <w:p w14:paraId="24B08C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18B7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sono posti a carico dell'Istituto Poligrafico e Zecca dello Stato, nel limite di </w:t>
      </w:r>
      <w:proofErr w:type="gramStart"/>
      <w:r w:rsidRPr="005015AE">
        <w:rPr>
          <w:rFonts w:asciiTheme="minorHAnsi" w:eastAsia="Times New Roman" w:hAnsiTheme="minorHAnsi" w:cs="Times New Roman"/>
          <w:bCs/>
          <w:iCs/>
          <w:color w:val="000000" w:themeColor="text1"/>
          <w:sz w:val="24"/>
          <w:szCs w:val="24"/>
        </w:rPr>
        <w:t>5</w:t>
      </w:r>
      <w:proofErr w:type="gramEnd"/>
      <w:r w:rsidRPr="005015AE">
        <w:rPr>
          <w:rFonts w:asciiTheme="minorHAnsi" w:eastAsia="Times New Roman" w:hAnsiTheme="minorHAnsi" w:cs="Times New Roman"/>
          <w:bCs/>
          <w:iCs/>
          <w:color w:val="000000" w:themeColor="text1"/>
          <w:sz w:val="24"/>
          <w:szCs w:val="24"/>
        </w:rPr>
        <w:t xml:space="preserve"> milioni di euro annui, il trattamento economico accessorio spettante al personale effettivamente impiegato nell'aliquota di cui alla lettera a), compresi i correlati oneri sociali e quelli per il relativo trasferimento, nonché le spese di funzionamento, logistiche e per le dotazioni strumentali necessarie per lo svolgimento dei medesimi servizi.</w:t>
      </w:r>
    </w:p>
    <w:p w14:paraId="63336A7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88B4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L'Istituto poligrafico e Zecca dello Stato stipula un'apposita convenzione con il Corpo della guardia di finanza per definire il numero di unità di personale da impiegare nel limite previsto dal comma 2 nonché le modalità operative della collaborazione di cui al comma 1 e di sostenimento degli oneri di cui al comma 2, anche ai sensi dell'articolo 2133 del codice dell'ordinamento militare, di cui al decreto legislativo 15 marzo 2010, n. 66.</w:t>
      </w:r>
    </w:p>
    <w:p w14:paraId="0589CD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B01FE8"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173.</w:t>
      </w:r>
    </w:p>
    <w:p w14:paraId="09C4B53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personale dell'Ente nazionale per l'aviazione civile)</w:t>
      </w:r>
    </w:p>
    <w:p w14:paraId="5A68BF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8FCD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garantire il rispetto, da parte di tutti gli operatori del sistema dell'aviazione civile, degli standard di sicurezza stabiliti dalla normativa internazionale, nonché di rafforzare le attività ispettiva, di certificazione e di vigilanza e controllo, l'Ente nazionale per l'aviazione civile (ENAC) è autorizzato,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e in deroga a quanto previsto dall'articolo 30 del decreto legislativo 30 marzo 2001, n. 165, e dall'articolo 4, comma 3-quinquies, del decreto-legge 31 agosto 2013, n. 101, convertito, con modificazioni, dalla legge 30 ottobre 2013, n. 125, per il biennio 2021-2022, a bandire procedure concorsuali pubbliche e ad assumere con contratto di lavoro a tempo </w:t>
      </w:r>
      <w:r w:rsidRPr="005015AE">
        <w:rPr>
          <w:rFonts w:asciiTheme="minorHAnsi" w:eastAsia="Times New Roman" w:hAnsiTheme="minorHAnsi" w:cs="Times New Roman"/>
          <w:bCs/>
          <w:iCs/>
          <w:color w:val="000000" w:themeColor="text1"/>
          <w:sz w:val="24"/>
          <w:szCs w:val="24"/>
        </w:rPr>
        <w:lastRenderedPageBreak/>
        <w:t>indeterminato, con conseguente incremento delle relative dotazioni organiche vigenti, 10 unità di personale di livello dirigenziale non generale, 151 unità di personale appartenente alla prima qualifica professionale, 145 unità di personale appartenente al ruolo tecnico-ispettivo e 72 ispettori di volo.</w:t>
      </w:r>
    </w:p>
    <w:p w14:paraId="4AC342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reclutamento del personale di cui al comma 1 del presente articolo avviene secondo le modalità di cui all'articolo 249 del decreto-legge 19 maggio 2020, n. 34, convertito, con modificazioni, dalla legge 17 luglio 2020, n. 77.</w:t>
      </w:r>
    </w:p>
    <w:p w14:paraId="3FD693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L'ENAC provvede agli oneri derivanti dall'attuazione dei commi 1 e 2, quantificati in euro 6.053.109 per l'anno 2021 e in euro 24.212.434 annui a decorrere dall'anno 2022, con le risorse del proprio bilancio disponibili a legislazione vigente.</w:t>
      </w:r>
    </w:p>
    <w:p w14:paraId="25F5BB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L'ENAC comunica alla Presidenza del Consiglio dei ministri – Dipartimento della funzione pubblica e al Ministero dell'economia e delle finanze – Dipartimento della Ragioneria generale dello Stato, entro trenta giorni dall'assunzione, i dati concernenti le unità di personale effettivamente assunte ai sensi dei commi 1 e 2 e gli oneri da sostenere a regime.</w:t>
      </w:r>
    </w:p>
    <w:p w14:paraId="5F1E2D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C6016B"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174.</w:t>
      </w:r>
    </w:p>
    <w:p w14:paraId="7E312A2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(Beni devoluti allo Stato a seguito di eredità vacanti)</w:t>
      </w:r>
    </w:p>
    <w:p w14:paraId="3F2A20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1BD0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All'Agenzia del demanio, relativamente ai beni devoluti allo Stato a seguito di eredità vacanti di cui all'articolo 586 del codice civile, situati nel territorio nazionale, sono affidate la gestione e la valorizzazione, in aggiunta alle funzioni già esercitate in ordine agli immobili, dei beni mobili, dei valori, delle obbligazioni, delle partecipazioni societarie, delle quote di fondi comuni di investimento e degli altri valori mobiliari, dei crediti nonché dei diritti e dei beni immateriali. Ai fini del funzionamento del sistema di gestione l'Agenzia del demanio può stipulare convenzioni con altre amministrazioni e con enti specializzati pubblici e privati. Per assicurare lo svolgimento delle attività di cui al presente comma le risorse stanziate sul capitolo 3901 in favore dell'Agenzia del demanio sono incrementate, a decorrere dall'anno 2021, per un importo pari a euro 500.000, da utilizzare nelle forme e nei limiti dell'autonomia gestionale propria di un ente pubblico economico.</w:t>
      </w:r>
    </w:p>
    <w:p w14:paraId="1C172F8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Con decreto del Ministro dell'economia e delle finanze, di concerto con il Ministro della giustizia, sono determinati i criteri per l'acquisizione, anche mediante la predisposizione di un apposito sistema telematico, dei dati e delle informazioni rilevanti per individuare i beni ereditari vacanti nel territorio dello Stato.</w:t>
      </w:r>
    </w:p>
    <w:p w14:paraId="408615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FEF3D8"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175.</w:t>
      </w:r>
    </w:p>
    <w:p w14:paraId="39DDA346"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(Censimento dei beni immobili delle aziende per l'edilizia residenziale pubblica)</w:t>
      </w:r>
    </w:p>
    <w:p w14:paraId="06CD8D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B540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w:t>
      </w:r>
    </w:p>
    <w:p w14:paraId="42703B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6A228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5F91F9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3E340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176.</w:t>
      </w:r>
    </w:p>
    <w:p w14:paraId="7A5DFB4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(Rappresentanza sindacale delle pubbliche amministrazioni)</w:t>
      </w:r>
    </w:p>
    <w:p w14:paraId="027DC8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8D63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14118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96277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19E88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DBE313"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177.</w:t>
      </w:r>
    </w:p>
    <w:p w14:paraId="53A2FB8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di finanziamento e di gestione del sistema di difesa nazionale)</w:t>
      </w:r>
    </w:p>
    <w:p w14:paraId="2E979F7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CE62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615, comma 1, del codice dell'ordinamento militare, di cui al decreto legislativo 15 marzo 2010, n. 66, sono apportate le seguenti modificazioni:</w:t>
      </w:r>
    </w:p>
    <w:p w14:paraId="4DA62F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6DC2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periodo, le parole: «, con una dotazione di euro 1.017 milioni per l'anno 2009,» sono soppresse;</w:t>
      </w:r>
    </w:p>
    <w:p w14:paraId="3CBDE0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5F5C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secondo periodo, le parole: «Dall'anno 2010, per la dotazione del fondo si provvede ai sensi dell'articolo 11, comma 3, lettera e),» sono sostituite dalle seguenti: «Per la dotazione del fondo si provvede ai sensi dell'articolo 21, comma 1-ter, lettera b),».</w:t>
      </w:r>
    </w:p>
    <w:p w14:paraId="746F56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4EE5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26, comma 1, del codice dell'ordinamento militare, di cui al decreto legislativo 15 marzo 2010, n. 66, dopo la lettera a) è inserita la seguente:</w:t>
      </w:r>
    </w:p>
    <w:p w14:paraId="63C905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E0F6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   «a-bis) provvede, per le esigenze dei comandi direttamente dipendenti e degli enti interforze di cui all'articolo 93 del regolamento, all'impiego operativo e alla diretta amministrazione dei correlati fondi del settore funzionamento volti ad assicurare l'efficienza dei mezzi, dei materiali e delle </w:t>
      </w:r>
      <w:r w:rsidRPr="005015AE">
        <w:rPr>
          <w:rFonts w:asciiTheme="minorHAnsi" w:eastAsia="Times New Roman" w:hAnsiTheme="minorHAnsi" w:cs="Times New Roman"/>
          <w:bCs/>
          <w:iCs/>
          <w:color w:val="000000" w:themeColor="text1"/>
          <w:sz w:val="24"/>
          <w:szCs w:val="24"/>
        </w:rPr>
        <w:lastRenderedPageBreak/>
        <w:t>infrastrutture, anche avvalendosi delle competenti direzioni generali, nei limiti degli stanziamenti approvati dal Ministro».</w:t>
      </w:r>
    </w:p>
    <w:p w14:paraId="1E5565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2C59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4, comma 1, della legge 31 dicembre 2012, n. 244, è aggiunta, in fine, la seguente lettera:</w:t>
      </w:r>
    </w:p>
    <w:p w14:paraId="3965ED9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577B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   «f-bis) i risparmi di cui alla lettera d) sono iscritti nello stato di previsione del Ministero della difesa sulla base delle previsioni effettuate per l'esercizio finanziario di riferimento e sono resi disponibili nell'esercizio finanziario successivo a quello oggetto di accertamento».</w:t>
      </w:r>
    </w:p>
    <w:p w14:paraId="352849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85EE8D"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178.</w:t>
      </w:r>
    </w:p>
    <w:p w14:paraId="5E1D77BB"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(Disciplina del regime convenzionale degli uffici giudiziari)</w:t>
      </w:r>
    </w:p>
    <w:p w14:paraId="2B8718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D5F2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2CCD2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6C5EC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21583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5D4A7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179.</w:t>
      </w:r>
    </w:p>
    <w:p w14:paraId="5BFDD213"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(Estensione del regime di impignorabilità alle somme accreditate alle prefetture-uffici territoriali del Governo in regime di contabilità ordinaria)</w:t>
      </w:r>
    </w:p>
    <w:p w14:paraId="33711B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2622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3045FE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9DF2D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1D6F8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170F1B"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180.</w:t>
      </w:r>
    </w:p>
    <w:p w14:paraId="72AB5533"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concernenti il concorso delle Forze armate nel controllo del territorio e l'operazione «Strade sicure»)</w:t>
      </w:r>
    </w:p>
    <w:p w14:paraId="31F06F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02AE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assicurare, anche in relazione alle straordinarie esigenze di prevenzione e di contrasto della criminalità e del terrorismo, la prosecuzione degli interventi di cui all'articolo 24, commi 74 e 75, </w:t>
      </w:r>
      <w:r w:rsidRPr="005015AE">
        <w:rPr>
          <w:rFonts w:asciiTheme="minorHAnsi" w:eastAsia="Times New Roman" w:hAnsiTheme="minorHAnsi" w:cs="Times New Roman"/>
          <w:bCs/>
          <w:iCs/>
          <w:color w:val="000000" w:themeColor="text1"/>
          <w:sz w:val="24"/>
          <w:szCs w:val="24"/>
        </w:rPr>
        <w:lastRenderedPageBreak/>
        <w:t>del decreto-legge 1&amp;#176; luglio 2009, n. 78, convertito, con modificazioni, dalla legge 3 agosto 2009, n. 102, nonché di quelli previsti dall'articolo 3, comma 2, del decreto-legge 10 dicembre 2013, n. 136, convertito, con modificazioni, dalla legge 6 febbraio 2014, n. 6, è prorogato, limitatamente ai servizi di vigilanza di siti e obiettivi sensibili, l'impiego fino al 30 giugno 2021 di un contingente di 7.050 unità, dal 1° luglio 2021 al 30 giugno 2022 di un contingente di 6.000 unità e dal 1° luglio 2022 al 31 dicembre 2022 di un contingente di 5.000 unità di personale delle Forze armate. Si applicano le disposizioni dell'articolo 7-bis, commi 1, 2 e 3, del decreto-legge 23 maggio 2008, n. 92, convertito, con modificazioni, dalla legge 24 luglio 2008, n. 125.</w:t>
      </w:r>
    </w:p>
    <w:p w14:paraId="31E33D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l'attuazione delle disposizioni del comma 1 del presente articolo è autorizzata la spesa di euro 166.678.933 per l'anno 2021 e di euro 141.521.230 per l'anno 2022, con specifica destinazione, per l'anno 2021, di euro 164.208.250 e di euro 2.470.683, rispettivamente, per il personale di cui al comma 74 e per il personale di cui al comma 75 dell'articolo 24 del decreto-legge 1&amp;#176; luglio 2009, n. 78, convertito, con modificazioni, dalla legge 3 agosto 2009, n. 102, e, per l'anno 2022, di euro 139.050.547 e di euro 2.470.683, rispettivamente, per il personale di cui al medesimo comma 74 e per il personale di cui al medesimo comma 75 dell'articolo 24 del decreto-legge n. 78 del 2009, convertito, con modificazioni, dalla legge n. 102 del 2009.</w:t>
      </w:r>
    </w:p>
    <w:p w14:paraId="75BBC5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garantire e sostenere la prosecuzione, da parte delle Forze armate, dello svolgimento dei maggiori compiti connessi al contenimento della diffusione del COVID-19, l'incremento delle 753 unità di personale di cui all'articolo 22, comma 1, del decreto-legge 19 maggio 2020, n. 34, convertito, con modificazioni, dalla legge 17 luglio 2020, n. 77, è ulteriormente prorogato fino al 31 gennaio 2021.</w:t>
      </w:r>
    </w:p>
    <w:p w14:paraId="3F90A8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Per l'attuazione delle disposizioni del comma 3 è autorizzata, per l'anno 2021, la spesa complessiva di euro 2.494.486, di cui euro 549.650 per il pagamento delle prestazioni di lavoro straordinario ed euro 1.944.836 per gli altri oneri connessi all'impiego del personale.</w:t>
      </w:r>
    </w:p>
    <w:p w14:paraId="2BA5DD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26FAB6"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181.</w:t>
      </w:r>
    </w:p>
    <w:p w14:paraId="136CCCA5"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(Integrazione del fondo a disposizione del Ministero dell'interno)</w:t>
      </w:r>
    </w:p>
    <w:p w14:paraId="4FF396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D169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assicurare il funzionamento delle strutture centrali e periferiche del Ministero dell'interno e la continuità nell'erogazione dei servizi, il fondo di cui all'articolo 23, comma 1, della legge 27 dicembre 2002, n. 289, è incrementato di 6 milioni di euro annui a decorrere dall'anno 2021.</w:t>
      </w:r>
    </w:p>
    <w:p w14:paraId="52D058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DC74F6"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182.</w:t>
      </w:r>
    </w:p>
    <w:p w14:paraId="2D7FB96A"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(Unità ulteriori che concorrono alla determinazione dei saldi di finanza pubblica del conto economico consolidato delle amministrazioni pubbliche)</w:t>
      </w:r>
    </w:p>
    <w:p w14:paraId="17F8EC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8C3D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w:t>
      </w:r>
    </w:p>
    <w:p w14:paraId="762BA0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2AD2C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892F2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64FAC3"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183.</w:t>
      </w:r>
    </w:p>
    <w:p w14:paraId="64F4F66F"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personale medico dell'Istituto nazionale della previdenza sociale)</w:t>
      </w:r>
    </w:p>
    <w:p w14:paraId="249EFA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F297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assicurare lo svolgimento delle funzioni relative agli invalidi civili di cui all'articolo 130 del decreto legislativo 31 marzo 1998, n. 112, e delle attività medico-legali in materia previdenziale e assistenziale affidate, l'Istituto nazionale della previdenza sociale (INPS) è autorizzato, per il biennio 2021-2022,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ad assumere, con contratto di lavoro a tempo indeterminato, mediante procedure concorsuali pubbliche, per titoli ed esami, 189 unità di personale nella qualifica di medico di primo livello per l'assolvimento delle funzioni medico-legali di propria competenza, nei limiti della vigente dotazione organica. Ai fini dell'attuazione del presente comma è autorizzata la spesa di euro 6.615.000 per l'anno 2021 e di euro 26.460.000 annui a decorrere dall'anno 2022.</w:t>
      </w:r>
    </w:p>
    <w:p w14:paraId="52ADE3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L'INPS comunica alla Presidenza del Consiglio dei ministri – Dipartimento della funzione pubblica e al Ministero dell'economia e delle finanze – Dipartimento della Ragioneria generale dello Stato, entro trenta giorni dall'assunzione, i dati concernenti le unità di personale effettivamente assunte ai sensi del comma 1 e gli oneri da sostenere a regime.</w:t>
      </w:r>
    </w:p>
    <w:p w14:paraId="73EC65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F379EB"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XV</w:t>
      </w:r>
    </w:p>
    <w:p w14:paraId="6D991A4A"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NORME PER L'ATTUAZIONE DEL PIANO NAZIONALE DI RIPRESA E RESILIENZA</w:t>
      </w:r>
    </w:p>
    <w:p w14:paraId="259274A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E91261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184.</w:t>
      </w:r>
    </w:p>
    <w:p w14:paraId="217040BD"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di attuazione del programma Next Generation EU e istituzione del relativo Fondo)</w:t>
      </w:r>
    </w:p>
    <w:p w14:paraId="6A7065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F6C8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l'attuazione del programma Next Generation EU è istituito, nello stato di previsione del Ministero dell'economia e delle finanze, quale anticipazione rispetto ai contributi provenienti dall'Unione europea, il Fondo di rotazione per l'attuazione del Next Generation EU-Italia, con una dotazione di 34.775 milioni di euro per l'anno 2021, di 41.305 milioni di euro per l'anno 2022 e di 44.573 milioni di euro per l'anno 2023.</w:t>
      </w:r>
    </w:p>
    <w:p w14:paraId="3A662F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  2. Fatto salvo quanto previsto dal comma 4, le risorse del Fondo di cui al comma 1 sono versate su due appositi conti correnti infruttiferi aperti presso la Tesoreria centrale dello Stato, denominati, rispettivamente, «Ministero dell'economia e delle finanze – Attuazione del Next Generation EU-Italia – Contributi a fondo perduto» e «Ministero dell'economia e delle finanze – Attuazione del Next Generation EU-Italia – Contributi a titolo di prestito». Nel primo conto corrente sono versate le risorse relative ai progetti finanziati mediante contributi a fondo perduto; nel secondo conto corrente sono versate le risorse relative ai progetti finanziati mediante prestiti. I </w:t>
      </w:r>
      <w:proofErr w:type="gramStart"/>
      <w:r w:rsidRPr="005015AE">
        <w:rPr>
          <w:rFonts w:asciiTheme="minorHAnsi" w:eastAsia="Times New Roman" w:hAnsiTheme="minorHAnsi" w:cs="Times New Roman"/>
          <w:bCs/>
          <w:iCs/>
          <w:color w:val="000000" w:themeColor="text1"/>
          <w:sz w:val="24"/>
          <w:szCs w:val="24"/>
        </w:rPr>
        <w:t>predetti</w:t>
      </w:r>
      <w:proofErr w:type="gramEnd"/>
      <w:r w:rsidRPr="005015AE">
        <w:rPr>
          <w:rFonts w:asciiTheme="minorHAnsi" w:eastAsia="Times New Roman" w:hAnsiTheme="minorHAnsi" w:cs="Times New Roman"/>
          <w:bCs/>
          <w:iCs/>
          <w:color w:val="000000" w:themeColor="text1"/>
          <w:sz w:val="24"/>
          <w:szCs w:val="24"/>
        </w:rPr>
        <w:t xml:space="preserve"> conti correnti hanno amministrazione autonoma e costituiscono gestioni fuori bilancio, ai sensi della legge 25 novembre 1971, n. 1041.</w:t>
      </w:r>
    </w:p>
    <w:p w14:paraId="7D3687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risorse giacenti nei conti correnti infruttiferi di cui al comma 2 sono trasferite, in relazione al fabbisogno finanziario, a ciascuna amministrazione od organismo titolare dei progetti, mediante giroconto su un conto corrente della Tesoreria centrale appositamente istituito, sulla base delle procedure definite con il decreto di cui al comma 6, nel rispetto del sistema di gestione e controllo delle componenti del Next Generation EU.</w:t>
      </w:r>
    </w:p>
    <w:p w14:paraId="2FF9DD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Qualora le risorse iscritte nel Fondo di cui al comma 1 siano utilizzate per progetti finanziati dal dispositivo di ripresa e resilienza dell'Unione europea che comportino minori entrate per il bilancio dello Stato, un importo corrispondente alle predette minori entrate è versato sulla contabilità speciale n. 1778, intestata «Agenzia delle entrate – Fondi di bilancio», per la conseguente regolazione contabile mediante versamento nei pertinenti capitoli dello Stato di previsione dell'entrata. Il versamento nella </w:t>
      </w:r>
      <w:proofErr w:type="gramStart"/>
      <w:r w:rsidRPr="005015AE">
        <w:rPr>
          <w:rFonts w:asciiTheme="minorHAnsi" w:eastAsia="Times New Roman" w:hAnsiTheme="minorHAnsi" w:cs="Times New Roman"/>
          <w:bCs/>
          <w:iCs/>
          <w:color w:val="000000" w:themeColor="text1"/>
          <w:sz w:val="24"/>
          <w:szCs w:val="24"/>
        </w:rPr>
        <w:t>predetta</w:t>
      </w:r>
      <w:proofErr w:type="gramEnd"/>
      <w:r w:rsidRPr="005015AE">
        <w:rPr>
          <w:rFonts w:asciiTheme="minorHAnsi" w:eastAsia="Times New Roman" w:hAnsiTheme="minorHAnsi" w:cs="Times New Roman"/>
          <w:bCs/>
          <w:iCs/>
          <w:color w:val="000000" w:themeColor="text1"/>
          <w:sz w:val="24"/>
          <w:szCs w:val="24"/>
        </w:rPr>
        <w:t xml:space="preserve"> contabilità speciale è effettuato mediante utilizzo delle risorse del medesimo Fondo oppure, ove gli effetti delle misure si realizzino in un periodo temporale più esteso rispetto a quello della dotazione del Fondo, utilizzando direttamente le disponibilità dei conti di tesoreria di cui al comma 2 previamente incrementate dal Fondo.</w:t>
      </w:r>
    </w:p>
    <w:p w14:paraId="1FA4C6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Le risorse erogate all'Italia dal bilancio dell'Unione europea per l'attuazione del dispositivo di ripresa e resilienza dell'Unione europea affluiscono all'entrata del bilancio dello Stato in due distinti capitoli, rispettivamente relativi ai contributi a fondo perduto e ai prestiti. Nei medesimi capitoli affluiscono le risorse del programma Next Generation EU oggetto di anticipazione nazionale da parte del Fondo di cui al comma 1.</w:t>
      </w:r>
    </w:p>
    <w:p w14:paraId="0F4CE2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Con uno o più decreti del Ministro dell'economia e delle finanze, il primo da adottare entro sessanta giorni dalla data di entrata in vigore della presente legge, sono stabilite le procedure amministrativo-contabili per la gestione delle risorse di cui ai commi da 1 a 14, nonché le modalità di rendicontazione della gestione del Fondo di cui al comma 1.</w:t>
      </w:r>
    </w:p>
    <w:p w14:paraId="13A346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  7. Le amministrazioni e gli organismi titolari dei progetti finanziati ai sensi dei commi da 1 a 14 sono responsabili della relativa attuazione conformemente al principio della sana gestione finanziaria e alla normativa nazionale ed europea, in particolare per quanto riguarda la prevenzione, l'individuazione e la correzione delle frodi, la corruzione e i conflitti di interessi, e realizzano i progetti nel rispetto dei cronoprogrammi per il conseguimento dei relativi target intermedi e finali. Al fine di supportare le attività di gestione, di monitoraggio, di rendicontazione e di controllo delle componenti del Next </w:t>
      </w:r>
      <w:r w:rsidRPr="005015AE">
        <w:rPr>
          <w:rFonts w:asciiTheme="minorHAnsi" w:eastAsia="Times New Roman" w:hAnsiTheme="minorHAnsi" w:cs="Times New Roman"/>
          <w:bCs/>
          <w:iCs/>
          <w:color w:val="000000" w:themeColor="text1"/>
          <w:sz w:val="24"/>
          <w:szCs w:val="24"/>
        </w:rPr>
        <w:lastRenderedPageBreak/>
        <w:t>Generation EU, il Ministero dell'economia e delle finanze – Dipartimento della Ragioneria generale dello Stato sviluppa e rende disponibile un apposito sistema informatico.</w:t>
      </w:r>
    </w:p>
    <w:p w14:paraId="79CEAE6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Con decreto del Presidente del Consiglio dei ministri, su proposta del Ministro dell'economia e delle finanze, da adottare entro sessanta giorni dalla data di entrata in vigore della presente legge, sono definite le modalità di rilevazione dei dati di attuazione finanziaria, fisica e procedurale relativi a ciascun progetto, da rendere disponibili in formato elaborabile, con particolare riferimento ai costi programmati, agli obiettivi perseguiti, alla spesa sostenuta, alle ricadute sui territori che ne beneficiano, ai soggetti attuatori, ai tempi di realizzazione previsti ed effettivi, agli indicatori di realizzazione e di risultato, nonché a ogni altro elemento utile per l'analisi e la valutazione degli interventi.</w:t>
      </w:r>
    </w:p>
    <w:p w14:paraId="0906939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Entro il 30 giugno di ciascun anno dal 2021 al 2027, anche sulla base dei dati di cui al comma 8, il Consiglio dei ministri approva e trasmette alle Camere una relazione predisposta dalla Presidenza del Consiglio dei ministri sulla base dei dati forniti dal Ministero dell'economia e delle finanze – Dipartimento della Ragioneria generale dello Stato, nella quale sono riportati i prospetti sull'utilizzo delle risorse del programma Next Generation EU e sui risultati raggiunti. La relazione indica, altresì, le eventuali misure necessarie per accelerare l'avanzamento dei progetti e per una migliore efficacia degli stessi rispetto agli obiettivi perseguiti.</w:t>
      </w:r>
    </w:p>
    <w:p w14:paraId="5C58FB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Al fine di garantire, nella gestione finanziaria, il rispetto dei princìpi europei di tracciabilità delle operazioni contabili afferenti alla realizzazione del programma Next Generation EU e dei progetti finanziati, anche per i successivi eventuali controlli di competenza delle istituzioni dell'Unione europea, le risorse finanziarie iscritte nel Fondo di cui al comma 1 sono utilizzate dopo l'approvazione del programma Next Generation EU per finanziare i progetti previsti dallo stesso programma e mantengono, quale vincolo di destinazione, la realizzazione degli interventi del programma fino a tutta la durata del medesimo programma. I progetti devono essere predisposti secondo quanto stabilito dalla normativa europea in materia e comunque corredati di indicazioni puntuali sugli obiettivi intermedi e finali da raggiungere, verificabili tramite appositi indicatori quantitativi.</w:t>
      </w:r>
    </w:p>
    <w:p w14:paraId="5CBF8E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Le anticipazioni sono destinate ai singoli progetti tenendo conto, tra l'altro, dei cronoprogrammi della spesa e degli altri elementi relativi allo stato delle attività desumibili dal sistema di monitoraggio di cui al comma 7.</w:t>
      </w:r>
    </w:p>
    <w:p w14:paraId="3BC41D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I trasferimenti successivi sono assegnati, fino alla concorrenza dell'importo totale del progetto, sulla base di rendicontazioni bimestrali, secondo i dati finanziari, fisici e procedurali registrati e validati sul sistema informatico di cui al comma 7 e in base al conseguimento dei relativi target intermedi e finali previsti.</w:t>
      </w:r>
    </w:p>
    <w:p w14:paraId="6DAFBA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Ogni difformità rilevata nell'attuazione dei singoli progetti rispetto alle disposizioni del presente articolo nonché nel conseguimento dei relativi target intermedi e finali con impatto diretto sugli importi richiesti a rimborso alla Commissione europea per il programma Next Generation EU, prima o dopo l'erogazione del contributo pubblico in favore dell'amministrazione titolare, deve essere immediatamente corretta. Nel caso di revoca dei finanziamenti, gli importi eventualmente corrisposti sono recuperati e riassegnati nelle disponibilità finanziarie del medesimo programma.</w:t>
      </w:r>
    </w:p>
    <w:p w14:paraId="0997F3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  14. Con decorrenza dal 1° gennaio 2021, è istituita, presso il Dipartimento della Ragioneria generale dello Stato del Ministero dell'economia e delle finanze, un'apposita unità di missione con compiti di coordinamento, raccordo e sostegno delle strutture del medesimo Dipartimento a vario titolo coinvolte nel processo di attuazione del programma Next Generation EU. Per tale finalità, è istituito un posto di funzione di livello dirigenziale generale di consulenza, studio e ricerca, di durata triennale rinnovabile una sola volta. Al fine di assicurare l'invarianza finanziaria, è reso indisponibile nell'ambito della dotazione organica del Ministero dell'economia e delle finanze un numero di posti di funzione dirigenziale di livello non generale equivalente sul piano finanziario.</w:t>
      </w:r>
    </w:p>
    <w:p w14:paraId="25629250"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193C840"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185.</w:t>
      </w:r>
    </w:p>
    <w:p w14:paraId="2D761A24"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e potenziamento dei crediti d'imposta per la Transizione 4.0)</w:t>
      </w:r>
    </w:p>
    <w:p w14:paraId="26D597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1705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 tutte le imprese residenti nel territorio dello Stato, comprese le stabili organizzazioni di soggetti non residenti, indipendentemente dalla forma giuridica, dal settore economico di appartenenza, dalla dimensione e dal regime fiscale di determinazione del reddito dell'impresa, che effettuano investimenti in beni strumentali nuovi destinati a strutture produttive ubicate nel territorio dello Stato, a decorrere dal 16 novembre 2020 e fino al 31 dicembre 2022, ovvero entro il 30 giugno 2023, a condizione che entro la data del 31 dicembre 2022 il relativo ordine risulti accettato dal venditore e sia avvenuto il pagamento di acconti in misura almeno pari al 20 per cento del costo di acquisizione, è riconosciuto un credito d'imposta alle condizioni e nelle misure stabilite dai commi da 2 a 8, in relazione alle diverse tipologie di beni agevolabili.</w:t>
      </w:r>
    </w:p>
    <w:p w14:paraId="6D3713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credito d'imposta di cui al comma 1 non spetta alle imprese in stato di liquidazione volontaria, fallimento, liquidazione coatta amministrativa, concordato preventivo senza continuità aziendale o sottoposte ad altra procedura concorsuale prevista dal regio decreto 16 marzo 1942, n. 267, dal codice della crisi d'impresa e dell'insolvenza, di cui al decreto legislativo 12 gennaio 2019, n. 14, o da altre leggi speciali o che abbiano in corso un procedimento per la dichiarazione di una di tali situazioni. Sono, inoltre, escluse le imprese destinatarie di sanzioni interdittive ai sensi dell'articolo 9, comma 2, del decreto legislativo 8 giugno 2001, n. 231. Per le imprese ammesse al credito d'imposta, la fruizione del beneficio spettante è comunque subordinata alla condizione del rispetto delle normative sulla sicurezza nei luoghi di lavoro applicabili in ciascun settore e al corretto adempimento degli obblighi di versamento dei contributi previdenziali e assistenziali a favore dei lavoratori.</w:t>
      </w:r>
    </w:p>
    <w:p w14:paraId="7502D2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Sono agevolabili gli investimenti in beni materiali e immateriali nuovi strumentali all'esercizio d'impresa, ad eccezione dei beni indicati all'articolo 164, comma 1, del testo unico delle imposte sui redditi, di cui al decreto del Presidente della Repubblica 22 dicembre 1986, n. 917, dei beni per i quali il decreto del Ministro delle finanze 31 dicembre 1988, pubblicato nel supplemento ordinario alla Gazzetta Ufficiale n. 27 del 2 febbraio 1989, recante la tabella dei coefficienti di ammortamento ai fini fiscali, stabilisce aliquote inferiori al 6,5 per cento, dei fabbricati e delle costruzioni, dei beni di cui </w:t>
      </w:r>
      <w:r w:rsidRPr="005015AE">
        <w:rPr>
          <w:rFonts w:asciiTheme="minorHAnsi" w:eastAsia="Times New Roman" w:hAnsiTheme="minorHAnsi" w:cs="Times New Roman"/>
          <w:bCs/>
          <w:iCs/>
          <w:color w:val="000000" w:themeColor="text1"/>
          <w:sz w:val="24"/>
          <w:szCs w:val="24"/>
        </w:rPr>
        <w:lastRenderedPageBreak/>
        <w:t>all'allegato 3 annesso alla legge 28 dicembre 2015, n. 208, nonché dei beni gratuitamente devolvibili delle imprese operanti in concessione e a tariffa nei settori dell'energia, dell'acqua, dei trasporti, delle infrastrutture, delle poste, delle telecomunicazioni, della raccolta e depurazione delle acque di scarico e della raccolta e smaltimento dei rifiuti.</w:t>
      </w:r>
    </w:p>
    <w:p w14:paraId="085D7B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Alle imprese che effettuano investimenti in beni strumentali materiali diversi da quelli indicati nell'allegato A annesso alla legge 11 dicembre 2016, n. 232, nel limite massimo di costi ammissibili pari a 2 milioni di euro, nonché investimenti in beni strumentali immateriali diversi da quelli indicati nell'allegato B annesso alla medesima legge n. 232 del 2016, nel limite massimo di costi ammissibili pari a 1 milione di euro, a decorrere dal 16 novembre 2020 e fino al 31 dicembre 2021, ovvero entro il 30 giugno 2022, a condizione che entro la data del 31 dicembre 2021 il relativo ordine risulti accettato dal venditore e sia avvenuto il pagamento di acconti in misura almeno pari al 20 per cento del costo di acquisizione, il credito d'imposta è riconosciuto nella misura del 10 per cento del costo determinato ai sensi dell'articolo 110, comma 1, lettera b), del testo unico di cui al decreto del Presidente della Repubblica 22 dicembre 1986, n. 917. Per gli investimenti effettuati mediante contratti di locazione finanziaria, si assume il costo sostenuto dal locatore per l'acquisto dei beni. La misura del credito d'imposta è elevata al 15 per cento per gli investimenti in strumenti e dispositivi tecnologici destinati dall'impresa alla realizzazione di modalità di lavoro agile ai sensi dell'articolo 18 della legge 22 maggio 2017, n. 81.</w:t>
      </w:r>
    </w:p>
    <w:p w14:paraId="056361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Alle imprese che effettuano investimenti in beni strumentali materiali diversi da quelli indicati nell'allegato A annesso alla legge 11 dicembre 2016, n. 232, nel limite massimo di costi ammissibili pari a 2 milioni di euro, nonché investimenti in beni strumentali immateriali diversi da quelli indicati nell'allegato B annesso alla medesima legge n. 232 del 2016, nel limite massimo di costi ammissibili pari a 1 milione di euro, a decorrere dal 1° gennaio 2022 e fino al 31 dicembre 2022, ovvero entro il 30 giugno 2023, a condizione che entro la data del 31 dicembre 2022 il relativo ordine risulti accettato dal venditore e sia avvenuto il pagamento di acconti in misura almeno pari al 20 per cento del costo di acquisizione, il credito d'imposta è riconosciuto nella misura del 6 per cento.</w:t>
      </w:r>
    </w:p>
    <w:p w14:paraId="509BB4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Alle imprese che effettuano investimenti in beni strumentali nuovi indicati nell'allegato A annesso alla legge 11 dicembre 2016, n. 232, a decorrere dal 16 novembre 2020 e fino al 31 dicembre 2021, ovvero entro il 30 giugno 2022, a condizione che entro la data del 31 dicembre 2021 il relativo ordine risulti accettato dal venditore e sia avvenuto il pagamento di acconti in misura almeno pari al 20 per cento del costo di acquisizione, il credito d'imposta è riconosciuto nella misura del 50 per cento del costo, per la quota di investimenti fino a 2,5 milioni di euro, nella misura del 30 per cento del costo, per la quota di investimenti superiori a 2,5 milioni e fino a 10 milioni di euro, e nella misura del 10 per cento del costo, per la quota di investimenti superiori a 10 milioni di euro e fino al limite massimo di costi complessivamente ammissibili pari a 20 milioni di euro.</w:t>
      </w:r>
    </w:p>
    <w:p w14:paraId="0063ED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  7. Alle imprese che effettuano investimenti in beni strumentali nuovi indicati nell'allegato A annesso alla legge 11 dicembre 2016, n. 232, a decorrere dal 1° gennaio 2022 e fino al 31 dicembre 2022, ovvero entro il 30 giugno 2023, a condizione che entro la data del 31 dicembre 2022 il relativo ordine risulti </w:t>
      </w:r>
      <w:r w:rsidRPr="005015AE">
        <w:rPr>
          <w:rFonts w:asciiTheme="minorHAnsi" w:eastAsia="Times New Roman" w:hAnsiTheme="minorHAnsi" w:cs="Times New Roman"/>
          <w:bCs/>
          <w:iCs/>
          <w:color w:val="000000" w:themeColor="text1"/>
          <w:sz w:val="24"/>
          <w:szCs w:val="24"/>
        </w:rPr>
        <w:lastRenderedPageBreak/>
        <w:t>accettato dal venditore e sia avvenuto il pagamento di acconti in misura almeno pari al 20 per cento del costo di acquisizione, il credito d'imposta è riconosciuto nella misura del 40 per cento del costo, per la quota di investimenti fino a 2,5 milioni di euro, nella misura del 20 per cento del costo, per la quota di investimenti superiori a 2,5 milioni di euro e fino a 10 milioni di euro, e nella misura del 10 per cento del costo, per la quota di investimenti superiori a 10 milioni di euro e fino al limite massimo di costi complessivamente ammissibili pari a 20 milioni di euro.</w:t>
      </w:r>
    </w:p>
    <w:p w14:paraId="14AA18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  8. Alle imprese che effettuano investimenti aventi ad oggetto beni compresi nell'allegato B annesso alla legge 11 dicembre 2016, n. 232, a decorrere dal 16 novembre 2020 e fino al 31 dicembre 2022, ovvero entro il 30 giugno 2023, a condizione che entro la data del 31 dicembre 2022 il relativo ordine risulti accettato dal venditore e sia avvenuto il pagamento di acconti in misura almeno pari al 20 per cento del costo di acquisizione, il credito d'imposta è riconosciuto nella misura del 20 per cento del costo, nel limite massimo di costi ammissibili pari a 1 milione di euro. Si considerano agevolabili anche le spese per servizi sostenute in relazione all'utilizzo dei beni di cui al </w:t>
      </w:r>
      <w:proofErr w:type="gramStart"/>
      <w:r w:rsidRPr="005015AE">
        <w:rPr>
          <w:rFonts w:asciiTheme="minorHAnsi" w:eastAsia="Times New Roman" w:hAnsiTheme="minorHAnsi" w:cs="Times New Roman"/>
          <w:bCs/>
          <w:iCs/>
          <w:color w:val="000000" w:themeColor="text1"/>
          <w:sz w:val="24"/>
          <w:szCs w:val="24"/>
        </w:rPr>
        <w:t>predetto</w:t>
      </w:r>
      <w:proofErr w:type="gramEnd"/>
      <w:r w:rsidRPr="005015AE">
        <w:rPr>
          <w:rFonts w:asciiTheme="minorHAnsi" w:eastAsia="Times New Roman" w:hAnsiTheme="minorHAnsi" w:cs="Times New Roman"/>
          <w:bCs/>
          <w:iCs/>
          <w:color w:val="000000" w:themeColor="text1"/>
          <w:sz w:val="24"/>
          <w:szCs w:val="24"/>
        </w:rPr>
        <w:t xml:space="preserve"> allegato B mediante soluzioni di cloud computing, per la quota imputabile per competenza.</w:t>
      </w:r>
    </w:p>
    <w:p w14:paraId="5C8BE2F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Il credito d'imposta è utilizzabile esclusivamente in compensazione, ai sensi dell'articolo 17 del decreto legislativo 9 luglio 1997, n. 241, in tre quote annuali di pari importo, a decorrere dall'anno di entrata in funzione dei beni per gli investimenti di cui ai commi 4 e 5 del presente articolo, ovvero a decorrere dall'anno di avvenuta interconnessione dei beni ai sensi del comma 12 del presente articolo per gli investimenti di cui ai commi 6, 7 e 8 del presente articolo. Per gli investimenti in beni strumentali effettuati a decorrere dal 16 novembre 2020 e fino al 31 dicembre 2021, il credito d'imposta spettante ai sensi del comma 4 ai soggetti con un volume di ricavi o compensi inferiori a 5 milioni di euro è utilizzabile in compensazione in un'unica quota annuale. Nel caso in cui l'interconnessione dei beni di cui al comma 12 avvenga in un periodo d'imposta successivo a quello della loro entrata in funzione è comunque possibile iniziare a fruire del credito d'imposta per la parte spettante ai sensi dei commi 4 e 5. Non si applicano i limiti di cui all'articolo 1, comma 53, della legge 24 dicembre 2007, n. 244, di cui all'articolo 34 della legge 23 dicembre 2000, n. 388, e di cui all'articolo 31 del decreto-legge 31 maggio 2010, n. 78, convertito, con modificazioni, dalla legge 30 luglio 2010, n. 122. Al solo fine di consentire al Ministero dello sviluppo economico di acquisire le informazioni necessarie per valutare l'andamento, la diffusione e l'efficacia delle misure agevolative introdotte dai commi 6, 7 e 8, le imprese che si avvalgono di tali misure effettuano una comunicazione al Ministero dello sviluppo economico. Con apposito decreto direttoriale del Ministero dello sviluppo economico sono stabiliti il modello, il contenuto, le modalità e i termini di invio della comunicazione in relazione a ciascun periodo d'imposta agevolabile. Il credito d'imposta non concorre alla formazione del reddito nonché della base imponibile dell'imposta regionale sulle attività produttive e non rileva ai fini del rapporto di cui agli articoli 61 e 109, comma 5, del testo unico di cui al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di cui al periodo precedente, non porti al superamento del costo sostenuto.</w:t>
      </w:r>
    </w:p>
    <w:p w14:paraId="7D8E16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  10. Se, entro il 31 dicembre del secondo anno successivo a quello di entrata in funzione ovvero a quello di avvenuta interconnessione di cui al comma 12, i beni agevolati sono ceduti a titolo oneroso o sono destinati a strutture produttive ubicate all'estero, anche se appartenenti allo stesso soggetto, il credito d'imposta è corrispondentemente ridotto escludendo dall'originaria base di calcolo il relativo costo. Il maggior credito d'imposta eventualmente già utilizzato in compensazione deve essere direttamente riversato dal soggetto entro il termine per il versamento a saldo dell'imposta sui redditi dovuta per il periodo d'imposta in cui si verifichino le suddette ipotesi, senza applicazione di sanzioni e interessi. Si applicano, in quanto compatibili, le disposizioni dell'articolo 1, commi 35 e 36, della legge 27 dicembre 2017, n. 205, in materia di investimenti sostitutivi.</w:t>
      </w:r>
    </w:p>
    <w:p w14:paraId="4EFDDA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Il credito d'imposta di cui ai commi 4 e 5 si applica alle stesse condizioni e negli stessi limiti anche agli investimenti effettuati dagli esercenti arti e professioni.</w:t>
      </w:r>
    </w:p>
    <w:p w14:paraId="7BAFDC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Ai fini dei successivi controlli, i soggetti che si avvalgono del credito d'imposta sono tenuti a conservare, pena la revoca del beneficio, la documentazione idonea a dimostrare l'effettivo sostenimento e la corretta determinazione dei costi agevolabili. A tal fine, le fatture e gli altri documenti relativi all'acquisizione dei beni agevolati devono contenere l'espresso riferimento alle disposizioni dei commi da 4 a 8. In relazione agli investimenti previsti dai commi 6, 7 e 8, le imprese sono inoltre tenute a produrre una perizia asseverata rilasciata da un ingegnere o da un perito industriale iscritti nei rispettivi albi professionali o un attestato di conformità rilasciato da un ente di certificazione accreditato, da cui risulti che i beni possiedono caratteristiche tecniche tali da includerli negli elenchi di cui agli allegati A e B annessi alla legge 11 dicembre 2016, n. 232, e sono interconnessi al sistema aziendale di gestione della produzione o alla rete di fornitura. Per i beni di costo unitario di acquisizione non superiore a 300.000 euro, l'onere documentale di cui al periodo precedente può essere adempiuto attraverso una dichiarazione resa dal legale rappresentante ai sensi del testo unico delle disposizioni legislative e regolamentari in materia di documentazione amministrativa, di cui al decreto del Presidente della Repubblica 28 dicembre 2000, n. 445. Qualora nell'ambito delle verifiche e dei controlli riguardanti gli investimenti previsti dai commi da 6 a 8 si rendano necessarie valutazioni di ordine tecnico concernenti la qualificazione e la classificazione dei beni, l'Agenzia delle entrate può richiedere al Ministero dello sviluppo economico di esprimere il proprio parere. I termini e le modalità di svolgimento di tali attività collaborative sono fissati con apposita convenzione tra l'Agenzia delle entrate e il Ministero dello sviluppo economico, nella quale può essere prevista un'analoga forma di collaborazione anche in relazione agli interpelli presentati all'Agenzia delle entrate ai sensi dell'articolo 11, comma 1, lettera a), della legge 27 luglio 2000, n. 212, aventi ad aggetto la corretta applicazione del credito d'imposta per i suddetti investimenti. Per lo svolgimento delle attività di propria competenza, il Ministero dello sviluppo economico può anche avvalersi di soggetti esterni con competenze tecniche specialistiche.</w:t>
      </w:r>
    </w:p>
    <w:p w14:paraId="24B2F6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Il Ministero dell'economia e delle finanze effettua il monitoraggio delle fruizioni del credito d'imposta di cui ai commi da 4 a 8 del presente articolo, ai fini di quanto previsto dall'articolo 17, comma 13, della legge 31 dicembre 2009, n. 196.</w:t>
      </w:r>
    </w:p>
    <w:p w14:paraId="009FCD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  14. All'articolo 1 della legge 27 dicembre 2019, n. 160, sono apportate le seguenti modificazioni:</w:t>
      </w:r>
    </w:p>
    <w:p w14:paraId="0D9006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5928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198, dopo le parole: «31 dicembre 2019» sono inserite le seguenti: «e fino a quello in corso al 31 dicembre 2022»;</w:t>
      </w:r>
    </w:p>
    <w:p w14:paraId="1C762E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F555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199, primo periodo, le parole: «reddito d'impresa» sono sostituite dalle seguenti: «reddito dell'impresa»;</w:t>
      </w:r>
    </w:p>
    <w:p w14:paraId="6AE5EA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66EF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200:</w:t>
      </w:r>
    </w:p>
    <w:p w14:paraId="34F6CA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CD95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 lettera c), ultimo periodo, dopo le parole: «Le spese previste dalla presente lettera» sono inserite le seguenti: «, nel caso di contratti stipulati con soggetti esteri,»;</w:t>
      </w:r>
    </w:p>
    <w:p w14:paraId="3BF5AF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6809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 lettera d), secondo periodo, dopo le parole: «con soggetti terzi» sono inserite le seguenti: «residenti nel territorio dello Stato o»;</w:t>
      </w:r>
    </w:p>
    <w:p w14:paraId="413B7C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1BFE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 lettera e), le parole: «delle maggiorazioni ivi previste» sono sostituite dalle seguenti: «della maggiorazione ivi prevista»;</w:t>
      </w:r>
    </w:p>
    <w:p w14:paraId="26FA54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76A8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comma 201:</w:t>
      </w:r>
    </w:p>
    <w:p w14:paraId="1F3397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4E93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 lettera c), ultimo periodo, dopo le parole: «Le spese previste dalla presente lettera» sono inserite le seguenti: «, nel caso di contratti stipulati con soggetti esteri,»;</w:t>
      </w:r>
    </w:p>
    <w:p w14:paraId="766A47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575D7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 lettera d), dopo le parole: «delle spese di personale indicate alla lettera a)» sono inserite le seguenti: «ovvero delle spese ammissibili indicate alla lettera c)»;</w:t>
      </w:r>
    </w:p>
    <w:p w14:paraId="40AA7C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721A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al comma 202:</w:t>
      </w:r>
    </w:p>
    <w:p w14:paraId="1F8015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B9045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 lettera b), dopo le parole: «beni materiali mobili» sono inserite le seguenti: «e ai software»;</w:t>
      </w:r>
    </w:p>
    <w:p w14:paraId="47E933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6146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 lettera c), ultimo periodo, dopo le parole: «Le spese previste dalla presente lettera» sono inserite le seguenti: «, nel caso di contratti stipulati con soggetti esteri,»;</w:t>
      </w:r>
    </w:p>
    <w:p w14:paraId="26DFFA9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9D33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 lettera d), secondo periodo, le parole: «sono ammissibili a condizione che i soggetti» sono sostituite dalle seguenti: «, nel caso di contratti stipulati con soggetti esteri, sono ammissibili a condizione che tali soggetti»;</w:t>
      </w:r>
    </w:p>
    <w:p w14:paraId="1ED6E5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2B71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al comma 203:</w:t>
      </w:r>
    </w:p>
    <w:p w14:paraId="5E9F576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E9CE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primo periodo, le parole: «12 per cento» sono sostituite dalle seguenti: «20 per cento» e le parole: «3 milioni di euro» sono sostitute dalle seguenti: «4 milioni di euro»;</w:t>
      </w:r>
    </w:p>
    <w:p w14:paraId="2191F6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9D09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secondo periodo, le parole: «6 per cento» sono sostituite dalle seguenti: «10 per cento» e le parole: «1,5 milioni di euro» sono sostitute dalle seguenti: «2 milioni di euro»;</w:t>
      </w:r>
    </w:p>
    <w:p w14:paraId="5E84B9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CE05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terzo periodo, le parole: «6 per cento» sono sostituite dalle seguenti: «10 per cento» e le parole: «1,5 milioni di euro» sono sostitute dalle seguenti: «2 milioni di euro»;</w:t>
      </w:r>
    </w:p>
    <w:p w14:paraId="0EC32A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36D4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 quarto periodo, le parole: «10 per cento» sono sostituite dalle seguenti: «15 per cento» e le parole: «1,5 milioni di euro» sono sostituite dalle seguenti: «2 milioni di euro»;</w:t>
      </w:r>
    </w:p>
    <w:p w14:paraId="0286C4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3CAB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al comma 206, primo periodo, dopo le parole: «redigere e conservare una relazione tecnica» è inserita la seguente: «asseverata»;</w:t>
      </w:r>
    </w:p>
    <w:p w14:paraId="3D7F04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D06A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al comma 207 sono aggiunti, in fine, i seguenti periodi: «I termini e le modalità di svolgimento di tali attività collaborative sono fissati con apposita convenzione tra l'Agenzia delle entrate e il Ministero dello sviluppo economico, nella quale può essere prevista un'analoga forma di collaborazione anche in relazione agli interpelli presentati all'Agenzia delle entrate ai sensi dell'articolo 11, comma 1, lettera a), della legge 27 luglio 2000, n. 212, aventi ad oggetto la corretta applicazione del credito d'imposta per i suddetti investimenti. Per l'espletamento delle attività di propria competenza, il Ministero dello sviluppo economico può anche avvalersi di soggetti esterni con competenze tecniche specialistiche»;</w:t>
      </w:r>
    </w:p>
    <w:p w14:paraId="7281C1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D7F6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   i) al comma 210, primo periodo, sono aggiunte, in fine, le seguenti parole: «e fino a quello in corso al 31 dicembre 2022»;</w:t>
      </w:r>
    </w:p>
    <w:p w14:paraId="5613950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48BA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   l) dopo il comma 210 è inserito il seguente:</w:t>
      </w:r>
    </w:p>
    <w:p w14:paraId="291691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E1D3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   «210-bis. Per il periodo in corso al 31 dicembre 2020 e fino a quello in corso al 31 dicembre 2023, ai fini della disciplina prevista dall'articolo 1, commi da 46 a 56, della legge 27 dicembre 2017, n. 205, sono ammissibili i costi previsti dall'articolo 31, paragrafo 3, del regolamento (UE) n. 651/ 2014 della Commissione, del 17 giugno 2014».</w:t>
      </w:r>
    </w:p>
    <w:p w14:paraId="2F819F4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C78E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  15. Agli oneri derivanti dai commi da 1 a 14 del presente articolo si provvede con le risorse del Fondo di cui all'articolo 184, secondo le modalità di cui al comma 4 del medesimo articolo.</w:t>
      </w:r>
    </w:p>
    <w:p w14:paraId="74C20B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  16. È stanziata la somma di euro 1.000.000 annui per gli anni 2021 e 2022 da destinare all'Agenzia nazionale per le nuove tecnologie, l'energia e lo sviluppo economico sostenibile per assicurare, previa convenzione da sottoscrivere entro sessanta giorni dalla data di entrata in vigore della presente legge, il supporto tecnico al Ministero dello sviluppo economico per le attività previste dai commi 195 e 207 dell'articolo 1 della legge 27 dicembre 2019, n. 160.</w:t>
      </w:r>
    </w:p>
    <w:p w14:paraId="5337C1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03EDE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186.</w:t>
      </w:r>
    </w:p>
    <w:p w14:paraId="3AC9999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(Innovazione e coesione territoriale)</w:t>
      </w:r>
    </w:p>
    <w:p w14:paraId="63153E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16D9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sostenere gli investimenti produttivi ad alto contenuto tecnologico, nel quadro del programma Next Generation EU, e in particolare delle missioni strategiche relative all'innovazione e alla coesione sociale e territoriale, sono attribuiti 250 milioni di euro per ciascuno degli anni dal 2021 al 2023, a valere sulle risorse del Fondo di cui all'articolo 184.</w:t>
      </w:r>
    </w:p>
    <w:p w14:paraId="24B212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somme di cui al comma 1 sono utilizzate, secondo quanto previsto dai commi da 3 a 6, per l'erogazione di contributi agli investimenti, che perseguano gli obiettivi di cui al medesimo comma 1, in macchinari, impianti e attrezzature produttive in misura pari al 40 per cento dell'ammontare complessivo di ciascun investimento. I contributi erogati ai sensi dei commi da 1 a 5 sono cumulabili con altri incentivi e sostegni previsti dalla normativa vigente, nei limiti disposti dalla medesima normativa e nel limite massimo del 50 per cento di ciascun investimento.</w:t>
      </w:r>
    </w:p>
    <w:p w14:paraId="5E7B24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La gestione delle risorse di cui al comma 1 è affidata a Invitalia – Agenzia nazionale per l'attrazione degli investimenti e lo sviluppo d'impresa Spa o a una società da questa interamente </w:t>
      </w:r>
      <w:r w:rsidRPr="005015AE">
        <w:rPr>
          <w:rFonts w:asciiTheme="minorHAnsi" w:eastAsia="Times New Roman" w:hAnsiTheme="minorHAnsi" w:cs="Times New Roman"/>
          <w:bCs/>
          <w:iCs/>
          <w:color w:val="000000" w:themeColor="text1"/>
          <w:sz w:val="24"/>
          <w:szCs w:val="24"/>
        </w:rPr>
        <w:lastRenderedPageBreak/>
        <w:t>controllata. Il gestore è autorizzato, su base semestrale in riferimento a quanto previsto dal comma 6, a trattenere dalle suddette risorse le somme necessarie per le spese di gestione effettivamente sostenute e comunque nel limite massimo dello 0,5 per cento delle medesime risorse.</w:t>
      </w:r>
    </w:p>
    <w:p w14:paraId="353E3C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gestore provvede a:</w:t>
      </w:r>
    </w:p>
    <w:p w14:paraId="2F9A8D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3882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predisporre e rendere disponibile nel proprio sito internet istituzionale un modello uniforme per la presentazione delle istanze di ammissione al contributo da parte delle imprese;</w:t>
      </w:r>
    </w:p>
    <w:p w14:paraId="2DE027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542F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verificare, sulla base della documentazione prodotta dalle imprese istanti, che gli investimenti proposti per il contributo sono ad alto contenuto tecnologico e hanno effetti positivi sulla coesione sociale, con particolare riferimento all'occupazione e all'indotto, e territoriale, nonché, anche in raccordo con le amministrazioni e i soggetti competenti per materia, in relazione a quanto disposto al comma 2, che le imprese istanti possono beneficiare delle agevolazioni e dei sostegni ulteriori rispetto al contributo di cui ai commi da 1 a 5 e ai relativi limiti;</w:t>
      </w:r>
    </w:p>
    <w:p w14:paraId="379CD1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105B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verificare che le imprese istanti:</w:t>
      </w:r>
    </w:p>
    <w:p w14:paraId="0C9B95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C46D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si trovino in situazione di regolarità contributiva e fiscale;</w:t>
      </w:r>
    </w:p>
    <w:p w14:paraId="55AE90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EC73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si trovino in regola con le disposizioni vigenti in materia di normativa antimafia, edilizia e urbanistica, del lavoro, della prevenzione degli infortuni e della salvaguardia dell'ambiente;</w:t>
      </w:r>
    </w:p>
    <w:p w14:paraId="1E29EF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E424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non rientrino tra le società che hanno ricevuto e, successivamente, non rimborsato o depositato in un conto bloccato gli aiuti ritenuti illegali o incompatibili dalla Commissione europea;</w:t>
      </w:r>
    </w:p>
    <w:p w14:paraId="506241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7C5E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non si trovino nelle condizioni ostative di cui all'articolo 67 del codice delle leggi antimafia e delle misure di prevenzione, di cui al decreto legislativo 6 settembre 2011, n. 159;</w:t>
      </w:r>
    </w:p>
    <w:p w14:paraId="1237E5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7531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non sia intervenuta nei confronti degli amministratori, dei soci e dei titolari effettivi condanna definitiva, negli ultimi cinque anni, per reati commessi in violazione delle norme per la repressione dell'evasione in materia di imposte sui redditi e sul valore aggiunto nei casi in cui sia stata applicata la pena accessoria di cui all'articolo 12, comma 2, del decreto legislativo 10 marzo 2000, n. 74.</w:t>
      </w:r>
    </w:p>
    <w:p w14:paraId="7BEB15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AD971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  5. In seguito alle verifiche di cui al comma 4, il gestore comunica, secondo l'ordine cronologico di presentazione e nei limiti delle risorse disponibili e dei criteri di cui al comma 2 del presente articolo, l'accoglimento delle domande e vincola le somme pluriennali ad esse relative, ai sensi di quanto previsto dall'articolo 184. Il contributo è erogato, entro l'anno 2026, anche in più rate annuali, in relazione allo stato di avanzamento dell'investimento autocertificato dall'impresa ammessa al beneficio e rendicontato ai sensi del comma 6 del presente articolo.</w:t>
      </w:r>
    </w:p>
    <w:p w14:paraId="128A97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gestore provvede ad acquisire rendiconti periodici dalle imprese beneficiarie del contributo di cui ai commi da 1 a 5, definendone i contenuti, la cadenza e le modalità, nonché la documentazione giustificativa. Sulla base delle informazioni così acquisite, il gestore provvede:</w:t>
      </w:r>
    </w:p>
    <w:p w14:paraId="69D4F9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7935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 revocare il contributo e a recuperare quanto erogato nel caso in cui l'impresa non rispetti più le condizioni di cui al comma 4, lettera c), o non utilizzi il contributo per gli obiettivi di cui al comma 1, come documentati ai sensi del comma 4, lettera b), o non produca la documentazione giustificativa adeguata ai contributi erogati;</w:t>
      </w:r>
    </w:p>
    <w:p w14:paraId="07111E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CC4D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 rendicontare su base semestrale in relazione all'attività svolta in esecuzione dei commi da 1 a 5, nonché alle spese di gestione e alle commissioni trattenute ai sensi del comma 3.</w:t>
      </w:r>
    </w:p>
    <w:p w14:paraId="56D16C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3CE2E3"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PARTE II</w:t>
      </w:r>
    </w:p>
    <w:p w14:paraId="29D8FDA0"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ENTRATE</w:t>
      </w:r>
    </w:p>
    <w:p w14:paraId="0486B0D4"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E3A765B"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w:t>
      </w:r>
    </w:p>
    <w:p w14:paraId="63DB4385"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DI CONTRASTO ALL'EVASIONE FISCALE</w:t>
      </w:r>
    </w:p>
    <w:p w14:paraId="6DBA23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F3AB93"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187.</w:t>
      </w:r>
    </w:p>
    <w:p w14:paraId="5709F2E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(Contrasto delle frodi nel settore dei carburanti)</w:t>
      </w:r>
    </w:p>
    <w:p w14:paraId="33B873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28E3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10, comma 1, del decreto-legge 26 ottobre 2019, n. 124, convertito, con modificazioni, dalla legge 19 dicembre 2019, n. 157, dopo il primo periodo è inserito il seguente: «Entro il 31 dicembre 2021, gli esercenti depositi commerciali di cui all'articolo 25, comma 1, del testo unico delle disposizioni legislative concernenti le imposte sulla produzione e sui consumi e relative sanzioni penali e amministrative, di cui al decreto legislativo 26 ottobre 1995, n. 504, di capacità non inferiore a 3.000 metri cubi si dotano del sistema informatizzato di cui al primo periodo».</w:t>
      </w:r>
    </w:p>
    <w:p w14:paraId="2999E8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All'articolo 1, comma 940, della legge 27 dicembre 2017, n. 205, è aggiunto, in fine, il seguente periodo: «La garanzia di cui al primo periodo è trasmessa, a cura del soggetto che presta la garanzia, per via telematica all'Agenzia delle entrate, che rilascia apposita ricevuta telematica con indicazione del protocollo di ricezione. I gestori dei depositi hanno facoltà di accedere alle informazioni indicate nella garanzia mediante i servizi telematici resi disponibili dall'Agenzia delle entrate».</w:t>
      </w:r>
    </w:p>
    <w:p w14:paraId="1081B3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i depositi costieri di oli minerali e i depositi di stoccaggio dei medesimi prodotti, autorizzati rispettivamente ai sensi dell'articolo 57, comma 1, lettera b), del decreto-legge 9 febbraio 2012, n. 5, convertito, con modificazioni, dalla legge 4 aprile 2012, n. 35, e dell'articolo 1, comma 56, lettera a), della legge 23 agosto 2004, n. 239, eccettuati i depositi di stoccaggio di gas di petrolio liquefatti, la validità e l'efficacia della variazione della titolarità o del trasferimento della gestione sono subordinate alla preventiva comunicazione di inizio attività da trasmettere alle competenti autorità amministrative e all'Agenzia delle dogane e dei monopoli, nonché al successivo nulla-osta, rilasciato dalla medesima Agenzia previa verifica, in capo al soggetto subentrante, della sussistenza del requisito dell'affidabilità economica nonché dei requisiti soggettivi prescritti dagli articoli 23 e 25 del testo unico di cui al decreto legislativo 26 ottobre 1995, n. 504; il predetto nulla-osta è rilasciato entro sessanta giorni dalla ricezione della comunicazione.</w:t>
      </w:r>
    </w:p>
    <w:p w14:paraId="5AD531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Per i depositi di cui al comma 3, eccettuati i depositi di stoccaggio di gas di petrolio liquefatti, i provvedimenti autorizzativi rilasciati dall'Agenzia delle dogane e dei monopoli ai sensi dell'articolo 23, comma 4, del testo unico di cui al decreto legislativo 26 ottobre 1995, n. 504, per la gestione dell'impianto in regime di deposito fiscale nonché la licenza fiscale di esercizio di deposito commerciale di prodotti energetici assoggettati ad accisa di cui all'articolo 25, comma 1, del medesimo testo unico, sono revocati in caso di inoperatività del deposito, prolungatasi per un periodo non inferiore a sei mesi consecutivi e non derivante da documentate e riscontrabili cause oggettive di forza maggiore. Con provvedimento del direttore dell'Agenzia delle dogane e dei monopoli sono determinati gli indici specifici da prendere in considerazione ai fini della valutazione della </w:t>
      </w:r>
      <w:proofErr w:type="gramStart"/>
      <w:r w:rsidRPr="005015AE">
        <w:rPr>
          <w:rFonts w:asciiTheme="minorHAnsi" w:eastAsia="Times New Roman" w:hAnsiTheme="minorHAnsi" w:cs="Times New Roman"/>
          <w:bCs/>
          <w:iCs/>
          <w:color w:val="000000" w:themeColor="text1"/>
          <w:sz w:val="24"/>
          <w:szCs w:val="24"/>
        </w:rPr>
        <w:t>predetta</w:t>
      </w:r>
      <w:proofErr w:type="gramEnd"/>
      <w:r w:rsidRPr="005015AE">
        <w:rPr>
          <w:rFonts w:asciiTheme="minorHAnsi" w:eastAsia="Times New Roman" w:hAnsiTheme="minorHAnsi" w:cs="Times New Roman"/>
          <w:bCs/>
          <w:iCs/>
          <w:color w:val="000000" w:themeColor="text1"/>
          <w:sz w:val="24"/>
          <w:szCs w:val="24"/>
        </w:rPr>
        <w:t xml:space="preserve"> inoperatività in base all'entità delle movimentazioni dei prodotti energetici rapportata alla capacità di stoccaggio e alla conseguente gestione economica dell'attività del deposito. Il provvedimento di revoca è emanato previa valutazione delle particolari condizioni, anche di natura economica, che hanno determinato l'inoperatività del deposito. La revoca dei provvedimenti autorizzativi o della licenza fiscale di esercizio comporta la decadenza delle autorizzazioni adottate ai sensi dell'articolo 57, comma 1, lettera b), del decreto-legge 9 febbraio 2012, n. 5, convertito, con modificazioni, dalla legge 4 aprile 2012, n. 35, e dell'articolo 1, comma 56, lettera a), della legge 23 agosto 2004, n. 239.</w:t>
      </w:r>
    </w:p>
    <w:p w14:paraId="3FC7D2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EF182D"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188.</w:t>
      </w:r>
    </w:p>
    <w:p w14:paraId="427F7367"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(Rafforzamento del dispositivo di contrasto delle frodi realizzato con utilizzo del falso plafond IVA)</w:t>
      </w:r>
    </w:p>
    <w:p w14:paraId="2E7B1667"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3173B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Ai fini del rafforzamento del dispositivo di contrasto delle frodi realizzate con utilizzo del falso plafond IVA, l'Amministrazione finanziaria effettua specifiche analisi di rischio orientate a riscontrare la sussistenza delle condizioni previste dall'articolo 1, comma 1, lettera a), del decreto-legge 29 dicembre 1983, n. 746, convertito, con modificazioni, dalla legge 27 febbraio 1984, n. 17, e conseguenti attività di controllo sostanziale ai sensi degli articoli 51 e seguenti del decreto del Presidente della Repubblica 26 ottobre 1972, n. 633, finalizzate all'inibizione del rilascio e all'invalidazione di lettere d'intento illegittime.</w:t>
      </w:r>
    </w:p>
    <w:p w14:paraId="6D40F5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Nel caso in cui i riscontri di cui al comma 1 diano esito irregolare, al contribuente è inibita la facoltà di rilasciare nuove dichiarazioni d'intento tramite i canali telematici dell'Agenzia delle entrate.</w:t>
      </w:r>
    </w:p>
    <w:p w14:paraId="701FCD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Considerato il disposto di cui all'articolo 12-septies del decreto-legge 30 aprile 2019, n. 34, convertito, con modificazioni, dalla legge 28 giugno 2019, n. 58, in caso di indicazione nella fattura elettronica del numero di protocollo di una lettera di intento invalidata, il Sistema di interscambio di cui all'articolo 1, commi 211 e 212, della legge 24 dicembre 2007, n. 244, inibisce l'emissione della fattura elettronica recante il relativo titolo di non imponibilità ai fini dell'IVA, ai sensi dell'articolo 8, comma 1, lettera c), del decreto del Presidente della Repubblica 26 ottobre 1972, n. 633.</w:t>
      </w:r>
    </w:p>
    <w:p w14:paraId="0F1C1E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Ai fini di cui al comma 1, in aggiunta alle assunzioni già autorizzate o consentite dalla normativa vigente, anche in deroga alle disposizioni in materia di concorso unico contenute nell'articolo 4, comma 3-quinquies, del decreto-legge 31 agosto 2013, n. 101, convertito, con modificazioni, dalla legge 30 ottobre 2013, n. 125, l'Agenzia delle entrate è autorizzata, per il biennio 2021-2022, nell'ambito della vigente dotazione organica, a espletare procedure concorsuali pubbliche per l'assunzione, con contratto di lavoro a tempo indeterminato, di 50 unità di personale da inquadrare nell'area III, fascia retributiva F1, da destinare alle relative attività antifrode di selezione, analisi e controllo dei fenomeni illeciti. Ai fini dell'applicazione del primo periodo, è autorizzata la spesa di euro 1.240.000 per l'anno 2021 e di euro 2.600.000 annui a decorrere dall'anno 2022. Agli oneri derivanti dal presente comma, pari a euro 1.240.000 per l'anno 2021 e a euro 2.600.000 annui a decorrere dall'anno 2022, si provvede a carico del bilancio dell'Agenzia delle entrate.</w:t>
      </w:r>
    </w:p>
    <w:p w14:paraId="44DDA84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Con provvedimento del Direttore dell'Agenzia delle entrate sono stabilite le modalità operative per l'attuazione del presidio antifrode di cui ai commi da 1 a 4 e in particolare per l'invalidazione delle lettere d'intento già emesse e per l'inibizione del rilascio di nuove lettere d'intento.</w:t>
      </w:r>
    </w:p>
    <w:p w14:paraId="068C7F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F14ECF"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II</w:t>
      </w:r>
    </w:p>
    <w:p w14:paraId="0269484D"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RIMODULAZIONE DI MISURE FISCALI A TUTELA DELL'AMBIENTE E DELLA SALUTE PUBBLICA</w:t>
      </w:r>
    </w:p>
    <w:p w14:paraId="1C075112"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FBDE1A0"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189.</w:t>
      </w:r>
    </w:p>
    <w:p w14:paraId="1285AFEA"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(Imposta sul consumo dei manufatti con singolo impiego, rinvio e modifiche della </w:t>
      </w:r>
      <w:proofErr w:type="spellStart"/>
      <w:r w:rsidRPr="005015AE">
        <w:rPr>
          <w:rFonts w:asciiTheme="minorHAnsi" w:eastAsia="Times New Roman" w:hAnsiTheme="minorHAnsi" w:cs="Times New Roman"/>
          <w:bCs/>
          <w:iCs/>
          <w:color w:val="000000" w:themeColor="text1"/>
          <w:sz w:val="24"/>
          <w:szCs w:val="24"/>
        </w:rPr>
        <w:t>plastic</w:t>
      </w:r>
      <w:proofErr w:type="spellEnd"/>
      <w:r w:rsidRPr="005015AE">
        <w:rPr>
          <w:rFonts w:asciiTheme="minorHAnsi" w:eastAsia="Times New Roman" w:hAnsiTheme="minorHAnsi" w:cs="Times New Roman"/>
          <w:bCs/>
          <w:iCs/>
          <w:color w:val="000000" w:themeColor="text1"/>
          <w:sz w:val="24"/>
          <w:szCs w:val="24"/>
        </w:rPr>
        <w:t xml:space="preserve"> tax e disposizioni per favorire i processi di riciclaggio del polietilentereftalato utilizzato negli imballaggi per alimenti)</w:t>
      </w:r>
    </w:p>
    <w:p w14:paraId="2DBA4FFE"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F9B8EA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27 dicembre 2019, n. 160, sono apportate le seguenti modificazioni:</w:t>
      </w:r>
    </w:p>
    <w:p w14:paraId="6DBC6C2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8E7C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635, secondo periodo, dopo la parola: «semilavorati,» sono inserite le seguenti: «comprese le preforme,»;</w:t>
      </w:r>
    </w:p>
    <w:p w14:paraId="25547E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73E0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637, lettera a), dopo le parole: «il fabbricante» sono aggiunte le seguenti: «, ovvero il soggetto, residente o non residente nel territorio nazionale, che intende vendere MACSI, ottenuti per suo conto in un impianto di produzione, ad altri soggetti nazionali»;</w:t>
      </w:r>
    </w:p>
    <w:p w14:paraId="396E23C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5F7C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638, le parole: «, come materia prima o semilavorati,» sono soppresse ed è aggiunto, in fine, il seguente periodo: «Il predetto soggetto che produce MACSI può essere censito ai fini del rimborso di cui al comma 642»;</w:t>
      </w:r>
    </w:p>
    <w:p w14:paraId="572AF5D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25A4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comma 643, le parole: «euro 10», sono sostituite dalle seguenti: «euro 25»;</w:t>
      </w:r>
    </w:p>
    <w:p w14:paraId="0D135E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2FE8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al comma 645 sono aggiunte, in fine, le seguenti parole: «, obbligato in solido con i medesimi»;</w:t>
      </w:r>
    </w:p>
    <w:p w14:paraId="37FEFE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6C0A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il comma 647 è sostituito dal seguente:</w:t>
      </w:r>
    </w:p>
    <w:p w14:paraId="67CE69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B29D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   «647. L'attività di accertamento, verifica e controllo dell'imposta di cui ai commi da 634 a 650 è effettuata con i poteri e delle prerogative di cui all'articolo 18 del testo unico di cui al decreto legislativo 26 ottobre 1995, n. 504, anche tramite interventi presso i fornitori della plastica riciclata, per soli fini di riscontro sulle dichiarazioni presentate dai soggetti obbligati. Le attività di cui al presente comma sono svolte con le risorse umane, strumentali e finanziarie disponibili a legislazione vigente»;</w:t>
      </w:r>
    </w:p>
    <w:p w14:paraId="0348B3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0A59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il comma 650, è sostituito dal seguente:</w:t>
      </w:r>
    </w:p>
    <w:p w14:paraId="032525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124C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   «650. In caso di mancato pagamento dell'imposta di cui al comma 634 si applica la sanzione amministrativa dal doppio al quintuplo dell'imposta evasa, non inferiore comunque a euro 250. In caso di ritardato pagamento dell'imposta si applica la sanzione amministrativa pari al 25 per cento dell'imposta dovuta, non inferiore comunque a euro 150. Per la tardiva presentazione della dichiarazione di cui al comma 641 e per ogni altra violazione delle disposizioni di cui ai commi da 634 al presente comma e delle relative modalità di applicazione si applica la sanzione amministrativa da euro 250 a euro 2.500. Per l'irrogazione immediata delle sanzioni tributarie collegate all'imposta di cui al comma 634, si applica l'articolo 17 del decreto legislativo 18 dicembre 1997, n. 472»;</w:t>
      </w:r>
    </w:p>
    <w:p w14:paraId="2FFAC1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CD9FF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il comma 651 è sostituito dal seguente:</w:t>
      </w:r>
    </w:p>
    <w:p w14:paraId="087D90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1208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   «651. Con provvedimento del Direttore dell'Agenzia delle dogane e dei monopoli, da pubblicare nella Gazzetta Ufficiale, sono stabilite le modalità di attuazione dei commi da 634 a 650, con particolare riguardo all'identificazione dei MACSI in ambito doganale mediante l'utilizzo dei codici della nomenclatura combinata dell'Unione europea, al contenuto della dichiarazione trimestrale di cui al comma 641, alle modalità di registrazione dei soggetti obbligati, alle modalità per l'effettuazione della liquidazione e per il versamento dell'imposta, alle modalità per la tenuta della contabilità relativa all'imposta di cui al comma 634 a carico dei soggetti obbligati, alla determinazione, anche forfetaria, dei quantitativi di MACSI che contengono altre merci introdotti nel territorio dello Stato, alle modalità per la trasmissione, per via telematica, dei dati di contabilità, all'individuazione, ai fini del corretto assolvimento dell'imposta, degli strumenti idonei alla certificazione e al tracciamento del quantitativo di plastica riciclata presente nei MACSI nonché della </w:t>
      </w:r>
      <w:proofErr w:type="spellStart"/>
      <w:r w:rsidRPr="005015AE">
        <w:rPr>
          <w:rFonts w:asciiTheme="minorHAnsi" w:eastAsia="Times New Roman" w:hAnsiTheme="minorHAnsi" w:cs="Times New Roman"/>
          <w:bCs/>
          <w:iCs/>
          <w:color w:val="000000" w:themeColor="text1"/>
          <w:sz w:val="24"/>
          <w:szCs w:val="24"/>
        </w:rPr>
        <w:t>compostabilità</w:t>
      </w:r>
      <w:proofErr w:type="spellEnd"/>
      <w:r w:rsidRPr="005015AE">
        <w:rPr>
          <w:rFonts w:asciiTheme="minorHAnsi" w:eastAsia="Times New Roman" w:hAnsiTheme="minorHAnsi" w:cs="Times New Roman"/>
          <w:bCs/>
          <w:iCs/>
          <w:color w:val="000000" w:themeColor="text1"/>
          <w:sz w:val="24"/>
          <w:szCs w:val="24"/>
        </w:rPr>
        <w:t xml:space="preserve"> degli stessi, alle modalità per il rimborso dell'imposta previsto dal comma 642, allo svolgimento delle attività di cui al comma 647 e alle modalità per la notifica degli avvisi di pagamento di cui al comma 648. Con provvedimento </w:t>
      </w:r>
      <w:proofErr w:type="spellStart"/>
      <w:r w:rsidRPr="005015AE">
        <w:rPr>
          <w:rFonts w:asciiTheme="minorHAnsi" w:eastAsia="Times New Roman" w:hAnsiTheme="minorHAnsi" w:cs="Times New Roman"/>
          <w:bCs/>
          <w:iCs/>
          <w:color w:val="000000" w:themeColor="text1"/>
          <w:sz w:val="24"/>
          <w:szCs w:val="24"/>
        </w:rPr>
        <w:t>interdirettoriale</w:t>
      </w:r>
      <w:proofErr w:type="spellEnd"/>
      <w:r w:rsidRPr="005015AE">
        <w:rPr>
          <w:rFonts w:asciiTheme="minorHAnsi" w:eastAsia="Times New Roman" w:hAnsiTheme="minorHAnsi" w:cs="Times New Roman"/>
          <w:bCs/>
          <w:iCs/>
          <w:color w:val="000000" w:themeColor="text1"/>
          <w:sz w:val="24"/>
          <w:szCs w:val="24"/>
        </w:rPr>
        <w:t xml:space="preserve"> dell'Agenzia delle dogane e dei monopoli e dell'Agenzia delle entrate sono individuati i dati aggiuntivi da indicare nelle fatture di cessione e di acquisto dei MACSI ai fini dell'imposta e sono stabilite le modalità per l'eventuale scambio di informazioni tra le </w:t>
      </w:r>
      <w:proofErr w:type="gramStart"/>
      <w:r w:rsidRPr="005015AE">
        <w:rPr>
          <w:rFonts w:asciiTheme="minorHAnsi" w:eastAsia="Times New Roman" w:hAnsiTheme="minorHAnsi" w:cs="Times New Roman"/>
          <w:bCs/>
          <w:iCs/>
          <w:color w:val="000000" w:themeColor="text1"/>
          <w:sz w:val="24"/>
          <w:szCs w:val="24"/>
        </w:rPr>
        <w:t>predette</w:t>
      </w:r>
      <w:proofErr w:type="gramEnd"/>
      <w:r w:rsidRPr="005015AE">
        <w:rPr>
          <w:rFonts w:asciiTheme="minorHAnsi" w:eastAsia="Times New Roman" w:hAnsiTheme="minorHAnsi" w:cs="Times New Roman"/>
          <w:bCs/>
          <w:iCs/>
          <w:color w:val="000000" w:themeColor="text1"/>
          <w:sz w:val="24"/>
          <w:szCs w:val="24"/>
        </w:rPr>
        <w:t xml:space="preserve"> Agenzie»;</w:t>
      </w:r>
    </w:p>
    <w:p w14:paraId="52E8D8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D79D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   i) al comma 652, le parole: «dal 1° gennaio 2021» sono sostituite dalle seguenti: «dal 1° luglio 2021».</w:t>
      </w:r>
    </w:p>
    <w:p w14:paraId="6FBE119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B5CF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51, comma 3-sexies, del decreto-legge 14 agosto 2020, n. 104, convertito, con modificazioni, dalla legge 13 ottobre 2020, n. 126, le parole: «In via sperimentale, per il periodo dal 1° gennaio 2021 al 31 dicembre 2021» sono sostituite dalle seguenti: «A decorrere dall'anno 2021».</w:t>
      </w:r>
    </w:p>
    <w:p w14:paraId="7EDCE5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4EE7C5"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190.</w:t>
      </w:r>
    </w:p>
    <w:p w14:paraId="1D1E672E"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(Disposizioni in materia di imposta sul consumo di bevande edulcorate – Rinvio e modifiche della sugar tax)</w:t>
      </w:r>
    </w:p>
    <w:p w14:paraId="326917D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C5766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27 dicembre 2019, n. 160, sono apportate le seguenti modificazioni:</w:t>
      </w:r>
    </w:p>
    <w:p w14:paraId="265CA7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8E43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663, la lettera a) è sostituita dalla seguente:</w:t>
      </w:r>
    </w:p>
    <w:p w14:paraId="2BC06A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CB4A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all'atto della cessione, anche a titolo gratuito, di bevande edulcorate a consumatori nel territorio dello Stato ovvero a ditte nazionali esercenti il commercio che ne effettuano la rivendita, da parte del fabbricante nazionale o, se diverso da quest'ultimo, del soggetto nazionale che provvede al condizionamento ovvero del soggetto, residente o non residente nel territorio nazionale, per conto del quale le medesime bevande sono ottenute dal fabbricante o dall'esercente l'impianto di condizionamento»;</w:t>
      </w:r>
    </w:p>
    <w:p w14:paraId="04FA82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6FAF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664, lettera a), dopo le parole: «al condizionamento» sono inserite le seguenti: «ovvero il soggetto, residente o non residente nel territorio nazionale, per conto del quale le bevande edulcorate sono ottenute dal fabbricante o dall'esercente l'impianto di condizionamento»;</w:t>
      </w:r>
    </w:p>
    <w:p w14:paraId="6C9E05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51D65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666, le parole: «dal fabbricante nazionale» sono sostituite dalle seguenti: «dai soggetti di cui al comma 664, lettera a),» e le parole: «dallo stesso soggetto» sono sostituite dalle seguenti: «dagli stessi soggetti»;</w:t>
      </w:r>
    </w:p>
    <w:p w14:paraId="2F981F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F844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il comma 674 è sostituito dal seguente:</w:t>
      </w:r>
    </w:p>
    <w:p w14:paraId="446C67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BF92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   «674. In caso di mancato pagamento dell'imposta di cui al comma 661 si applica la sanzione amministrativa dal doppio al quintuplo dell'imposta evasa, non inferiore comunque a euro 250. In caso di ritardato pagamento dell'imposta si applica la sanzione amministrativa pari al 25 per cento dell'imposta dovuta, non inferiore comunque a euro 150. Per la tardiva presentazione della dichiarazione di cui al comma 669 e per ogni altra violazione delle disposizioni di cui ai commi da 661 a 676 e delle relative modalità di applicazione, si applica la sanzione amministrativa da euro 250 a euro 2.500. Per l'irrogazione immediata delle sanzioni tributarie collegate all'imposta di cui ai commi da 661 a 676, si applica l'articolo 17 del decreto legislativo 18 dicembre 1997, n. 472»;</w:t>
      </w:r>
    </w:p>
    <w:p w14:paraId="097362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85D7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   e) al comma 676, le parole: «dal 1°gennaio 2021» sono sostituite dalle seguenti: «dal 1° luglio 2021».</w:t>
      </w:r>
    </w:p>
    <w:p w14:paraId="6BB6B0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9BCE9E"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III</w:t>
      </w:r>
    </w:p>
    <w:p w14:paraId="26526F13"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RISCOSSIONE</w:t>
      </w:r>
    </w:p>
    <w:p w14:paraId="437BE00D"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24F3CC0"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191.</w:t>
      </w:r>
    </w:p>
    <w:p w14:paraId="34DA460D"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(Subentro dell'Agenzia delle entrate-Riscossione alla società Riscossione Sicilia S.p.A.)</w:t>
      </w:r>
    </w:p>
    <w:p w14:paraId="34BE32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9D5D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Nell'ambito del riassetto della riscossione nel territorio siciliano, l'Agenzia delle entrate-Riscossione può subentrare alla società Riscossione Sicilia S.p.A. nell'esercizio delle relative funzioni anche con riguardo alle entrate spettanti alla Regione siciliana. Per garantire il subentro senza soluzione di continuità e favorire la sostenibilità economica e finanziaria dell'operazione, è previsto un contributo in conto capitale in favore dell'Agenzia delle entrate-Riscossione fino a 300 milioni di euro, da erogare entro 30 giorni dalla data di decorrenza del subentro, utilizzabile anche a copertura di eventuali rettifiche di valore dei saldi patrimoniali della società. A tal fine è autorizzata la spesa di 300 milioni di euro nell'anno 2021.</w:t>
      </w:r>
    </w:p>
    <w:p w14:paraId="530DD0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FB66B1"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192.</w:t>
      </w:r>
    </w:p>
    <w:p w14:paraId="6E9F71A9"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(Pagamento delle spese di giudizio da parte dell'agente della riscossione)</w:t>
      </w:r>
    </w:p>
    <w:p w14:paraId="75D846AB"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51C0C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0081BC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21E8A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8A85F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5278AC"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193.</w:t>
      </w:r>
    </w:p>
    <w:p w14:paraId="0CEC0BE5"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(Integrazione del contributo a favore dell'Agenzia delle entrate-Riscossione per il triennio 2020-2022)</w:t>
      </w:r>
    </w:p>
    <w:p w14:paraId="569106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B3C3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30 dicembre 2018, n. 145, i commi 326, 327 e 328 sono sostituiti dai seguenti:</w:t>
      </w:r>
    </w:p>
    <w:p w14:paraId="4F6E64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24CD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   «326. Fermo restando quanto previsto dall'articolo 17 del decreto legislativo 13 aprile 1999, n. 112, e tenuto conto dell'esigenza di garantire, nel triennio 2020-2022, l'equilibrio gestionale del servizio nazionale di riscossione, l'Agenzia delle entrate, in qualità di titolare, ai sensi dell'articolo 1, comma 2, del decreto-legge 22 ottobre 2016, n. 193, convertito, con modificazioni, dalla legge 1&amp;#176; dicembre 2016, n. 225, della funzione della riscossione, svolta dall'ente pubblico economico Agenzia delle entrate-Riscossione, eroga allo stesso ente, a titolo di contributo e in base all'andamento dei proventi risultanti dal relativo bilancio annuale, una quota non superiore complessivamente a 450 milioni di euro, di cui 300 milioni per l'anno 2020, 112 milioni per l'anno 2021 e 38 milioni per l'anno 2022, a valere sui fondi accantonati nel bilancio 2019 a favore del predetto ente, incrementati di 200 milioni di euro derivanti dall'avanzo di gestione dell'esercizio 2019, in deroga all'articolo 1, comma 358, della legge 24 dicembre 2007, n. 244, e sulle risorse assegnate per gli esercizi 2020 e 2021 alla medesima Agenzia delle entrate. Tale erogazione è effettuata in acconto, per la quota maturata al 30 giugno di ciascun esercizio, entro il secondo mese successivo alla deliberazione del bilancio semestrale dell'Agenzia delle entrate-Riscossione e a saldo entro il secondo mese successivo all'approvazione del bilancio annuale della stessa Agenzia.</w:t>
      </w:r>
    </w:p>
    <w:p w14:paraId="73F212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   327. Qualora la quota da erogare per l'anno 2020 all'ente Agenzia delle entrate-Riscossione a titolo di contributo risulti inferiore all'importo di 300 milioni di euro, si determina, per un ammontare pari alla differenza, l'incremento della quota di 112 milioni di euro, erogabile allo stesso ente per l'anno 2021, in conformità al comma 326.</w:t>
      </w:r>
    </w:p>
    <w:p w14:paraId="28B5DC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   328. La parte eventualmente non fruita del contributo per l'anno 2021, anche rideterminato ai sensi del comma 327, si aggiunge alla quota di 38 milioni di euro erogabili all'ente Agenzia delle entrate-Riscossione per l'anno 2022, in conformità al comma 326».</w:t>
      </w:r>
    </w:p>
    <w:p w14:paraId="63E2D9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CAEA84"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IV</w:t>
      </w:r>
    </w:p>
    <w:p w14:paraId="53937749"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ULTERIORI DISPOSIZIONI IN MATERIA DI ENTRATE</w:t>
      </w:r>
    </w:p>
    <w:p w14:paraId="5B54013C"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0C05335"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194.</w:t>
      </w:r>
    </w:p>
    <w:p w14:paraId="2D44EE20"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(Lotteria dei corrispettivi e </w:t>
      </w:r>
      <w:proofErr w:type="spellStart"/>
      <w:r w:rsidRPr="005015AE">
        <w:rPr>
          <w:rFonts w:asciiTheme="minorHAnsi" w:eastAsia="Times New Roman" w:hAnsiTheme="minorHAnsi" w:cs="Times New Roman"/>
          <w:bCs/>
          <w:iCs/>
          <w:color w:val="000000" w:themeColor="text1"/>
          <w:sz w:val="24"/>
          <w:szCs w:val="24"/>
        </w:rPr>
        <w:t>cashback</w:t>
      </w:r>
      <w:proofErr w:type="spellEnd"/>
      <w:r w:rsidRPr="005015AE">
        <w:rPr>
          <w:rFonts w:asciiTheme="minorHAnsi" w:eastAsia="Times New Roman" w:hAnsiTheme="minorHAnsi" w:cs="Times New Roman"/>
          <w:bCs/>
          <w:iCs/>
          <w:color w:val="000000" w:themeColor="text1"/>
          <w:sz w:val="24"/>
          <w:szCs w:val="24"/>
        </w:rPr>
        <w:t>)</w:t>
      </w:r>
    </w:p>
    <w:p w14:paraId="486FFB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066D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11 dicembre 2016, n. 232, sono apportate le seguenti modificazioni:</w:t>
      </w:r>
    </w:p>
    <w:p w14:paraId="10A41B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B905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540:</w:t>
      </w:r>
    </w:p>
    <w:p w14:paraId="0F1DDB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6E64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 primo periodo, dopo le parole: «che effettuano» sono inserite le seguenti: «, esclusivamente attraverso strumenti che consentano il pagamento elettronico,»;</w:t>
      </w:r>
    </w:p>
    <w:p w14:paraId="310EBB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3A2A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terzo periodo, le parole: «del sito internet dell'Agenzia delle entrate» sono sostituite dalle seguenti: «del sito internet dell'Agenzia delle dogane e dei monopoli»;</w:t>
      </w:r>
    </w:p>
    <w:p w14:paraId="5B7E71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DA1F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541, dopo le parole: «o professione» sono inserite le seguenti: «esclusivamente attraverso strumenti che consentano il pagamento elettronico»;</w:t>
      </w:r>
    </w:p>
    <w:p w14:paraId="76FB49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3756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542, il primo periodo è sostituito dal seguente: «Con il provvedimento di cui al comma 544 sono istituiti premi per un ammontare complessivo annuo non superiore a 45 milioni di euro».</w:t>
      </w:r>
    </w:p>
    <w:p w14:paraId="62FA82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5A89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18, comma 2, del decreto-legge 23 ottobre 2018, n. 119, convertito, con modificazioni, dalla legge 17 dicembre 2018, n. 136, le parole: «l'attribuzione dei premi e» sono soppresse.</w:t>
      </w:r>
    </w:p>
    <w:p w14:paraId="0F6185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1 della legge 27 dicembre 2019, n. 160, sono apportate le seguenti modificazioni:</w:t>
      </w:r>
    </w:p>
    <w:p w14:paraId="2B4581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8D65C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288 è aggiunto, in fine, il seguente periodo: «I rimborsi attribuiti non concorrono a formare il reddito del percipiente per l'intero ammontare corrisposto nel periodo d'imposta e non sono assoggettati ad alcun prelievo erariale»;</w:t>
      </w:r>
    </w:p>
    <w:p w14:paraId="5F8559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CD52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290, il secondo periodo è soppresso.</w:t>
      </w:r>
    </w:p>
    <w:p w14:paraId="74F15B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44AF15"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195.</w:t>
      </w:r>
    </w:p>
    <w:p w14:paraId="67FDA6B2"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(Credito d'imposta per l'adeguamento dell'ambiente di lavoro)</w:t>
      </w:r>
    </w:p>
    <w:p w14:paraId="08F0F4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DAD3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120, comma 2, primo periodo, del decreto-legge 19 maggio 2020, n. 34, convertito, con modificazioni, dalla legge 17 luglio 2020, n. 77, le parole: «nell'anno 2021» sono sostituite dalle seguenti: «dal 1° gennaio al 30 giugno 2021».</w:t>
      </w:r>
    </w:p>
    <w:p w14:paraId="4BF36E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I soggetti beneficiari del credito d'imposta per l'adeguamento degli ambienti di lavoro di cui all'articolo 120 del decreto-legge 19 maggio 2020, n. 34, convertito, con modificazioni, dalla legge 17 </w:t>
      </w:r>
      <w:r w:rsidRPr="005015AE">
        <w:rPr>
          <w:rFonts w:asciiTheme="minorHAnsi" w:eastAsia="Times New Roman" w:hAnsiTheme="minorHAnsi" w:cs="Times New Roman"/>
          <w:bCs/>
          <w:iCs/>
          <w:color w:val="000000" w:themeColor="text1"/>
          <w:sz w:val="24"/>
          <w:szCs w:val="24"/>
        </w:rPr>
        <w:lastRenderedPageBreak/>
        <w:t>luglio 2020, n. 77, possono optare per la cessione dello stesso, ai sensi dell'articolo 122 del medesimo decreto-legge, fino al 30 giugno 2021.</w:t>
      </w:r>
    </w:p>
    <w:p w14:paraId="54EA50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L'autorizzazione di spesa di cui all'articolo 120, comma 6, del decreto-legge 19 maggio 2020, n. 34, convertito, con modificazioni, dalla legge 17 luglio 2020, n. 77, è ridotta di 1 miliardo di euro per l'anno 2021.</w:t>
      </w:r>
    </w:p>
    <w:p w14:paraId="3C173E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D27FAA"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196.</w:t>
      </w:r>
    </w:p>
    <w:p w14:paraId="40789A7D"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(Modifiche alla disciplina degli accordi preventivi di cui all'articolo 31-ter del decreto del Presidente della Repubblica 29 settembre 1973, n. 600)</w:t>
      </w:r>
    </w:p>
    <w:p w14:paraId="6DCB7F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DFC1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31-ter del decreto del Presidente della Repubblica 29 settembre 1973, n. 600, sono apportate le seguenti modificazioni:</w:t>
      </w:r>
    </w:p>
    <w:p w14:paraId="4D1425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F7AA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comma 2 è sostituito dal seguente:</w:t>
      </w:r>
    </w:p>
    <w:p w14:paraId="704F4C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4377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Gli accordi di cui al comma 1, qualora non conseguano ad altri accordi conclusi con le autorità competenti di Stati esteri a seguito delle procedure amichevoli previste dagli accordi o dalle convenzioni internazionali contro le doppie imposizioni, vincolano le parti per il periodo d'imposta nel corso del quale sono stipulati e per i quattro periodi d'imposta successivi, salvi mutamenti delle circostanze di fatto o di diritto rilevanti ai fini degli accordi sottoscritti e risultanti dagli stessi. Qualora le circostanze di fatto e di diritto alla base dell'accordo ricorrano per uno o più dei periodi di imposta precedenti alla stipulazione e per i quali i termini previsti dall'articolo 43 del presente decreto non sono ancora scaduti e a condizione che non siano iniziati accessi, ispezioni, verifiche o altre attività amministrative di accertamento delle quali il contribuente abbia avuto formale conoscenza, è concessa al contribuente la facoltà di far valere retroattivamente l'accordo stesso, provvedendo, ove si renda a tal fine necessario rettificare il comportamento adottato, all'effettuazione del ravvedimento operoso ovvero alla presentazione della dichiarazione integrativa ai sensi dell'articolo 2, comma 8, del regolamento di cui al decreto del Presidente della Repubblica 22 luglio 1998, n. 322, senza l'applicazione, in entrambi i casi, delle relative sanzioni»;</w:t>
      </w:r>
    </w:p>
    <w:p w14:paraId="103FAD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E16B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il comma 3 è sostituito dal seguente:</w:t>
      </w:r>
    </w:p>
    <w:p w14:paraId="63F1AD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8AB4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Gli accordi di cui al comma 1, qualora conseguano ad altri accordi conclusi con le autorità competenti di Stati esteri a seguito delle procedure amichevoli previste dagli accordi o convenzioni </w:t>
      </w:r>
      <w:r w:rsidRPr="005015AE">
        <w:rPr>
          <w:rFonts w:asciiTheme="minorHAnsi" w:eastAsia="Times New Roman" w:hAnsiTheme="minorHAnsi" w:cs="Times New Roman"/>
          <w:bCs/>
          <w:iCs/>
          <w:color w:val="000000" w:themeColor="text1"/>
          <w:sz w:val="24"/>
          <w:szCs w:val="24"/>
        </w:rPr>
        <w:lastRenderedPageBreak/>
        <w:t>internazionali contro le doppie imposizioni, vincolano le parti, secondo quanto convenuto con dette autorità, a decorrere da periodi di imposta precedenti alla data di sottoscrizione dell'accordo purché non anteriori al periodo d'imposta in corso alla data di presentazione della relativa istanza da parte del contribuente. È concessa al contribuente la facoltà di far retroagire gli effetti di tali accordi anche a periodi di imposta precedenti a quello in corso alla data di presentazione della relativa istanza e per i quali i termini previsti dall'articolo 43 non sono ancora scaduti, a condizione che: a) per tali periodi ricorrano le stesse circostanze di fatto e di diritto a base dell'accordo stipulato con le autorità competenti di Stati esteri; b) il contribuente ne abbia fatto richiesta nell'istanza di accordo preventivo; c) le autorità competenti di Stati esteri acconsentano a estendere l'accordo ad annualità precedenti; d) per tali periodi di imposta non siano iniziati accessi, ispezioni, verifiche o altre attività amministrative di accertamento delle quali il contribuente abbia avuto formale conoscenza. Qualora in applicazione del presente comma sia necessario rettificare il comportamento adottato, il contribuente provvede all'effettuazione del ravvedimento operoso ovvero alla presentazione della dichiarazione integrativa ai sensi dell'articolo 2, comma 8, del regolamento di cui al decreto del Presidente della Repubblica 22 luglio 1998, n. 322, senza l'applicazione delle eventuali sanzioni»;</w:t>
      </w:r>
    </w:p>
    <w:p w14:paraId="693F89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835D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dopo il comma 3 sono inseriti i seguenti:</w:t>
      </w:r>
    </w:p>
    <w:p w14:paraId="5BB4A9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DE02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   «3-bis. L'ammissibilità della richiesta di accordo preventivo di cui al comma 3 è subordinata al versamento di una commissione pari a:</w:t>
      </w:r>
    </w:p>
    <w:p w14:paraId="2C1D573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A7F1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10.000 euro nel caso in cui il fatturato complessivo del gruppo cui appartiene il contribuente istante sia inferiore a 100 milioni di euro;</w:t>
      </w:r>
    </w:p>
    <w:p w14:paraId="51F287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3E72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30.000 euro nel caso in cui il fatturato complessivo del gruppo cui appartiene il contribuente istante sia compreso tra 100 milioni e 750 milioni di euro;</w:t>
      </w:r>
    </w:p>
    <w:p w14:paraId="56AAB3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BF4BE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50.000 euro nel caso in cui il fatturato complessivo del gruppo cui appartiene il contribuente istante sia superiore a 750 milioni di euro.</w:t>
      </w:r>
    </w:p>
    <w:p w14:paraId="5ECEE3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F04F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   3-ter. In caso di richiesta di rinnovo dell'accordo di cui al comma 3, le commissioni sono ridotte alla metà. Con provvedimento del Direttore dell'Agenzia delle entrate sono adottate le disposizioni di attuazione della disciplina contenuta nel presente comma».</w:t>
      </w:r>
    </w:p>
    <w:p w14:paraId="3B1C93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60F0FB"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197.</w:t>
      </w:r>
    </w:p>
    <w:p w14:paraId="6C099E67"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(Semplificazioni fiscali)</w:t>
      </w:r>
    </w:p>
    <w:p w14:paraId="480ED1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908D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7 del regolamento di cui al decreto del Presidente della Repubblica 14 ottobre 1999, n. 542, dopo il comma 3 è aggiunto il seguente:</w:t>
      </w:r>
    </w:p>
    <w:p w14:paraId="738707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2EBF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   «3-bis. I soggetti che esercitano l'opzione di cui al comma 1, lettera a), possono annotare le fatture nel registro di cui all'articolo 23 del decreto del Presidente della Repubblica 26 ottobre 1972, n. 633, entro la fine del mese successivo al trimestre di effettuazione delle operazioni e con riferimento allo stesso mese di effettuazione delle operazioni».</w:t>
      </w:r>
    </w:p>
    <w:p w14:paraId="0269FF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7571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3-bis, del decreto legislativo 5 agosto 2015, n. 127, dopo il secondo periodo sono aggiunti i seguenti: «Con riferimento alle operazioni effettuate a partire dal 1° gennaio 2022, i dati di cui al primo periodo sono trasmessi telematicamente utilizzando il Sistema di interscambio secondo il formato di cui al comma 2. Con riferimento alle medesime operazioni:</w:t>
      </w:r>
    </w:p>
    <w:p w14:paraId="2F8059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077A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 trasmissione telematica dei dati relativi alle operazioni svolte nei confronti di soggetti non stabiliti nel territorio dello Stato è effettuata entro i termini di emissione delle fatture o dei documenti che ne certificano i corrispettivi;</w:t>
      </w:r>
    </w:p>
    <w:p w14:paraId="3BF51A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0028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 trasmissione telematica dei dati relativi alle operazioni ricevute da soggetti non stabiliti nel territorio dello Stato è effettuata entro il quindicesimo giorno del mese successivo a quello di ricevimento del documento comprovante l'operazione o di effettuazione dell'operazione».</w:t>
      </w:r>
    </w:p>
    <w:p w14:paraId="320CD6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8C23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11, comma 2-quater, del decreto legislativo 18 dicembre 1997, n. 471, dopo il secondo periodo sono inseriti i seguenti: «Per le operazioni effettuate a partire dal 1° gennaio 2022, si applica la sanzione amministrativa di euro 2 per ciascuna fattura, entro il limite massimo di euro 400 mensili. La sanzione è ridotta alla metà, entro il limite massimo di euro 200 per ciascun mese, se la trasmissione è effettuata entro i quindici giorni successivi alle scadenze stabilite dall'articolo 1, comma 3-bis, del decreto legislativo 5 agosto 2015, n. 127, ovvero se, nel medesimo termine, è effettuata la trasmissione corretta dei dati».</w:t>
      </w:r>
    </w:p>
    <w:p w14:paraId="68401B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All'articolo 10-bis del decreto-legge 23 ottobre 2018, n. 119, convertito, con modificazioni, dalla legge 17 dicembre 2018, n. 136, le parole: «Per i periodi d'imposta 2019 e 2020» sono sostituite dalle seguenti: «Per i periodi d'imposta 2019, 2020 e 2021».</w:t>
      </w:r>
    </w:p>
    <w:p w14:paraId="7E7D1D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  5. All'articolo 4 del decreto legislativo 5 agosto 2015, n. 127, sono apportate le seguenti modificazioni:</w:t>
      </w:r>
    </w:p>
    <w:p w14:paraId="20D466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6322C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 dopo le parole: «nell'ambito di un programma di assistenza on line basato sui dati delle operazioni acquisiti con le fatture elettroniche e con le comunicazioni delle operazioni transfrontaliere nonché sui dati dei corrispettivi acquisiti telematicamente,» sono inserite le seguenti: «e sugli ulteriori dati fiscali presenti nel sistema dell'Anagrafe tributaria,»;</w:t>
      </w:r>
    </w:p>
    <w:p w14:paraId="693A06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12B7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2, dopo le parole: «anche per il tramite di intermediari di cui all'articolo 3, comma 3, del regolamento di cui al decreto del Presidente della Repubblica 22 luglio 1998, n. 322,» sono inserite le seguenti: «in possesso della delega per l'utilizzo dei servizi di fatturazione elettronica,».</w:t>
      </w:r>
    </w:p>
    <w:p w14:paraId="531BB5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04DA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All'articolo 16 del decreto legislativo 15 dicembre 1997, n. 446, è aggiunto, in fine, il seguente comma:</w:t>
      </w:r>
    </w:p>
    <w:p w14:paraId="7A4D84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E363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   «3-bis. Allo scopo di semplificare gli adempimenti tributari dei contribuenti e le funzioni dei centri di assistenza fiscale nonché degli altri intermediari, le regioni e le province autonome di Trento e di Bolzano, entro il 31 marzo dell'anno a cui l'imposta si riferisce, inviano al Ministero dell'economia e delle finanze – Dipartimento delle finanze i dati rilevanti per la determinazione del tributo mediante l'inserimento degli stessi nell'apposita sezione del portale del federalismo fiscale ai fini della pubblicazione nel sito informatico di cui all'articolo 1, comma 3, del decreto legislativo 28 settembre 1998, n. 360. Con decreto del Ministero dell'economia e delle finanze, sentita la Conferenza permanente per i rapporti tra lo Stato, le regioni e le province autonome di Trento e di Bolzano, sono individuati i dati rilevanti per la determinazione dell'imposta regionale sulle attività produttive. Il mancato inserimento da parte delle regioni e delle province autonome nel suddetto sito informatico dei dati rilevanti ai fini della determinazione dell'imposta comporta l'inapplicabilità di sanzioni e di interessi».</w:t>
      </w:r>
    </w:p>
    <w:p w14:paraId="506182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C912D6"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198.</w:t>
      </w:r>
    </w:p>
    <w:p w14:paraId="07E46B18"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(Applicazione dell'imposta di bollo sulle fatture elettroniche emesse da un soggetto diverso dal cedente o prestatore)</w:t>
      </w:r>
    </w:p>
    <w:p w14:paraId="60ED38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ACF7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Per le fatture elettroniche inviate attraverso il Sistema di interscambio di cui all'articolo 1, commi 211 e 212, della legge 24 dicembre 2007, n. 244, è obbligato in solido al pagamento dell'imposta di bollo il cedente del bene o il prestatore del servizio, ai sensi dell'articolo 22 del decreto del Presidente </w:t>
      </w:r>
      <w:r w:rsidRPr="005015AE">
        <w:rPr>
          <w:rFonts w:asciiTheme="minorHAnsi" w:eastAsia="Times New Roman" w:hAnsiTheme="minorHAnsi" w:cs="Times New Roman"/>
          <w:bCs/>
          <w:iCs/>
          <w:color w:val="000000" w:themeColor="text1"/>
          <w:sz w:val="24"/>
          <w:szCs w:val="24"/>
        </w:rPr>
        <w:lastRenderedPageBreak/>
        <w:t>della Repubblica 26 ottobre 1972, n. 642, anche nel caso in cui il documento sia emesso da un soggetto terzo per suo conto.</w:t>
      </w:r>
    </w:p>
    <w:p w14:paraId="119313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5178AF"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199.</w:t>
      </w:r>
    </w:p>
    <w:p w14:paraId="1A8FA50C"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tema di memorizzazione e trasmissione telematica dei corrispettivi)</w:t>
      </w:r>
    </w:p>
    <w:p w14:paraId="13BB7E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E43C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 del decreto legislativo 5 agosto 2015, n. 127, sono apportate le seguenti modificazioni:</w:t>
      </w:r>
    </w:p>
    <w:p w14:paraId="40EDC3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6F63D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5, dopo il terzo periodo è aggiunto il seguente: «La memorizzazione elettronica di cui ai commi 1 e 2 e, a richiesta del cliente, la consegna dei documenti di cui ai periodi precedenti, è effettuata non oltre il momento dell'ultimazione dell'operazione»;</w:t>
      </w:r>
    </w:p>
    <w:p w14:paraId="585747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4F18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5-bis, primo periodo, la parola: «gennaio» è sostituita dalla seguente: «luglio»;</w:t>
      </w:r>
    </w:p>
    <w:p w14:paraId="206D68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4F1F2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il comma 6 è abrogato;</w:t>
      </w:r>
    </w:p>
    <w:p w14:paraId="166B63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CA81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comma 6-ter, terzo periodo, le parole: «dal comma 6» sono sostituite dalle seguenti: «dagli articoli 6, comma 2-bis, 11, commi 2-quinquies, 5 e 5-bis, e 12, commi 2 e 3, del decreto legislativo 18 dicembre 1997, n. 471,».</w:t>
      </w:r>
    </w:p>
    <w:p w14:paraId="63C9DA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D46E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6 del decreto legislativo 18 dicembre 1997, n. 471, sono apportate le seguenti modificazioni:</w:t>
      </w:r>
    </w:p>
    <w:p w14:paraId="5DAFAB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44B3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dopo il comma 2 è inserito il seguente:</w:t>
      </w:r>
    </w:p>
    <w:p w14:paraId="619CB8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6486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   «2-bis. Nelle ipotesi di cui all'articolo 2, commi 1, 1-bis e 2, del decreto legislativo 5 agosto 2015, n. 127, se le violazioni consistono nella mancata o non tempestiva memorizzazione o trasmissione, ovvero nella memorizzazione o trasmissione con dati incompleti o non veritieri, la sanzione è pari, per ciascuna operazione, al novanta per cento dell'imposta corrispondente all'importo non memorizzato o trasmesso. Salve le procedure alternative adottate con i provvedimenti di attuazione dell'articolo 2, comma 4, del decreto legislativo 5 agosto 2015, n. 127, la sanzione di cui al primo periodo del presente </w:t>
      </w:r>
      <w:r w:rsidRPr="005015AE">
        <w:rPr>
          <w:rFonts w:asciiTheme="minorHAnsi" w:eastAsia="Times New Roman" w:hAnsiTheme="minorHAnsi" w:cs="Times New Roman"/>
          <w:bCs/>
          <w:iCs/>
          <w:color w:val="000000" w:themeColor="text1"/>
          <w:sz w:val="24"/>
          <w:szCs w:val="24"/>
        </w:rPr>
        <w:lastRenderedPageBreak/>
        <w:t>comma si applica anche in caso di mancato o irregolare funzionamento degli strumenti di cui al medesimo comma 4. Se non constano omesse annotazioni, in caso di mancata tempestiva richiesta di intervento per la manutenzione o di omessa verificazione periodica degli stessi strumenti nei termini legislativamente previsti si applica la sanzione amministrativa da euro 250 a euro 2.000»;</w:t>
      </w:r>
    </w:p>
    <w:p w14:paraId="2F86FB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6315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3, primo periodo, le parole: «cento per cento» sono sostituite dalle seguenti: «novanta per cento»;</w:t>
      </w:r>
    </w:p>
    <w:p w14:paraId="3C4F1E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5944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4, dopo le parole: «2, primo periodo,» sono aggiunte le seguenti: «2-bis, primo periodo,».</w:t>
      </w:r>
    </w:p>
    <w:p w14:paraId="759FA7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F745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11 del decreto legislativo 18 dicembre 1997, n. 471, sono apportate le seguenti modificazioni:</w:t>
      </w:r>
    </w:p>
    <w:p w14:paraId="113C35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DDBD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dopo il comma 2-quater è inserito il seguente:</w:t>
      </w:r>
    </w:p>
    <w:p w14:paraId="4EAC78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966E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   «2-quinquies. Per l'omessa o tardiva trasmissione ovvero per la trasmissione con dati incompleti o non veritieri dei corrispettivi giornalieri di cui all'articolo 2, commi 1, 1-bis e 2, del decreto legislativo 5 agosto 2015, n. 127, se la violazione non ha inciso sulla corretta liquidazione del tributo, si applica la sanzione amministrativa di euro 100 per ciascuna trasmissione. Non si applica l'articolo 12 del decreto legislativo 18 dicembre 1997, n. 472»;</w:t>
      </w:r>
    </w:p>
    <w:p w14:paraId="2B10AB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92F8D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5, dopo il primo periodo è aggiunto il seguente: «La sanzione di cui al periodo precedente si applica anche all'omessa installazione degli strumenti di cui all'articolo 2, comma 4, del decreto legislativo 5 agosto 2015, n. 127, salve le procedure alternative adottate con i provvedimenti di attuazione di cui al medesimo comma»;</w:t>
      </w:r>
    </w:p>
    <w:p w14:paraId="566088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7490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dopo il comma 5 è aggiunto il seguente:</w:t>
      </w:r>
    </w:p>
    <w:p w14:paraId="22D3A8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FD29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   «5-bis. Salvo che il fatto costituisca reato, a chiunque manomette o comunque altera gli strumenti di cui all'articolo 2, comma 4, del decreto legislativo 5 agosto 2015, n. 127, o fa uso di essi allorché siano stati manomessi o alterati o consente che altri ne faccia uso al fine di eludere le disposizioni di cui al </w:t>
      </w:r>
      <w:r w:rsidRPr="005015AE">
        <w:rPr>
          <w:rFonts w:asciiTheme="minorHAnsi" w:eastAsia="Times New Roman" w:hAnsiTheme="minorHAnsi" w:cs="Times New Roman"/>
          <w:bCs/>
          <w:iCs/>
          <w:color w:val="000000" w:themeColor="text1"/>
          <w:sz w:val="24"/>
          <w:szCs w:val="24"/>
        </w:rPr>
        <w:lastRenderedPageBreak/>
        <w:t>comma 1 del citato articolo si applica la sanzione amministrativa pecuniaria da euro 3.000 a euro 12.000.».</w:t>
      </w:r>
    </w:p>
    <w:p w14:paraId="0738D6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901F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All'articolo 12 del decreto legislativo 18 dicembre 1997, n. 471, sono apportate le seguenti modificazioni:</w:t>
      </w:r>
    </w:p>
    <w:p w14:paraId="760275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535D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2, dopo il terzo periodo è aggiunto il seguente: «Le sanzioni di cui ai periodi precedenti si applicano anche nelle ipotesi di cui all'articolo 2, commi 1, 1-bis e 2, del decreto legislativo 5 agosto 2015, n. 127, se le violazioni consistono nella mancata o non tempestiva memorizzazione o trasmissione, ovvero nella memorizzazione o trasmissione con dati incompleti o non veritieri»;</w:t>
      </w:r>
    </w:p>
    <w:p w14:paraId="34342F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1DD2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3, dopo il secondo periodo è aggiunto il seguente: «Le sanzioni di cui ai periodi precedenti si applicano anche all'omessa installazione ovvero alla manomissione o alterazione degli strumenti di cui all'articolo 2, comma 4, del decreto legislativo 5 agosto 2015, n. 127, salve le procedure alternative adottate con i provvedimenti di attuazione di cui al medesimo comma».</w:t>
      </w:r>
    </w:p>
    <w:p w14:paraId="002763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306B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All'articolo 13, comma 1, lettera b-quater), del decreto legislativo 18 dicembre 1997, n. 472, dopo le parole: «articoli 6,» sono inserite le seguenti: «comma 2-bis, limitatamente all'ipotesi di omessa memorizzazione ovvero di memorizzazione con dati incompleti o non veritieri,».</w:t>
      </w:r>
    </w:p>
    <w:p w14:paraId="16A5BF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Le disposizioni di cui ai commi da 1 a 5 si applicano a decorrere dal 1° gennaio 2021.</w:t>
      </w:r>
    </w:p>
    <w:p w14:paraId="6FA4A9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1431AD"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200.</w:t>
      </w:r>
    </w:p>
    <w:p w14:paraId="70C27B42"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(Abrogazione dell'imposta sul money transfer)</w:t>
      </w:r>
    </w:p>
    <w:p w14:paraId="6FFF82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4899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L'articolo 25-novies del decreto-legge 23 ottobre 2018, n. 119, convertito, con modificazioni, dalla legge 17 dicembre 2018, n. 136, è abrogato.</w:t>
      </w:r>
    </w:p>
    <w:p w14:paraId="543D7C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CB4EF6"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201.</w:t>
      </w:r>
    </w:p>
    <w:p w14:paraId="73A12555"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(Collaborazioni tecnico–sportive dilettantistiche)</w:t>
      </w:r>
    </w:p>
    <w:p w14:paraId="082212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243D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All'articolo 67, comma 1, lettera m), del testo unico delle imposte sui redditi, di cui al decreto del Presidente della Repubblica 22 dicembre 1986, n. 917, dopo le parole: «dal CONI,» sono aggiunte le seguenti: «dalla società Sport e salute Spa,».</w:t>
      </w:r>
    </w:p>
    <w:p w14:paraId="6F4FC6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8F4EC8"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V</w:t>
      </w:r>
    </w:p>
    <w:p w14:paraId="2ECE4305"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AGENZIA DELLE DOGANE</w:t>
      </w:r>
    </w:p>
    <w:p w14:paraId="39EDF407"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8B788E1"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202.</w:t>
      </w:r>
    </w:p>
    <w:p w14:paraId="340B25DC"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(Impignorabilità delle somme accreditate in alcune contabilità speciali di tesoreria)</w:t>
      </w:r>
    </w:p>
    <w:p w14:paraId="2AB848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B4FB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C15B7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81E70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2BEB7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8C32AF"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203.</w:t>
      </w:r>
    </w:p>
    <w:p w14:paraId="4281589D"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(Whistleblowing)</w:t>
      </w:r>
    </w:p>
    <w:p w14:paraId="773165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05A5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CB2F4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86589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A5137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C52C25"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204.</w:t>
      </w:r>
    </w:p>
    <w:p w14:paraId="6F3B66F9"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per i depositi di prodotti energetici assoggettati ad accisa)</w:t>
      </w:r>
    </w:p>
    <w:p w14:paraId="54EA4F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E586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25 del testo unico delle disposizioni legislative concernenti le imposte sulla produzione e sui consumi e relative sanzioni penali e amministrative, di cui al decreto legislativo 26 ottobre 1995, n. 504, sono apportate le seguenti modificazioni:</w:t>
      </w:r>
    </w:p>
    <w:p w14:paraId="6F5BF1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3F76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comma 6-bis è sostituito dal seguente:</w:t>
      </w:r>
    </w:p>
    <w:p w14:paraId="5EAA62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7FA2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   «6-bis. Per i depositi di cui ai commi 1 e 6, la licenza di cui al comma 4 è negata e l'istruttoria per il relativo rilascio è sospesa allorché ricorrano nei confronti dell'esercente, rispettivamente, le condizioni di cui ai commi 6 e 7 dell'articolo 23; per la sospensione e la revoca della </w:t>
      </w:r>
      <w:proofErr w:type="gramStart"/>
      <w:r w:rsidRPr="005015AE">
        <w:rPr>
          <w:rFonts w:asciiTheme="minorHAnsi" w:eastAsia="Times New Roman" w:hAnsiTheme="minorHAnsi" w:cs="Times New Roman"/>
          <w:bCs/>
          <w:iCs/>
          <w:color w:val="000000" w:themeColor="text1"/>
          <w:sz w:val="24"/>
          <w:szCs w:val="24"/>
        </w:rPr>
        <w:t>predetta</w:t>
      </w:r>
      <w:proofErr w:type="gramEnd"/>
      <w:r w:rsidRPr="005015AE">
        <w:rPr>
          <w:rFonts w:asciiTheme="minorHAnsi" w:eastAsia="Times New Roman" w:hAnsiTheme="minorHAnsi" w:cs="Times New Roman"/>
          <w:bCs/>
          <w:iCs/>
          <w:color w:val="000000" w:themeColor="text1"/>
          <w:sz w:val="24"/>
          <w:szCs w:val="24"/>
        </w:rPr>
        <w:t xml:space="preserve"> licenza trovano applicazione, rispettivamente, i commi 8 e 9 del medesimo articolo 23. Nel caso di persone giuridiche e di società, la licenza è negata, revocata o sospesa, ovvero il procedimento per il rilascio della stessa è sospeso, allorché le situazioni di cui ai commi da 6 a 9 del medesimo articolo 23 ricorrano, alle condizioni ivi previste, con riferimento a persone che rivestono in esse funzioni di rappresentanza, di amministrazione o di direzione ovvero a persone che ne esercitano, anche di fatto, la gestione e il controllo»;</w:t>
      </w:r>
    </w:p>
    <w:p w14:paraId="408EA6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89BB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comma 6-bis è inserito il seguente:</w:t>
      </w:r>
    </w:p>
    <w:p w14:paraId="2DF87A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7404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   «6-ter. Fatto salvo quanto previsto dal comma 6-bis, limitatamente ai depositi commerciali di cui ai commi 1 e 6 che movimentano benzina e gasolio usato come carburante, la licenza di cui al comma 4 è altresì negata ai soggetti che, a seguito di verifica, risultano privi dei requisiti tecnico-organizzativi minimi per lo svolgimento dell'attività del deposito rapportati alla capacità dei serbatoi, ai servizi strumentali all'esercizio ovvero al conto economico previsionale, in base alle specifiche stabilite con provvedimento del Direttore dell'Agenzia delle dogane e dei monopoli. I soggetti per conto dei quali i titolari di depositi commerciali detengono o estraggono benzina o gasolio usato come carburante sono obbligati a darne preventiva comunicazione all'Agenzia delle dogane e dei monopoli; in caso di riscontrata sussistenza delle situazioni di cui ai commi 6, 7, 8, 9 e 11 dell'articolo 23, la medesima Agenzia adotta motivati provvedimenti di divieto di prosecuzione dell'attività nel termine di sessanta giorni dalla ricezione della comunicazione o, qualora successiva al predetto termine, dalla data del verificarsi delle condizioni impeditive previste dai medesimi commi»;</w:t>
      </w:r>
    </w:p>
    <w:p w14:paraId="6DD737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8B38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7, le parole: «La licenza di esercizio» sono sostituite dalle seguenti: «Al di fuori dei casi di cui al comma 6-bis, la licenza di esercizio».</w:t>
      </w:r>
    </w:p>
    <w:p w14:paraId="1BFFA5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7B2B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Nella prima applicazione delle disposizioni di cui al comma 1, lettera b), i soggetti per conto dei quali la benzina e il gasolio usato come carburante sono detenuti presso i depositi commerciali di cui all'articolo 25, commi 1 e 6, del testo unico delle disposizioni legislative concernenti le imposte sulla produzione e sui consumi e relative sanzioni penali e amministrative, di cui al decreto legislativo 26 ottobre 1995, n. 504, presentano la comunicazione di inizio attività entro sessanta giorni dalla data di entrata in vigore della presente legge.</w:t>
      </w:r>
    </w:p>
    <w:p w14:paraId="453FED71"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084E723"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205.</w:t>
      </w:r>
    </w:p>
    <w:p w14:paraId="45A3F072"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(Disposizioni in materia di giochi)</w:t>
      </w:r>
    </w:p>
    <w:p w14:paraId="3D4C31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09B34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636, alinea, della legge 27 dicembre 2013, n. 147, le parole: «entro il 30 settembre 2020» sono sostituite dalle seguenti: «entro il 31 marzo 2023».</w:t>
      </w:r>
    </w:p>
    <w:p w14:paraId="222E59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canone mensile di cui all'articolo 1, comma 636, lettera c), della legge 27 dicembre 2013, n. 147, relativo ai mesi da gennaio 2021 a giugno 2021 compreso, può essere versato, entro il giorno 10 del mese successivo, nella misura di euro 2.800 per ogni mese o frazione di mese superiore a quindici giorni e di euro 1.400 per ogni frazione di mese pari o inferiore a quindici giorni.</w:t>
      </w:r>
    </w:p>
    <w:p w14:paraId="6732D0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 titolari di concessione per l'esercizio del gioco del Bingo che scelgano la modalità di versamento del canone di proroga delle concessioni di cui al comma 2 sono tenuti a versare la restante parte fino alla copertura dell'intero ammontare del canone previsto dalla vigente normativa, con rate mensili di pari importo, con gli interessi legali calcolati giorno per giorno. La prima rata è versata entro il 10 luglio 2021 e le successive entro il giorno 10 di ciascun mese; l'ultima rata è versata entro il 10 dicembre 2022.</w:t>
      </w:r>
    </w:p>
    <w:p w14:paraId="2376E253"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2D559BA"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206.</w:t>
      </w:r>
    </w:p>
    <w:p w14:paraId="6DE00AA9"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concernenti l'istituzione degli incarichi di vicedirettore dell'Agenzia delle dogane e dei monopoli)</w:t>
      </w:r>
    </w:p>
    <w:p w14:paraId="4705EA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F9B3C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E72E1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84240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0C356E3"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0E938C8"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PARTE III</w:t>
      </w:r>
    </w:p>
    <w:p w14:paraId="5E33FCF0"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FONDI</w:t>
      </w:r>
    </w:p>
    <w:p w14:paraId="0B7B6A71"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8AF3011"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207.</w:t>
      </w:r>
    </w:p>
    <w:p w14:paraId="13D3CCCD"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da ripartire per il sostegno delle attività produttive maggiormente colpite dall'emergenza epidemiologica da COVID-19)</w:t>
      </w:r>
    </w:p>
    <w:p w14:paraId="3F6499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4FA9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consentire la tempestiva applicazione delle misure di sostegno delle attività produttive per le esigenze derivanti dalle misure di contenimento dell'emergenza epidemiologica da COVID-19 </w:t>
      </w:r>
      <w:r w:rsidRPr="005015AE">
        <w:rPr>
          <w:rFonts w:asciiTheme="minorHAnsi" w:eastAsia="Times New Roman" w:hAnsiTheme="minorHAnsi" w:cs="Times New Roman"/>
          <w:bCs/>
          <w:iCs/>
          <w:color w:val="000000" w:themeColor="text1"/>
          <w:sz w:val="24"/>
          <w:szCs w:val="24"/>
        </w:rPr>
        <w:lastRenderedPageBreak/>
        <w:t>adottate ai sensi degli articoli 1 e 2, comma 1, del decreto-legge 25 marzo 2020, n. 19, convertito, con modificazioni, dalla legge 22 maggio 2020, n. 35, è istituito, nello stato di previsione del Ministero dell'economia e delle finanze, un fondo da ripartire per il sostegno delle attività produttive maggiormente colpite dall'emergenza epidemiologica da COVID-19, con una dotazione di 3.800 milioni di euro per l'anno 2021. Il Fondo è ripartito con uno o più decreti del Presidente del Consiglio dei ministri, su proposta del Ministro dell'economia e delle finanze, di concerto con i Ministri interessati, per il rifinanziamento, per l'anno 2021, di misure di sostegno economico-finanziario già adottate nel corso dell'anno 2020 per fronteggiare le conseguenze economiche derivanti dall'emergenza epidemiologica da COVID-19, comprese tra quelle individuate dal decreto-legge 17 marzo 2020, n. 18, convertito, con modificazioni, dalla legge 24 aprile 2020, n. 27, dal decreto-legge 8 aprile 2020, n. 23, convertito, con modificazioni, dalla legge 5 giugno 2020, n. 40, dal decreto-legge 19 maggio 2020, n. 34, convertito, con modificazioni, dalla legge 17 luglio 2020, n. 77, dal decreto-legge 14 agosto 2020, n. 104, convertito, con modificazioni, dalla legge 13 ottobre 2020, n. 126, dal decreto-legge 20 ottobre 2020, n. 129, dal decreto-legge 28 ottobre 2020, n. 137, e dal decreto-legge 9 novembre 2020, n. 149.</w:t>
      </w:r>
    </w:p>
    <w:p w14:paraId="382500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9A2993"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208.</w:t>
      </w:r>
    </w:p>
    <w:p w14:paraId="7B39E136"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il finanziamento di provvedimenti legislativi – parte corrente e conto capitale)</w:t>
      </w:r>
    </w:p>
    <w:p w14:paraId="7681DBB6"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ED6C2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Gli importi da iscrivere nei fondi speciali di cui all'articolo 21, comma 1-ter, lettera d), della legge 31 dicembre 2009, n. 196, per il finanziamento dei provvedimenti legislativi che si prevede possano essere approvati nel triennio 2021-2023, sono determinati, per ciascuno degli anni 2021, 2022 e 2023, nelle misure indicate dalle tabelle A e B allegate alla presente legge.</w:t>
      </w:r>
    </w:p>
    <w:p w14:paraId="3FE29D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C69031"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209.</w:t>
      </w:r>
    </w:p>
    <w:p w14:paraId="23968C0F"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le esigenze indifferibili)</w:t>
      </w:r>
    </w:p>
    <w:p w14:paraId="6187D0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53A9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Fondo di cui all'articolo 1, comma 200, della legge 23 dicembre 2014, n. 190, è incrementato di 800 milioni di euro per l'anno 2021 e di 500 milioni di euro annui a decorrere dall'anno 2022.</w:t>
      </w:r>
    </w:p>
    <w:p w14:paraId="4E8E43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CAB249"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210.</w:t>
      </w:r>
    </w:p>
    <w:p w14:paraId="75266C9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(Potenziamento dell'internazionalizzazione delle imprese)</w:t>
      </w:r>
    </w:p>
    <w:p w14:paraId="5E1FCC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F6D0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il potenziamento dell'internazionalizzazione delle imprese italiane, sono disposti i seguenti interventi:</w:t>
      </w:r>
    </w:p>
    <w:p w14:paraId="0BAE8C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3FA7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 dotazione del fondo rotativo di cui all'articolo 2, primo comma, del decreto-legge 28 maggio 1981, n. 251, convertito, con modificazioni, dalla legge 29 luglio 1981, n. 394, è incrementata di 1.085 milioni di euro per l'anno 2021 e di 140 milioni di euro per ciascuno degli anni 2022 e 2023;</w:t>
      </w:r>
    </w:p>
    <w:p w14:paraId="1EFEB05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BEC3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 dotazione del fondo di cui all'articolo 72, comma 1, del decreto-legge 17 marzo 2020, n. 18, convertito, con modificazioni, dalla legge 24 aprile 2020, n. 27, è incrementata di 465 milioni di euro per l'anno 2021 e di 60 milioni di euro per ciascuno degli anni 2022 e 2023, per le finalità di cui alla lettera d) del medesimo comma;</w:t>
      </w:r>
    </w:p>
    <w:p w14:paraId="506E62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CFB7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all'articolo 48, comma 2, lettera d), del decreto-legge 19 maggio 2020, n. 34, convertito, con modificazioni, dalla legge 17 luglio 2020, n. 77, le parole: «31 dicembre 2020» sono sostituite dalle seguenti: «30 giugno 2021».</w:t>
      </w:r>
    </w:p>
    <w:p w14:paraId="7CC40DFF"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859FB88"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SEZIONE II</w:t>
      </w:r>
    </w:p>
    <w:p w14:paraId="7F1348AD"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APPROVAZIONE DEGLI STATI</w:t>
      </w:r>
    </w:p>
    <w:p w14:paraId="21D7FE8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 PREVISIONE</w:t>
      </w:r>
    </w:p>
    <w:p w14:paraId="764B2C78"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CF5EBBC"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211.</w:t>
      </w:r>
    </w:p>
    <w:p w14:paraId="416153C1"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dell'entrata)</w:t>
      </w:r>
    </w:p>
    <w:p w14:paraId="4DD6DF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44D5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L'ammontare delle entrate previste per l'anno finanziario 2021, relative a imposte, tasse, contributi di ogni specie e ogni altro provento, accertate, riscosse e versate nelle casse dello Stato, in virtù di leggi, decreti, regolamenti e di ogni altro titolo, risulta dall'annesso stato di previsione dell'entrata (Tabella n. 1).</w:t>
      </w:r>
    </w:p>
    <w:p w14:paraId="36C7DE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A5C7AB"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212.</w:t>
      </w:r>
    </w:p>
    <w:p w14:paraId="6EE9A81C"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dell'economia e delle finanze e disposizioni relative)</w:t>
      </w:r>
    </w:p>
    <w:p w14:paraId="14E334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6E90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dell'economia e delle finanze, per l'anno finanziario 2021, in conformità all'annesso stato di previsione (Tabella n. 2).</w:t>
      </w:r>
    </w:p>
    <w:p w14:paraId="0B9E86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L'importo massimo di emissione di titoli pubblici, in Italia e all'estero, al netto di quelli da rimborsare e di quelli per regolazioni debitorie, unitamente ai prestiti dell'Unione europea, è stabilito, per l'anno 2021, in 145.000 milioni di euro.</w:t>
      </w:r>
    </w:p>
    <w:p w14:paraId="5B8F9A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 limiti di cui all'articolo 6, comma 9, del decreto-legge 30 settembre 2003, n. 269, convertito, con modificazioni, dalla legge 24 novembre 2003, n. 326, concernente gli impegni assumibili dalla SACE Spa – Servizi assicurativi del commercio estero, sono fissati per l'anno finanziario 2021, rispettivamente, in 3.000 milioni di euro per le garanzie di durata sino a ventiquattro mesi e in 25.000 milioni di euro per le garanzie di durata superiore a ventiquattro mesi.</w:t>
      </w:r>
    </w:p>
    <w:p w14:paraId="2F21A5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La SACE Spa è altresì autorizzata, per l'anno finanziario 2021, a rilasciare garanzie e coperture assicurative relativamente alle attività di cui all'articolo 11-quinquies, comma 4, del decreto-legge 14 marzo 2005, n. 35, convertito, con modificazioni, dalla legge 14 maggio 2005, n. 80, entro la quota massima del 30 per cento di ciascuno dei limiti indicati al comma 3 del presente articolo.</w:t>
      </w:r>
    </w:p>
    <w:p w14:paraId="38E900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Il limite cumulato di assunzione degli impegni da parte della SACE Spa e del Ministero dell'economia e delle finanze, per conto dello Stato, di cui all'articolo 6, comma 9-bis del decreto-legge 30 settembre 2003, n. 269, convertito, con modificazioni, dalla legge 24 novembre 2003, n. 326, è fissato, per l'esercizio finanziario 2021, in 120.000 milioni di euro.</w:t>
      </w:r>
    </w:p>
    <w:p w14:paraId="5DB873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Gli importi dei fondi previsti dagli articoli 26, 27, 28 e 29 della legge 31 dicembre 2009, n. 196, inseriti nel programma «Fondi di riserva e speciali», nell'ambito della missione «Fondi da ripartire» dello stato di previsione del Ministero dell'economia e delle finanze, sono stabiliti, per l'anno finanziario 2021, rispettivamente, in 900 milioni di euro, 1.500 milioni di euro, 2.000 milioni di euro, 800 milioni di euro e 6.300 milioni di euro.</w:t>
      </w:r>
    </w:p>
    <w:p w14:paraId="08245B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Per gli effetti di cui all'articolo 26 della legge 31 dicembre 2009, n. 196, sono considerate spese obbligatorie, per l'anno finanziario 2021, quelle descritte nell'elenco n. 1, allegato allo stato di previsione del Ministero dell'economia e delle finanze.</w:t>
      </w:r>
    </w:p>
    <w:p w14:paraId="75C8BAA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Le spese per le quali può esercitarsi la facoltà prevista dall'articolo 28 della legge 31 dicembre 2009, n. 196, sono indicate, per l'anno finanziario 2021, nell'elenco n. 2, allegato allo stato di previsione del Ministero dell'economia e delle finanze.</w:t>
      </w:r>
    </w:p>
    <w:p w14:paraId="30AEA0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Ai fini della compensazione sui fondi erogati per la mobilità sanitaria in attuazione dell'articolo 12, comma 3, lettera b), del decreto legislativo 30 dicembre 1992, n. 502, il Ragioniere generale dello Stato è autorizzato a provvedere, con propri decreti, alla riassegnazione al programma «Concorso dello Stato al finanziamento della spesa sanitaria», nell'ambito della missione «Relazioni finanziarie con le autonomie territoriali» dello stato di previsione del Ministero dell'economia e delle finanze per l'anno finanziario 2021, delle somme versate all'entrata del bilancio dello Stato dalle regioni e dalle province autonome di Trento e di Bolzano.</w:t>
      </w:r>
    </w:p>
    <w:p w14:paraId="36436E4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  10. Il Ministro dell'economia e delle finanze è autorizzato a provvedere, con propri decreti, al trasferimento delle somme occorrenti per l'effettuazione delle elezioni politiche, amministrative e dei membri del Parlamento europeo spettanti all'Italia e per l'attuazione dei referendum dal programma </w:t>
      </w:r>
      <w:r w:rsidRPr="005015AE">
        <w:rPr>
          <w:rFonts w:asciiTheme="minorHAnsi" w:eastAsia="Times New Roman" w:hAnsiTheme="minorHAnsi" w:cs="Times New Roman"/>
          <w:bCs/>
          <w:iCs/>
          <w:color w:val="000000" w:themeColor="text1"/>
          <w:sz w:val="24"/>
          <w:szCs w:val="24"/>
        </w:rPr>
        <w:lastRenderedPageBreak/>
        <w:t>«Fondi da assegnare», nell'ambito della missione «Fondi da ripartire» dello stato di previsione del Ministero dell'economia e delle finanze per l'anno finanziario 2021, ai competenti programmi degli stati di previsione del medesimo Ministero dell'economia e delle finanze e dei Ministeri della giustizia, degli affari esteri e della cooperazione internazionale, dell'interno e della difesa, per lo stesso anno finanziario, per l'effettuazione di spese relative a competenze spettanti ai componenti i seggi elettorali, a nomine e notifiche dei presidenti di seggio, a compensi per lavoro straordinario, a compensi agli estranei all'amministrazione, a missioni, a premi, a indennità e competenze varie spettanti alle Forze di polizia, a trasferte e trasporto delle Forze di polizia, a rimborsi per facilitazioni di viaggio agli elettori, a spese di ufficio, a spese telegrafiche e telefoniche, a fornitura di carta e stampa di schede, a manutenzione e acquisto di materiale elettorale, a servizio automobilistico e ad altre esigenze derivanti dall'effettuazione delle predette consultazioni elettorali.</w:t>
      </w:r>
    </w:p>
    <w:p w14:paraId="53EB9A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Il Ministro dell'economia e delle finanze è autorizzato a trasferire, con propri decreti, per l'anno 2021, ai capitoli del titolo III (Rimborso di passività finanziarie) degli stati di previsione delle amministrazioni interessate le somme iscritte, per competenza e per cassa, nel programma «Rimborsi del debito statale», nell'ambito della missione «Debito pubblico» dello stato di previsione del Ministero dell'economia e delle finanze, in relazione agli oneri connessi alle operazioni di rimborso anticipato o di rinegoziazione dei mutui con onere a totale o parziale carico dello Stato.</w:t>
      </w:r>
    </w:p>
    <w:p w14:paraId="1097C2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Nell'elenco n. 5, allegato allo stato di previsione del Ministero dell'economia e delle finanze, sono indicate le spese per le quali si possono effettuare, per l'anno finanziario 2021, prelevamenti dal fondo a disposizione, di cui all'articolo 9, comma 4, della legge 1&amp;#176; dicembre 1986, n. 831, iscritto nel programma «Prevenzione e repressione delle frodi e delle violazioni agli obblighi fiscali», nell'ambito della missione «Politiche economico-finanziarie e di bilancio e tutela della finanza pubblica», nonché nel programma «Concorso della Guardia di Finanza alla sicurezza pubblica», nell'ambito della missione «Ordine pubblico e sicurezza» del medesimo stato di previsione.</w:t>
      </w:r>
    </w:p>
    <w:p w14:paraId="29086C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Il numero massimo degli ufficiali ausiliari del Corpo della guardia di finanza di cui alla lettera c) del comma 1 dell'articolo 937 del codice dell'ordinamento militare, di cui al decreto legislativo 15 marzo 2010, n. 66, da mantenere in servizio nell'anno 2021, ai sensi dell'articolo 803 del medesimo codice, è stabilito in 70 unità.</w:t>
      </w:r>
    </w:p>
    <w:p w14:paraId="433B7C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  14. Le somme iscritte nel bilancio autonomo della Presidenza del Consiglio dei ministri, assegnate dal CIPE con propria delibera alle amministrazioni interessate ai sensi dell'articolo 1, comma 7, della legge 17 maggio 1999, n. 144, per l'anno finanziario 2021, destinate alla costituzione di unità tecniche di supporto alla programmazione, alla valutazione e al monitoraggio degli investimenti pubblici, sono versate all'entrata del bilancio dello Stato per essere riassegnate, con decreti del Ragioniere generale dello Stato, negli stati di previsione delle amministrazioni medesime.</w:t>
      </w:r>
    </w:p>
    <w:p w14:paraId="5C1307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  15. Il Ragioniere generale dello Stato è autorizzato a provvedere, con propri decreti, per l'anno finanziario 2021, alla riassegnazione ad apposito capitolo di spesa dello stato di previsione del Ministero dell'economia e delle finanze, nella misura stabilita con proprio decreto, delle somme versate, nell'ambito della voce «Entrate derivanti dal controllo e repressione delle irregolarità e degli illeciti» </w:t>
      </w:r>
      <w:r w:rsidRPr="005015AE">
        <w:rPr>
          <w:rFonts w:asciiTheme="minorHAnsi" w:eastAsia="Times New Roman" w:hAnsiTheme="minorHAnsi" w:cs="Times New Roman"/>
          <w:bCs/>
          <w:iCs/>
          <w:color w:val="000000" w:themeColor="text1"/>
          <w:sz w:val="24"/>
          <w:szCs w:val="24"/>
        </w:rPr>
        <w:lastRenderedPageBreak/>
        <w:t>dello stato di previsione dell'entrata, dalla società Equitalia Giustizia Spa a titolo di utili relativi alla gestione finanziaria del fondo di cui all'articolo 61, comma 23, del decreto-legge 25 giugno 2008, n. 112, convertito, con modificazioni, dalla legge 6 agosto 2008, n. 133.</w:t>
      </w:r>
    </w:p>
    <w:p w14:paraId="611AEC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  16. Il Ministro dell'economia e delle finanze, con propri decreti, provvede, nell'anno finanziario 2021, all'adeguamento degli stanziamenti dei capitoli destinati al pagamento dei premi e delle vincite dei giochi pronostici, delle scommesse e delle lotterie, in corrispondenza con l'effettivo andamento delle relative riscossioni.</w:t>
      </w:r>
    </w:p>
    <w:p w14:paraId="60F513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  17. Il Ragioniere generale dello Stato è autorizzato a provvedere, con propri decreti, alla riassegnazione al programma «Analisi, monitoraggio e controllo della finanza pubblica e politiche di bilancio», nell'ambito della missione «Politiche economico-finanziarie e di bilancio e tutela della finanza pubblica» dello stato di previsione del Ministero dell'economia e delle finanze per l'anno finanziario 2021, delle somme versate all'entrata del bilancio dello Stato relative alla gestione liquidatoria del Fondo gestione istituti contrattuali lavoratori portuali ed alla gestione liquidatoria denominata «Particolari e straordinarie esigenze, anche di ordine pubblico, della città di Palermo».</w:t>
      </w:r>
    </w:p>
    <w:p w14:paraId="34ED05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  18. Il Ministro dell'economia e delle finanze è autorizzato ad effettuare, con propri decreti, variazioni compensative, in termini di competenza e di cassa, tra gli stanziamenti dei capitoli 2214 e 2223 dello stato di previsione del Ministero dell'economia e delle finanze per l'anno finanziario 2021, iscritti nel programma «Oneri per il servizio del debito statale» e tra gli stanziamenti dei capitoli 9502 e 9503 del medesimo stato di previsione, iscritti nel programma «Rimborsi del debito statale», al fine di provvedere alla copertura del fabbisogno di tesoreria derivante dalla contrazione di mutui ovvero da analoghe operazioni finanziarie, qualora tale modalità di finanziamento risulti più conveniente per la finanza pubblica rispetto all'emissione di titoli del debito pubblico.</w:t>
      </w:r>
    </w:p>
    <w:p w14:paraId="040A37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  19. Il Ragioniere generale dello Stato è autorizzato a provvedere, con propri decreti, alla riassegnazione ai pertinenti programmi dello stato di previsione del Ministero dell'economia e delle finanze, per l'anno finanziario 2021, delle somme versate all'entrata del bilancio dello Stato dal Comitato olimpico nazionale italiano (CONI), dalla società Sport e salute Spa, dal Comitato italiano paralimpico, dalle singole Federazioni sportive nazionali, dalle regioni, dalle province, dai comuni e da altri enti pubblici e privati, destinate alle attività dei gruppi sportivi del Corpo della guardia di finanza.</w:t>
      </w:r>
    </w:p>
    <w:p w14:paraId="16FA96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  20. Con decreto del Ministro dell'economia e delle finanze, per l'anno finanziario 2021, possono essere apportate variazioni compensative in termini di residui e cassa con riferimento alle somme di parte capitale iscritte nello stato di previsione del Ministero dell'economia e delle finanze nell'anno 2020, non utilizzate nel medesimo anno e che sono conservate nel conto dei residui ai sensi dell'articolo 34-bis della legge 31 dicembre 2009, n. 196, relative alle missioni «Competitività e sviluppo delle imprese» e «Politiche economico-finanziarie e di bilancio e tutela della finanza pubblica», classificate nella categoria economica «Acquisizione di attività finanziarie – Azioni e altre partecipazioni».</w:t>
      </w:r>
    </w:p>
    <w:p w14:paraId="266B4F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D441D9"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213.</w:t>
      </w:r>
    </w:p>
    <w:p w14:paraId="52EF15D2"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(Stato di previsione del Ministero dello sviluppo economico e disposizioni relative)</w:t>
      </w:r>
    </w:p>
    <w:p w14:paraId="3924FA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987E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dello sviluppo economico, per l'anno finanziario 2021, in conformità all'annesso stato di previsione (Tabella n. 3).</w:t>
      </w:r>
    </w:p>
    <w:p w14:paraId="2743DC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somme impegnate in relazione alle disposizioni di cui all'articolo 1 del decreto-legge 9 ottobre 1993, n. 410, convertito dalla legge 10 dicembre 1993, n. 513, recante interventi urgenti a sostegno dell'occupazione nelle aree di crisi siderurgica, resesi disponibili a seguito di provvedimenti di revoca, sono versate all'entrata del bilancio dello Stato per essere riassegnate, nell'anno finanziario 2021, con decreti del Ragioniere generale dello Stato, allo stato di previsione del Ministero dello sviluppo economico, ai fini di cui al medesimo articolo 1 del decreto-legge n. 410 del 1993, convertito dalla legge n. 513 del 1993.</w:t>
      </w:r>
    </w:p>
    <w:p w14:paraId="717795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BE799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214.</w:t>
      </w:r>
    </w:p>
    <w:p w14:paraId="0D4B520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 lavoro e delle politiche sociali e disposizioni relative)</w:t>
      </w:r>
    </w:p>
    <w:p w14:paraId="1D9684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67DC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 lavoro e delle politiche sociali, per l'anno finanziario 2021, in conformità all'annesso stato di previsione (Tabella n. 4).</w:t>
      </w:r>
    </w:p>
    <w:p w14:paraId="559369C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Ministro dell'economia e delle finanze è autorizzato ad apportare, su proposta del Ministro del lavoro e delle politiche sociali, con propri decreti, per l'anno finanziario 2021, variazioni compensative in termini di residui, di competenza e di cassa tra i capitoli dello stato di previsione del Ministero del lavoro e delle politiche sociali, anche tra missioni e programmi diversi, connesse con l'attuazione dei decreti legislativi 14 settembre 2015, n. 149 e n. 150.</w:t>
      </w:r>
    </w:p>
    <w:p w14:paraId="134DF6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0595D8"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215.</w:t>
      </w:r>
    </w:p>
    <w:p w14:paraId="3E52537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della giustizia e disposizioni relative)</w:t>
      </w:r>
    </w:p>
    <w:p w14:paraId="7758C7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E8BB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della giustizia, per l'anno finanziario 2021, in conformità all'annesso stato di previsione (Tabella n. 5).</w:t>
      </w:r>
    </w:p>
    <w:p w14:paraId="326B42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Il Ragioniere generale dello Stato è autorizzato a provvedere, con propri decreti, alla riassegnazione, in termini di competenza e di cassa, delle somme versate dal CONI, dalla società Sport e salute Spa, dalle regioni, dalle province, dai comuni e da altri enti pubblici e privati all'entrata del bilancio dello Stato, relativamente alle spese per il mantenimento, per l'assistenza e per la rieducazione dei detenuti e internati, per gli interventi e gli investimenti finalizzati al miglioramento delle condizioni detentive e delle attività trattamentali, nonché per le attività sportive del personale del Corpo di polizia </w:t>
      </w:r>
      <w:r w:rsidRPr="005015AE">
        <w:rPr>
          <w:rFonts w:asciiTheme="minorHAnsi" w:eastAsia="Times New Roman" w:hAnsiTheme="minorHAnsi" w:cs="Times New Roman"/>
          <w:bCs/>
          <w:iCs/>
          <w:color w:val="000000" w:themeColor="text1"/>
          <w:sz w:val="24"/>
          <w:szCs w:val="24"/>
        </w:rPr>
        <w:lastRenderedPageBreak/>
        <w:t>penitenziaria e dei detenuti e internati, nel programma «Amministrazione penitenziaria» e nel programma «Giustizia minorile e di comunità», nell'ambito della missione «Giustizia» dello stato di previsione del Ministero della giustizia per l'anno finanziario 2021.</w:t>
      </w:r>
    </w:p>
    <w:p w14:paraId="57DF42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Ragioniere generale dello Stato è autorizzato a provvedere, con propri decreti, alla riassegnazione allo stato di previsione del Ministero della giustizia delle somme versate ad apposito capitolo dell'entrata del bilancio dello Stato, a seguito di convenzioni stipulate dal Ministero medesimo con enti pubblici e privati, a decorrere dalla data di entrata in vigore della presente legge, ovvero derivanti da contributi, rimborsi e finanziamenti provenienti da organismi, anche internazionali, per la destinazione alle spese per il funzionamento degli uffici giudiziari e dei servizi, anche di natura informatica, forniti dai medesimi uffici nonché al potenziamento delle attività connesse alla cooperazione giudiziaria internazionale, nei programmi «Giustizia civile e penale» e «Servizi di gestione amministrativa per l'attività giudiziaria» nell'ambito della missione «Giustizia» dello stato di previsione del Ministero della giustizia per l'anno finanziario 2021.</w:t>
      </w:r>
    </w:p>
    <w:p w14:paraId="2AFEAE5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72B51F"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216.</w:t>
      </w:r>
    </w:p>
    <w:p w14:paraId="569B0941"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degli affari esteri e della cooperazione internazionale e disposizioni relative)</w:t>
      </w:r>
    </w:p>
    <w:p w14:paraId="14BED5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1C4B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degli affari esteri e della cooperazione internazionale, per l'anno finanziario 2021, in conformità all'annesso stato di previsione (Tabella n. 6).</w:t>
      </w:r>
    </w:p>
    <w:p w14:paraId="708277A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Ministero degli affari esteri e della cooperazione internazionale è autorizzato ad effettuare, previe intese con il Ministero dell'economia e delle finanze, operazioni in valuta estera non convertibile pari alle disponibilità esistenti nei conti correnti valuta Tesoro costituiti presso le rappresentanze diplomatiche e gli uffici consolari, ai sensi dell'articolo 5 della legge 6 febbraio 1985, n. 15, e che risultino intrasferibili per effetto di norme o disposizioni locali. Il relativo controvalore in euro è acquisito all'entrata del bilancio dello Stato ed è contestualmente iscritto, con decreti del Ragioniere generale dello Stato, sulla base delle indicazioni del Ministero degli affari esteri e della cooperazione internazionale, nei pertinenti programmi dello stato di previsione del medesimo Ministero per l'anno finanziario 2021, per l'effettuazione di spese connesse alle esigenze di funzionamento, mantenimento ed acquisto delle sedi diplomatiche e consolari, degli istituti di cultura e delle scuole italiane all'estero. Il Ministero degli affari esteri e della cooperazione internazionale è altresì autorizzato ad effettuare, con le medesime modalità, operazioni in valuta estera pari alle disponibilità esistenti nei conti correnti valuta Tesoro in valute inconvertibili o intrasferibili individuate, ai fini delle operazioni di cui al presente comma, dal Dipartimento del tesoro del Ministero dell'economia e delle finanze su richiesta della competente Direzione generale del Ministero degli affari esteri e della cooperazione internazionale.</w:t>
      </w:r>
    </w:p>
    <w:p w14:paraId="583647D2"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56E15A3"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217.</w:t>
      </w:r>
    </w:p>
    <w:p w14:paraId="5B40D99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dell'istruzione)</w:t>
      </w:r>
    </w:p>
    <w:p w14:paraId="61E86B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7940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dell'istruzione, per l'anno finanziario 2021, in conformità all'annesso stato di previsione (Tabella n. 7).</w:t>
      </w:r>
    </w:p>
    <w:p w14:paraId="42BE3C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2D05EA"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218.</w:t>
      </w:r>
    </w:p>
    <w:p w14:paraId="3548A106"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dell'interno e disposizioni relative)</w:t>
      </w:r>
    </w:p>
    <w:p w14:paraId="3E5633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0E2A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dell'interno, per l'anno finanziario 2021, in conformità all'annesso stato di previsione (Tabella n. 8).</w:t>
      </w:r>
    </w:p>
    <w:p w14:paraId="167D464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somme versate dal CONI e dalla società Sport e salute Spa, nell'ambito della voce «Entrate derivanti da servizi resi dalle Amministrazioni statali» dello stato di previsione dell'entrata, sono riassegnate, con decreti del Ragioniere generale dello Stato, al programma «Prevenzione dal rischio e soccorso pubblico», nell'ambito della missione «Soccorso civile» dello stato di previsione del Ministero dell'interno per l'anno finanziario 2021, per essere destinate alle spese relative all'educazione fisica, all'attività sportiva e alla costruzione, al completamento e all'adattamento di infrastrutture sportive concernenti il Corpo nazionale dei vigili del fuoco.</w:t>
      </w:r>
    </w:p>
    <w:p w14:paraId="5EFCCB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Nell'elenco n. 1, annesso allo stato di previsione del Ministero dell'interno, sono indicate le spese per le quali si possono effettuare, per l'anno finanziario 2021, prelevamenti dal fondo a disposizione per la Pubblica sicurezza, di cui all'articolo 1 della legge 12 dicembre 1969, n. 1001, iscritto nel programma «Contrasto al crimine, tutela dell'ordine e della sicurezza pubblica», nell'ambito della missione «Ordine pubblico e sicurezza».</w:t>
      </w:r>
    </w:p>
    <w:p w14:paraId="2321A8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Ministro dell'economia e delle finanze è autorizzato a trasferire, con propri decreti, su proposta del Ministro dell'interno, agli stati di previsione dei Ministeri interessati, per l'anno finanziario 2021, le risorse iscritte nel capitolo 2313, istituito nel programma «Flussi migratori, interventi per lo sviluppo della coesione sociale, garanzia dei diritti, rapporti con le confessioni religiose», nell'ambito della missione «Immigrazione, accoglienza e garanzia dei diritti» dello stato di previsione del Ministero dell'interno, e nel capitolo 2872, istituito nel programma «Pianificazione e coordinamento Forze di polizia», nell'ambito della missione «Ordine pubblico e sicurezza» del medesimo stato di previsione, in attuazione dell'articolo 1, comma 562, della legge 23 dicembre 2005, n. 266, dell'articolo 34 del decreto-legge 1&amp;#176; ottobre 2007, n. 159, convertito, con modificazioni, dalla legge 29 novembre 2007, n. 222, e delle disposizioni di cui all'articolo 2, comma 106, della legge 24 dicembre 2007, n. 244.</w:t>
      </w:r>
    </w:p>
    <w:p w14:paraId="5D45F9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Il Ragioniere generale dello Stato è autorizzato a riassegnare, con propri decreti, nello stato di previsione del Ministero dell'interno, per l'anno finanziario 2021, i contributi relativi al rilascio e al </w:t>
      </w:r>
      <w:r w:rsidRPr="005015AE">
        <w:rPr>
          <w:rFonts w:asciiTheme="minorHAnsi" w:eastAsia="Times New Roman" w:hAnsiTheme="minorHAnsi" w:cs="Times New Roman"/>
          <w:bCs/>
          <w:iCs/>
          <w:color w:val="000000" w:themeColor="text1"/>
          <w:sz w:val="24"/>
          <w:szCs w:val="24"/>
        </w:rPr>
        <w:lastRenderedPageBreak/>
        <w:t>rinnovo dei permessi di soggiorno, di cui all'articolo 5, comma 2-ter, del testo unico di cui al decreto legislativo 25 luglio 1998, n. 286, versati all'entrata del bilancio dello Stato e destinati, ai sensi dell'articolo 14-bis del medesimo testo unico, al Fondo rimpatri, finalizzato a finanziare le spese per il rimpatrio degli stranieri verso i Paesi di origine ovvero di provenienza.</w:t>
      </w:r>
    </w:p>
    <w:p w14:paraId="6073BA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 fine di reperire le risorse occorrenti per il finanziamento dei programmi di rimpatrio volontario ed assistito di cittadini di Paesi terzi verso il Paese di origine o di provenienza, ai sensi dell'articolo 14-ter del testo unico di cui al decreto legislativo 25 luglio 1998, n. 286, il Ministro dell'economia e delle finanze è autorizzato ad apportare, con propri decreti, su proposta del Ministro dell'interno, per l'anno finanziario 2021, le occorrenti variazioni compensative di bilancio, nello stato di previsione del Ministero dell'interno, anche tra missioni e programmi diversi.</w:t>
      </w:r>
    </w:p>
    <w:p w14:paraId="52CFA4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Ministro dell'economia e delle finanze è autorizzato ad apportare, con propri decreti, per l'anno finanziario 2021, le variazioni compensative di bilancio tra i programmi di spesa dello stato di previsione del Ministero dell'interno «Elaborazione, quantificazione e assegnazione delle risorse finanziarie da attribuire agli enti locali» e «Gestione dell'albo dei segretari comunali e provinciali», in relazione alle minori o maggiori occorrenze connesse alla gestione dell'albo dei segretari provinciali e comunali necessarie ai sensi dell'articolo 7, comma 31-ter, del decreto-legge 31 maggio 2010, n. 78, convertito, con modificazioni, dalla legge 30 luglio 2010, n. 122, e dell'articolo 10 del decreto-legge 10 ottobre 2012, n. 174, convertito, con modificazioni, dalla legge 7 dicembre 2012, n. 213.</w:t>
      </w:r>
    </w:p>
    <w:p w14:paraId="02DDF3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Al fine di consentire la corresponsione, nell'ambito del sistema di erogazione unificata, delle competenze accessorie dovute al personale della Polizia di Stato, per i servizi resi nell'ambito delle convenzioni stipulate con le società di trasporto ferroviario, con la società Poste italiane Spa, con l'ANAS Spa e con l'Associazione italiana società concessionarie autostrade e trafori, il Ministro dell'interno è autorizzato ad apportare, con propri decreti, previo assenso del Ministero dell'economia e delle finanze – Dipartimento della Ragioneria generale dello Stato, le occorrenti variazioni compensative di bilancio delle risorse iscritte sul capitolo 2502, istituito nel programma «Contrasto al crimine, tutela dell'ordine e della sicurezza pubblica» della missione «Ordine pubblico e sicurezza» sui pertinenti capitoli dello stato di previsione del Ministero dell'interno.</w:t>
      </w:r>
    </w:p>
    <w:p w14:paraId="17D0D9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Al fine di consentire il pagamento dei compensi per lavoro straordinario, si applicano al personale dell'Amministrazione civile dell'interno, nelle more del perfezionamento del decreto del Ministro dell'interno di cui all'articolo 43, comma 13, della legge 1&amp;#176; aprile 1981, n. 121, i limiti massimi stabiliti dal decreto adottato, ai sensi del medesimo articolo, per l'anno 2020.</w:t>
      </w:r>
    </w:p>
    <w:p w14:paraId="423A4D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ADF90D"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219.</w:t>
      </w:r>
    </w:p>
    <w:p w14:paraId="1A38508D"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dell'ambiente e della tutela del territorio e del mare)</w:t>
      </w:r>
    </w:p>
    <w:p w14:paraId="7D76E9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DA11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Sono autorizzati l'impegno e il pagamento delle spese del Ministero dell'ambiente e della tutela del territorio e del mare, per l'anno finanziario 2021, in conformità all'annesso stato di previsione (Tabella n. 9).</w:t>
      </w:r>
    </w:p>
    <w:p w14:paraId="29CDAC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4DE6EE"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220.</w:t>
      </w:r>
    </w:p>
    <w:p w14:paraId="11A1168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delle infrastrutture e dei trasporti e disposizioni relative)</w:t>
      </w:r>
    </w:p>
    <w:p w14:paraId="6BE8DE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A8EE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delle infrastrutture e dei trasporti, per l'anno finanziario 2021, in conformità all'annesso stato di previsione (Tabella n. 10).</w:t>
      </w:r>
    </w:p>
    <w:p w14:paraId="6EC74A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numero massimo degli ufficiali ausiliari del Corpo delle capitanerie di porto da mantenere in servizio come forza media nell'anno 2021, ai sensi dell'articolo 803 del codice di cui al decreto legislativo 15 marzo 2010, n. 66, è stabilito come segue: 251 ufficiali in ferma prefissata o in rafferma, di cui alla lettera c) del comma 1 dell'articolo 937 del codice di cui al decreto legislativo n. 66 del 2010; 35 ufficiali piloti di complemento, di cui alla lettera b) del comma 1 dell'articolo 937 del codice di cui al decreto legislativo n. 66 del 2010.</w:t>
      </w:r>
    </w:p>
    <w:p w14:paraId="6E8337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numero massimo degli allievi del Corpo delle capitanerie di porto da mantenere alla frequenza dei corsi presso l'Accademia navale e le Scuole sottufficiali della Marina militare, per l'anno 2021, è fissato in 136 unità.</w:t>
      </w:r>
    </w:p>
    <w:p w14:paraId="3AE57EF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Nell'elenco n. 1 annesso allo stato di previsione del Ministero delle infrastrutture e dei trasporti, riguardante il Corpo delle capitanerie di porto, sono descritte le spese per le quali possono effettuarsi, per l'anno finanziario 2021, i prelevamenti dal fondo a disposizione iscritto nel programma «Sicurezza e controllo nei mari, nei porti e sulle coste», nell'ambito della missione «Ordine pubblico e sicurezza» del medesimo stato di previsione.</w:t>
      </w:r>
    </w:p>
    <w:p w14:paraId="1143BA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Ai sensi dell'articolo 2 del regolamento per i servizi di cassa e contabilità delle Capitanerie di porto, di cui al regio decreto 6 febbraio 1933, n. 391, i fondi di qualsiasi provenienza possono essere versati in conto corrente postale dai funzionari delegati.</w:t>
      </w:r>
    </w:p>
    <w:p w14:paraId="6E5DFB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Le disposizioni legislative e regolamentari in vigore presso il Ministero della difesa si applicano, in quanto compatibili, alla gestione dei fondi, delle infrastrutture e dei mezzi di pertinenza delle Capitanerie di porto.</w:t>
      </w:r>
    </w:p>
    <w:p w14:paraId="268C30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Ragioniere generale dello Stato è autorizzato a riassegnare allo stato di previsione del Ministero delle infrastrutture e dei trasporti quota parte delle entrate versate al bilancio dello Stato derivanti dai corrispettivi di concessione offerti in sede di gara per il riaffidamento delle concessioni autostradali nella misura necessaria alla definizione delle eventuali pendenze con i concessionari uscenti.</w:t>
      </w:r>
    </w:p>
    <w:p w14:paraId="6B26C7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B9BFED"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221.</w:t>
      </w:r>
    </w:p>
    <w:p w14:paraId="7604BBD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(Stato di previsione del Ministero dell'università e della ricerca)</w:t>
      </w:r>
    </w:p>
    <w:p w14:paraId="2EA711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5D18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dell'università e della ricerca, per l'anno finanziario 2021, in conformità all'annesso stato di previsione (Tabella n. 11).</w:t>
      </w:r>
    </w:p>
    <w:p w14:paraId="4090F2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AA0154"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222.</w:t>
      </w:r>
    </w:p>
    <w:p w14:paraId="7C01ADF5"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della difesa e disposizioni relative)</w:t>
      </w:r>
    </w:p>
    <w:p w14:paraId="677B83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80A8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della difesa, per l'anno finanziario 2021, in conformità all'annesso stato di previsione (Tabella n. 12).</w:t>
      </w:r>
    </w:p>
    <w:p w14:paraId="4AC1F1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numero massimo degli ufficiali ausiliari da mantenere in servizio come forza media nell'anno 2021, ai sensi dell'articolo 803 del codice di cui al decreto legislativo 15 marzo 2010, n. 66, è stabilito come segue:</w:t>
      </w:r>
    </w:p>
    <w:p w14:paraId="0D527D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9CB4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ufficiali ausiliari, di cui alle lettere a) e c) del comma 1 dell'articolo 937 del codice di cui al decreto legislativo n. 66 del 2010:</w:t>
      </w:r>
    </w:p>
    <w:p w14:paraId="06CB5C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B356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Esercito n. 51;</w:t>
      </w:r>
    </w:p>
    <w:p w14:paraId="751D55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66A3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79;</w:t>
      </w:r>
    </w:p>
    <w:p w14:paraId="59A81E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A287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89;</w:t>
      </w:r>
    </w:p>
    <w:p w14:paraId="732396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4F91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Carabinieri n. 0;</w:t>
      </w:r>
    </w:p>
    <w:p w14:paraId="0288AA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EF91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ufficiali ausiliari piloti di complemento, di cui alla lettera b) del comma 1 dell'articolo 937 del codice di cui al decreto legislativo n. 66 del 2010:</w:t>
      </w:r>
    </w:p>
    <w:p w14:paraId="349D91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E38ED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Esercito n. 0;</w:t>
      </w:r>
    </w:p>
    <w:p w14:paraId="03EB1EC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078D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Marina n. 34;</w:t>
      </w:r>
    </w:p>
    <w:p w14:paraId="32C7B6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A0F0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30;</w:t>
      </w:r>
    </w:p>
    <w:p w14:paraId="632C24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7C72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ufficiali ausiliari delle forze di completamento, di cui alla lettera d) del comma 1 dell'articolo 937 del codice di cui al decreto legislativo n. 66 del 2010:</w:t>
      </w:r>
    </w:p>
    <w:p w14:paraId="543354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3C82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Esercito n. 122;</w:t>
      </w:r>
    </w:p>
    <w:p w14:paraId="3C7281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E30B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50;</w:t>
      </w:r>
    </w:p>
    <w:p w14:paraId="1443A2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C55F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40;</w:t>
      </w:r>
    </w:p>
    <w:p w14:paraId="0BDA89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CB49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Carabinieri n. 70.</w:t>
      </w:r>
    </w:p>
    <w:p w14:paraId="66C9B9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CD47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La consistenza organica degli allievi ufficiali delle accademie delle Forze armate, compresa l'Arma dei carabinieri, di cui alla lettera b) del comma 1 dell'articolo 803 del codice di cui al decreto legislativo 15 marzo 2010, n. 66, è fissata, per l'anno 2021, come segue:</w:t>
      </w:r>
    </w:p>
    <w:p w14:paraId="554CE9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A87E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Esercito n. 290;</w:t>
      </w:r>
    </w:p>
    <w:p w14:paraId="1500F1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497CB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310;</w:t>
      </w:r>
    </w:p>
    <w:p w14:paraId="7E43A7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7C78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271;</w:t>
      </w:r>
    </w:p>
    <w:p w14:paraId="362D018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A032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Carabinieri n. 118.</w:t>
      </w:r>
    </w:p>
    <w:p w14:paraId="57B54A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FAA4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La consistenza organica degli allievi delle scuole sottufficiali delle Forze armate, esclusa </w:t>
      </w:r>
      <w:proofErr w:type="gramStart"/>
      <w:r w:rsidRPr="005015AE">
        <w:rPr>
          <w:rFonts w:asciiTheme="minorHAnsi" w:eastAsia="Times New Roman" w:hAnsiTheme="minorHAnsi" w:cs="Times New Roman"/>
          <w:bCs/>
          <w:iCs/>
          <w:color w:val="000000" w:themeColor="text1"/>
          <w:sz w:val="24"/>
          <w:szCs w:val="24"/>
        </w:rPr>
        <w:t>1'Arma</w:t>
      </w:r>
      <w:proofErr w:type="gramEnd"/>
      <w:r w:rsidRPr="005015AE">
        <w:rPr>
          <w:rFonts w:asciiTheme="minorHAnsi" w:eastAsia="Times New Roman" w:hAnsiTheme="minorHAnsi" w:cs="Times New Roman"/>
          <w:bCs/>
          <w:iCs/>
          <w:color w:val="000000" w:themeColor="text1"/>
          <w:sz w:val="24"/>
          <w:szCs w:val="24"/>
        </w:rPr>
        <w:t xml:space="preserve"> dei carabinieri, di cui alla lettera b-bis) del comma l dell'articolo 803 del codice di cui al decreto legislativo 15 marzo 2010, n. 66, è stabilita, per l'anno 2021, come segue:</w:t>
      </w:r>
    </w:p>
    <w:p w14:paraId="0A7AE8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3F5F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Esercito n. 337;</w:t>
      </w:r>
    </w:p>
    <w:p w14:paraId="224BC7D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3F5B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355;</w:t>
      </w:r>
    </w:p>
    <w:p w14:paraId="29A80A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99B9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365.</w:t>
      </w:r>
    </w:p>
    <w:p w14:paraId="5A68AD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CE3E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La consistenza organica degli allievi delle scuole militari, di cui alla lettera b-ter) del comma l dell'articolo 803 del codice di cui al decreto legislativo 15 marzo 2010, n. 66, è stabilita, per l'anno 2021, come segue:</w:t>
      </w:r>
    </w:p>
    <w:p w14:paraId="0F31CD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9748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   l) Esercito n. 540;</w:t>
      </w:r>
    </w:p>
    <w:p w14:paraId="3ACDC3F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E39D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204;</w:t>
      </w:r>
    </w:p>
    <w:p w14:paraId="71237E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B08A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135.</w:t>
      </w:r>
    </w:p>
    <w:p w14:paraId="04D00B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5281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Alle spese per le infrastrutture multinazionali della NATO, sostenute a carico dei programmi «Servizi ed affari generali per le amministrazioni di competenza», nell'ambito della missione «Servizi istituzionali e generali delle amministrazioni pubbliche», «Approntamento e impiego Carabinieri per la difesa e la sicurezza» e «Pianificazione generale delle Forze Armate e approvvigionamenti militari», nell'ambito della missione «Difesa e sicurezza del territorio» dello stato di previsione del Ministero della difesa, per l'anno finanziario 2021, si applicano le direttive che definiscono le procedure di negoziazione ammesse dalla NATO in materia di affidamento dei lavori.</w:t>
      </w:r>
    </w:p>
    <w:p w14:paraId="44393B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Negli elenchi n. 1 e n. 2 allegati allo stato di previsione del Ministero della difesa sono descritte le spese per le quali si possono effettuare, per l'anno finanziario 2021, i prelevamenti dai fondi a disposizione relativi alle tre Forze armate e all'Arma dei carabinieri, ai sensi dell'articolo 613 del codice di cui al decreto legislativo 15 marzo 2010, n. 66.</w:t>
      </w:r>
    </w:p>
    <w:p w14:paraId="629D33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  8. Il Ragioniere generale dello Stato è autorizzato a provvedere, con propri decreti, alla riassegnazione ai pertinenti programmi dello stato di previsione del Ministero della difesa, per l'anno finanziario 2021, delle somme versate all'entrata del bilancio dello Stato dal CONI, dalla società Sport e salute Spa, dal Comitato italiano paralimpico, dalle singole federazioni sportive nazionali, dalle regioni, </w:t>
      </w:r>
      <w:r w:rsidRPr="005015AE">
        <w:rPr>
          <w:rFonts w:asciiTheme="minorHAnsi" w:eastAsia="Times New Roman" w:hAnsiTheme="minorHAnsi" w:cs="Times New Roman"/>
          <w:bCs/>
          <w:iCs/>
          <w:color w:val="000000" w:themeColor="text1"/>
          <w:sz w:val="24"/>
          <w:szCs w:val="24"/>
        </w:rPr>
        <w:lastRenderedPageBreak/>
        <w:t>dalle province, dai comuni e da altri enti pubblici e privati, destinate alle attività dei gruppi sportivi delle Forze armate.</w:t>
      </w:r>
    </w:p>
    <w:p w14:paraId="43C8EF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Il Ragioniere generale dello Stato è autorizzato a provvedere, con propri decreti, alla riassegnazione ai pertinenti capitoli del programma «Approntamento e impiego Carabinieri per la difesa e la sicurezza», nell'ambito della missione «Difesa e sicurezza del territorio» dello stato di previsione del Ministero della difesa, per l'anno finanziario 2021, delle somme versate all'entrata del bilancio dello Stato dalla Banca d'Italia per i servizi di vigilanza e custodia resi presso le sue sedi dal personale dell'Arma dei carabinieri.</w:t>
      </w:r>
    </w:p>
    <w:p w14:paraId="0E94E9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Il Ministro della difesa, sentito il Ministro dell'economia e delle finanze per gli aspetti finanziari, è autorizzato a ripartire, con propri decreti, le somme iscritte nell'anno 2021 sul pertinente capitolo dello stato di previsione del Ministero della difesa da destinare alle associazioni combattentistiche, di cui all'articolo 2195 del codice di cui al decreto legislativo 15 marzo 2010, n. 66.</w:t>
      </w:r>
    </w:p>
    <w:p w14:paraId="01D878D1"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89FAC63"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223.</w:t>
      </w:r>
    </w:p>
    <w:p w14:paraId="50A5303A"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delle politiche agricole alimentari e forestali e disposizioni relative)</w:t>
      </w:r>
    </w:p>
    <w:p w14:paraId="6C37FEE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39E7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delle politiche agricole alimentari e forestali, per l'anno finanziario 2021, in conformità all'annesso stato di previsione (Tabella n. 13).</w:t>
      </w:r>
    </w:p>
    <w:p w14:paraId="37717F1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l'attuazione del decreto legislativo 26 maggio 2004, n. 154, e del decreto legislativo 27 maggio 2005, n. 100, il Ministro dell'economia e delle finanze è autorizzato ad apportare, con propri decreti, nell'ambito della parte corrente e nell'ambito del conto capitale dello stato di previsione del Ministero delle politiche agricole alimentari e forestali, per l'anno finanziario 2021, le variazioni compensative di bilancio, in termini di competenza e di cassa, occorrenti per la modifica della ripartizione delle risorse tra i vari settori d'intervento del Programma nazionale della pesca e dell'acquacoltura.</w:t>
      </w:r>
    </w:p>
    <w:p w14:paraId="1825A4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Ministro delle politiche agricole alimentari e forestali, previo assenso del Ministero dell'economia e delle finanze – Dipartimento della Ragioneria generale dello Stato, è autorizzato, per l'anno finanziario 2021, a provvedere con propri decreti al riparto del fondo per il funzionamento del Comitato tecnico faunistico-venatorio nazionale, per la partecipazione italiana al Consiglio internazionale della caccia e della conservazione della selvaggina e per la dotazione delle associazioni venatorie nazionali riconosciute, di cui all'articolo 24, comma 1, della legge 11 febbraio 1992, n. 157, tra i competenti capitoli dello stato di previsione del Ministero delle politiche agricole alimentari e forestali, secondo le percentuali indicate all'articolo 24, comma 2, della legge 11 febbraio 1992, n. 157.</w:t>
      </w:r>
    </w:p>
    <w:p w14:paraId="772EE6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Per l'anno finanziario 2021 il Ministro dell'economia e delle finanze è autorizzato ad apportare, con propri decreti, nello stato di previsione del Ministero delle politiche agricole alimentari e forestali, le variazioni compensative di bilancio, in termini di competenza e di cassa, occorrenti per l'attuazione di </w:t>
      </w:r>
      <w:r w:rsidRPr="005015AE">
        <w:rPr>
          <w:rFonts w:asciiTheme="minorHAnsi" w:eastAsia="Times New Roman" w:hAnsiTheme="minorHAnsi" w:cs="Times New Roman"/>
          <w:bCs/>
          <w:iCs/>
          <w:color w:val="000000" w:themeColor="text1"/>
          <w:sz w:val="24"/>
          <w:szCs w:val="24"/>
        </w:rPr>
        <w:lastRenderedPageBreak/>
        <w:t>quanto stabilito dagli articoli 12 e 23-quater del decreto-legge 6 luglio 2012, n. 95, convertito, con modificazioni, dalla legge 7 agosto 2012, n. 135, in ordine alla soppressione e riorganizzazione di enti vigilati dal medesimo Ministero.</w:t>
      </w:r>
    </w:p>
    <w:p w14:paraId="5D4884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Il Ministro dell'economia e delle finanze è autorizzato a ripartire, con propri decreti, per l'anno finanziario 2021, tra i pertinenti programmi dello stato di previsione del Ministero delle politiche agricole alimentari e forestali, le somme iscritte, in termini di residui, di competenza e di cassa, nel capitolo 7810 «Somme da ripartire per assicurare la continuità degli interventi pubblici nel settore agricolo e forestale» istituito nel programma «Politiche competitive, della qualità agroalimentare, della pesca, dell'ippica e mezzi tecnici di produzione », nell'ambito della missione «Agricoltura, politiche agroalimentari e pesca» del medesimo stato di previsione, destinato alle finalità di cui alla legge 23 dicembre 1999, n. 499, recante razionalizzazione degli interventi nel settore agricolo, agroalimentare, agroindustriale e forestale.</w:t>
      </w:r>
    </w:p>
    <w:p w14:paraId="422178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Ragioniere generale dello Stato è autorizzato a provvedere, con propri decreti, alla riassegnazione ai pertinenti programmi dello stato di previsione del Ministero delle politiche agricole alimentari e forestali, per l'anno finanziario 2021, delle somme versate all'entrata del bilancio dello Stato da amministrazioni ed enti pubblici in virtù di accordi di programma, convenzioni ed intese per il raggiungimento di finalità comuni in materia di telelavoro e altre forme di lavoro a distanza, ai sensi dell'articolo 4 della legge 16 giugno 1998, n. 191, dell'articolo 3 del regolamento di cui al decreto del Presidente della Repubblica 8 marzo 1999, n. 70, nonché di progetti di cooperazione internazionale ai sensi dell'articolo 24 della legge 11 agosto 2014, n. 125, e dell'articolo 15 della legge 7 agosto 1990, n. 241.</w:t>
      </w:r>
    </w:p>
    <w:p w14:paraId="191AB9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457C66"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224.</w:t>
      </w:r>
    </w:p>
    <w:p w14:paraId="51C2329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per i beni e le attività culturali e per il turismo e disposizioni relative)</w:t>
      </w:r>
    </w:p>
    <w:p w14:paraId="221AB2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3FB4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per i beni e le attività culturali e per il turismo, per l'anno finanziario 2021, in conformità all'annesso stato di previsione (Tabella n. 14).</w:t>
      </w:r>
    </w:p>
    <w:p w14:paraId="27F568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Ministro dell'economia e delle finanze è autorizzato ad apportare, con propri decreti, su proposta del Ministro per i beni e le attività culturali e per il turismo, per l'anno finanziario 2021, le variazioni compensative di bilancio, in termini di residui, di competenza e di cassa, tra i capitoli iscritti nel programma «Sostegno, valorizzazione e tutela del settore dello spettacolo dal vivo», nell'ambito della missione «Tutela e valorizzazione dei beni e attività culturali e paesaggistici» dello stato di previsione del Ministero per i beni e le attività culturali e per il turismo, relativi al Fondo unico per lo spettacolo.</w:t>
      </w:r>
    </w:p>
    <w:p w14:paraId="0CA3F3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Ai fini di una razionale utilizzazione delle risorse di bilancio, per l'anno finanziario 2021, il Ministro dell'economia e delle finanze è autorizzato ad apportare, con propri decreti, adottati su proposta del </w:t>
      </w:r>
      <w:r w:rsidRPr="005015AE">
        <w:rPr>
          <w:rFonts w:asciiTheme="minorHAnsi" w:eastAsia="Times New Roman" w:hAnsiTheme="minorHAnsi" w:cs="Times New Roman"/>
          <w:bCs/>
          <w:iCs/>
          <w:color w:val="000000" w:themeColor="text1"/>
          <w:sz w:val="24"/>
          <w:szCs w:val="24"/>
        </w:rPr>
        <w:lastRenderedPageBreak/>
        <w:t>Ministro per i beni e le attività culturali e per il turismo, comunicati alle competenti Commissioni parlamentari e trasmessi alla Corte dei conti per la registrazione, le occorrenti variazioni compensative di bilancio, in termini di competenza e di cassa, tra i capitoli iscritti nei pertinenti programmi dello stato di previsione del Ministero per i beni e le attività culturali e per il turismo, relativi agli acquisti ed alle espropriazioni per pubblica utilità, nonché per l'esercizio del diritto di prelazione da parte dello Stato su immobili di interesse archeologico e monumentale e su cose di arte antica, medievale, moderna e contemporanea e di interesse artistico e storico, nonché su materiale archivistico pregevole e materiale bibliografico, raccolte bibliografiche, libri, documenti, manoscritti e pubblicazioni periodiche, ivi comprese le spese derivanti dall'esercizio del diritto di prelazione, del diritto di acquisto delle cose denunciate per l'esportazione e dell'espropriazione, a norma di legge, di materiale bibliografico prezioso e raro.</w:t>
      </w:r>
    </w:p>
    <w:p w14:paraId="08CD39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 pagamento delle retribuzioni delle operazioni e dei servizi svolti in attuazione del piano nazionale straordinario di valorizzazione degli istituti e dei luoghi della cultura dal relativo personale si provvede mediante ordini collettivi di pagamento con il sistema denominato «cedolino unico», ai sensi dell'articolo 2, comma 197, della legge 23 dicembre 2009, n. 191. A tal fine il Ministro dell'economia e delle finanze è autorizzato ad apportare, con propri decreti, su proposta del Ministro per i beni e le attività culturali e per il turismo, le variazioni compensative di bilancio in termini di competenza e di cassa su appositi piani gestionali dei capitoli relativi alle competenze accessorie del personale.</w:t>
      </w:r>
    </w:p>
    <w:p w14:paraId="441BDE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231A9F"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225.</w:t>
      </w:r>
    </w:p>
    <w:p w14:paraId="69C14DE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della salute e disposizioni relative)</w:t>
      </w:r>
    </w:p>
    <w:p w14:paraId="37D698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AF8F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della salute, per l'anno finanziario 2021, in conformità all'annesso stato di previsione (Tabella n. 15).</w:t>
      </w:r>
    </w:p>
    <w:p w14:paraId="701130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l'anno finanziario 2021, il Ministro dell'economia e delle finanze è autorizzato ad apportare, con propri decreti, su proposta del Ministro della salute, variazioni compensative, in termini di competenza e di cassa, tra gli stanziamenti alimentati dal riparto della quota di cui all'articolo 12, comma 2, del decreto legislativo 30 dicembre 1992, n. 502, iscritti in bilancio nell'ambito della missione «Ricerca e innovazione» dello stato di previsione del Ministero della salute, restando precluso l'utilizzo degli stanziamenti di conto capitale per finanziare spese correnti.</w:t>
      </w:r>
    </w:p>
    <w:p w14:paraId="5E8A4B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85AA45"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226.</w:t>
      </w:r>
    </w:p>
    <w:p w14:paraId="74E22062"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(Totale generale della spesa)</w:t>
      </w:r>
    </w:p>
    <w:p w14:paraId="220151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A460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Sono approvati, rispettivamente, in euro 1.055.447.287.478, in euro 1.033.493.786.963 e in euro 1.105.897.614.108 in termini di competenza, nonché in euro 1.095.316.850.124, in euro 1.042.774.039.762, in euro 1.121.254.931.773 in termini di cassa, i totali generali della spesa dello Stato per il triennio 2021-2023.</w:t>
      </w:r>
    </w:p>
    <w:p w14:paraId="681618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C4A962"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227.</w:t>
      </w:r>
    </w:p>
    <w:p w14:paraId="3DA2D8F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(Quadro generale riassuntivo)</w:t>
      </w:r>
    </w:p>
    <w:p w14:paraId="2B693B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2979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approvato, in termini di competenza e di cassa, per il triennio 2021-2023, il quadro generale riassuntivo del bilancio dello Stato, con le tabelle allegate.</w:t>
      </w:r>
    </w:p>
    <w:p w14:paraId="7539419C"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096FD2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228.</w:t>
      </w:r>
    </w:p>
    <w:p w14:paraId="2B798D6B"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diverse)</w:t>
      </w:r>
    </w:p>
    <w:p w14:paraId="7132FE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6278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In relazione all'accertamento dei residui di entrata e di spesa per i quali non esistono nel bilancio di previsione i corrispondenti capitoli nell'ambito dei programmi interessati, il Ministro dell'economia e delle finanze è autorizzato ad istituire gli occorrenti capitoli nei pertinenti programmi con propri decreti da comunicare alla Corte dei conti.</w:t>
      </w:r>
    </w:p>
    <w:p w14:paraId="78C299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Ministro dell'economia e delle finanze è autorizzato a trasferire, in termini di competenza e di cassa, con propri decreti, su proposta dei Ministri interessati, per l'anno finanziario 2021, le disponibilità esistenti su altri programmi degli stati di previsione delle amministrazioni competenti a favore di appositi programmi destinati all'attuazione di interventi cofinanziati dall'Unione europea.</w:t>
      </w:r>
    </w:p>
    <w:p w14:paraId="5C7A97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In relazione ai provvedimenti di riorganizzazione delle amministrazioni pubbliche, il Ministro dell'economia e delle finanze, su proposta dei Ministri competenti, per l'anno finanziario 2021, è autorizzato ad apportare, con propri decreti, da comunicare alle Commissioni parlamentari competenti, le variazioni compensative di bilancio, anche tra diversi stati di previsione, in termini di residui, di competenza e di cassa, ivi comprese l'istituzione, la modifica e la soppressione di missioni e programmi, che si rendano necessarie in relazione all'accorpamento di funzioni o al trasferimento di competenze.</w:t>
      </w:r>
    </w:p>
    <w:p w14:paraId="6614FE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Il Ministro dell'economia e delle finanze è autorizzato ad apportare, con propri decreti, per l'anno finanziario 2021, le variazioni di bilancio connesse con l'attuazione dei contratti collettivi nazionali di lavoro del personale dipendente dalle amministrazioni dello Stato, stipulati ai sensi dell'articolo 40 del decreto legislativo 30 marzo 2001, n. 165, nonché degli accordi sindacali e dei provvedimenti di concertazione, adottati ai sensi dell'articolo 2 del decreto legislativo 12 maggio 1995, n. 195, per quanto concerne il trattamento economico fondamentale e accessorio del personale interessato. Per l'attuazione di quanto previsto dal presente comma, le somme iscritte nel conto dei residui sul capitolo </w:t>
      </w:r>
      <w:r w:rsidRPr="005015AE">
        <w:rPr>
          <w:rFonts w:asciiTheme="minorHAnsi" w:eastAsia="Times New Roman" w:hAnsiTheme="minorHAnsi" w:cs="Times New Roman"/>
          <w:bCs/>
          <w:iCs/>
          <w:color w:val="000000" w:themeColor="text1"/>
          <w:sz w:val="24"/>
          <w:szCs w:val="24"/>
        </w:rPr>
        <w:lastRenderedPageBreak/>
        <w:t>n. 3027 «Fondo da ripartire per l'attuazione dei contratti del personale delle amministrazioni statali, ivi compreso il personale militare e quello dei corpi di polizia» dello stato di previsione del Ministero dell'economia e delle finanze possono essere versate all'entrata del bilancio dello Stato.</w:t>
      </w:r>
    </w:p>
    <w:p w14:paraId="4E752FA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Le risorse finanziarie relative ai fondi destinati all'incentivazione del personale civile dello Stato, delle Forze armate, del Corpo nazionale dei vigili del fuoco e dei Corpi di polizia, nonché quelle per la corresponsione del trattamento economico accessorio del personale dirigenziale, non utilizzate alla chiusura dell'esercizio, sono conservate nel conto dei residui per essere utilizzate nell'esercizio successivo. Il Ministro dell'economia e delle finanze è autorizzato ad apportare, con propri decreti, per l'anno finanziario 2021, le variazioni di bilancio occorrenti per l'utilizzazione dei </w:t>
      </w:r>
      <w:proofErr w:type="gramStart"/>
      <w:r w:rsidRPr="005015AE">
        <w:rPr>
          <w:rFonts w:asciiTheme="minorHAnsi" w:eastAsia="Times New Roman" w:hAnsiTheme="minorHAnsi" w:cs="Times New Roman"/>
          <w:bCs/>
          <w:iCs/>
          <w:color w:val="000000" w:themeColor="text1"/>
          <w:sz w:val="24"/>
          <w:szCs w:val="24"/>
        </w:rPr>
        <w:t>predetti</w:t>
      </w:r>
      <w:proofErr w:type="gramEnd"/>
      <w:r w:rsidRPr="005015AE">
        <w:rPr>
          <w:rFonts w:asciiTheme="minorHAnsi" w:eastAsia="Times New Roman" w:hAnsiTheme="minorHAnsi" w:cs="Times New Roman"/>
          <w:bCs/>
          <w:iCs/>
          <w:color w:val="000000" w:themeColor="text1"/>
          <w:sz w:val="24"/>
          <w:szCs w:val="24"/>
        </w:rPr>
        <w:t xml:space="preserve"> fondi conservati.</w:t>
      </w:r>
    </w:p>
    <w:p w14:paraId="00B1CC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Ragioniere generale dello Stato è autorizzato a provvedere, con propri decreti, alla riassegnazione, negli stati di previsione delle amministrazioni statali interessate, per l'anno finanziario 2021, delle somme rimborsate dalla Commissione europea per spese sostenute dalle amministrazioni medesime a carico dei pertinenti programmi dei rispettivi stati di previsione, affluite al fondo di rotazione di cui all'articolo 5 della legge 16 aprile 1987, n. 183, e successivamente versate all'entrata del bilancio dello Stato.</w:t>
      </w:r>
    </w:p>
    <w:p w14:paraId="3FFB17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Ministro dell'economia e delle finanze è autorizzato ad apportare, con propri decreti, per l'anno finanziario 2021, le variazioni di bilancio negli stati di previsione delle amministrazioni interessate, occorrenti per l'attuazione dei decreti del Presidente del Consiglio dei ministri emanati ai sensi dell'articolo 7 della legge 15 marzo 1997, n. 59, e dei decreti legislativi concernenti il conferimento di funzioni e compiti amministrativi dello Stato alle regioni e agli enti locali, in attuazione del capo I della medesima legge n. 59 del 1997.</w:t>
      </w:r>
    </w:p>
    <w:p w14:paraId="1EBDCD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Il Ministro dell'economia e delle finanze è autorizzato ad apportare, con propri decreti, nei pertinenti programmi degli stati di previsione delle amministrazioni interessate, per l'anno finanziario 2021, le variazioni di bilancio occorrenti per l'applicazione del decreto legislativo 18 febbraio 2000, n. 56, concernente disposizioni in materia di federalismo fiscale.</w:t>
      </w:r>
    </w:p>
    <w:p w14:paraId="726F0E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Il Ragioniere generale dello Stato è autorizzato a provvedere, con propri decreti, alla riassegnazione negli stati di previsione delle amministrazioni interessate, per l'anno finanziario 2021, delle somme versate all'entrata a titolo di contribuzione alle spese di gestione degli asili nido istituiti presso le amministrazioni statali ai sensi dell'articolo 70, comma 5, della legge 28 dicembre 2001, n. 448, nonché di quelle versate a titolo di contribuzione alle spese di gestione di servizi ed iniziative finalizzati al benessere del personale.</w:t>
      </w:r>
    </w:p>
    <w:p w14:paraId="29960F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Il Ministro dell'economia e delle finanze è autorizzato ad apportare, con propri decreti, nell'ambito degli stati di previsione di ciascun Ministero, per l'anno finanziario 2021, le variazioni compensative di bilancio tra i capitoli interessati al pagamento delle competenze fisse e accessorie mediante ordini collettivi di pagamento con il sistema denominato «cedolino unico», ai sensi dell'articolo 2, comma 197, della legge 23 dicembre 2009, n. 191.</w:t>
      </w:r>
    </w:p>
    <w:p w14:paraId="7CDAB8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  11. Il Ministro dell'economia e delle finanze è autorizzato ad apportare, con propri decreti, negli stati di previsione delle amministrazioni interessate, per l'anno finanziario 2021, le variazioni di bilancio compensative occorrenti per l'attuazione dell'articolo 14, comma 2, del decreto-legge 31 maggio 2010, n. 78, convertito, con modificazioni, dalla legge 30 luglio 2010, n. 122.</w:t>
      </w:r>
    </w:p>
    <w:p w14:paraId="6DE94E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In attuazione dell'articolo 30, comma 4, della legge 31 dicembre 2009, n. 196, il Ministro dell'economia e delle finanze è autorizzato ad apportare, con propri decreti, per l'anno finanziario 2021, le variazioni compensative, in termini di competenza e di cassa, tra gli stanziamenti dei capitoli degli stati di previsione dei Ministeri, delle spese per interessi passivi e per rimborso di passività finanziarie relative ad operazioni di mutui il cui onere di ammortamento è posto a carico dello Stato.</w:t>
      </w:r>
    </w:p>
    <w:p w14:paraId="2A65369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Il Ministro dell'economia e delle finanze è autorizzato ad apportare, con propri decreti, negli stati di previsione delle amministrazioni interessate, per l'anno finanziario 2021, le variazioni di bilancio compensative occorrenti in relazione alle riduzioni dei trasferimenti agli enti territoriali, disposte ai sensi dell'articolo 16, comma 2, del decreto-legge 6 luglio 2012, n. 95, convertito, con modificazioni, dalla legge 7 agosto 2012, n. 135.</w:t>
      </w:r>
    </w:p>
    <w:p w14:paraId="07EC63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  14. Il Ragioniere generale dello Stato è autorizzato a riassegnare, per l'anno finanziario 2021, con propri decreti, negli stati di previsione delle amministrazioni competenti per materia, che subentrano, ai sensi della normativa vigente, nella gestione delle residue attività liquidatorie degli organismi ed enti vigilati dallo Stato, sottoposti a liquidazione coatta amministrativa in base all'articolo 12, comma 40, del decreto-legge 6 luglio 2012, n. 95, convertito, con modificazioni, dalla legge 7 agosto 2012, n. 135, le somme, residuali al 31 dicembre 2020, versate all'entrata del bilancio dello Stato dai commissari liquidatori cessati dall'incarico.</w:t>
      </w:r>
    </w:p>
    <w:p w14:paraId="12B6B5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  15. Le somme stanziate sul capitolo 2295 dello stato di previsione del Ministero delle politiche agricole alimentari e forestali, destinate agli interventi già di competenza della soppressa Agenzia per lo sviluppo del settore ippico, per il finanziamento del monte premi delle corse, in caso di mancata adozione del decreto previsto dall'articolo 1, comma 281, della legge 30 dicembre 2004, n. 311, o, comunque, nelle more dell'emanazione dello stesso, costituiscono determinazione della quota parte delle entrate erariali ed </w:t>
      </w:r>
      <w:proofErr w:type="spellStart"/>
      <w:r w:rsidRPr="005015AE">
        <w:rPr>
          <w:rFonts w:asciiTheme="minorHAnsi" w:eastAsia="Times New Roman" w:hAnsiTheme="minorHAnsi" w:cs="Times New Roman"/>
          <w:bCs/>
          <w:iCs/>
          <w:color w:val="000000" w:themeColor="text1"/>
          <w:sz w:val="24"/>
          <w:szCs w:val="24"/>
        </w:rPr>
        <w:t>extraerariali</w:t>
      </w:r>
      <w:proofErr w:type="spellEnd"/>
      <w:r w:rsidRPr="005015AE">
        <w:rPr>
          <w:rFonts w:asciiTheme="minorHAnsi" w:eastAsia="Times New Roman" w:hAnsiTheme="minorHAnsi" w:cs="Times New Roman"/>
          <w:bCs/>
          <w:iCs/>
          <w:color w:val="000000" w:themeColor="text1"/>
          <w:sz w:val="24"/>
          <w:szCs w:val="24"/>
        </w:rPr>
        <w:t xml:space="preserve"> derivanti da giochi pubblici con vincita in denaro affidati in concessione allo Stato ai sensi del comma 282 del medesimo articolo 1 della citata legge n. 311 del 2004.</w:t>
      </w:r>
    </w:p>
    <w:p w14:paraId="064AFD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  16. Le risorse finanziarie iscritte nei fondi connessi alla sistemazione di partite contabilizzate in conto sospeso nonché da destinare alle regioni, alle province autonome e agli altri enti territoriali, istituiti negli stati di previsione dei Ministeri interessati, in relazione all'eliminazione dei residui passivi di bilancio e alla cancellazione dei residui passivi perenti, a seguito dell'attività di ricognizione svolta in attuazione dell'articolo 49, comma 2, lettere c) e d), del decreto-legge 24 aprile 2014, n. 66, convertito, con modificazioni, dalla legge 23 giugno 2014, n. 89, sono ripartite con decreti del Ministro competente.</w:t>
      </w:r>
    </w:p>
    <w:p w14:paraId="05E411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  17. Il Ministro dell'economia e delle finanze è autorizzato a provvedere, con propri decreti, alle variazioni compensative per il triennio 2021-2023 tra i programmi degli stati di previsione dei Ministeri interessati ed il capitolo 3465, articolo 2, dello stato di previsione dell'entrata, in relazione al contributo </w:t>
      </w:r>
      <w:r w:rsidRPr="005015AE">
        <w:rPr>
          <w:rFonts w:asciiTheme="minorHAnsi" w:eastAsia="Times New Roman" w:hAnsiTheme="minorHAnsi" w:cs="Times New Roman"/>
          <w:bCs/>
          <w:iCs/>
          <w:color w:val="000000" w:themeColor="text1"/>
          <w:sz w:val="24"/>
          <w:szCs w:val="24"/>
        </w:rPr>
        <w:lastRenderedPageBreak/>
        <w:t>alla finanza pubblica previsto dal comma 6 dell'articolo 46 del decreto-legge 24 aprile 2014, n. 66, convertito, con modificazioni, dalla legge 23 giugno 2014, n. 89, da attribuire con decreto del Presidente del Consiglio dei ministri a carico delle regioni a statuto ordinario.</w:t>
      </w:r>
    </w:p>
    <w:p w14:paraId="198D5F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  18. Il Ministro dell'economia e delle finanze è autorizzato ad apportare, con propri decreti, negli stati di previsione delle amministrazioni interessate, per l'anno finanziario 2021, le variazioni di bilancio occorrenti per la riduzione degli stanziamenti dei capitoli relativi alle spese correnti per l'acquisto di beni e servizi in applicazione di quanto disposto dall'articolo 2, comma 222-quater, della legge 23 dicembre 2009, n. 191.</w:t>
      </w:r>
    </w:p>
    <w:p w14:paraId="5F82E4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  19. Per corrispondere alle eccezionali indifferibili esigenze di servizio, il Ministro dell'economia e delle finanze è autorizzato a ripartire tra le amministrazioni interessate, per l'anno finanziario 2021, le risorse iscritte sul fondo istituito ai sensi dell'articolo 3 della legge 22 luglio 1978, n. 385, nello stato di previsione del Ministero dell'economia e delle finanze, nell'ambito della missione «Fondi da ripartire», programma «Fondi da assegnare», capitolo 3026, sulla base delle assegnazioni disposte con l'apposito decreto del Presidente del Consiglio dei ministri. Tali assegnazioni tengono conto anche delle risorse finanziarie già iscritte sui pertinenti capitoli degli stati di previsione dei Ministeri interessati al fine di assicurare la tempestiva corresponsione delle somme dovute al personale e ammontanti al 50 per cento delle risorse complessivamente autorizzate per le medesime finalità nell'anno 2020. È autorizzata l'erogazione dei </w:t>
      </w:r>
      <w:proofErr w:type="gramStart"/>
      <w:r w:rsidRPr="005015AE">
        <w:rPr>
          <w:rFonts w:asciiTheme="minorHAnsi" w:eastAsia="Times New Roman" w:hAnsiTheme="minorHAnsi" w:cs="Times New Roman"/>
          <w:bCs/>
          <w:iCs/>
          <w:color w:val="000000" w:themeColor="text1"/>
          <w:sz w:val="24"/>
          <w:szCs w:val="24"/>
        </w:rPr>
        <w:t>predetti</w:t>
      </w:r>
      <w:proofErr w:type="gramEnd"/>
      <w:r w:rsidRPr="005015AE">
        <w:rPr>
          <w:rFonts w:asciiTheme="minorHAnsi" w:eastAsia="Times New Roman" w:hAnsiTheme="minorHAnsi" w:cs="Times New Roman"/>
          <w:bCs/>
          <w:iCs/>
          <w:color w:val="000000" w:themeColor="text1"/>
          <w:sz w:val="24"/>
          <w:szCs w:val="24"/>
        </w:rPr>
        <w:t xml:space="preserve"> compensi nelle more del perfezionamento del citato decreto del Presidente del Consiglio dei ministri e nei limiti ivi stabiliti per l'anno 2020.</w:t>
      </w:r>
    </w:p>
    <w:p w14:paraId="3B7AAC1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  20. Il Ministro dell'economia e delle finanze è autorizzato ad apportare, con propri decreti, su proposta dei Ministri competenti, per l'anno finanziario 2021, le variazioni compensative, anche tra programmi diversi del medesimo stato di previsione, in termini di residui, di competenza e di cassa, che si rendano necessarie nel caso di sentenze definitive anche relative ad esecuzione forzata nei confronti delle amministrazioni dello Stato.</w:t>
      </w:r>
    </w:p>
    <w:p w14:paraId="6C289D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  21. In relazione al pagamento delle competenze accessorie mediante ordini collettivi di pagamento con il sistema denominato «cedolino unico», ai sensi dell'articolo 2, comma 197, della legge 23 dicembre 2009, n. 191, il Ministro dell'economia e delle finanze è autorizzato a ripartire, con propri decreti, su proposta del Ministro dell'interno, fra gli stati di previsione delle amministrazioni interessate, per l'anno finanziario 2021, i fondi iscritti nello stato di previsione del Ministero dell'interno, nell'ambito della missione «Ordine pubblico e sicurezza», programma «Servizio permanente dell'Arma dei carabinieri per la tutela dell'ordine e la sicurezza pubblica» e programma «Pianificazione e coordinamento Forze di polizia», concernenti il trattamento accessorio del personale delle Forze di polizia e del personale alle dipendenze della Direzione investigativa antimafia. Nelle more del perfezionamento del decreto del Ministro dell'interno, di cui all'articolo 43, comma 13, della legge 1&amp;#176; aprile 1981, n. 121, al fine di consentire il tempestivo pagamento dei compensi per lavoro straordinario ai corpi di polizia, è autorizzata l'erogazione dei </w:t>
      </w:r>
      <w:proofErr w:type="gramStart"/>
      <w:r w:rsidRPr="005015AE">
        <w:rPr>
          <w:rFonts w:asciiTheme="minorHAnsi" w:eastAsia="Times New Roman" w:hAnsiTheme="minorHAnsi" w:cs="Times New Roman"/>
          <w:bCs/>
          <w:iCs/>
          <w:color w:val="000000" w:themeColor="text1"/>
          <w:sz w:val="24"/>
          <w:szCs w:val="24"/>
        </w:rPr>
        <w:t>predetti</w:t>
      </w:r>
      <w:proofErr w:type="gramEnd"/>
      <w:r w:rsidRPr="005015AE">
        <w:rPr>
          <w:rFonts w:asciiTheme="minorHAnsi" w:eastAsia="Times New Roman" w:hAnsiTheme="minorHAnsi" w:cs="Times New Roman"/>
          <w:bCs/>
          <w:iCs/>
          <w:color w:val="000000" w:themeColor="text1"/>
          <w:sz w:val="24"/>
          <w:szCs w:val="24"/>
        </w:rPr>
        <w:t xml:space="preserve"> compensi nei limiti stabiliti dal decreto adottato ai sensi del medesimo articolo 43, comma 13, per l'anno 2020.</w:t>
      </w:r>
    </w:p>
    <w:p w14:paraId="6D2022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  22. In relazione al pagamento delle competenze fisse e accessorie mediante ordini collettivi di pagamento con il sistema denominato «cedolino unico», ai sensi dell'articolo 2, comma 197, della legge 23 dicembre 2009, n. 191, il Ragioniere generale dello Stato è autorizzato a riassegnare nello stato di previsione del Ministero della difesa, per l'anno finanziario 2021, le somme versate in entrata concernenti le competenze fisse ed accessorie del personale dell'Arma dei carabinieri in forza </w:t>
      </w:r>
      <w:proofErr w:type="spellStart"/>
      <w:r w:rsidRPr="005015AE">
        <w:rPr>
          <w:rFonts w:asciiTheme="minorHAnsi" w:eastAsia="Times New Roman" w:hAnsiTheme="minorHAnsi" w:cs="Times New Roman"/>
          <w:bCs/>
          <w:iCs/>
          <w:color w:val="000000" w:themeColor="text1"/>
          <w:sz w:val="24"/>
          <w:szCs w:val="24"/>
        </w:rPr>
        <w:t>extraorganica</w:t>
      </w:r>
      <w:proofErr w:type="spellEnd"/>
      <w:r w:rsidRPr="005015AE">
        <w:rPr>
          <w:rFonts w:asciiTheme="minorHAnsi" w:eastAsia="Times New Roman" w:hAnsiTheme="minorHAnsi" w:cs="Times New Roman"/>
          <w:bCs/>
          <w:iCs/>
          <w:color w:val="000000" w:themeColor="text1"/>
          <w:sz w:val="24"/>
          <w:szCs w:val="24"/>
        </w:rPr>
        <w:t xml:space="preserve"> presso le altre amministrazioni.</w:t>
      </w:r>
    </w:p>
    <w:p w14:paraId="04CCCF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  23. Il Ministro dell'economia e delle finanze è autorizzato ad apportare, con propri decreti, su proposta del Ministro dell'interno, per l'anno finanziario 2021, le variazioni compensative negli stati di previsione delle amministrazioni interessate, tra le spese per la manutenzione dei beni acquistati nell'ambito delle dotazioni tecniche e logistiche per le esigenze delle sezioni di polizia giudiziaria, iscritte nell'ambito della missione «Ordine pubblico e sicurezza», programma «Contrasto al crimine, tutela dell'ordine e della sicurezza pubblica».</w:t>
      </w:r>
    </w:p>
    <w:p w14:paraId="4030EF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  24. Ai fini dell'attuazione del programma di interventi previsto dall'articolo 5, comma 2, del decreto legislativo 4 luglio 2014, n. 102, finanziato ai sensi del comma 12 del medesimo articolo, il Ministro dell'economia e delle finanze è autorizzato ad apportare, con propri decreti, su proposta del Ministro dello sviluppo economico, per l'anno finanziario 2021, variazioni compensative, in termini di residui, di competenza e di cassa, tra i capitoli dello stato di previsione del Ministero dello sviluppo economico relativi all'attuazione del citato programma di interventi e i correlati capitoli degli stati di previsione del Ministero dell'economia e delle finanze e del Ministero delle infrastrutture e dei trasporti.</w:t>
      </w:r>
    </w:p>
    <w:p w14:paraId="30716A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  25. In relazione alla razionalizzazione delle funzioni di polizia e assorbimento del Corpo forestale dello Stato nell'Arma dei carabinieri di cui al decreto legislativo 19 agosto 2016, n. 177, il Ministro dell'economia e delle finanze è autorizzato ad apportare, con propri decreti, per l'anno finanziario 2021, le opportune variazioni compensative di bilancio tra gli stati di previsione delle amministrazioni interessate.</w:t>
      </w:r>
    </w:p>
    <w:p w14:paraId="0A0076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  26. Il Ragioniere generale dello Stato è autorizzato a provvedere, con propri decreti, alla riassegnazione negli stati di previsione delle amministrazioni interessate, per l'anno finanziario 2021, delle somme versate all'entrata del bilancio dello Stato dall'Unione europea, dalle pubbliche amministrazioni e da enti pubblici e privati, a titolo di contribuzione alle spese di promozione della conciliazione dei tempi di vita e di lavoro nelle amministrazioni pubbliche di cui all'articolo 14 della legge 7 agosto 2015, n. 124.</w:t>
      </w:r>
    </w:p>
    <w:p w14:paraId="4EC2C3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 Il Ministro dell'economia e delle finanze è autorizzato a ripartire tra gli stati di previsione dei Ministeri interessati le risorse del capitolo «Fondo da assegnare per la sistemazione contabile delle partite iscritte al conto sospeso», iscritto nello stato di previsione del Ministero dell'economia e delle finanze, per l'anno finanziario 2021. Le risorse del suddetto Fondo non utilizzate nel corso dello stesso esercizio sono conservate in bilancio al termine dell'anno 2021 per essere utilizzate nell'esercizio successivo.</w:t>
      </w:r>
    </w:p>
    <w:p w14:paraId="20E1BB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  28. Il Ministro dell'economia e delle finanze è autorizzato ad apportare, con propri decreti, le occorrenti variazioni compensative di bilancio, anche in termini di residui, relativamente alle sole </w:t>
      </w:r>
      <w:r w:rsidRPr="005015AE">
        <w:rPr>
          <w:rFonts w:asciiTheme="minorHAnsi" w:eastAsia="Times New Roman" w:hAnsiTheme="minorHAnsi" w:cs="Times New Roman"/>
          <w:bCs/>
          <w:iCs/>
          <w:color w:val="000000" w:themeColor="text1"/>
          <w:sz w:val="24"/>
          <w:szCs w:val="24"/>
        </w:rPr>
        <w:lastRenderedPageBreak/>
        <w:t>competenze fisse, tra i capitoli delle amministrazioni interessate al riordino delle Forze armate e delle Forze di polizia previsto dai decreti legislativi 29 maggio 2017, n. 94 e n. 95, e dei relativi decreti correttivi.</w:t>
      </w:r>
    </w:p>
    <w:p w14:paraId="0ECFB9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  29. Con decreti del Ragioniere generale dello Stato, le somme affluite all'entrata del bilancio dello Stato per effetto di donazioni effettuate da soggetti privati in favore di amministrazioni centrali e periferiche dello Stato puntualmente individuate possono essere riassegnate ad appositi capitoli di spesa degli stati di previsione dei Ministeri interessati.</w:t>
      </w:r>
    </w:p>
    <w:p w14:paraId="51FFEC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  30. Il Ministro dell'economia e delle finanze è autorizzato ad apportare, con propri decreti, per l'anno finanziario 2021, variazioni compensative, in termini di competenza e di cassa, tra le spese per la partecipazione italiana a banche, fondi ed organismi internazionali iscritte nell'ambito della missione «L'Italia in Europa e nel Mondo», programma «Politica economica e finanziaria in ambito internazionale» e le spese connesse con l'intervento diretto di società partecipate dal Ministero dell'economia e delle finanze all'interno del sistema economico, anche attraverso la loro capitalizzazione, iscritte nell'ambito della missione «Politiche economico-finanziarie e di bilancio e tutela della finanza pubblica», programma «Regolamentazione e vigilanza sul settore finanziario».</w:t>
      </w:r>
    </w:p>
    <w:p w14:paraId="622C85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  31. Il Ragioniere generale dello Stato è autorizzato a provvedere, con propri decreti, alla riassegnazione negli stati di previsione delle amministrazioni interessate, per l'anno finanziario 2021, delle somme versate all'entrata del bilancio dello Stato dalle Istituzioni dell'Unione europea per il rimborso delle spese di missione presso gli organismi comunitari del personale in servizio presso le amministrazioni dello Stato, sostenute dalle amministrazioni medesime a carico dei pertinenti programmi dei rispettivi stati di previsione.</w:t>
      </w:r>
    </w:p>
    <w:p w14:paraId="610BA56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D5F31C"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229.</w:t>
      </w:r>
    </w:p>
    <w:p w14:paraId="28DC289A"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(Entrata in vigore)</w:t>
      </w:r>
    </w:p>
    <w:p w14:paraId="210E74F6"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126EBAD" w14:textId="42A9D31D" w:rsidR="00C87005"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 presente legge, salvo quanto diversamente previsto, entra in vigore il 1° gennaio 2021.</w:t>
      </w:r>
    </w:p>
    <w:sectPr w:rsidR="00C87005" w:rsidRPr="005015AE" w:rsidSect="00C973FC">
      <w:headerReference w:type="even" r:id="rId11"/>
      <w:headerReference w:type="default" r:id="rId12"/>
      <w:footerReference w:type="even" r:id="rId13"/>
      <w:footerReference w:type="default" r:id="rId14"/>
      <w:headerReference w:type="first" r:id="rId15"/>
      <w:footerReference w:type="first" r:id="rId16"/>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F21EE" w14:textId="77777777" w:rsidR="00504BC5" w:rsidRDefault="00504BC5">
      <w:pPr>
        <w:spacing w:after="0" w:line="240" w:lineRule="auto"/>
      </w:pPr>
      <w:r>
        <w:separator/>
      </w:r>
    </w:p>
  </w:endnote>
  <w:endnote w:type="continuationSeparator" w:id="0">
    <w:p w14:paraId="68D8AFEA" w14:textId="77777777" w:rsidR="00504BC5" w:rsidRDefault="00504BC5">
      <w:pPr>
        <w:spacing w:after="0" w:line="240" w:lineRule="auto"/>
      </w:pPr>
      <w:r>
        <w:continuationSeparator/>
      </w:r>
    </w:p>
  </w:endnote>
  <w:endnote w:type="continuationNotice" w:id="1">
    <w:p w14:paraId="758035AC" w14:textId="77777777" w:rsidR="00504BC5" w:rsidRDefault="00504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BFF9" w14:textId="005E91F5" w:rsidR="008E0122" w:rsidRPr="004D0F93" w:rsidRDefault="54BBF6E3" w:rsidP="00FB6FCB">
    <w:pPr>
      <w:pStyle w:val="Pidipagina"/>
      <w:tabs>
        <w:tab w:val="clear" w:pos="9638"/>
        <w:tab w:val="right" w:pos="10034"/>
      </w:tabs>
      <w:jc w:val="right"/>
      <w:rPr>
        <w:rFonts w:asciiTheme="majorHAnsi" w:hAnsiTheme="majorHAnsi"/>
        <w:sz w:val="18"/>
        <w:szCs w:val="18"/>
      </w:rPr>
    </w:pPr>
    <w:r w:rsidRPr="54BBF6E3">
      <w:rPr>
        <w:rFonts w:asciiTheme="majorHAnsi" w:hAnsiTheme="majorHAnsi"/>
        <w:color w:val="595959" w:themeColor="text1" w:themeTint="A6"/>
        <w:sz w:val="18"/>
        <w:szCs w:val="18"/>
      </w:rPr>
      <w:t xml:space="preserve"> Pag. </w:t>
    </w:r>
    <w:r w:rsidR="008E0122" w:rsidRPr="54BBF6E3">
      <w:rPr>
        <w:rFonts w:asciiTheme="majorHAnsi" w:hAnsiTheme="majorHAnsi"/>
        <w:color w:val="595959" w:themeColor="text1" w:themeTint="A6"/>
        <w:sz w:val="18"/>
        <w:szCs w:val="18"/>
      </w:rPr>
      <w:fldChar w:fldCharType="begin"/>
    </w:r>
    <w:r w:rsidR="008E0122" w:rsidRPr="54BBF6E3">
      <w:rPr>
        <w:rFonts w:asciiTheme="majorHAnsi" w:hAnsiTheme="majorHAnsi"/>
        <w:color w:val="595959" w:themeColor="text1" w:themeTint="A6"/>
        <w:sz w:val="18"/>
        <w:szCs w:val="18"/>
      </w:rPr>
      <w:instrText>PAGE  \* Arabic  \* MERGEFORMAT</w:instrText>
    </w:r>
    <w:r w:rsidR="008E0122" w:rsidRPr="54BBF6E3">
      <w:rPr>
        <w:rFonts w:asciiTheme="majorHAnsi" w:hAnsiTheme="majorHAnsi"/>
        <w:color w:val="595959" w:themeColor="text1" w:themeTint="A6"/>
        <w:sz w:val="18"/>
        <w:szCs w:val="18"/>
      </w:rPr>
      <w:fldChar w:fldCharType="separate"/>
    </w:r>
    <w:r w:rsidRPr="54BBF6E3">
      <w:rPr>
        <w:rFonts w:asciiTheme="majorHAnsi" w:hAnsiTheme="majorHAnsi"/>
        <w:noProof/>
        <w:color w:val="595959" w:themeColor="text1" w:themeTint="A6"/>
        <w:sz w:val="18"/>
        <w:szCs w:val="18"/>
      </w:rPr>
      <w:t>20</w:t>
    </w:r>
    <w:r w:rsidR="008E0122" w:rsidRPr="54BBF6E3">
      <w:rPr>
        <w:rFonts w:asciiTheme="majorHAnsi" w:hAnsiTheme="majorHAnsi"/>
        <w:color w:val="595959" w:themeColor="text1" w:themeTint="A6"/>
        <w:sz w:val="18"/>
        <w:szCs w:val="18"/>
      </w:rPr>
      <w:fldChar w:fldCharType="end"/>
    </w:r>
    <w:r w:rsidRPr="54BBF6E3">
      <w:rPr>
        <w:rFonts w:asciiTheme="majorHAnsi" w:hAnsiTheme="majorHAnsi"/>
        <w:color w:val="595959" w:themeColor="text1" w:themeTint="A6"/>
        <w:sz w:val="18"/>
        <w:szCs w:val="18"/>
      </w:rPr>
      <w:t xml:space="preserve"> di </w:t>
    </w:r>
    <w:r w:rsidR="00B52AFE" w:rsidRPr="54BBF6E3">
      <w:fldChar w:fldCharType="begin"/>
    </w:r>
    <w:r w:rsidR="00B52AFE">
      <w:instrText>NUMPAGES  \* Arabic  \* MERGEFORMAT</w:instrText>
    </w:r>
    <w:r w:rsidR="00B52AFE" w:rsidRPr="54BBF6E3">
      <w:fldChar w:fldCharType="separate"/>
    </w:r>
    <w:r w:rsidRPr="54BBF6E3">
      <w:rPr>
        <w:rFonts w:asciiTheme="majorHAnsi" w:hAnsiTheme="majorHAnsi"/>
        <w:noProof/>
        <w:color w:val="595959" w:themeColor="text1" w:themeTint="A6"/>
        <w:sz w:val="18"/>
        <w:szCs w:val="18"/>
      </w:rPr>
      <w:t>35</w:t>
    </w:r>
    <w:r w:rsidR="00B52AFE" w:rsidRPr="54BBF6E3">
      <w:rPr>
        <w:rFonts w:asciiTheme="majorHAnsi" w:hAnsiTheme="majorHAnsi"/>
        <w:noProof/>
        <w:color w:val="595959" w:themeColor="text1" w:themeTint="A6"/>
        <w:sz w:val="18"/>
        <w:szCs w:val="18"/>
      </w:rPr>
      <w:fldChar w:fldCharType="end"/>
    </w:r>
  </w:p>
  <w:p w14:paraId="45339D2E" w14:textId="77777777" w:rsidR="008E0122" w:rsidRDefault="008E01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4A5D" w14:textId="1AFC284B" w:rsidR="008E0122" w:rsidRDefault="008E0122" w:rsidP="004532C6">
    <w:pPr>
      <w:pStyle w:val="Pidipagina"/>
      <w:tabs>
        <w:tab w:val="clear" w:pos="9638"/>
        <w:tab w:val="right" w:pos="10034"/>
      </w:tabs>
      <w:rPr>
        <w:rFonts w:asciiTheme="majorHAnsi" w:hAnsiTheme="majorHAnsi"/>
        <w:sz w:val="18"/>
        <w:szCs w:val="18"/>
      </w:rPr>
    </w:pPr>
  </w:p>
  <w:p w14:paraId="3768C912" w14:textId="77777777" w:rsidR="008E0122" w:rsidRPr="005F27F8" w:rsidRDefault="008E0122" w:rsidP="004532C6">
    <w:pPr>
      <w:pStyle w:val="Pidipagina"/>
      <w:tabs>
        <w:tab w:val="clear" w:pos="9638"/>
        <w:tab w:val="right" w:pos="10034"/>
      </w:tabs>
      <w:rPr>
        <w:rFonts w:asciiTheme="majorHAnsi" w:hAnsiTheme="majorHAnsi"/>
        <w:color w:val="595959" w:themeColor="text1" w:themeTint="A6"/>
        <w:sz w:val="18"/>
        <w:szCs w:val="18"/>
      </w:rPr>
    </w:pPr>
  </w:p>
  <w:p w14:paraId="49F697F9" w14:textId="77777777" w:rsidR="008E0122" w:rsidRPr="005F27F8" w:rsidRDefault="008E0122"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723B85">
      <w:fldChar w:fldCharType="begin"/>
    </w:r>
    <w:r w:rsidR="00723B85">
      <w:instrText>NUMPAGES  \* Arabic  \* MERGEFORMAT</w:instrText>
    </w:r>
    <w:r w:rsidR="00723B85">
      <w:fldChar w:fldCharType="separate"/>
    </w:r>
    <w:r w:rsidRPr="004A5847">
      <w:rPr>
        <w:rFonts w:asciiTheme="majorHAnsi" w:hAnsiTheme="majorHAnsi"/>
        <w:noProof/>
        <w:color w:val="595959" w:themeColor="text1" w:themeTint="A6"/>
        <w:sz w:val="18"/>
        <w:szCs w:val="18"/>
      </w:rPr>
      <w:t>35</w:t>
    </w:r>
    <w:r w:rsidR="00723B85">
      <w:rPr>
        <w:rFonts w:asciiTheme="majorHAnsi" w:hAnsiTheme="majorHAnsi"/>
        <w:noProof/>
        <w:color w:val="595959" w:themeColor="text1" w:themeTint="A6"/>
        <w:sz w:val="18"/>
        <w:szCs w:val="18"/>
      </w:rPr>
      <w:fldChar w:fldCharType="end"/>
    </w:r>
  </w:p>
  <w:p w14:paraId="1430FC88" w14:textId="77777777" w:rsidR="008E0122" w:rsidRPr="002739D4" w:rsidRDefault="008E0122"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1875" w14:textId="77777777" w:rsidR="008E0122" w:rsidRPr="002739D4" w:rsidRDefault="008E0122"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C9E21" w14:textId="77777777" w:rsidR="00504BC5" w:rsidRDefault="00504BC5">
      <w:pPr>
        <w:spacing w:after="0" w:line="240" w:lineRule="auto"/>
      </w:pPr>
      <w:r>
        <w:separator/>
      </w:r>
    </w:p>
  </w:footnote>
  <w:footnote w:type="continuationSeparator" w:id="0">
    <w:p w14:paraId="4E5A9450" w14:textId="77777777" w:rsidR="00504BC5" w:rsidRDefault="00504BC5">
      <w:pPr>
        <w:spacing w:after="0" w:line="240" w:lineRule="auto"/>
      </w:pPr>
      <w:r>
        <w:continuationSeparator/>
      </w:r>
    </w:p>
  </w:footnote>
  <w:footnote w:type="continuationNotice" w:id="1">
    <w:p w14:paraId="758EC83D" w14:textId="77777777" w:rsidR="00504BC5" w:rsidRDefault="00504BC5">
      <w:pPr>
        <w:spacing w:after="0" w:line="240" w:lineRule="auto"/>
      </w:pPr>
    </w:p>
  </w:footnote>
  <w:footnote w:id="2">
    <w:p w14:paraId="1E254F03" w14:textId="19D6DA43" w:rsidR="005F103E" w:rsidRDefault="005F103E">
      <w:pPr>
        <w:pStyle w:val="Testonotaapidipagina"/>
      </w:pPr>
      <w:r>
        <w:rPr>
          <w:rStyle w:val="Rimandonotaapidipagina"/>
        </w:rPr>
        <w:footnoteRef/>
      </w:r>
      <w:r>
        <w:t xml:space="preserve"> </w:t>
      </w:r>
      <w:r w:rsidRPr="005F103E">
        <w:t>74.01. Baldelli, Terzoni, Patassini, Pezzopane, Trancassini, Fregolent, Muroni, Schullian, Gregorio Fontana, D'Uva, Cirielli, Pastorino, Cannizzaro, D'Attis, Mandelli, Occhiuto, Pella, Prestigiacomo, Paolo Russo, Lucaselli, Rampelli, Boschi, Del Barba, Bellachioma, Claudio Borghi, Vanessa Cattoi, Cestari, Comaroli, Frassini, Garavaglia, Gava, Paternoster, Adelizzi, Buompane, Donno, Flati, Gallo, Gubitosa, Gabriele Lorenzoni, Lovecchio, Manzo, Misiti, Raduzzi, Sodano, Torto, Trizzino, Dal Moro, Lorenzin, Madia, Mancini, Melilli, Navarra, Ubaldo Pagano, Tabacci, Fioramonti, Zennaro.</w:t>
      </w:r>
    </w:p>
  </w:footnote>
  <w:footnote w:id="3">
    <w:p w14:paraId="475CA4FC" w14:textId="59918EEE" w:rsidR="005F103E" w:rsidRDefault="005F103E">
      <w:pPr>
        <w:pStyle w:val="Testonotaapidipagina"/>
      </w:pPr>
      <w:r>
        <w:rPr>
          <w:rStyle w:val="Rimandonotaapidipagina"/>
        </w:rPr>
        <w:footnoteRef/>
      </w:r>
      <w:r>
        <w:t xml:space="preserve"> </w:t>
      </w:r>
      <w:r w:rsidRPr="005F103E">
        <w:t xml:space="preserve">74.02. D'Uva, Gregorio Fontana, Cirielli, Carfagna, Spadoni, Rampelli, Rosato, De Maria, </w:t>
      </w:r>
      <w:r w:rsidRPr="005F103E">
        <w:t>Tateo, Colucci, Liuni, Pastorino, Comaroli, Iovino, Daga, Cancelleri, Amitrano, Scoma, Manzo, Cannizzaro, D'Attis, Mandelli, Occhiuto, Pella, Prestigiacomo, Paolo Russo, Lucaselli, Trancassini, Boschi, Del Barba, Bellachioma, Claudio Borghi, Vanessa Cattoi, Cestari, Frassini, Garavaglia, Gava, Paternoster, Adelizzi, Buompane, Donno, Flati, Gallo, Gubitosa, Gabriele Lorenzoni, Lovecchio, Misiti, Raduzzi, Sodano, Torto, Trizzino, Dal Moro, Lorenzin, Madia, Mancini, Melilli, Navarra, Ubaldo Pagano, Tabacci, Fioramonti, Zennaro.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CE389" w14:textId="781CB527" w:rsidR="008E0122" w:rsidRDefault="008E0122"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3E465" w14:textId="47120FFD" w:rsidR="008E0122" w:rsidRPr="00A82891" w:rsidRDefault="008E0122"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6C56" w14:textId="25563ADB" w:rsidR="008E0122" w:rsidRDefault="008E0122"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D8EA2284"/>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hybridMultilevel"/>
    <w:tmpl w:val="6FE04870"/>
    <w:lvl w:ilvl="0" w:tplc="7C02D0E0">
      <w:start w:val="1"/>
      <w:numFmt w:val="bullet"/>
      <w:lvlText w:val=""/>
      <w:lvlJc w:val="left"/>
      <w:pPr>
        <w:tabs>
          <w:tab w:val="num" w:pos="720"/>
        </w:tabs>
        <w:ind w:left="720" w:hanging="360"/>
      </w:pPr>
      <w:rPr>
        <w:rFonts w:ascii="Symbol" w:hAnsi="Symbol" w:hint="default"/>
        <w:sz w:val="20"/>
      </w:rPr>
    </w:lvl>
    <w:lvl w:ilvl="1" w:tplc="D1C63C24" w:tentative="1">
      <w:start w:val="1"/>
      <w:numFmt w:val="bullet"/>
      <w:lvlText w:val="o"/>
      <w:lvlJc w:val="left"/>
      <w:pPr>
        <w:tabs>
          <w:tab w:val="num" w:pos="1440"/>
        </w:tabs>
        <w:ind w:left="1440" w:hanging="360"/>
      </w:pPr>
      <w:rPr>
        <w:rFonts w:ascii="Courier New" w:hAnsi="Courier New" w:hint="default"/>
        <w:sz w:val="20"/>
      </w:rPr>
    </w:lvl>
    <w:lvl w:ilvl="2" w:tplc="9B2A2246" w:tentative="1">
      <w:start w:val="1"/>
      <w:numFmt w:val="bullet"/>
      <w:lvlText w:val=""/>
      <w:lvlJc w:val="left"/>
      <w:pPr>
        <w:tabs>
          <w:tab w:val="num" w:pos="2160"/>
        </w:tabs>
        <w:ind w:left="2160" w:hanging="360"/>
      </w:pPr>
      <w:rPr>
        <w:rFonts w:ascii="Wingdings" w:hAnsi="Wingdings" w:hint="default"/>
        <w:sz w:val="20"/>
      </w:rPr>
    </w:lvl>
    <w:lvl w:ilvl="3" w:tplc="5A0A8AB4" w:tentative="1">
      <w:start w:val="1"/>
      <w:numFmt w:val="bullet"/>
      <w:lvlText w:val=""/>
      <w:lvlJc w:val="left"/>
      <w:pPr>
        <w:tabs>
          <w:tab w:val="num" w:pos="2880"/>
        </w:tabs>
        <w:ind w:left="2880" w:hanging="360"/>
      </w:pPr>
      <w:rPr>
        <w:rFonts w:ascii="Wingdings" w:hAnsi="Wingdings" w:hint="default"/>
        <w:sz w:val="20"/>
      </w:rPr>
    </w:lvl>
    <w:lvl w:ilvl="4" w:tplc="96D85584" w:tentative="1">
      <w:start w:val="1"/>
      <w:numFmt w:val="bullet"/>
      <w:lvlText w:val=""/>
      <w:lvlJc w:val="left"/>
      <w:pPr>
        <w:tabs>
          <w:tab w:val="num" w:pos="3600"/>
        </w:tabs>
        <w:ind w:left="3600" w:hanging="360"/>
      </w:pPr>
      <w:rPr>
        <w:rFonts w:ascii="Wingdings" w:hAnsi="Wingdings" w:hint="default"/>
        <w:sz w:val="20"/>
      </w:rPr>
    </w:lvl>
    <w:lvl w:ilvl="5" w:tplc="27A8DEBC" w:tentative="1">
      <w:start w:val="1"/>
      <w:numFmt w:val="bullet"/>
      <w:lvlText w:val=""/>
      <w:lvlJc w:val="left"/>
      <w:pPr>
        <w:tabs>
          <w:tab w:val="num" w:pos="4320"/>
        </w:tabs>
        <w:ind w:left="4320" w:hanging="360"/>
      </w:pPr>
      <w:rPr>
        <w:rFonts w:ascii="Wingdings" w:hAnsi="Wingdings" w:hint="default"/>
        <w:sz w:val="20"/>
      </w:rPr>
    </w:lvl>
    <w:lvl w:ilvl="6" w:tplc="71E4BC42" w:tentative="1">
      <w:start w:val="1"/>
      <w:numFmt w:val="bullet"/>
      <w:lvlText w:val=""/>
      <w:lvlJc w:val="left"/>
      <w:pPr>
        <w:tabs>
          <w:tab w:val="num" w:pos="5040"/>
        </w:tabs>
        <w:ind w:left="5040" w:hanging="360"/>
      </w:pPr>
      <w:rPr>
        <w:rFonts w:ascii="Wingdings" w:hAnsi="Wingdings" w:hint="default"/>
        <w:sz w:val="20"/>
      </w:rPr>
    </w:lvl>
    <w:lvl w:ilvl="7" w:tplc="9E907E22" w:tentative="1">
      <w:start w:val="1"/>
      <w:numFmt w:val="bullet"/>
      <w:lvlText w:val=""/>
      <w:lvlJc w:val="left"/>
      <w:pPr>
        <w:tabs>
          <w:tab w:val="num" w:pos="5760"/>
        </w:tabs>
        <w:ind w:left="5760" w:hanging="360"/>
      </w:pPr>
      <w:rPr>
        <w:rFonts w:ascii="Wingdings" w:hAnsi="Wingdings" w:hint="default"/>
        <w:sz w:val="20"/>
      </w:rPr>
    </w:lvl>
    <w:lvl w:ilvl="8" w:tplc="647EADE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9E163C60"/>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83444BFA"/>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tplc="7C02D0E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283B"/>
    <w:rsid w:val="0000392B"/>
    <w:rsid w:val="00007452"/>
    <w:rsid w:val="00011639"/>
    <w:rsid w:val="00012BB5"/>
    <w:rsid w:val="0001354D"/>
    <w:rsid w:val="0001412B"/>
    <w:rsid w:val="00014F29"/>
    <w:rsid w:val="0001565E"/>
    <w:rsid w:val="00016031"/>
    <w:rsid w:val="0001790C"/>
    <w:rsid w:val="00020A86"/>
    <w:rsid w:val="00020E62"/>
    <w:rsid w:val="00026241"/>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5D85"/>
    <w:rsid w:val="00072C1B"/>
    <w:rsid w:val="00081CED"/>
    <w:rsid w:val="0009180C"/>
    <w:rsid w:val="00095FE5"/>
    <w:rsid w:val="000A078D"/>
    <w:rsid w:val="000A0A41"/>
    <w:rsid w:val="000A4D3D"/>
    <w:rsid w:val="000B4E72"/>
    <w:rsid w:val="000B5D07"/>
    <w:rsid w:val="000C0F10"/>
    <w:rsid w:val="000C3A15"/>
    <w:rsid w:val="000C45FD"/>
    <w:rsid w:val="000C5070"/>
    <w:rsid w:val="000C50F1"/>
    <w:rsid w:val="000C61B5"/>
    <w:rsid w:val="000D6B51"/>
    <w:rsid w:val="000D78D2"/>
    <w:rsid w:val="000E2A19"/>
    <w:rsid w:val="000E58CB"/>
    <w:rsid w:val="000E5C2B"/>
    <w:rsid w:val="000F53CD"/>
    <w:rsid w:val="000F5D28"/>
    <w:rsid w:val="000F5ED8"/>
    <w:rsid w:val="000F7413"/>
    <w:rsid w:val="000F774A"/>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420B8"/>
    <w:rsid w:val="001427AC"/>
    <w:rsid w:val="001533B3"/>
    <w:rsid w:val="0015538C"/>
    <w:rsid w:val="0015730E"/>
    <w:rsid w:val="00163604"/>
    <w:rsid w:val="001636BB"/>
    <w:rsid w:val="00164786"/>
    <w:rsid w:val="00165484"/>
    <w:rsid w:val="00166CB1"/>
    <w:rsid w:val="0017004E"/>
    <w:rsid w:val="00174CC8"/>
    <w:rsid w:val="00175EC9"/>
    <w:rsid w:val="0017723D"/>
    <w:rsid w:val="00182895"/>
    <w:rsid w:val="00183B02"/>
    <w:rsid w:val="00185E53"/>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47F"/>
    <w:rsid w:val="001F6D3A"/>
    <w:rsid w:val="001F75AD"/>
    <w:rsid w:val="00200CEE"/>
    <w:rsid w:val="0020198A"/>
    <w:rsid w:val="00201A99"/>
    <w:rsid w:val="00201DD5"/>
    <w:rsid w:val="0020737D"/>
    <w:rsid w:val="0021022B"/>
    <w:rsid w:val="00213445"/>
    <w:rsid w:val="00215E69"/>
    <w:rsid w:val="00216079"/>
    <w:rsid w:val="00220748"/>
    <w:rsid w:val="0022078B"/>
    <w:rsid w:val="002208B8"/>
    <w:rsid w:val="002240C5"/>
    <w:rsid w:val="002273FB"/>
    <w:rsid w:val="00227FEC"/>
    <w:rsid w:val="00234096"/>
    <w:rsid w:val="00236326"/>
    <w:rsid w:val="0024185D"/>
    <w:rsid w:val="0024213A"/>
    <w:rsid w:val="00245260"/>
    <w:rsid w:val="00246D60"/>
    <w:rsid w:val="00251FEF"/>
    <w:rsid w:val="002565F2"/>
    <w:rsid w:val="00257BDB"/>
    <w:rsid w:val="002620AF"/>
    <w:rsid w:val="00262F41"/>
    <w:rsid w:val="00264750"/>
    <w:rsid w:val="002739D4"/>
    <w:rsid w:val="00276E23"/>
    <w:rsid w:val="0028362B"/>
    <w:rsid w:val="00283714"/>
    <w:rsid w:val="00283BD7"/>
    <w:rsid w:val="002846E6"/>
    <w:rsid w:val="002857B8"/>
    <w:rsid w:val="0029104D"/>
    <w:rsid w:val="00294ADF"/>
    <w:rsid w:val="0029625E"/>
    <w:rsid w:val="002971FC"/>
    <w:rsid w:val="002A02BE"/>
    <w:rsid w:val="002A0A24"/>
    <w:rsid w:val="002A406B"/>
    <w:rsid w:val="002B44C9"/>
    <w:rsid w:val="002B4832"/>
    <w:rsid w:val="002B4AB3"/>
    <w:rsid w:val="002C1B13"/>
    <w:rsid w:val="002C7E0D"/>
    <w:rsid w:val="002D243B"/>
    <w:rsid w:val="002D68BA"/>
    <w:rsid w:val="002D6ED1"/>
    <w:rsid w:val="002D7712"/>
    <w:rsid w:val="002D7720"/>
    <w:rsid w:val="002F07F7"/>
    <w:rsid w:val="002F18B4"/>
    <w:rsid w:val="002F1EE7"/>
    <w:rsid w:val="002F2BAA"/>
    <w:rsid w:val="002F506C"/>
    <w:rsid w:val="002F779C"/>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47D1E"/>
    <w:rsid w:val="00351552"/>
    <w:rsid w:val="003545CA"/>
    <w:rsid w:val="00354FAF"/>
    <w:rsid w:val="00355958"/>
    <w:rsid w:val="00356968"/>
    <w:rsid w:val="0036194E"/>
    <w:rsid w:val="00363304"/>
    <w:rsid w:val="00364A97"/>
    <w:rsid w:val="00367574"/>
    <w:rsid w:val="0037282C"/>
    <w:rsid w:val="00375658"/>
    <w:rsid w:val="00376984"/>
    <w:rsid w:val="00377D10"/>
    <w:rsid w:val="00383558"/>
    <w:rsid w:val="003905DB"/>
    <w:rsid w:val="0039147F"/>
    <w:rsid w:val="00395798"/>
    <w:rsid w:val="003A2813"/>
    <w:rsid w:val="003A7318"/>
    <w:rsid w:val="003B1F9C"/>
    <w:rsid w:val="003B55CF"/>
    <w:rsid w:val="003B6094"/>
    <w:rsid w:val="003B618F"/>
    <w:rsid w:val="003C13CE"/>
    <w:rsid w:val="003C2822"/>
    <w:rsid w:val="003D1E5D"/>
    <w:rsid w:val="003D2A0B"/>
    <w:rsid w:val="003D492A"/>
    <w:rsid w:val="003D602D"/>
    <w:rsid w:val="003D6F56"/>
    <w:rsid w:val="003E0077"/>
    <w:rsid w:val="003E19B6"/>
    <w:rsid w:val="003E6C3F"/>
    <w:rsid w:val="003F2553"/>
    <w:rsid w:val="003F3306"/>
    <w:rsid w:val="003F3E64"/>
    <w:rsid w:val="003F43DE"/>
    <w:rsid w:val="003F51F8"/>
    <w:rsid w:val="003F699C"/>
    <w:rsid w:val="004019F7"/>
    <w:rsid w:val="004033D2"/>
    <w:rsid w:val="004035C7"/>
    <w:rsid w:val="004041F4"/>
    <w:rsid w:val="00410BE0"/>
    <w:rsid w:val="00410C42"/>
    <w:rsid w:val="004123DB"/>
    <w:rsid w:val="0041329E"/>
    <w:rsid w:val="0041357C"/>
    <w:rsid w:val="004162E1"/>
    <w:rsid w:val="004165E3"/>
    <w:rsid w:val="00420460"/>
    <w:rsid w:val="004226BC"/>
    <w:rsid w:val="00422E52"/>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2AE5"/>
    <w:rsid w:val="00465F1C"/>
    <w:rsid w:val="00473B76"/>
    <w:rsid w:val="004764A8"/>
    <w:rsid w:val="0048054C"/>
    <w:rsid w:val="00481C8C"/>
    <w:rsid w:val="004832BA"/>
    <w:rsid w:val="0048371F"/>
    <w:rsid w:val="004850A2"/>
    <w:rsid w:val="00485D5D"/>
    <w:rsid w:val="00487615"/>
    <w:rsid w:val="00496E31"/>
    <w:rsid w:val="00497358"/>
    <w:rsid w:val="00497BC7"/>
    <w:rsid w:val="004A4EDA"/>
    <w:rsid w:val="004A5447"/>
    <w:rsid w:val="004A5847"/>
    <w:rsid w:val="004B288A"/>
    <w:rsid w:val="004B4327"/>
    <w:rsid w:val="004C16CF"/>
    <w:rsid w:val="004C5D03"/>
    <w:rsid w:val="004C7110"/>
    <w:rsid w:val="004C7ECF"/>
    <w:rsid w:val="004D04A9"/>
    <w:rsid w:val="004D07BE"/>
    <w:rsid w:val="004D0F93"/>
    <w:rsid w:val="004D533E"/>
    <w:rsid w:val="004D588C"/>
    <w:rsid w:val="004D72A3"/>
    <w:rsid w:val="004D7FDD"/>
    <w:rsid w:val="004E4696"/>
    <w:rsid w:val="004E56A0"/>
    <w:rsid w:val="004E6060"/>
    <w:rsid w:val="004F0EE3"/>
    <w:rsid w:val="004F163D"/>
    <w:rsid w:val="004F227F"/>
    <w:rsid w:val="004F3B9F"/>
    <w:rsid w:val="004F4075"/>
    <w:rsid w:val="004F5448"/>
    <w:rsid w:val="0050083B"/>
    <w:rsid w:val="005015AE"/>
    <w:rsid w:val="0050205B"/>
    <w:rsid w:val="005028B7"/>
    <w:rsid w:val="00504BC5"/>
    <w:rsid w:val="00510FB9"/>
    <w:rsid w:val="0051150D"/>
    <w:rsid w:val="005127BF"/>
    <w:rsid w:val="005155CB"/>
    <w:rsid w:val="00516E7D"/>
    <w:rsid w:val="005171AF"/>
    <w:rsid w:val="0051779D"/>
    <w:rsid w:val="0052054E"/>
    <w:rsid w:val="00522252"/>
    <w:rsid w:val="00523A2C"/>
    <w:rsid w:val="00525326"/>
    <w:rsid w:val="00533418"/>
    <w:rsid w:val="005334F4"/>
    <w:rsid w:val="005345AF"/>
    <w:rsid w:val="00535DE3"/>
    <w:rsid w:val="0053600A"/>
    <w:rsid w:val="00536959"/>
    <w:rsid w:val="00537EE1"/>
    <w:rsid w:val="00541DE4"/>
    <w:rsid w:val="00541E41"/>
    <w:rsid w:val="005455B5"/>
    <w:rsid w:val="00553F54"/>
    <w:rsid w:val="00557F8F"/>
    <w:rsid w:val="00564A0B"/>
    <w:rsid w:val="0056677D"/>
    <w:rsid w:val="005705AA"/>
    <w:rsid w:val="0057099F"/>
    <w:rsid w:val="005711BE"/>
    <w:rsid w:val="00571386"/>
    <w:rsid w:val="00572BE9"/>
    <w:rsid w:val="00572E04"/>
    <w:rsid w:val="0058159B"/>
    <w:rsid w:val="0058489B"/>
    <w:rsid w:val="00590380"/>
    <w:rsid w:val="00592362"/>
    <w:rsid w:val="005926F7"/>
    <w:rsid w:val="005928D0"/>
    <w:rsid w:val="005934CD"/>
    <w:rsid w:val="00594BB4"/>
    <w:rsid w:val="005A0F9A"/>
    <w:rsid w:val="005A7736"/>
    <w:rsid w:val="005B18A9"/>
    <w:rsid w:val="005B2D6B"/>
    <w:rsid w:val="005B3648"/>
    <w:rsid w:val="005B4354"/>
    <w:rsid w:val="005B4FD5"/>
    <w:rsid w:val="005B6911"/>
    <w:rsid w:val="005C16F5"/>
    <w:rsid w:val="005C55A6"/>
    <w:rsid w:val="005C7C10"/>
    <w:rsid w:val="005D483F"/>
    <w:rsid w:val="005D50F5"/>
    <w:rsid w:val="005D520C"/>
    <w:rsid w:val="005D53A6"/>
    <w:rsid w:val="005E0892"/>
    <w:rsid w:val="005E472D"/>
    <w:rsid w:val="005E72C2"/>
    <w:rsid w:val="005F103E"/>
    <w:rsid w:val="005F1255"/>
    <w:rsid w:val="005F1A2D"/>
    <w:rsid w:val="005F22B0"/>
    <w:rsid w:val="005F27F8"/>
    <w:rsid w:val="005F4267"/>
    <w:rsid w:val="005F741C"/>
    <w:rsid w:val="006054DE"/>
    <w:rsid w:val="00606053"/>
    <w:rsid w:val="0061002C"/>
    <w:rsid w:val="00610EE6"/>
    <w:rsid w:val="006173DE"/>
    <w:rsid w:val="0062159B"/>
    <w:rsid w:val="00622F5A"/>
    <w:rsid w:val="00623045"/>
    <w:rsid w:val="00623577"/>
    <w:rsid w:val="0062528E"/>
    <w:rsid w:val="006361BB"/>
    <w:rsid w:val="00636700"/>
    <w:rsid w:val="00640BDC"/>
    <w:rsid w:val="00643A2C"/>
    <w:rsid w:val="00644AD8"/>
    <w:rsid w:val="006508D0"/>
    <w:rsid w:val="006518C5"/>
    <w:rsid w:val="00652AF5"/>
    <w:rsid w:val="00653758"/>
    <w:rsid w:val="00653A9F"/>
    <w:rsid w:val="0065552E"/>
    <w:rsid w:val="0065699F"/>
    <w:rsid w:val="00656B6D"/>
    <w:rsid w:val="0066032E"/>
    <w:rsid w:val="0066178A"/>
    <w:rsid w:val="00662854"/>
    <w:rsid w:val="00666366"/>
    <w:rsid w:val="006664CB"/>
    <w:rsid w:val="00671FC2"/>
    <w:rsid w:val="00677E92"/>
    <w:rsid w:val="00682580"/>
    <w:rsid w:val="006825BC"/>
    <w:rsid w:val="006839D6"/>
    <w:rsid w:val="00684DE6"/>
    <w:rsid w:val="0068767B"/>
    <w:rsid w:val="00690660"/>
    <w:rsid w:val="0069179E"/>
    <w:rsid w:val="006935DC"/>
    <w:rsid w:val="00693D52"/>
    <w:rsid w:val="00695884"/>
    <w:rsid w:val="0069655C"/>
    <w:rsid w:val="006968E2"/>
    <w:rsid w:val="006973EE"/>
    <w:rsid w:val="006A1DE0"/>
    <w:rsid w:val="006A2914"/>
    <w:rsid w:val="006A579B"/>
    <w:rsid w:val="006A5C67"/>
    <w:rsid w:val="006A7CC3"/>
    <w:rsid w:val="006B110D"/>
    <w:rsid w:val="006B30B2"/>
    <w:rsid w:val="006B3585"/>
    <w:rsid w:val="006B616A"/>
    <w:rsid w:val="006C4125"/>
    <w:rsid w:val="006C4C74"/>
    <w:rsid w:val="006C5BD1"/>
    <w:rsid w:val="006D03A8"/>
    <w:rsid w:val="006D1C75"/>
    <w:rsid w:val="006D6DD1"/>
    <w:rsid w:val="006E2B63"/>
    <w:rsid w:val="006E2E17"/>
    <w:rsid w:val="006E302B"/>
    <w:rsid w:val="006E4F7A"/>
    <w:rsid w:val="006E522F"/>
    <w:rsid w:val="006E6FFB"/>
    <w:rsid w:val="006F1E43"/>
    <w:rsid w:val="006F37CC"/>
    <w:rsid w:val="006F455D"/>
    <w:rsid w:val="006F5E11"/>
    <w:rsid w:val="006F6F3C"/>
    <w:rsid w:val="00700E36"/>
    <w:rsid w:val="00703482"/>
    <w:rsid w:val="00704B03"/>
    <w:rsid w:val="007053B8"/>
    <w:rsid w:val="0070663F"/>
    <w:rsid w:val="007156B5"/>
    <w:rsid w:val="007207DA"/>
    <w:rsid w:val="00723B85"/>
    <w:rsid w:val="0072446D"/>
    <w:rsid w:val="00731375"/>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A1606"/>
    <w:rsid w:val="007A35B6"/>
    <w:rsid w:val="007A66FC"/>
    <w:rsid w:val="007B112D"/>
    <w:rsid w:val="007B16C8"/>
    <w:rsid w:val="007B1DB6"/>
    <w:rsid w:val="007B2AF0"/>
    <w:rsid w:val="007B3A12"/>
    <w:rsid w:val="007B44F6"/>
    <w:rsid w:val="007B5023"/>
    <w:rsid w:val="007B5275"/>
    <w:rsid w:val="007B589A"/>
    <w:rsid w:val="007B65DD"/>
    <w:rsid w:val="007C093F"/>
    <w:rsid w:val="007C3B1E"/>
    <w:rsid w:val="007C436B"/>
    <w:rsid w:val="007C573D"/>
    <w:rsid w:val="007C5D86"/>
    <w:rsid w:val="007C6467"/>
    <w:rsid w:val="007C70BC"/>
    <w:rsid w:val="007D14FF"/>
    <w:rsid w:val="007D36E1"/>
    <w:rsid w:val="007D6828"/>
    <w:rsid w:val="007D7409"/>
    <w:rsid w:val="007E050F"/>
    <w:rsid w:val="007E1E10"/>
    <w:rsid w:val="007E4D43"/>
    <w:rsid w:val="007E4F90"/>
    <w:rsid w:val="007E5AE3"/>
    <w:rsid w:val="007E5FDD"/>
    <w:rsid w:val="007F03D7"/>
    <w:rsid w:val="007F1389"/>
    <w:rsid w:val="007F1549"/>
    <w:rsid w:val="007F2DFA"/>
    <w:rsid w:val="007F34E5"/>
    <w:rsid w:val="007F4601"/>
    <w:rsid w:val="007F4B1D"/>
    <w:rsid w:val="007F50A8"/>
    <w:rsid w:val="007F6AB0"/>
    <w:rsid w:val="007F755E"/>
    <w:rsid w:val="00800796"/>
    <w:rsid w:val="00800D74"/>
    <w:rsid w:val="008018CC"/>
    <w:rsid w:val="0080396B"/>
    <w:rsid w:val="00804187"/>
    <w:rsid w:val="0081046E"/>
    <w:rsid w:val="00814947"/>
    <w:rsid w:val="00814BD1"/>
    <w:rsid w:val="00816A2D"/>
    <w:rsid w:val="00821E66"/>
    <w:rsid w:val="00822FD9"/>
    <w:rsid w:val="008246C0"/>
    <w:rsid w:val="00830635"/>
    <w:rsid w:val="00836945"/>
    <w:rsid w:val="00841A50"/>
    <w:rsid w:val="0084772D"/>
    <w:rsid w:val="00854469"/>
    <w:rsid w:val="0086411D"/>
    <w:rsid w:val="00873812"/>
    <w:rsid w:val="00877AF5"/>
    <w:rsid w:val="0088040D"/>
    <w:rsid w:val="00881817"/>
    <w:rsid w:val="008819A9"/>
    <w:rsid w:val="008826E5"/>
    <w:rsid w:val="00882933"/>
    <w:rsid w:val="008857CB"/>
    <w:rsid w:val="00885EE4"/>
    <w:rsid w:val="0089166C"/>
    <w:rsid w:val="00891EE5"/>
    <w:rsid w:val="00892983"/>
    <w:rsid w:val="0089371A"/>
    <w:rsid w:val="00897768"/>
    <w:rsid w:val="008A08A2"/>
    <w:rsid w:val="008A15BB"/>
    <w:rsid w:val="008A5034"/>
    <w:rsid w:val="008A6AFA"/>
    <w:rsid w:val="008A7373"/>
    <w:rsid w:val="008B2177"/>
    <w:rsid w:val="008B2FFB"/>
    <w:rsid w:val="008B4FC2"/>
    <w:rsid w:val="008C18C2"/>
    <w:rsid w:val="008C1950"/>
    <w:rsid w:val="008C4C14"/>
    <w:rsid w:val="008C6A11"/>
    <w:rsid w:val="008D0E7A"/>
    <w:rsid w:val="008D18BC"/>
    <w:rsid w:val="008D24AE"/>
    <w:rsid w:val="008D3ABD"/>
    <w:rsid w:val="008D5A12"/>
    <w:rsid w:val="008E0122"/>
    <w:rsid w:val="008E2800"/>
    <w:rsid w:val="008E3353"/>
    <w:rsid w:val="008E3C4F"/>
    <w:rsid w:val="008E6485"/>
    <w:rsid w:val="008F0156"/>
    <w:rsid w:val="008F1B4E"/>
    <w:rsid w:val="008F1F46"/>
    <w:rsid w:val="008F586D"/>
    <w:rsid w:val="008F6CF3"/>
    <w:rsid w:val="008F7901"/>
    <w:rsid w:val="00900942"/>
    <w:rsid w:val="00902675"/>
    <w:rsid w:val="00903114"/>
    <w:rsid w:val="00906464"/>
    <w:rsid w:val="00906668"/>
    <w:rsid w:val="00906D72"/>
    <w:rsid w:val="009154FE"/>
    <w:rsid w:val="0092229A"/>
    <w:rsid w:val="00924849"/>
    <w:rsid w:val="00930666"/>
    <w:rsid w:val="00931222"/>
    <w:rsid w:val="0093508D"/>
    <w:rsid w:val="009369D2"/>
    <w:rsid w:val="00936FBB"/>
    <w:rsid w:val="00937028"/>
    <w:rsid w:val="009413E8"/>
    <w:rsid w:val="0094374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7105"/>
    <w:rsid w:val="009837D1"/>
    <w:rsid w:val="009868D8"/>
    <w:rsid w:val="0099337D"/>
    <w:rsid w:val="00993538"/>
    <w:rsid w:val="00994F45"/>
    <w:rsid w:val="009953B3"/>
    <w:rsid w:val="009953E0"/>
    <w:rsid w:val="009962ED"/>
    <w:rsid w:val="009968B3"/>
    <w:rsid w:val="009A377A"/>
    <w:rsid w:val="009A4340"/>
    <w:rsid w:val="009A74B2"/>
    <w:rsid w:val="009B23A9"/>
    <w:rsid w:val="009B53F9"/>
    <w:rsid w:val="009C53EF"/>
    <w:rsid w:val="009C570D"/>
    <w:rsid w:val="009D2A31"/>
    <w:rsid w:val="009D4D29"/>
    <w:rsid w:val="009D5832"/>
    <w:rsid w:val="009E014F"/>
    <w:rsid w:val="009E3E56"/>
    <w:rsid w:val="009F006D"/>
    <w:rsid w:val="009F11A4"/>
    <w:rsid w:val="009F160C"/>
    <w:rsid w:val="009F26AF"/>
    <w:rsid w:val="009F3802"/>
    <w:rsid w:val="009F3C67"/>
    <w:rsid w:val="009F54CA"/>
    <w:rsid w:val="009F5949"/>
    <w:rsid w:val="009F6350"/>
    <w:rsid w:val="00A00765"/>
    <w:rsid w:val="00A03B51"/>
    <w:rsid w:val="00A07323"/>
    <w:rsid w:val="00A07672"/>
    <w:rsid w:val="00A11FAD"/>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61AF7"/>
    <w:rsid w:val="00A626DF"/>
    <w:rsid w:val="00A6378C"/>
    <w:rsid w:val="00A705D9"/>
    <w:rsid w:val="00A726C2"/>
    <w:rsid w:val="00A75719"/>
    <w:rsid w:val="00A7707F"/>
    <w:rsid w:val="00A808EB"/>
    <w:rsid w:val="00A82891"/>
    <w:rsid w:val="00A8481E"/>
    <w:rsid w:val="00A854AD"/>
    <w:rsid w:val="00A918F9"/>
    <w:rsid w:val="00A91E21"/>
    <w:rsid w:val="00A92EF0"/>
    <w:rsid w:val="00AA11AD"/>
    <w:rsid w:val="00AA120E"/>
    <w:rsid w:val="00AA127C"/>
    <w:rsid w:val="00AA5107"/>
    <w:rsid w:val="00AA706F"/>
    <w:rsid w:val="00AA707C"/>
    <w:rsid w:val="00AB2325"/>
    <w:rsid w:val="00AB6F71"/>
    <w:rsid w:val="00AC2EB8"/>
    <w:rsid w:val="00AC3A3B"/>
    <w:rsid w:val="00AD1B0C"/>
    <w:rsid w:val="00AD4292"/>
    <w:rsid w:val="00AD5AFD"/>
    <w:rsid w:val="00AD746F"/>
    <w:rsid w:val="00AD7E0E"/>
    <w:rsid w:val="00AE708D"/>
    <w:rsid w:val="00AF590A"/>
    <w:rsid w:val="00B0286F"/>
    <w:rsid w:val="00B04A5E"/>
    <w:rsid w:val="00B0631B"/>
    <w:rsid w:val="00B07423"/>
    <w:rsid w:val="00B1101B"/>
    <w:rsid w:val="00B13F9F"/>
    <w:rsid w:val="00B14E53"/>
    <w:rsid w:val="00B159D2"/>
    <w:rsid w:val="00B16393"/>
    <w:rsid w:val="00B20235"/>
    <w:rsid w:val="00B2344F"/>
    <w:rsid w:val="00B238C9"/>
    <w:rsid w:val="00B23C5F"/>
    <w:rsid w:val="00B2603D"/>
    <w:rsid w:val="00B26435"/>
    <w:rsid w:val="00B26C50"/>
    <w:rsid w:val="00B32CFF"/>
    <w:rsid w:val="00B32F3D"/>
    <w:rsid w:val="00B35D8F"/>
    <w:rsid w:val="00B42702"/>
    <w:rsid w:val="00B42FCB"/>
    <w:rsid w:val="00B44950"/>
    <w:rsid w:val="00B4529F"/>
    <w:rsid w:val="00B45315"/>
    <w:rsid w:val="00B51638"/>
    <w:rsid w:val="00B520D6"/>
    <w:rsid w:val="00B5230B"/>
    <w:rsid w:val="00B52AFE"/>
    <w:rsid w:val="00B52F6C"/>
    <w:rsid w:val="00B54B25"/>
    <w:rsid w:val="00B56801"/>
    <w:rsid w:val="00B56886"/>
    <w:rsid w:val="00B61054"/>
    <w:rsid w:val="00B62016"/>
    <w:rsid w:val="00B6344D"/>
    <w:rsid w:val="00B645F5"/>
    <w:rsid w:val="00B67116"/>
    <w:rsid w:val="00B67C39"/>
    <w:rsid w:val="00B71A33"/>
    <w:rsid w:val="00B76C9A"/>
    <w:rsid w:val="00B76F42"/>
    <w:rsid w:val="00B778D4"/>
    <w:rsid w:val="00B80E82"/>
    <w:rsid w:val="00B82448"/>
    <w:rsid w:val="00B82DA5"/>
    <w:rsid w:val="00B935CC"/>
    <w:rsid w:val="00B93B12"/>
    <w:rsid w:val="00B97B64"/>
    <w:rsid w:val="00BA0EF2"/>
    <w:rsid w:val="00BA3423"/>
    <w:rsid w:val="00BA3669"/>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BF2293"/>
    <w:rsid w:val="00C0119F"/>
    <w:rsid w:val="00C025B8"/>
    <w:rsid w:val="00C02901"/>
    <w:rsid w:val="00C051A0"/>
    <w:rsid w:val="00C0623F"/>
    <w:rsid w:val="00C06430"/>
    <w:rsid w:val="00C07BB7"/>
    <w:rsid w:val="00C11BA4"/>
    <w:rsid w:val="00C14E8D"/>
    <w:rsid w:val="00C2005D"/>
    <w:rsid w:val="00C20DE6"/>
    <w:rsid w:val="00C23924"/>
    <w:rsid w:val="00C2564D"/>
    <w:rsid w:val="00C31801"/>
    <w:rsid w:val="00C32577"/>
    <w:rsid w:val="00C41AAA"/>
    <w:rsid w:val="00C4624D"/>
    <w:rsid w:val="00C500B3"/>
    <w:rsid w:val="00C5098D"/>
    <w:rsid w:val="00C50D23"/>
    <w:rsid w:val="00C50F7C"/>
    <w:rsid w:val="00C51C68"/>
    <w:rsid w:val="00C5243A"/>
    <w:rsid w:val="00C553DF"/>
    <w:rsid w:val="00C66E77"/>
    <w:rsid w:val="00C71E1B"/>
    <w:rsid w:val="00C730AC"/>
    <w:rsid w:val="00C76E5E"/>
    <w:rsid w:val="00C82114"/>
    <w:rsid w:val="00C8378B"/>
    <w:rsid w:val="00C86438"/>
    <w:rsid w:val="00C86C0D"/>
    <w:rsid w:val="00C87005"/>
    <w:rsid w:val="00C8754B"/>
    <w:rsid w:val="00C90201"/>
    <w:rsid w:val="00C908BC"/>
    <w:rsid w:val="00C91B38"/>
    <w:rsid w:val="00C91B6A"/>
    <w:rsid w:val="00C9381B"/>
    <w:rsid w:val="00C973FC"/>
    <w:rsid w:val="00CA3C06"/>
    <w:rsid w:val="00CA6FB6"/>
    <w:rsid w:val="00CA7386"/>
    <w:rsid w:val="00CB0296"/>
    <w:rsid w:val="00CB2D1D"/>
    <w:rsid w:val="00CB3CA1"/>
    <w:rsid w:val="00CB401B"/>
    <w:rsid w:val="00CB5E62"/>
    <w:rsid w:val="00CB5F02"/>
    <w:rsid w:val="00CC3DC5"/>
    <w:rsid w:val="00CD386D"/>
    <w:rsid w:val="00CE0751"/>
    <w:rsid w:val="00CE0C9A"/>
    <w:rsid w:val="00CE264D"/>
    <w:rsid w:val="00CE4F73"/>
    <w:rsid w:val="00CE692C"/>
    <w:rsid w:val="00CE7AE2"/>
    <w:rsid w:val="00CF3CDD"/>
    <w:rsid w:val="00CF5AF0"/>
    <w:rsid w:val="00CF5ED7"/>
    <w:rsid w:val="00CF781C"/>
    <w:rsid w:val="00CF78B9"/>
    <w:rsid w:val="00D015AC"/>
    <w:rsid w:val="00D025C8"/>
    <w:rsid w:val="00D039E3"/>
    <w:rsid w:val="00D03F5F"/>
    <w:rsid w:val="00D05683"/>
    <w:rsid w:val="00D13684"/>
    <w:rsid w:val="00D13A58"/>
    <w:rsid w:val="00D16843"/>
    <w:rsid w:val="00D16E83"/>
    <w:rsid w:val="00D17D4D"/>
    <w:rsid w:val="00D17DE3"/>
    <w:rsid w:val="00D22E40"/>
    <w:rsid w:val="00D26D33"/>
    <w:rsid w:val="00D2768C"/>
    <w:rsid w:val="00D27808"/>
    <w:rsid w:val="00D3222E"/>
    <w:rsid w:val="00D3239E"/>
    <w:rsid w:val="00D330CF"/>
    <w:rsid w:val="00D335B0"/>
    <w:rsid w:val="00D33922"/>
    <w:rsid w:val="00D346FB"/>
    <w:rsid w:val="00D34A99"/>
    <w:rsid w:val="00D35B55"/>
    <w:rsid w:val="00D41117"/>
    <w:rsid w:val="00D41C2F"/>
    <w:rsid w:val="00D43152"/>
    <w:rsid w:val="00D455DA"/>
    <w:rsid w:val="00D52D9C"/>
    <w:rsid w:val="00D55161"/>
    <w:rsid w:val="00D62F5B"/>
    <w:rsid w:val="00D6531E"/>
    <w:rsid w:val="00D66E90"/>
    <w:rsid w:val="00D6709B"/>
    <w:rsid w:val="00D727AF"/>
    <w:rsid w:val="00D76A6D"/>
    <w:rsid w:val="00D80B36"/>
    <w:rsid w:val="00D83DA1"/>
    <w:rsid w:val="00D854D2"/>
    <w:rsid w:val="00D90935"/>
    <w:rsid w:val="00D90D1C"/>
    <w:rsid w:val="00D946FA"/>
    <w:rsid w:val="00DA1D50"/>
    <w:rsid w:val="00DB2AA9"/>
    <w:rsid w:val="00DB38E8"/>
    <w:rsid w:val="00DB5538"/>
    <w:rsid w:val="00DC03D0"/>
    <w:rsid w:val="00DC0921"/>
    <w:rsid w:val="00DC19C1"/>
    <w:rsid w:val="00DC259B"/>
    <w:rsid w:val="00DC3B6D"/>
    <w:rsid w:val="00DC77AE"/>
    <w:rsid w:val="00DD1A90"/>
    <w:rsid w:val="00DD243B"/>
    <w:rsid w:val="00DD5954"/>
    <w:rsid w:val="00DD7918"/>
    <w:rsid w:val="00DE0168"/>
    <w:rsid w:val="00DE23E5"/>
    <w:rsid w:val="00DE294B"/>
    <w:rsid w:val="00DE371A"/>
    <w:rsid w:val="00DE41E7"/>
    <w:rsid w:val="00DE54E2"/>
    <w:rsid w:val="00DE6873"/>
    <w:rsid w:val="00DE709C"/>
    <w:rsid w:val="00DF02B1"/>
    <w:rsid w:val="00DF1B53"/>
    <w:rsid w:val="00DF1D3E"/>
    <w:rsid w:val="00DF3B3B"/>
    <w:rsid w:val="00DF4C64"/>
    <w:rsid w:val="00DF61F7"/>
    <w:rsid w:val="00DF6578"/>
    <w:rsid w:val="00DF6986"/>
    <w:rsid w:val="00DF7694"/>
    <w:rsid w:val="00DF787F"/>
    <w:rsid w:val="00E00823"/>
    <w:rsid w:val="00E0084A"/>
    <w:rsid w:val="00E10939"/>
    <w:rsid w:val="00E10B48"/>
    <w:rsid w:val="00E10F35"/>
    <w:rsid w:val="00E119AB"/>
    <w:rsid w:val="00E12D33"/>
    <w:rsid w:val="00E12DC7"/>
    <w:rsid w:val="00E149B5"/>
    <w:rsid w:val="00E15C6E"/>
    <w:rsid w:val="00E20887"/>
    <w:rsid w:val="00E24809"/>
    <w:rsid w:val="00E257C8"/>
    <w:rsid w:val="00E34094"/>
    <w:rsid w:val="00E37BEC"/>
    <w:rsid w:val="00E447A6"/>
    <w:rsid w:val="00E44F44"/>
    <w:rsid w:val="00E477A5"/>
    <w:rsid w:val="00E52027"/>
    <w:rsid w:val="00E52913"/>
    <w:rsid w:val="00E56837"/>
    <w:rsid w:val="00E56DC1"/>
    <w:rsid w:val="00E60703"/>
    <w:rsid w:val="00E74095"/>
    <w:rsid w:val="00E76893"/>
    <w:rsid w:val="00E7709B"/>
    <w:rsid w:val="00E810E2"/>
    <w:rsid w:val="00E8364C"/>
    <w:rsid w:val="00E87237"/>
    <w:rsid w:val="00E874C7"/>
    <w:rsid w:val="00E94B93"/>
    <w:rsid w:val="00EA0661"/>
    <w:rsid w:val="00EA221E"/>
    <w:rsid w:val="00EA41FC"/>
    <w:rsid w:val="00EA7EA2"/>
    <w:rsid w:val="00EB0BC5"/>
    <w:rsid w:val="00EB45F6"/>
    <w:rsid w:val="00EB4ABF"/>
    <w:rsid w:val="00EB6C23"/>
    <w:rsid w:val="00EC0CF6"/>
    <w:rsid w:val="00EC1DCD"/>
    <w:rsid w:val="00EC58C7"/>
    <w:rsid w:val="00EC58EB"/>
    <w:rsid w:val="00ED0087"/>
    <w:rsid w:val="00ED2781"/>
    <w:rsid w:val="00ED3475"/>
    <w:rsid w:val="00ED3BDF"/>
    <w:rsid w:val="00EE1DD8"/>
    <w:rsid w:val="00EE3B84"/>
    <w:rsid w:val="00EE4D49"/>
    <w:rsid w:val="00EE5B75"/>
    <w:rsid w:val="00EE5D4B"/>
    <w:rsid w:val="00EE65BC"/>
    <w:rsid w:val="00EE7D35"/>
    <w:rsid w:val="00EF0D42"/>
    <w:rsid w:val="00EF1F89"/>
    <w:rsid w:val="00EF3D6D"/>
    <w:rsid w:val="00EF41BD"/>
    <w:rsid w:val="00EF5680"/>
    <w:rsid w:val="00EF702D"/>
    <w:rsid w:val="00EF7DC4"/>
    <w:rsid w:val="00EF7E38"/>
    <w:rsid w:val="00F00276"/>
    <w:rsid w:val="00F009FD"/>
    <w:rsid w:val="00F00B1C"/>
    <w:rsid w:val="00F02DE5"/>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54A2"/>
    <w:rsid w:val="00F462C5"/>
    <w:rsid w:val="00F46BB9"/>
    <w:rsid w:val="00F4765F"/>
    <w:rsid w:val="00F51528"/>
    <w:rsid w:val="00F5379F"/>
    <w:rsid w:val="00F574FB"/>
    <w:rsid w:val="00F61292"/>
    <w:rsid w:val="00F627C9"/>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C9C"/>
    <w:rsid w:val="00FA41CA"/>
    <w:rsid w:val="00FA77CE"/>
    <w:rsid w:val="00FB097F"/>
    <w:rsid w:val="00FB5F11"/>
    <w:rsid w:val="00FB6FCB"/>
    <w:rsid w:val="00FC1D7E"/>
    <w:rsid w:val="00FC3D6D"/>
    <w:rsid w:val="00FC5C2F"/>
    <w:rsid w:val="00FC6D35"/>
    <w:rsid w:val="00FD1CFE"/>
    <w:rsid w:val="00FD4993"/>
    <w:rsid w:val="00FF21C7"/>
    <w:rsid w:val="00FF3505"/>
    <w:rsid w:val="00FF60DE"/>
    <w:rsid w:val="00FF659A"/>
    <w:rsid w:val="1A08822E"/>
    <w:rsid w:val="31D4B507"/>
    <w:rsid w:val="54BBF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BAC2B"/>
  <w15:docId w15:val="{AEA384D8-2819-468B-9562-D23093BB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Normal1">
    <w:name w:val="Table Normal1"/>
    <w:rsid w:val="00174CC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28121997">
      <w:bodyDiv w:val="1"/>
      <w:marLeft w:val="0"/>
      <w:marRight w:val="0"/>
      <w:marTop w:val="0"/>
      <w:marBottom w:val="0"/>
      <w:divBdr>
        <w:top w:val="none" w:sz="0" w:space="0" w:color="auto"/>
        <w:left w:val="none" w:sz="0" w:space="0" w:color="auto"/>
        <w:bottom w:val="none" w:sz="0" w:space="0" w:color="auto"/>
        <w:right w:val="none" w:sz="0" w:space="0" w:color="auto"/>
      </w:divBdr>
      <w:divsChild>
        <w:div w:id="565385055">
          <w:marLeft w:val="0"/>
          <w:marRight w:val="0"/>
          <w:marTop w:val="0"/>
          <w:marBottom w:val="0"/>
          <w:divBdr>
            <w:top w:val="none" w:sz="0" w:space="0" w:color="auto"/>
            <w:left w:val="none" w:sz="0" w:space="0" w:color="auto"/>
            <w:bottom w:val="none" w:sz="0" w:space="0" w:color="auto"/>
            <w:right w:val="none" w:sz="0" w:space="0" w:color="auto"/>
          </w:divBdr>
          <w:divsChild>
            <w:div w:id="298267285">
              <w:marLeft w:val="0"/>
              <w:marRight w:val="0"/>
              <w:marTop w:val="0"/>
              <w:marBottom w:val="0"/>
              <w:divBdr>
                <w:top w:val="none" w:sz="0" w:space="0" w:color="auto"/>
                <w:left w:val="none" w:sz="0" w:space="0" w:color="auto"/>
                <w:bottom w:val="none" w:sz="0" w:space="0" w:color="auto"/>
                <w:right w:val="none" w:sz="0" w:space="0" w:color="auto"/>
              </w:divBdr>
              <w:divsChild>
                <w:div w:id="254487032">
                  <w:marLeft w:val="0"/>
                  <w:marRight w:val="0"/>
                  <w:marTop w:val="0"/>
                  <w:marBottom w:val="0"/>
                  <w:divBdr>
                    <w:top w:val="none" w:sz="0" w:space="0" w:color="auto"/>
                    <w:left w:val="none" w:sz="0" w:space="0" w:color="auto"/>
                    <w:bottom w:val="none" w:sz="0" w:space="0" w:color="auto"/>
                    <w:right w:val="none" w:sz="0" w:space="0" w:color="auto"/>
                  </w:divBdr>
                </w:div>
                <w:div w:id="549419937">
                  <w:marLeft w:val="0"/>
                  <w:marRight w:val="0"/>
                  <w:marTop w:val="0"/>
                  <w:marBottom w:val="0"/>
                  <w:divBdr>
                    <w:top w:val="none" w:sz="0" w:space="0" w:color="auto"/>
                    <w:left w:val="none" w:sz="0" w:space="0" w:color="auto"/>
                    <w:bottom w:val="none" w:sz="0" w:space="0" w:color="auto"/>
                    <w:right w:val="none" w:sz="0" w:space="0" w:color="auto"/>
                  </w:divBdr>
                </w:div>
              </w:divsChild>
            </w:div>
            <w:div w:id="313065866">
              <w:marLeft w:val="0"/>
              <w:marRight w:val="0"/>
              <w:marTop w:val="0"/>
              <w:marBottom w:val="0"/>
              <w:divBdr>
                <w:top w:val="none" w:sz="0" w:space="0" w:color="auto"/>
                <w:left w:val="none" w:sz="0" w:space="0" w:color="auto"/>
                <w:bottom w:val="none" w:sz="0" w:space="0" w:color="auto"/>
                <w:right w:val="none" w:sz="0" w:space="0" w:color="auto"/>
              </w:divBdr>
              <w:divsChild>
                <w:div w:id="734401218">
                  <w:marLeft w:val="0"/>
                  <w:marRight w:val="0"/>
                  <w:marTop w:val="0"/>
                  <w:marBottom w:val="0"/>
                  <w:divBdr>
                    <w:top w:val="none" w:sz="0" w:space="0" w:color="auto"/>
                    <w:left w:val="none" w:sz="0" w:space="0" w:color="auto"/>
                    <w:bottom w:val="none" w:sz="0" w:space="0" w:color="auto"/>
                    <w:right w:val="none" w:sz="0" w:space="0" w:color="auto"/>
                  </w:divBdr>
                </w:div>
                <w:div w:id="802693036">
                  <w:marLeft w:val="0"/>
                  <w:marRight w:val="0"/>
                  <w:marTop w:val="0"/>
                  <w:marBottom w:val="0"/>
                  <w:divBdr>
                    <w:top w:val="none" w:sz="0" w:space="0" w:color="auto"/>
                    <w:left w:val="none" w:sz="0" w:space="0" w:color="auto"/>
                    <w:bottom w:val="none" w:sz="0" w:space="0" w:color="auto"/>
                    <w:right w:val="none" w:sz="0" w:space="0" w:color="auto"/>
                  </w:divBdr>
                </w:div>
              </w:divsChild>
            </w:div>
            <w:div w:id="431441067">
              <w:marLeft w:val="0"/>
              <w:marRight w:val="0"/>
              <w:marTop w:val="0"/>
              <w:marBottom w:val="0"/>
              <w:divBdr>
                <w:top w:val="none" w:sz="0" w:space="0" w:color="auto"/>
                <w:left w:val="none" w:sz="0" w:space="0" w:color="auto"/>
                <w:bottom w:val="none" w:sz="0" w:space="0" w:color="auto"/>
                <w:right w:val="none" w:sz="0" w:space="0" w:color="auto"/>
              </w:divBdr>
              <w:divsChild>
                <w:div w:id="303198624">
                  <w:marLeft w:val="0"/>
                  <w:marRight w:val="0"/>
                  <w:marTop w:val="0"/>
                  <w:marBottom w:val="0"/>
                  <w:divBdr>
                    <w:top w:val="none" w:sz="0" w:space="0" w:color="auto"/>
                    <w:left w:val="none" w:sz="0" w:space="0" w:color="auto"/>
                    <w:bottom w:val="none" w:sz="0" w:space="0" w:color="auto"/>
                    <w:right w:val="none" w:sz="0" w:space="0" w:color="auto"/>
                  </w:divBdr>
                </w:div>
                <w:div w:id="396127827">
                  <w:marLeft w:val="0"/>
                  <w:marRight w:val="0"/>
                  <w:marTop w:val="0"/>
                  <w:marBottom w:val="0"/>
                  <w:divBdr>
                    <w:top w:val="none" w:sz="0" w:space="0" w:color="auto"/>
                    <w:left w:val="none" w:sz="0" w:space="0" w:color="auto"/>
                    <w:bottom w:val="none" w:sz="0" w:space="0" w:color="auto"/>
                    <w:right w:val="none" w:sz="0" w:space="0" w:color="auto"/>
                  </w:divBdr>
                </w:div>
                <w:div w:id="730808966">
                  <w:marLeft w:val="0"/>
                  <w:marRight w:val="0"/>
                  <w:marTop w:val="0"/>
                  <w:marBottom w:val="0"/>
                  <w:divBdr>
                    <w:top w:val="none" w:sz="0" w:space="0" w:color="auto"/>
                    <w:left w:val="none" w:sz="0" w:space="0" w:color="auto"/>
                    <w:bottom w:val="none" w:sz="0" w:space="0" w:color="auto"/>
                    <w:right w:val="none" w:sz="0" w:space="0" w:color="auto"/>
                  </w:divBdr>
                </w:div>
                <w:div w:id="736518950">
                  <w:marLeft w:val="0"/>
                  <w:marRight w:val="0"/>
                  <w:marTop w:val="0"/>
                  <w:marBottom w:val="0"/>
                  <w:divBdr>
                    <w:top w:val="none" w:sz="0" w:space="0" w:color="auto"/>
                    <w:left w:val="none" w:sz="0" w:space="0" w:color="auto"/>
                    <w:bottom w:val="none" w:sz="0" w:space="0" w:color="auto"/>
                    <w:right w:val="none" w:sz="0" w:space="0" w:color="auto"/>
                  </w:divBdr>
                </w:div>
                <w:div w:id="834807150">
                  <w:marLeft w:val="0"/>
                  <w:marRight w:val="0"/>
                  <w:marTop w:val="0"/>
                  <w:marBottom w:val="0"/>
                  <w:divBdr>
                    <w:top w:val="none" w:sz="0" w:space="0" w:color="auto"/>
                    <w:left w:val="none" w:sz="0" w:space="0" w:color="auto"/>
                    <w:bottom w:val="none" w:sz="0" w:space="0" w:color="auto"/>
                    <w:right w:val="none" w:sz="0" w:space="0" w:color="auto"/>
                  </w:divBdr>
                </w:div>
                <w:div w:id="1311834972">
                  <w:marLeft w:val="0"/>
                  <w:marRight w:val="0"/>
                  <w:marTop w:val="0"/>
                  <w:marBottom w:val="0"/>
                  <w:divBdr>
                    <w:top w:val="none" w:sz="0" w:space="0" w:color="auto"/>
                    <w:left w:val="none" w:sz="0" w:space="0" w:color="auto"/>
                    <w:bottom w:val="none" w:sz="0" w:space="0" w:color="auto"/>
                    <w:right w:val="none" w:sz="0" w:space="0" w:color="auto"/>
                  </w:divBdr>
                </w:div>
                <w:div w:id="1384131761">
                  <w:marLeft w:val="0"/>
                  <w:marRight w:val="0"/>
                  <w:marTop w:val="0"/>
                  <w:marBottom w:val="0"/>
                  <w:divBdr>
                    <w:top w:val="none" w:sz="0" w:space="0" w:color="auto"/>
                    <w:left w:val="none" w:sz="0" w:space="0" w:color="auto"/>
                    <w:bottom w:val="none" w:sz="0" w:space="0" w:color="auto"/>
                    <w:right w:val="none" w:sz="0" w:space="0" w:color="auto"/>
                  </w:divBdr>
                </w:div>
                <w:div w:id="2075733793">
                  <w:marLeft w:val="0"/>
                  <w:marRight w:val="0"/>
                  <w:marTop w:val="0"/>
                  <w:marBottom w:val="0"/>
                  <w:divBdr>
                    <w:top w:val="none" w:sz="0" w:space="0" w:color="auto"/>
                    <w:left w:val="none" w:sz="0" w:space="0" w:color="auto"/>
                    <w:bottom w:val="none" w:sz="0" w:space="0" w:color="auto"/>
                    <w:right w:val="none" w:sz="0" w:space="0" w:color="auto"/>
                  </w:divBdr>
                </w:div>
              </w:divsChild>
            </w:div>
            <w:div w:id="696350900">
              <w:marLeft w:val="0"/>
              <w:marRight w:val="0"/>
              <w:marTop w:val="0"/>
              <w:marBottom w:val="0"/>
              <w:divBdr>
                <w:top w:val="none" w:sz="0" w:space="0" w:color="auto"/>
                <w:left w:val="none" w:sz="0" w:space="0" w:color="auto"/>
                <w:bottom w:val="none" w:sz="0" w:space="0" w:color="auto"/>
                <w:right w:val="none" w:sz="0" w:space="0" w:color="auto"/>
              </w:divBdr>
              <w:divsChild>
                <w:div w:id="362022295">
                  <w:marLeft w:val="0"/>
                  <w:marRight w:val="0"/>
                  <w:marTop w:val="0"/>
                  <w:marBottom w:val="0"/>
                  <w:divBdr>
                    <w:top w:val="none" w:sz="0" w:space="0" w:color="auto"/>
                    <w:left w:val="none" w:sz="0" w:space="0" w:color="auto"/>
                    <w:bottom w:val="none" w:sz="0" w:space="0" w:color="auto"/>
                    <w:right w:val="none" w:sz="0" w:space="0" w:color="auto"/>
                  </w:divBdr>
                </w:div>
                <w:div w:id="1788625891">
                  <w:marLeft w:val="0"/>
                  <w:marRight w:val="0"/>
                  <w:marTop w:val="0"/>
                  <w:marBottom w:val="0"/>
                  <w:divBdr>
                    <w:top w:val="none" w:sz="0" w:space="0" w:color="auto"/>
                    <w:left w:val="none" w:sz="0" w:space="0" w:color="auto"/>
                    <w:bottom w:val="none" w:sz="0" w:space="0" w:color="auto"/>
                    <w:right w:val="none" w:sz="0" w:space="0" w:color="auto"/>
                  </w:divBdr>
                </w:div>
                <w:div w:id="1872457513">
                  <w:marLeft w:val="0"/>
                  <w:marRight w:val="0"/>
                  <w:marTop w:val="0"/>
                  <w:marBottom w:val="0"/>
                  <w:divBdr>
                    <w:top w:val="none" w:sz="0" w:space="0" w:color="auto"/>
                    <w:left w:val="none" w:sz="0" w:space="0" w:color="auto"/>
                    <w:bottom w:val="none" w:sz="0" w:space="0" w:color="auto"/>
                    <w:right w:val="none" w:sz="0" w:space="0" w:color="auto"/>
                  </w:divBdr>
                </w:div>
              </w:divsChild>
            </w:div>
            <w:div w:id="1031688639">
              <w:marLeft w:val="0"/>
              <w:marRight w:val="0"/>
              <w:marTop w:val="0"/>
              <w:marBottom w:val="0"/>
              <w:divBdr>
                <w:top w:val="none" w:sz="0" w:space="0" w:color="auto"/>
                <w:left w:val="none" w:sz="0" w:space="0" w:color="auto"/>
                <w:bottom w:val="none" w:sz="0" w:space="0" w:color="auto"/>
                <w:right w:val="none" w:sz="0" w:space="0" w:color="auto"/>
              </w:divBdr>
              <w:divsChild>
                <w:div w:id="184177631">
                  <w:marLeft w:val="0"/>
                  <w:marRight w:val="0"/>
                  <w:marTop w:val="0"/>
                  <w:marBottom w:val="0"/>
                  <w:divBdr>
                    <w:top w:val="none" w:sz="0" w:space="0" w:color="auto"/>
                    <w:left w:val="none" w:sz="0" w:space="0" w:color="auto"/>
                    <w:bottom w:val="none" w:sz="0" w:space="0" w:color="auto"/>
                    <w:right w:val="none" w:sz="0" w:space="0" w:color="auto"/>
                  </w:divBdr>
                </w:div>
                <w:div w:id="200094126">
                  <w:marLeft w:val="0"/>
                  <w:marRight w:val="0"/>
                  <w:marTop w:val="0"/>
                  <w:marBottom w:val="0"/>
                  <w:divBdr>
                    <w:top w:val="none" w:sz="0" w:space="0" w:color="auto"/>
                    <w:left w:val="none" w:sz="0" w:space="0" w:color="auto"/>
                    <w:bottom w:val="none" w:sz="0" w:space="0" w:color="auto"/>
                    <w:right w:val="none" w:sz="0" w:space="0" w:color="auto"/>
                  </w:divBdr>
                </w:div>
                <w:div w:id="1744175991">
                  <w:marLeft w:val="0"/>
                  <w:marRight w:val="0"/>
                  <w:marTop w:val="0"/>
                  <w:marBottom w:val="0"/>
                  <w:divBdr>
                    <w:top w:val="none" w:sz="0" w:space="0" w:color="auto"/>
                    <w:left w:val="none" w:sz="0" w:space="0" w:color="auto"/>
                    <w:bottom w:val="none" w:sz="0" w:space="0" w:color="auto"/>
                    <w:right w:val="none" w:sz="0" w:space="0" w:color="auto"/>
                  </w:divBdr>
                </w:div>
                <w:div w:id="1850871392">
                  <w:marLeft w:val="0"/>
                  <w:marRight w:val="0"/>
                  <w:marTop w:val="0"/>
                  <w:marBottom w:val="0"/>
                  <w:divBdr>
                    <w:top w:val="none" w:sz="0" w:space="0" w:color="auto"/>
                    <w:left w:val="none" w:sz="0" w:space="0" w:color="auto"/>
                    <w:bottom w:val="none" w:sz="0" w:space="0" w:color="auto"/>
                    <w:right w:val="none" w:sz="0" w:space="0" w:color="auto"/>
                  </w:divBdr>
                </w:div>
                <w:div w:id="19371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6807">
          <w:marLeft w:val="0"/>
          <w:marRight w:val="0"/>
          <w:marTop w:val="0"/>
          <w:marBottom w:val="0"/>
          <w:divBdr>
            <w:top w:val="none" w:sz="0" w:space="0" w:color="auto"/>
            <w:left w:val="none" w:sz="0" w:space="0" w:color="auto"/>
            <w:bottom w:val="none" w:sz="0" w:space="0" w:color="auto"/>
            <w:right w:val="none" w:sz="0" w:space="0" w:color="auto"/>
          </w:divBdr>
          <w:divsChild>
            <w:div w:id="595552204">
              <w:marLeft w:val="0"/>
              <w:marRight w:val="0"/>
              <w:marTop w:val="0"/>
              <w:marBottom w:val="0"/>
              <w:divBdr>
                <w:top w:val="none" w:sz="0" w:space="0" w:color="auto"/>
                <w:left w:val="none" w:sz="0" w:space="0" w:color="auto"/>
                <w:bottom w:val="none" w:sz="0" w:space="0" w:color="auto"/>
                <w:right w:val="none" w:sz="0" w:space="0" w:color="auto"/>
              </w:divBdr>
            </w:div>
            <w:div w:id="672100872">
              <w:marLeft w:val="0"/>
              <w:marRight w:val="0"/>
              <w:marTop w:val="0"/>
              <w:marBottom w:val="0"/>
              <w:divBdr>
                <w:top w:val="none" w:sz="0" w:space="0" w:color="auto"/>
                <w:left w:val="none" w:sz="0" w:space="0" w:color="auto"/>
                <w:bottom w:val="none" w:sz="0" w:space="0" w:color="auto"/>
                <w:right w:val="none" w:sz="0" w:space="0" w:color="auto"/>
              </w:divBdr>
            </w:div>
            <w:div w:id="1011637574">
              <w:marLeft w:val="0"/>
              <w:marRight w:val="0"/>
              <w:marTop w:val="0"/>
              <w:marBottom w:val="0"/>
              <w:divBdr>
                <w:top w:val="none" w:sz="0" w:space="0" w:color="auto"/>
                <w:left w:val="none" w:sz="0" w:space="0" w:color="auto"/>
                <w:bottom w:val="none" w:sz="0" w:space="0" w:color="auto"/>
                <w:right w:val="none" w:sz="0" w:space="0" w:color="auto"/>
              </w:divBdr>
            </w:div>
            <w:div w:id="1534613945">
              <w:marLeft w:val="0"/>
              <w:marRight w:val="0"/>
              <w:marTop w:val="0"/>
              <w:marBottom w:val="0"/>
              <w:divBdr>
                <w:top w:val="none" w:sz="0" w:space="0" w:color="auto"/>
                <w:left w:val="none" w:sz="0" w:space="0" w:color="auto"/>
                <w:bottom w:val="none" w:sz="0" w:space="0" w:color="auto"/>
                <w:right w:val="none" w:sz="0" w:space="0" w:color="auto"/>
              </w:divBdr>
              <w:divsChild>
                <w:div w:id="172688614">
                  <w:marLeft w:val="0"/>
                  <w:marRight w:val="0"/>
                  <w:marTop w:val="0"/>
                  <w:marBottom w:val="0"/>
                  <w:divBdr>
                    <w:top w:val="none" w:sz="0" w:space="0" w:color="auto"/>
                    <w:left w:val="none" w:sz="0" w:space="0" w:color="auto"/>
                    <w:bottom w:val="none" w:sz="0" w:space="0" w:color="auto"/>
                    <w:right w:val="none" w:sz="0" w:space="0" w:color="auto"/>
                  </w:divBdr>
                </w:div>
                <w:div w:id="222453075">
                  <w:marLeft w:val="0"/>
                  <w:marRight w:val="0"/>
                  <w:marTop w:val="0"/>
                  <w:marBottom w:val="0"/>
                  <w:divBdr>
                    <w:top w:val="none" w:sz="0" w:space="0" w:color="auto"/>
                    <w:left w:val="none" w:sz="0" w:space="0" w:color="auto"/>
                    <w:bottom w:val="none" w:sz="0" w:space="0" w:color="auto"/>
                    <w:right w:val="none" w:sz="0" w:space="0" w:color="auto"/>
                  </w:divBdr>
                </w:div>
                <w:div w:id="377513805">
                  <w:marLeft w:val="0"/>
                  <w:marRight w:val="0"/>
                  <w:marTop w:val="0"/>
                  <w:marBottom w:val="0"/>
                  <w:divBdr>
                    <w:top w:val="none" w:sz="0" w:space="0" w:color="auto"/>
                    <w:left w:val="none" w:sz="0" w:space="0" w:color="auto"/>
                    <w:bottom w:val="none" w:sz="0" w:space="0" w:color="auto"/>
                    <w:right w:val="none" w:sz="0" w:space="0" w:color="auto"/>
                  </w:divBdr>
                </w:div>
                <w:div w:id="412435536">
                  <w:marLeft w:val="0"/>
                  <w:marRight w:val="0"/>
                  <w:marTop w:val="0"/>
                  <w:marBottom w:val="0"/>
                  <w:divBdr>
                    <w:top w:val="none" w:sz="0" w:space="0" w:color="auto"/>
                    <w:left w:val="none" w:sz="0" w:space="0" w:color="auto"/>
                    <w:bottom w:val="none" w:sz="0" w:space="0" w:color="auto"/>
                    <w:right w:val="none" w:sz="0" w:space="0" w:color="auto"/>
                  </w:divBdr>
                </w:div>
                <w:div w:id="524052183">
                  <w:marLeft w:val="0"/>
                  <w:marRight w:val="0"/>
                  <w:marTop w:val="0"/>
                  <w:marBottom w:val="0"/>
                  <w:divBdr>
                    <w:top w:val="none" w:sz="0" w:space="0" w:color="auto"/>
                    <w:left w:val="none" w:sz="0" w:space="0" w:color="auto"/>
                    <w:bottom w:val="none" w:sz="0" w:space="0" w:color="auto"/>
                    <w:right w:val="none" w:sz="0" w:space="0" w:color="auto"/>
                  </w:divBdr>
                </w:div>
                <w:div w:id="711073450">
                  <w:marLeft w:val="0"/>
                  <w:marRight w:val="0"/>
                  <w:marTop w:val="0"/>
                  <w:marBottom w:val="0"/>
                  <w:divBdr>
                    <w:top w:val="none" w:sz="0" w:space="0" w:color="auto"/>
                    <w:left w:val="none" w:sz="0" w:space="0" w:color="auto"/>
                    <w:bottom w:val="none" w:sz="0" w:space="0" w:color="auto"/>
                    <w:right w:val="none" w:sz="0" w:space="0" w:color="auto"/>
                  </w:divBdr>
                </w:div>
                <w:div w:id="775364940">
                  <w:marLeft w:val="0"/>
                  <w:marRight w:val="0"/>
                  <w:marTop w:val="0"/>
                  <w:marBottom w:val="0"/>
                  <w:divBdr>
                    <w:top w:val="none" w:sz="0" w:space="0" w:color="auto"/>
                    <w:left w:val="none" w:sz="0" w:space="0" w:color="auto"/>
                    <w:bottom w:val="none" w:sz="0" w:space="0" w:color="auto"/>
                    <w:right w:val="none" w:sz="0" w:space="0" w:color="auto"/>
                  </w:divBdr>
                </w:div>
                <w:div w:id="910509152">
                  <w:marLeft w:val="0"/>
                  <w:marRight w:val="0"/>
                  <w:marTop w:val="0"/>
                  <w:marBottom w:val="0"/>
                  <w:divBdr>
                    <w:top w:val="none" w:sz="0" w:space="0" w:color="auto"/>
                    <w:left w:val="none" w:sz="0" w:space="0" w:color="auto"/>
                    <w:bottom w:val="none" w:sz="0" w:space="0" w:color="auto"/>
                    <w:right w:val="none" w:sz="0" w:space="0" w:color="auto"/>
                  </w:divBdr>
                </w:div>
                <w:div w:id="955334128">
                  <w:marLeft w:val="0"/>
                  <w:marRight w:val="0"/>
                  <w:marTop w:val="0"/>
                  <w:marBottom w:val="0"/>
                  <w:divBdr>
                    <w:top w:val="none" w:sz="0" w:space="0" w:color="auto"/>
                    <w:left w:val="none" w:sz="0" w:space="0" w:color="auto"/>
                    <w:bottom w:val="none" w:sz="0" w:space="0" w:color="auto"/>
                    <w:right w:val="none" w:sz="0" w:space="0" w:color="auto"/>
                  </w:divBdr>
                </w:div>
                <w:div w:id="1041519569">
                  <w:marLeft w:val="0"/>
                  <w:marRight w:val="0"/>
                  <w:marTop w:val="0"/>
                  <w:marBottom w:val="0"/>
                  <w:divBdr>
                    <w:top w:val="none" w:sz="0" w:space="0" w:color="auto"/>
                    <w:left w:val="none" w:sz="0" w:space="0" w:color="auto"/>
                    <w:bottom w:val="none" w:sz="0" w:space="0" w:color="auto"/>
                    <w:right w:val="none" w:sz="0" w:space="0" w:color="auto"/>
                  </w:divBdr>
                </w:div>
                <w:div w:id="1045830019">
                  <w:marLeft w:val="0"/>
                  <w:marRight w:val="0"/>
                  <w:marTop w:val="0"/>
                  <w:marBottom w:val="0"/>
                  <w:divBdr>
                    <w:top w:val="none" w:sz="0" w:space="0" w:color="auto"/>
                    <w:left w:val="none" w:sz="0" w:space="0" w:color="auto"/>
                    <w:bottom w:val="none" w:sz="0" w:space="0" w:color="auto"/>
                    <w:right w:val="none" w:sz="0" w:space="0" w:color="auto"/>
                  </w:divBdr>
                </w:div>
                <w:div w:id="1080982241">
                  <w:marLeft w:val="0"/>
                  <w:marRight w:val="0"/>
                  <w:marTop w:val="0"/>
                  <w:marBottom w:val="0"/>
                  <w:divBdr>
                    <w:top w:val="none" w:sz="0" w:space="0" w:color="auto"/>
                    <w:left w:val="none" w:sz="0" w:space="0" w:color="auto"/>
                    <w:bottom w:val="none" w:sz="0" w:space="0" w:color="auto"/>
                    <w:right w:val="none" w:sz="0" w:space="0" w:color="auto"/>
                  </w:divBdr>
                </w:div>
                <w:div w:id="1191067519">
                  <w:marLeft w:val="0"/>
                  <w:marRight w:val="0"/>
                  <w:marTop w:val="0"/>
                  <w:marBottom w:val="0"/>
                  <w:divBdr>
                    <w:top w:val="none" w:sz="0" w:space="0" w:color="auto"/>
                    <w:left w:val="none" w:sz="0" w:space="0" w:color="auto"/>
                    <w:bottom w:val="none" w:sz="0" w:space="0" w:color="auto"/>
                    <w:right w:val="none" w:sz="0" w:space="0" w:color="auto"/>
                  </w:divBdr>
                </w:div>
                <w:div w:id="1218474837">
                  <w:marLeft w:val="0"/>
                  <w:marRight w:val="0"/>
                  <w:marTop w:val="0"/>
                  <w:marBottom w:val="0"/>
                  <w:divBdr>
                    <w:top w:val="none" w:sz="0" w:space="0" w:color="auto"/>
                    <w:left w:val="none" w:sz="0" w:space="0" w:color="auto"/>
                    <w:bottom w:val="none" w:sz="0" w:space="0" w:color="auto"/>
                    <w:right w:val="none" w:sz="0" w:space="0" w:color="auto"/>
                  </w:divBdr>
                </w:div>
                <w:div w:id="1584796355">
                  <w:marLeft w:val="0"/>
                  <w:marRight w:val="0"/>
                  <w:marTop w:val="0"/>
                  <w:marBottom w:val="0"/>
                  <w:divBdr>
                    <w:top w:val="none" w:sz="0" w:space="0" w:color="auto"/>
                    <w:left w:val="none" w:sz="0" w:space="0" w:color="auto"/>
                    <w:bottom w:val="none" w:sz="0" w:space="0" w:color="auto"/>
                    <w:right w:val="none" w:sz="0" w:space="0" w:color="auto"/>
                  </w:divBdr>
                </w:div>
                <w:div w:id="1599949527">
                  <w:marLeft w:val="0"/>
                  <w:marRight w:val="0"/>
                  <w:marTop w:val="0"/>
                  <w:marBottom w:val="0"/>
                  <w:divBdr>
                    <w:top w:val="none" w:sz="0" w:space="0" w:color="auto"/>
                    <w:left w:val="none" w:sz="0" w:space="0" w:color="auto"/>
                    <w:bottom w:val="none" w:sz="0" w:space="0" w:color="auto"/>
                    <w:right w:val="none" w:sz="0" w:space="0" w:color="auto"/>
                  </w:divBdr>
                </w:div>
                <w:div w:id="1654024339">
                  <w:marLeft w:val="0"/>
                  <w:marRight w:val="0"/>
                  <w:marTop w:val="0"/>
                  <w:marBottom w:val="0"/>
                  <w:divBdr>
                    <w:top w:val="none" w:sz="0" w:space="0" w:color="auto"/>
                    <w:left w:val="none" w:sz="0" w:space="0" w:color="auto"/>
                    <w:bottom w:val="none" w:sz="0" w:space="0" w:color="auto"/>
                    <w:right w:val="none" w:sz="0" w:space="0" w:color="auto"/>
                  </w:divBdr>
                </w:div>
                <w:div w:id="1777747381">
                  <w:marLeft w:val="0"/>
                  <w:marRight w:val="0"/>
                  <w:marTop w:val="0"/>
                  <w:marBottom w:val="0"/>
                  <w:divBdr>
                    <w:top w:val="none" w:sz="0" w:space="0" w:color="auto"/>
                    <w:left w:val="none" w:sz="0" w:space="0" w:color="auto"/>
                    <w:bottom w:val="none" w:sz="0" w:space="0" w:color="auto"/>
                    <w:right w:val="none" w:sz="0" w:space="0" w:color="auto"/>
                  </w:divBdr>
                </w:div>
                <w:div w:id="2002081312">
                  <w:marLeft w:val="0"/>
                  <w:marRight w:val="0"/>
                  <w:marTop w:val="0"/>
                  <w:marBottom w:val="0"/>
                  <w:divBdr>
                    <w:top w:val="none" w:sz="0" w:space="0" w:color="auto"/>
                    <w:left w:val="none" w:sz="0" w:space="0" w:color="auto"/>
                    <w:bottom w:val="none" w:sz="0" w:space="0" w:color="auto"/>
                    <w:right w:val="none" w:sz="0" w:space="0" w:color="auto"/>
                  </w:divBdr>
                </w:div>
                <w:div w:id="21229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033">
          <w:marLeft w:val="0"/>
          <w:marRight w:val="0"/>
          <w:marTop w:val="0"/>
          <w:marBottom w:val="0"/>
          <w:divBdr>
            <w:top w:val="none" w:sz="0" w:space="0" w:color="auto"/>
            <w:left w:val="none" w:sz="0" w:space="0" w:color="auto"/>
            <w:bottom w:val="none" w:sz="0" w:space="0" w:color="auto"/>
            <w:right w:val="none" w:sz="0" w:space="0" w:color="auto"/>
          </w:divBdr>
          <w:divsChild>
            <w:div w:id="141698579">
              <w:marLeft w:val="0"/>
              <w:marRight w:val="0"/>
              <w:marTop w:val="0"/>
              <w:marBottom w:val="0"/>
              <w:divBdr>
                <w:top w:val="none" w:sz="0" w:space="0" w:color="auto"/>
                <w:left w:val="none" w:sz="0" w:space="0" w:color="auto"/>
                <w:bottom w:val="none" w:sz="0" w:space="0" w:color="auto"/>
                <w:right w:val="none" w:sz="0" w:space="0" w:color="auto"/>
              </w:divBdr>
              <w:divsChild>
                <w:div w:id="172115039">
                  <w:marLeft w:val="0"/>
                  <w:marRight w:val="0"/>
                  <w:marTop w:val="0"/>
                  <w:marBottom w:val="0"/>
                  <w:divBdr>
                    <w:top w:val="none" w:sz="0" w:space="0" w:color="auto"/>
                    <w:left w:val="none" w:sz="0" w:space="0" w:color="auto"/>
                    <w:bottom w:val="none" w:sz="0" w:space="0" w:color="auto"/>
                    <w:right w:val="none" w:sz="0" w:space="0" w:color="auto"/>
                  </w:divBdr>
                </w:div>
                <w:div w:id="180582776">
                  <w:marLeft w:val="0"/>
                  <w:marRight w:val="0"/>
                  <w:marTop w:val="0"/>
                  <w:marBottom w:val="0"/>
                  <w:divBdr>
                    <w:top w:val="none" w:sz="0" w:space="0" w:color="auto"/>
                    <w:left w:val="none" w:sz="0" w:space="0" w:color="auto"/>
                    <w:bottom w:val="none" w:sz="0" w:space="0" w:color="auto"/>
                    <w:right w:val="none" w:sz="0" w:space="0" w:color="auto"/>
                  </w:divBdr>
                </w:div>
                <w:div w:id="215244356">
                  <w:marLeft w:val="0"/>
                  <w:marRight w:val="0"/>
                  <w:marTop w:val="0"/>
                  <w:marBottom w:val="0"/>
                  <w:divBdr>
                    <w:top w:val="none" w:sz="0" w:space="0" w:color="auto"/>
                    <w:left w:val="none" w:sz="0" w:space="0" w:color="auto"/>
                    <w:bottom w:val="none" w:sz="0" w:space="0" w:color="auto"/>
                    <w:right w:val="none" w:sz="0" w:space="0" w:color="auto"/>
                  </w:divBdr>
                </w:div>
                <w:div w:id="295718634">
                  <w:marLeft w:val="0"/>
                  <w:marRight w:val="0"/>
                  <w:marTop w:val="0"/>
                  <w:marBottom w:val="0"/>
                  <w:divBdr>
                    <w:top w:val="none" w:sz="0" w:space="0" w:color="auto"/>
                    <w:left w:val="none" w:sz="0" w:space="0" w:color="auto"/>
                    <w:bottom w:val="none" w:sz="0" w:space="0" w:color="auto"/>
                    <w:right w:val="none" w:sz="0" w:space="0" w:color="auto"/>
                  </w:divBdr>
                </w:div>
                <w:div w:id="760224346">
                  <w:marLeft w:val="0"/>
                  <w:marRight w:val="0"/>
                  <w:marTop w:val="0"/>
                  <w:marBottom w:val="0"/>
                  <w:divBdr>
                    <w:top w:val="none" w:sz="0" w:space="0" w:color="auto"/>
                    <w:left w:val="none" w:sz="0" w:space="0" w:color="auto"/>
                    <w:bottom w:val="none" w:sz="0" w:space="0" w:color="auto"/>
                    <w:right w:val="none" w:sz="0" w:space="0" w:color="auto"/>
                  </w:divBdr>
                </w:div>
                <w:div w:id="1204364480">
                  <w:marLeft w:val="0"/>
                  <w:marRight w:val="0"/>
                  <w:marTop w:val="0"/>
                  <w:marBottom w:val="0"/>
                  <w:divBdr>
                    <w:top w:val="none" w:sz="0" w:space="0" w:color="auto"/>
                    <w:left w:val="none" w:sz="0" w:space="0" w:color="auto"/>
                    <w:bottom w:val="none" w:sz="0" w:space="0" w:color="auto"/>
                    <w:right w:val="none" w:sz="0" w:space="0" w:color="auto"/>
                  </w:divBdr>
                </w:div>
                <w:div w:id="1480227113">
                  <w:marLeft w:val="0"/>
                  <w:marRight w:val="0"/>
                  <w:marTop w:val="0"/>
                  <w:marBottom w:val="0"/>
                  <w:divBdr>
                    <w:top w:val="none" w:sz="0" w:space="0" w:color="auto"/>
                    <w:left w:val="none" w:sz="0" w:space="0" w:color="auto"/>
                    <w:bottom w:val="none" w:sz="0" w:space="0" w:color="auto"/>
                    <w:right w:val="none" w:sz="0" w:space="0" w:color="auto"/>
                  </w:divBdr>
                </w:div>
                <w:div w:id="1613628651">
                  <w:marLeft w:val="0"/>
                  <w:marRight w:val="0"/>
                  <w:marTop w:val="0"/>
                  <w:marBottom w:val="0"/>
                  <w:divBdr>
                    <w:top w:val="none" w:sz="0" w:space="0" w:color="auto"/>
                    <w:left w:val="none" w:sz="0" w:space="0" w:color="auto"/>
                    <w:bottom w:val="none" w:sz="0" w:space="0" w:color="auto"/>
                    <w:right w:val="none" w:sz="0" w:space="0" w:color="auto"/>
                  </w:divBdr>
                </w:div>
              </w:divsChild>
            </w:div>
            <w:div w:id="541021175">
              <w:marLeft w:val="0"/>
              <w:marRight w:val="0"/>
              <w:marTop w:val="0"/>
              <w:marBottom w:val="0"/>
              <w:divBdr>
                <w:top w:val="none" w:sz="0" w:space="0" w:color="auto"/>
                <w:left w:val="none" w:sz="0" w:space="0" w:color="auto"/>
                <w:bottom w:val="none" w:sz="0" w:space="0" w:color="auto"/>
                <w:right w:val="none" w:sz="0" w:space="0" w:color="auto"/>
              </w:divBdr>
              <w:divsChild>
                <w:div w:id="39399442">
                  <w:marLeft w:val="0"/>
                  <w:marRight w:val="0"/>
                  <w:marTop w:val="0"/>
                  <w:marBottom w:val="0"/>
                  <w:divBdr>
                    <w:top w:val="none" w:sz="0" w:space="0" w:color="auto"/>
                    <w:left w:val="none" w:sz="0" w:space="0" w:color="auto"/>
                    <w:bottom w:val="none" w:sz="0" w:space="0" w:color="auto"/>
                    <w:right w:val="none" w:sz="0" w:space="0" w:color="auto"/>
                  </w:divBdr>
                </w:div>
                <w:div w:id="110515041">
                  <w:marLeft w:val="0"/>
                  <w:marRight w:val="0"/>
                  <w:marTop w:val="0"/>
                  <w:marBottom w:val="0"/>
                  <w:divBdr>
                    <w:top w:val="none" w:sz="0" w:space="0" w:color="auto"/>
                    <w:left w:val="none" w:sz="0" w:space="0" w:color="auto"/>
                    <w:bottom w:val="none" w:sz="0" w:space="0" w:color="auto"/>
                    <w:right w:val="none" w:sz="0" w:space="0" w:color="auto"/>
                  </w:divBdr>
                </w:div>
                <w:div w:id="245845903">
                  <w:marLeft w:val="0"/>
                  <w:marRight w:val="0"/>
                  <w:marTop w:val="0"/>
                  <w:marBottom w:val="0"/>
                  <w:divBdr>
                    <w:top w:val="none" w:sz="0" w:space="0" w:color="auto"/>
                    <w:left w:val="none" w:sz="0" w:space="0" w:color="auto"/>
                    <w:bottom w:val="none" w:sz="0" w:space="0" w:color="auto"/>
                    <w:right w:val="none" w:sz="0" w:space="0" w:color="auto"/>
                  </w:divBdr>
                </w:div>
                <w:div w:id="363674936">
                  <w:marLeft w:val="0"/>
                  <w:marRight w:val="0"/>
                  <w:marTop w:val="0"/>
                  <w:marBottom w:val="0"/>
                  <w:divBdr>
                    <w:top w:val="none" w:sz="0" w:space="0" w:color="auto"/>
                    <w:left w:val="none" w:sz="0" w:space="0" w:color="auto"/>
                    <w:bottom w:val="none" w:sz="0" w:space="0" w:color="auto"/>
                    <w:right w:val="none" w:sz="0" w:space="0" w:color="auto"/>
                  </w:divBdr>
                </w:div>
                <w:div w:id="421803106">
                  <w:marLeft w:val="0"/>
                  <w:marRight w:val="0"/>
                  <w:marTop w:val="0"/>
                  <w:marBottom w:val="0"/>
                  <w:divBdr>
                    <w:top w:val="none" w:sz="0" w:space="0" w:color="auto"/>
                    <w:left w:val="none" w:sz="0" w:space="0" w:color="auto"/>
                    <w:bottom w:val="none" w:sz="0" w:space="0" w:color="auto"/>
                    <w:right w:val="none" w:sz="0" w:space="0" w:color="auto"/>
                  </w:divBdr>
                </w:div>
                <w:div w:id="422797883">
                  <w:marLeft w:val="0"/>
                  <w:marRight w:val="0"/>
                  <w:marTop w:val="0"/>
                  <w:marBottom w:val="0"/>
                  <w:divBdr>
                    <w:top w:val="none" w:sz="0" w:space="0" w:color="auto"/>
                    <w:left w:val="none" w:sz="0" w:space="0" w:color="auto"/>
                    <w:bottom w:val="none" w:sz="0" w:space="0" w:color="auto"/>
                    <w:right w:val="none" w:sz="0" w:space="0" w:color="auto"/>
                  </w:divBdr>
                </w:div>
                <w:div w:id="479151803">
                  <w:marLeft w:val="0"/>
                  <w:marRight w:val="0"/>
                  <w:marTop w:val="0"/>
                  <w:marBottom w:val="0"/>
                  <w:divBdr>
                    <w:top w:val="none" w:sz="0" w:space="0" w:color="auto"/>
                    <w:left w:val="none" w:sz="0" w:space="0" w:color="auto"/>
                    <w:bottom w:val="none" w:sz="0" w:space="0" w:color="auto"/>
                    <w:right w:val="none" w:sz="0" w:space="0" w:color="auto"/>
                  </w:divBdr>
                </w:div>
                <w:div w:id="503055880">
                  <w:marLeft w:val="0"/>
                  <w:marRight w:val="0"/>
                  <w:marTop w:val="0"/>
                  <w:marBottom w:val="0"/>
                  <w:divBdr>
                    <w:top w:val="none" w:sz="0" w:space="0" w:color="auto"/>
                    <w:left w:val="none" w:sz="0" w:space="0" w:color="auto"/>
                    <w:bottom w:val="none" w:sz="0" w:space="0" w:color="auto"/>
                    <w:right w:val="none" w:sz="0" w:space="0" w:color="auto"/>
                  </w:divBdr>
                </w:div>
                <w:div w:id="579946620">
                  <w:marLeft w:val="0"/>
                  <w:marRight w:val="0"/>
                  <w:marTop w:val="0"/>
                  <w:marBottom w:val="0"/>
                  <w:divBdr>
                    <w:top w:val="none" w:sz="0" w:space="0" w:color="auto"/>
                    <w:left w:val="none" w:sz="0" w:space="0" w:color="auto"/>
                    <w:bottom w:val="none" w:sz="0" w:space="0" w:color="auto"/>
                    <w:right w:val="none" w:sz="0" w:space="0" w:color="auto"/>
                  </w:divBdr>
                </w:div>
                <w:div w:id="679701777">
                  <w:marLeft w:val="0"/>
                  <w:marRight w:val="0"/>
                  <w:marTop w:val="0"/>
                  <w:marBottom w:val="0"/>
                  <w:divBdr>
                    <w:top w:val="none" w:sz="0" w:space="0" w:color="auto"/>
                    <w:left w:val="none" w:sz="0" w:space="0" w:color="auto"/>
                    <w:bottom w:val="none" w:sz="0" w:space="0" w:color="auto"/>
                    <w:right w:val="none" w:sz="0" w:space="0" w:color="auto"/>
                  </w:divBdr>
                </w:div>
                <w:div w:id="707069163">
                  <w:marLeft w:val="0"/>
                  <w:marRight w:val="0"/>
                  <w:marTop w:val="0"/>
                  <w:marBottom w:val="0"/>
                  <w:divBdr>
                    <w:top w:val="none" w:sz="0" w:space="0" w:color="auto"/>
                    <w:left w:val="none" w:sz="0" w:space="0" w:color="auto"/>
                    <w:bottom w:val="none" w:sz="0" w:space="0" w:color="auto"/>
                    <w:right w:val="none" w:sz="0" w:space="0" w:color="auto"/>
                  </w:divBdr>
                </w:div>
                <w:div w:id="714164380">
                  <w:marLeft w:val="0"/>
                  <w:marRight w:val="0"/>
                  <w:marTop w:val="0"/>
                  <w:marBottom w:val="0"/>
                  <w:divBdr>
                    <w:top w:val="none" w:sz="0" w:space="0" w:color="auto"/>
                    <w:left w:val="none" w:sz="0" w:space="0" w:color="auto"/>
                    <w:bottom w:val="none" w:sz="0" w:space="0" w:color="auto"/>
                    <w:right w:val="none" w:sz="0" w:space="0" w:color="auto"/>
                  </w:divBdr>
                </w:div>
                <w:div w:id="731318606">
                  <w:marLeft w:val="0"/>
                  <w:marRight w:val="0"/>
                  <w:marTop w:val="0"/>
                  <w:marBottom w:val="0"/>
                  <w:divBdr>
                    <w:top w:val="none" w:sz="0" w:space="0" w:color="auto"/>
                    <w:left w:val="none" w:sz="0" w:space="0" w:color="auto"/>
                    <w:bottom w:val="none" w:sz="0" w:space="0" w:color="auto"/>
                    <w:right w:val="none" w:sz="0" w:space="0" w:color="auto"/>
                  </w:divBdr>
                </w:div>
                <w:div w:id="756365061">
                  <w:marLeft w:val="0"/>
                  <w:marRight w:val="0"/>
                  <w:marTop w:val="0"/>
                  <w:marBottom w:val="0"/>
                  <w:divBdr>
                    <w:top w:val="none" w:sz="0" w:space="0" w:color="auto"/>
                    <w:left w:val="none" w:sz="0" w:space="0" w:color="auto"/>
                    <w:bottom w:val="none" w:sz="0" w:space="0" w:color="auto"/>
                    <w:right w:val="none" w:sz="0" w:space="0" w:color="auto"/>
                  </w:divBdr>
                </w:div>
                <w:div w:id="858737473">
                  <w:marLeft w:val="0"/>
                  <w:marRight w:val="0"/>
                  <w:marTop w:val="0"/>
                  <w:marBottom w:val="0"/>
                  <w:divBdr>
                    <w:top w:val="none" w:sz="0" w:space="0" w:color="auto"/>
                    <w:left w:val="none" w:sz="0" w:space="0" w:color="auto"/>
                    <w:bottom w:val="none" w:sz="0" w:space="0" w:color="auto"/>
                    <w:right w:val="none" w:sz="0" w:space="0" w:color="auto"/>
                  </w:divBdr>
                </w:div>
                <w:div w:id="917326668">
                  <w:marLeft w:val="0"/>
                  <w:marRight w:val="0"/>
                  <w:marTop w:val="0"/>
                  <w:marBottom w:val="0"/>
                  <w:divBdr>
                    <w:top w:val="none" w:sz="0" w:space="0" w:color="auto"/>
                    <w:left w:val="none" w:sz="0" w:space="0" w:color="auto"/>
                    <w:bottom w:val="none" w:sz="0" w:space="0" w:color="auto"/>
                    <w:right w:val="none" w:sz="0" w:space="0" w:color="auto"/>
                  </w:divBdr>
                </w:div>
                <w:div w:id="931864633">
                  <w:marLeft w:val="0"/>
                  <w:marRight w:val="0"/>
                  <w:marTop w:val="0"/>
                  <w:marBottom w:val="0"/>
                  <w:divBdr>
                    <w:top w:val="none" w:sz="0" w:space="0" w:color="auto"/>
                    <w:left w:val="none" w:sz="0" w:space="0" w:color="auto"/>
                    <w:bottom w:val="none" w:sz="0" w:space="0" w:color="auto"/>
                    <w:right w:val="none" w:sz="0" w:space="0" w:color="auto"/>
                  </w:divBdr>
                </w:div>
                <w:div w:id="971255201">
                  <w:marLeft w:val="0"/>
                  <w:marRight w:val="0"/>
                  <w:marTop w:val="0"/>
                  <w:marBottom w:val="0"/>
                  <w:divBdr>
                    <w:top w:val="none" w:sz="0" w:space="0" w:color="auto"/>
                    <w:left w:val="none" w:sz="0" w:space="0" w:color="auto"/>
                    <w:bottom w:val="none" w:sz="0" w:space="0" w:color="auto"/>
                    <w:right w:val="none" w:sz="0" w:space="0" w:color="auto"/>
                  </w:divBdr>
                </w:div>
                <w:div w:id="1062631749">
                  <w:marLeft w:val="0"/>
                  <w:marRight w:val="0"/>
                  <w:marTop w:val="0"/>
                  <w:marBottom w:val="0"/>
                  <w:divBdr>
                    <w:top w:val="none" w:sz="0" w:space="0" w:color="auto"/>
                    <w:left w:val="none" w:sz="0" w:space="0" w:color="auto"/>
                    <w:bottom w:val="none" w:sz="0" w:space="0" w:color="auto"/>
                    <w:right w:val="none" w:sz="0" w:space="0" w:color="auto"/>
                  </w:divBdr>
                </w:div>
                <w:div w:id="1123111275">
                  <w:marLeft w:val="0"/>
                  <w:marRight w:val="0"/>
                  <w:marTop w:val="0"/>
                  <w:marBottom w:val="0"/>
                  <w:divBdr>
                    <w:top w:val="none" w:sz="0" w:space="0" w:color="auto"/>
                    <w:left w:val="none" w:sz="0" w:space="0" w:color="auto"/>
                    <w:bottom w:val="none" w:sz="0" w:space="0" w:color="auto"/>
                    <w:right w:val="none" w:sz="0" w:space="0" w:color="auto"/>
                  </w:divBdr>
                </w:div>
                <w:div w:id="1141339905">
                  <w:marLeft w:val="0"/>
                  <w:marRight w:val="0"/>
                  <w:marTop w:val="0"/>
                  <w:marBottom w:val="0"/>
                  <w:divBdr>
                    <w:top w:val="none" w:sz="0" w:space="0" w:color="auto"/>
                    <w:left w:val="none" w:sz="0" w:space="0" w:color="auto"/>
                    <w:bottom w:val="none" w:sz="0" w:space="0" w:color="auto"/>
                    <w:right w:val="none" w:sz="0" w:space="0" w:color="auto"/>
                  </w:divBdr>
                </w:div>
                <w:div w:id="1261645875">
                  <w:marLeft w:val="0"/>
                  <w:marRight w:val="0"/>
                  <w:marTop w:val="0"/>
                  <w:marBottom w:val="0"/>
                  <w:divBdr>
                    <w:top w:val="none" w:sz="0" w:space="0" w:color="auto"/>
                    <w:left w:val="none" w:sz="0" w:space="0" w:color="auto"/>
                    <w:bottom w:val="none" w:sz="0" w:space="0" w:color="auto"/>
                    <w:right w:val="none" w:sz="0" w:space="0" w:color="auto"/>
                  </w:divBdr>
                </w:div>
                <w:div w:id="1305889398">
                  <w:marLeft w:val="0"/>
                  <w:marRight w:val="0"/>
                  <w:marTop w:val="0"/>
                  <w:marBottom w:val="0"/>
                  <w:divBdr>
                    <w:top w:val="none" w:sz="0" w:space="0" w:color="auto"/>
                    <w:left w:val="none" w:sz="0" w:space="0" w:color="auto"/>
                    <w:bottom w:val="none" w:sz="0" w:space="0" w:color="auto"/>
                    <w:right w:val="none" w:sz="0" w:space="0" w:color="auto"/>
                  </w:divBdr>
                </w:div>
                <w:div w:id="1402486785">
                  <w:marLeft w:val="0"/>
                  <w:marRight w:val="0"/>
                  <w:marTop w:val="0"/>
                  <w:marBottom w:val="0"/>
                  <w:divBdr>
                    <w:top w:val="none" w:sz="0" w:space="0" w:color="auto"/>
                    <w:left w:val="none" w:sz="0" w:space="0" w:color="auto"/>
                    <w:bottom w:val="none" w:sz="0" w:space="0" w:color="auto"/>
                    <w:right w:val="none" w:sz="0" w:space="0" w:color="auto"/>
                  </w:divBdr>
                </w:div>
                <w:div w:id="1797214251">
                  <w:marLeft w:val="0"/>
                  <w:marRight w:val="0"/>
                  <w:marTop w:val="0"/>
                  <w:marBottom w:val="0"/>
                  <w:divBdr>
                    <w:top w:val="none" w:sz="0" w:space="0" w:color="auto"/>
                    <w:left w:val="none" w:sz="0" w:space="0" w:color="auto"/>
                    <w:bottom w:val="none" w:sz="0" w:space="0" w:color="auto"/>
                    <w:right w:val="none" w:sz="0" w:space="0" w:color="auto"/>
                  </w:divBdr>
                </w:div>
                <w:div w:id="1864321881">
                  <w:marLeft w:val="0"/>
                  <w:marRight w:val="0"/>
                  <w:marTop w:val="0"/>
                  <w:marBottom w:val="0"/>
                  <w:divBdr>
                    <w:top w:val="none" w:sz="0" w:space="0" w:color="auto"/>
                    <w:left w:val="none" w:sz="0" w:space="0" w:color="auto"/>
                    <w:bottom w:val="none" w:sz="0" w:space="0" w:color="auto"/>
                    <w:right w:val="none" w:sz="0" w:space="0" w:color="auto"/>
                  </w:divBdr>
                </w:div>
                <w:div w:id="2099477914">
                  <w:marLeft w:val="0"/>
                  <w:marRight w:val="0"/>
                  <w:marTop w:val="0"/>
                  <w:marBottom w:val="0"/>
                  <w:divBdr>
                    <w:top w:val="none" w:sz="0" w:space="0" w:color="auto"/>
                    <w:left w:val="none" w:sz="0" w:space="0" w:color="auto"/>
                    <w:bottom w:val="none" w:sz="0" w:space="0" w:color="auto"/>
                    <w:right w:val="none" w:sz="0" w:space="0" w:color="auto"/>
                  </w:divBdr>
                </w:div>
              </w:divsChild>
            </w:div>
            <w:div w:id="688945206">
              <w:marLeft w:val="0"/>
              <w:marRight w:val="0"/>
              <w:marTop w:val="0"/>
              <w:marBottom w:val="0"/>
              <w:divBdr>
                <w:top w:val="none" w:sz="0" w:space="0" w:color="auto"/>
                <w:left w:val="none" w:sz="0" w:space="0" w:color="auto"/>
                <w:bottom w:val="none" w:sz="0" w:space="0" w:color="auto"/>
                <w:right w:val="none" w:sz="0" w:space="0" w:color="auto"/>
              </w:divBdr>
              <w:divsChild>
                <w:div w:id="108012944">
                  <w:marLeft w:val="0"/>
                  <w:marRight w:val="0"/>
                  <w:marTop w:val="0"/>
                  <w:marBottom w:val="0"/>
                  <w:divBdr>
                    <w:top w:val="none" w:sz="0" w:space="0" w:color="auto"/>
                    <w:left w:val="none" w:sz="0" w:space="0" w:color="auto"/>
                    <w:bottom w:val="none" w:sz="0" w:space="0" w:color="auto"/>
                    <w:right w:val="none" w:sz="0" w:space="0" w:color="auto"/>
                  </w:divBdr>
                </w:div>
                <w:div w:id="128522318">
                  <w:marLeft w:val="0"/>
                  <w:marRight w:val="0"/>
                  <w:marTop w:val="0"/>
                  <w:marBottom w:val="0"/>
                  <w:divBdr>
                    <w:top w:val="none" w:sz="0" w:space="0" w:color="auto"/>
                    <w:left w:val="none" w:sz="0" w:space="0" w:color="auto"/>
                    <w:bottom w:val="none" w:sz="0" w:space="0" w:color="auto"/>
                    <w:right w:val="none" w:sz="0" w:space="0" w:color="auto"/>
                  </w:divBdr>
                </w:div>
                <w:div w:id="161630300">
                  <w:marLeft w:val="0"/>
                  <w:marRight w:val="0"/>
                  <w:marTop w:val="0"/>
                  <w:marBottom w:val="0"/>
                  <w:divBdr>
                    <w:top w:val="none" w:sz="0" w:space="0" w:color="auto"/>
                    <w:left w:val="none" w:sz="0" w:space="0" w:color="auto"/>
                    <w:bottom w:val="none" w:sz="0" w:space="0" w:color="auto"/>
                    <w:right w:val="none" w:sz="0" w:space="0" w:color="auto"/>
                  </w:divBdr>
                </w:div>
                <w:div w:id="169100837">
                  <w:marLeft w:val="0"/>
                  <w:marRight w:val="0"/>
                  <w:marTop w:val="0"/>
                  <w:marBottom w:val="0"/>
                  <w:divBdr>
                    <w:top w:val="none" w:sz="0" w:space="0" w:color="auto"/>
                    <w:left w:val="none" w:sz="0" w:space="0" w:color="auto"/>
                    <w:bottom w:val="none" w:sz="0" w:space="0" w:color="auto"/>
                    <w:right w:val="none" w:sz="0" w:space="0" w:color="auto"/>
                  </w:divBdr>
                </w:div>
                <w:div w:id="295916560">
                  <w:marLeft w:val="0"/>
                  <w:marRight w:val="0"/>
                  <w:marTop w:val="0"/>
                  <w:marBottom w:val="0"/>
                  <w:divBdr>
                    <w:top w:val="none" w:sz="0" w:space="0" w:color="auto"/>
                    <w:left w:val="none" w:sz="0" w:space="0" w:color="auto"/>
                    <w:bottom w:val="none" w:sz="0" w:space="0" w:color="auto"/>
                    <w:right w:val="none" w:sz="0" w:space="0" w:color="auto"/>
                  </w:divBdr>
                </w:div>
                <w:div w:id="503326991">
                  <w:marLeft w:val="0"/>
                  <w:marRight w:val="0"/>
                  <w:marTop w:val="0"/>
                  <w:marBottom w:val="0"/>
                  <w:divBdr>
                    <w:top w:val="none" w:sz="0" w:space="0" w:color="auto"/>
                    <w:left w:val="none" w:sz="0" w:space="0" w:color="auto"/>
                    <w:bottom w:val="none" w:sz="0" w:space="0" w:color="auto"/>
                    <w:right w:val="none" w:sz="0" w:space="0" w:color="auto"/>
                  </w:divBdr>
                </w:div>
                <w:div w:id="951716017">
                  <w:marLeft w:val="0"/>
                  <w:marRight w:val="0"/>
                  <w:marTop w:val="0"/>
                  <w:marBottom w:val="0"/>
                  <w:divBdr>
                    <w:top w:val="none" w:sz="0" w:space="0" w:color="auto"/>
                    <w:left w:val="none" w:sz="0" w:space="0" w:color="auto"/>
                    <w:bottom w:val="none" w:sz="0" w:space="0" w:color="auto"/>
                    <w:right w:val="none" w:sz="0" w:space="0" w:color="auto"/>
                  </w:divBdr>
                </w:div>
                <w:div w:id="1461075012">
                  <w:marLeft w:val="0"/>
                  <w:marRight w:val="0"/>
                  <w:marTop w:val="0"/>
                  <w:marBottom w:val="0"/>
                  <w:divBdr>
                    <w:top w:val="none" w:sz="0" w:space="0" w:color="auto"/>
                    <w:left w:val="none" w:sz="0" w:space="0" w:color="auto"/>
                    <w:bottom w:val="none" w:sz="0" w:space="0" w:color="auto"/>
                    <w:right w:val="none" w:sz="0" w:space="0" w:color="auto"/>
                  </w:divBdr>
                </w:div>
                <w:div w:id="1734158204">
                  <w:marLeft w:val="0"/>
                  <w:marRight w:val="0"/>
                  <w:marTop w:val="0"/>
                  <w:marBottom w:val="0"/>
                  <w:divBdr>
                    <w:top w:val="none" w:sz="0" w:space="0" w:color="auto"/>
                    <w:left w:val="none" w:sz="0" w:space="0" w:color="auto"/>
                    <w:bottom w:val="none" w:sz="0" w:space="0" w:color="auto"/>
                    <w:right w:val="none" w:sz="0" w:space="0" w:color="auto"/>
                  </w:divBdr>
                </w:div>
                <w:div w:id="2140370734">
                  <w:marLeft w:val="0"/>
                  <w:marRight w:val="0"/>
                  <w:marTop w:val="0"/>
                  <w:marBottom w:val="0"/>
                  <w:divBdr>
                    <w:top w:val="none" w:sz="0" w:space="0" w:color="auto"/>
                    <w:left w:val="none" w:sz="0" w:space="0" w:color="auto"/>
                    <w:bottom w:val="none" w:sz="0" w:space="0" w:color="auto"/>
                    <w:right w:val="none" w:sz="0" w:space="0" w:color="auto"/>
                  </w:divBdr>
                </w:div>
              </w:divsChild>
            </w:div>
            <w:div w:id="833380422">
              <w:marLeft w:val="0"/>
              <w:marRight w:val="0"/>
              <w:marTop w:val="0"/>
              <w:marBottom w:val="0"/>
              <w:divBdr>
                <w:top w:val="none" w:sz="0" w:space="0" w:color="auto"/>
                <w:left w:val="none" w:sz="0" w:space="0" w:color="auto"/>
                <w:bottom w:val="none" w:sz="0" w:space="0" w:color="auto"/>
                <w:right w:val="none" w:sz="0" w:space="0" w:color="auto"/>
              </w:divBdr>
              <w:divsChild>
                <w:div w:id="348802455">
                  <w:marLeft w:val="0"/>
                  <w:marRight w:val="0"/>
                  <w:marTop w:val="0"/>
                  <w:marBottom w:val="0"/>
                  <w:divBdr>
                    <w:top w:val="none" w:sz="0" w:space="0" w:color="auto"/>
                    <w:left w:val="none" w:sz="0" w:space="0" w:color="auto"/>
                    <w:bottom w:val="none" w:sz="0" w:space="0" w:color="auto"/>
                    <w:right w:val="none" w:sz="0" w:space="0" w:color="auto"/>
                  </w:divBdr>
                </w:div>
              </w:divsChild>
            </w:div>
            <w:div w:id="880484360">
              <w:marLeft w:val="0"/>
              <w:marRight w:val="0"/>
              <w:marTop w:val="0"/>
              <w:marBottom w:val="0"/>
              <w:divBdr>
                <w:top w:val="none" w:sz="0" w:space="0" w:color="auto"/>
                <w:left w:val="none" w:sz="0" w:space="0" w:color="auto"/>
                <w:bottom w:val="none" w:sz="0" w:space="0" w:color="auto"/>
                <w:right w:val="none" w:sz="0" w:space="0" w:color="auto"/>
              </w:divBdr>
              <w:divsChild>
                <w:div w:id="34891451">
                  <w:marLeft w:val="0"/>
                  <w:marRight w:val="0"/>
                  <w:marTop w:val="0"/>
                  <w:marBottom w:val="0"/>
                  <w:divBdr>
                    <w:top w:val="none" w:sz="0" w:space="0" w:color="auto"/>
                    <w:left w:val="none" w:sz="0" w:space="0" w:color="auto"/>
                    <w:bottom w:val="none" w:sz="0" w:space="0" w:color="auto"/>
                    <w:right w:val="none" w:sz="0" w:space="0" w:color="auto"/>
                  </w:divBdr>
                </w:div>
                <w:div w:id="224951826">
                  <w:marLeft w:val="0"/>
                  <w:marRight w:val="0"/>
                  <w:marTop w:val="0"/>
                  <w:marBottom w:val="0"/>
                  <w:divBdr>
                    <w:top w:val="none" w:sz="0" w:space="0" w:color="auto"/>
                    <w:left w:val="none" w:sz="0" w:space="0" w:color="auto"/>
                    <w:bottom w:val="none" w:sz="0" w:space="0" w:color="auto"/>
                    <w:right w:val="none" w:sz="0" w:space="0" w:color="auto"/>
                  </w:divBdr>
                </w:div>
                <w:div w:id="251858129">
                  <w:marLeft w:val="0"/>
                  <w:marRight w:val="0"/>
                  <w:marTop w:val="0"/>
                  <w:marBottom w:val="0"/>
                  <w:divBdr>
                    <w:top w:val="none" w:sz="0" w:space="0" w:color="auto"/>
                    <w:left w:val="none" w:sz="0" w:space="0" w:color="auto"/>
                    <w:bottom w:val="none" w:sz="0" w:space="0" w:color="auto"/>
                    <w:right w:val="none" w:sz="0" w:space="0" w:color="auto"/>
                  </w:divBdr>
                </w:div>
                <w:div w:id="385959760">
                  <w:marLeft w:val="0"/>
                  <w:marRight w:val="0"/>
                  <w:marTop w:val="0"/>
                  <w:marBottom w:val="0"/>
                  <w:divBdr>
                    <w:top w:val="none" w:sz="0" w:space="0" w:color="auto"/>
                    <w:left w:val="none" w:sz="0" w:space="0" w:color="auto"/>
                    <w:bottom w:val="none" w:sz="0" w:space="0" w:color="auto"/>
                    <w:right w:val="none" w:sz="0" w:space="0" w:color="auto"/>
                  </w:divBdr>
                </w:div>
                <w:div w:id="392316891">
                  <w:marLeft w:val="0"/>
                  <w:marRight w:val="0"/>
                  <w:marTop w:val="0"/>
                  <w:marBottom w:val="0"/>
                  <w:divBdr>
                    <w:top w:val="none" w:sz="0" w:space="0" w:color="auto"/>
                    <w:left w:val="none" w:sz="0" w:space="0" w:color="auto"/>
                    <w:bottom w:val="none" w:sz="0" w:space="0" w:color="auto"/>
                    <w:right w:val="none" w:sz="0" w:space="0" w:color="auto"/>
                  </w:divBdr>
                </w:div>
                <w:div w:id="400367274">
                  <w:marLeft w:val="0"/>
                  <w:marRight w:val="0"/>
                  <w:marTop w:val="0"/>
                  <w:marBottom w:val="0"/>
                  <w:divBdr>
                    <w:top w:val="none" w:sz="0" w:space="0" w:color="auto"/>
                    <w:left w:val="none" w:sz="0" w:space="0" w:color="auto"/>
                    <w:bottom w:val="none" w:sz="0" w:space="0" w:color="auto"/>
                    <w:right w:val="none" w:sz="0" w:space="0" w:color="auto"/>
                  </w:divBdr>
                </w:div>
                <w:div w:id="532112889">
                  <w:marLeft w:val="0"/>
                  <w:marRight w:val="0"/>
                  <w:marTop w:val="0"/>
                  <w:marBottom w:val="0"/>
                  <w:divBdr>
                    <w:top w:val="none" w:sz="0" w:space="0" w:color="auto"/>
                    <w:left w:val="none" w:sz="0" w:space="0" w:color="auto"/>
                    <w:bottom w:val="none" w:sz="0" w:space="0" w:color="auto"/>
                    <w:right w:val="none" w:sz="0" w:space="0" w:color="auto"/>
                  </w:divBdr>
                </w:div>
                <w:div w:id="592904383">
                  <w:marLeft w:val="0"/>
                  <w:marRight w:val="0"/>
                  <w:marTop w:val="0"/>
                  <w:marBottom w:val="0"/>
                  <w:divBdr>
                    <w:top w:val="none" w:sz="0" w:space="0" w:color="auto"/>
                    <w:left w:val="none" w:sz="0" w:space="0" w:color="auto"/>
                    <w:bottom w:val="none" w:sz="0" w:space="0" w:color="auto"/>
                    <w:right w:val="none" w:sz="0" w:space="0" w:color="auto"/>
                  </w:divBdr>
                </w:div>
                <w:div w:id="773792487">
                  <w:marLeft w:val="0"/>
                  <w:marRight w:val="0"/>
                  <w:marTop w:val="0"/>
                  <w:marBottom w:val="0"/>
                  <w:divBdr>
                    <w:top w:val="none" w:sz="0" w:space="0" w:color="auto"/>
                    <w:left w:val="none" w:sz="0" w:space="0" w:color="auto"/>
                    <w:bottom w:val="none" w:sz="0" w:space="0" w:color="auto"/>
                    <w:right w:val="none" w:sz="0" w:space="0" w:color="auto"/>
                  </w:divBdr>
                </w:div>
                <w:div w:id="779448841">
                  <w:marLeft w:val="0"/>
                  <w:marRight w:val="0"/>
                  <w:marTop w:val="0"/>
                  <w:marBottom w:val="0"/>
                  <w:divBdr>
                    <w:top w:val="none" w:sz="0" w:space="0" w:color="auto"/>
                    <w:left w:val="none" w:sz="0" w:space="0" w:color="auto"/>
                    <w:bottom w:val="none" w:sz="0" w:space="0" w:color="auto"/>
                    <w:right w:val="none" w:sz="0" w:space="0" w:color="auto"/>
                  </w:divBdr>
                </w:div>
                <w:div w:id="913584610">
                  <w:marLeft w:val="0"/>
                  <w:marRight w:val="0"/>
                  <w:marTop w:val="0"/>
                  <w:marBottom w:val="0"/>
                  <w:divBdr>
                    <w:top w:val="none" w:sz="0" w:space="0" w:color="auto"/>
                    <w:left w:val="none" w:sz="0" w:space="0" w:color="auto"/>
                    <w:bottom w:val="none" w:sz="0" w:space="0" w:color="auto"/>
                    <w:right w:val="none" w:sz="0" w:space="0" w:color="auto"/>
                  </w:divBdr>
                </w:div>
                <w:div w:id="925454683">
                  <w:marLeft w:val="0"/>
                  <w:marRight w:val="0"/>
                  <w:marTop w:val="0"/>
                  <w:marBottom w:val="0"/>
                  <w:divBdr>
                    <w:top w:val="none" w:sz="0" w:space="0" w:color="auto"/>
                    <w:left w:val="none" w:sz="0" w:space="0" w:color="auto"/>
                    <w:bottom w:val="none" w:sz="0" w:space="0" w:color="auto"/>
                    <w:right w:val="none" w:sz="0" w:space="0" w:color="auto"/>
                  </w:divBdr>
                </w:div>
                <w:div w:id="995765575">
                  <w:marLeft w:val="0"/>
                  <w:marRight w:val="0"/>
                  <w:marTop w:val="0"/>
                  <w:marBottom w:val="0"/>
                  <w:divBdr>
                    <w:top w:val="none" w:sz="0" w:space="0" w:color="auto"/>
                    <w:left w:val="none" w:sz="0" w:space="0" w:color="auto"/>
                    <w:bottom w:val="none" w:sz="0" w:space="0" w:color="auto"/>
                    <w:right w:val="none" w:sz="0" w:space="0" w:color="auto"/>
                  </w:divBdr>
                </w:div>
                <w:div w:id="1082920630">
                  <w:marLeft w:val="0"/>
                  <w:marRight w:val="0"/>
                  <w:marTop w:val="0"/>
                  <w:marBottom w:val="0"/>
                  <w:divBdr>
                    <w:top w:val="none" w:sz="0" w:space="0" w:color="auto"/>
                    <w:left w:val="none" w:sz="0" w:space="0" w:color="auto"/>
                    <w:bottom w:val="none" w:sz="0" w:space="0" w:color="auto"/>
                    <w:right w:val="none" w:sz="0" w:space="0" w:color="auto"/>
                  </w:divBdr>
                </w:div>
                <w:div w:id="1096441678">
                  <w:marLeft w:val="0"/>
                  <w:marRight w:val="0"/>
                  <w:marTop w:val="0"/>
                  <w:marBottom w:val="0"/>
                  <w:divBdr>
                    <w:top w:val="none" w:sz="0" w:space="0" w:color="auto"/>
                    <w:left w:val="none" w:sz="0" w:space="0" w:color="auto"/>
                    <w:bottom w:val="none" w:sz="0" w:space="0" w:color="auto"/>
                    <w:right w:val="none" w:sz="0" w:space="0" w:color="auto"/>
                  </w:divBdr>
                </w:div>
                <w:div w:id="1096752785">
                  <w:marLeft w:val="0"/>
                  <w:marRight w:val="0"/>
                  <w:marTop w:val="0"/>
                  <w:marBottom w:val="0"/>
                  <w:divBdr>
                    <w:top w:val="none" w:sz="0" w:space="0" w:color="auto"/>
                    <w:left w:val="none" w:sz="0" w:space="0" w:color="auto"/>
                    <w:bottom w:val="none" w:sz="0" w:space="0" w:color="auto"/>
                    <w:right w:val="none" w:sz="0" w:space="0" w:color="auto"/>
                  </w:divBdr>
                </w:div>
                <w:div w:id="1157265269">
                  <w:marLeft w:val="0"/>
                  <w:marRight w:val="0"/>
                  <w:marTop w:val="0"/>
                  <w:marBottom w:val="0"/>
                  <w:divBdr>
                    <w:top w:val="none" w:sz="0" w:space="0" w:color="auto"/>
                    <w:left w:val="none" w:sz="0" w:space="0" w:color="auto"/>
                    <w:bottom w:val="none" w:sz="0" w:space="0" w:color="auto"/>
                    <w:right w:val="none" w:sz="0" w:space="0" w:color="auto"/>
                  </w:divBdr>
                </w:div>
                <w:div w:id="1315916710">
                  <w:marLeft w:val="0"/>
                  <w:marRight w:val="0"/>
                  <w:marTop w:val="0"/>
                  <w:marBottom w:val="0"/>
                  <w:divBdr>
                    <w:top w:val="none" w:sz="0" w:space="0" w:color="auto"/>
                    <w:left w:val="none" w:sz="0" w:space="0" w:color="auto"/>
                    <w:bottom w:val="none" w:sz="0" w:space="0" w:color="auto"/>
                    <w:right w:val="none" w:sz="0" w:space="0" w:color="auto"/>
                  </w:divBdr>
                </w:div>
                <w:div w:id="1406731425">
                  <w:marLeft w:val="0"/>
                  <w:marRight w:val="0"/>
                  <w:marTop w:val="0"/>
                  <w:marBottom w:val="0"/>
                  <w:divBdr>
                    <w:top w:val="none" w:sz="0" w:space="0" w:color="auto"/>
                    <w:left w:val="none" w:sz="0" w:space="0" w:color="auto"/>
                    <w:bottom w:val="none" w:sz="0" w:space="0" w:color="auto"/>
                    <w:right w:val="none" w:sz="0" w:space="0" w:color="auto"/>
                  </w:divBdr>
                </w:div>
                <w:div w:id="1598714774">
                  <w:marLeft w:val="0"/>
                  <w:marRight w:val="0"/>
                  <w:marTop w:val="0"/>
                  <w:marBottom w:val="0"/>
                  <w:divBdr>
                    <w:top w:val="none" w:sz="0" w:space="0" w:color="auto"/>
                    <w:left w:val="none" w:sz="0" w:space="0" w:color="auto"/>
                    <w:bottom w:val="none" w:sz="0" w:space="0" w:color="auto"/>
                    <w:right w:val="none" w:sz="0" w:space="0" w:color="auto"/>
                  </w:divBdr>
                </w:div>
                <w:div w:id="1733699903">
                  <w:marLeft w:val="0"/>
                  <w:marRight w:val="0"/>
                  <w:marTop w:val="0"/>
                  <w:marBottom w:val="0"/>
                  <w:divBdr>
                    <w:top w:val="none" w:sz="0" w:space="0" w:color="auto"/>
                    <w:left w:val="none" w:sz="0" w:space="0" w:color="auto"/>
                    <w:bottom w:val="none" w:sz="0" w:space="0" w:color="auto"/>
                    <w:right w:val="none" w:sz="0" w:space="0" w:color="auto"/>
                  </w:divBdr>
                </w:div>
                <w:div w:id="1750273586">
                  <w:marLeft w:val="0"/>
                  <w:marRight w:val="0"/>
                  <w:marTop w:val="0"/>
                  <w:marBottom w:val="0"/>
                  <w:divBdr>
                    <w:top w:val="none" w:sz="0" w:space="0" w:color="auto"/>
                    <w:left w:val="none" w:sz="0" w:space="0" w:color="auto"/>
                    <w:bottom w:val="none" w:sz="0" w:space="0" w:color="auto"/>
                    <w:right w:val="none" w:sz="0" w:space="0" w:color="auto"/>
                  </w:divBdr>
                </w:div>
                <w:div w:id="1804427469">
                  <w:marLeft w:val="0"/>
                  <w:marRight w:val="0"/>
                  <w:marTop w:val="0"/>
                  <w:marBottom w:val="0"/>
                  <w:divBdr>
                    <w:top w:val="none" w:sz="0" w:space="0" w:color="auto"/>
                    <w:left w:val="none" w:sz="0" w:space="0" w:color="auto"/>
                    <w:bottom w:val="none" w:sz="0" w:space="0" w:color="auto"/>
                    <w:right w:val="none" w:sz="0" w:space="0" w:color="auto"/>
                  </w:divBdr>
                </w:div>
                <w:div w:id="1898322674">
                  <w:marLeft w:val="0"/>
                  <w:marRight w:val="0"/>
                  <w:marTop w:val="0"/>
                  <w:marBottom w:val="0"/>
                  <w:divBdr>
                    <w:top w:val="none" w:sz="0" w:space="0" w:color="auto"/>
                    <w:left w:val="none" w:sz="0" w:space="0" w:color="auto"/>
                    <w:bottom w:val="none" w:sz="0" w:space="0" w:color="auto"/>
                    <w:right w:val="none" w:sz="0" w:space="0" w:color="auto"/>
                  </w:divBdr>
                </w:div>
                <w:div w:id="2008358254">
                  <w:marLeft w:val="0"/>
                  <w:marRight w:val="0"/>
                  <w:marTop w:val="0"/>
                  <w:marBottom w:val="0"/>
                  <w:divBdr>
                    <w:top w:val="none" w:sz="0" w:space="0" w:color="auto"/>
                    <w:left w:val="none" w:sz="0" w:space="0" w:color="auto"/>
                    <w:bottom w:val="none" w:sz="0" w:space="0" w:color="auto"/>
                    <w:right w:val="none" w:sz="0" w:space="0" w:color="auto"/>
                  </w:divBdr>
                </w:div>
                <w:div w:id="2013559178">
                  <w:marLeft w:val="0"/>
                  <w:marRight w:val="0"/>
                  <w:marTop w:val="0"/>
                  <w:marBottom w:val="0"/>
                  <w:divBdr>
                    <w:top w:val="none" w:sz="0" w:space="0" w:color="auto"/>
                    <w:left w:val="none" w:sz="0" w:space="0" w:color="auto"/>
                    <w:bottom w:val="none" w:sz="0" w:space="0" w:color="auto"/>
                    <w:right w:val="none" w:sz="0" w:space="0" w:color="auto"/>
                  </w:divBdr>
                </w:div>
              </w:divsChild>
            </w:div>
            <w:div w:id="907571696">
              <w:marLeft w:val="0"/>
              <w:marRight w:val="0"/>
              <w:marTop w:val="0"/>
              <w:marBottom w:val="0"/>
              <w:divBdr>
                <w:top w:val="none" w:sz="0" w:space="0" w:color="auto"/>
                <w:left w:val="none" w:sz="0" w:space="0" w:color="auto"/>
                <w:bottom w:val="none" w:sz="0" w:space="0" w:color="auto"/>
                <w:right w:val="none" w:sz="0" w:space="0" w:color="auto"/>
              </w:divBdr>
              <w:divsChild>
                <w:div w:id="34235983">
                  <w:marLeft w:val="0"/>
                  <w:marRight w:val="0"/>
                  <w:marTop w:val="0"/>
                  <w:marBottom w:val="0"/>
                  <w:divBdr>
                    <w:top w:val="none" w:sz="0" w:space="0" w:color="auto"/>
                    <w:left w:val="none" w:sz="0" w:space="0" w:color="auto"/>
                    <w:bottom w:val="none" w:sz="0" w:space="0" w:color="auto"/>
                    <w:right w:val="none" w:sz="0" w:space="0" w:color="auto"/>
                  </w:divBdr>
                </w:div>
                <w:div w:id="430780834">
                  <w:marLeft w:val="0"/>
                  <w:marRight w:val="0"/>
                  <w:marTop w:val="0"/>
                  <w:marBottom w:val="0"/>
                  <w:divBdr>
                    <w:top w:val="none" w:sz="0" w:space="0" w:color="auto"/>
                    <w:left w:val="none" w:sz="0" w:space="0" w:color="auto"/>
                    <w:bottom w:val="none" w:sz="0" w:space="0" w:color="auto"/>
                    <w:right w:val="none" w:sz="0" w:space="0" w:color="auto"/>
                  </w:divBdr>
                </w:div>
                <w:div w:id="548954807">
                  <w:marLeft w:val="0"/>
                  <w:marRight w:val="0"/>
                  <w:marTop w:val="0"/>
                  <w:marBottom w:val="0"/>
                  <w:divBdr>
                    <w:top w:val="none" w:sz="0" w:space="0" w:color="auto"/>
                    <w:left w:val="none" w:sz="0" w:space="0" w:color="auto"/>
                    <w:bottom w:val="none" w:sz="0" w:space="0" w:color="auto"/>
                    <w:right w:val="none" w:sz="0" w:space="0" w:color="auto"/>
                  </w:divBdr>
                </w:div>
                <w:div w:id="1009715426">
                  <w:marLeft w:val="0"/>
                  <w:marRight w:val="0"/>
                  <w:marTop w:val="0"/>
                  <w:marBottom w:val="0"/>
                  <w:divBdr>
                    <w:top w:val="none" w:sz="0" w:space="0" w:color="auto"/>
                    <w:left w:val="none" w:sz="0" w:space="0" w:color="auto"/>
                    <w:bottom w:val="none" w:sz="0" w:space="0" w:color="auto"/>
                    <w:right w:val="none" w:sz="0" w:space="0" w:color="auto"/>
                  </w:divBdr>
                </w:div>
                <w:div w:id="1054893745">
                  <w:marLeft w:val="0"/>
                  <w:marRight w:val="0"/>
                  <w:marTop w:val="0"/>
                  <w:marBottom w:val="0"/>
                  <w:divBdr>
                    <w:top w:val="none" w:sz="0" w:space="0" w:color="auto"/>
                    <w:left w:val="none" w:sz="0" w:space="0" w:color="auto"/>
                    <w:bottom w:val="none" w:sz="0" w:space="0" w:color="auto"/>
                    <w:right w:val="none" w:sz="0" w:space="0" w:color="auto"/>
                  </w:divBdr>
                </w:div>
                <w:div w:id="1111441073">
                  <w:marLeft w:val="0"/>
                  <w:marRight w:val="0"/>
                  <w:marTop w:val="0"/>
                  <w:marBottom w:val="0"/>
                  <w:divBdr>
                    <w:top w:val="none" w:sz="0" w:space="0" w:color="auto"/>
                    <w:left w:val="none" w:sz="0" w:space="0" w:color="auto"/>
                    <w:bottom w:val="none" w:sz="0" w:space="0" w:color="auto"/>
                    <w:right w:val="none" w:sz="0" w:space="0" w:color="auto"/>
                  </w:divBdr>
                </w:div>
                <w:div w:id="1607883122">
                  <w:marLeft w:val="0"/>
                  <w:marRight w:val="0"/>
                  <w:marTop w:val="0"/>
                  <w:marBottom w:val="0"/>
                  <w:divBdr>
                    <w:top w:val="none" w:sz="0" w:space="0" w:color="auto"/>
                    <w:left w:val="none" w:sz="0" w:space="0" w:color="auto"/>
                    <w:bottom w:val="none" w:sz="0" w:space="0" w:color="auto"/>
                    <w:right w:val="none" w:sz="0" w:space="0" w:color="auto"/>
                  </w:divBdr>
                </w:div>
                <w:div w:id="1879464862">
                  <w:marLeft w:val="0"/>
                  <w:marRight w:val="0"/>
                  <w:marTop w:val="0"/>
                  <w:marBottom w:val="0"/>
                  <w:divBdr>
                    <w:top w:val="none" w:sz="0" w:space="0" w:color="auto"/>
                    <w:left w:val="none" w:sz="0" w:space="0" w:color="auto"/>
                    <w:bottom w:val="none" w:sz="0" w:space="0" w:color="auto"/>
                    <w:right w:val="none" w:sz="0" w:space="0" w:color="auto"/>
                  </w:divBdr>
                </w:div>
                <w:div w:id="2020543018">
                  <w:marLeft w:val="0"/>
                  <w:marRight w:val="0"/>
                  <w:marTop w:val="0"/>
                  <w:marBottom w:val="0"/>
                  <w:divBdr>
                    <w:top w:val="none" w:sz="0" w:space="0" w:color="auto"/>
                    <w:left w:val="none" w:sz="0" w:space="0" w:color="auto"/>
                    <w:bottom w:val="none" w:sz="0" w:space="0" w:color="auto"/>
                    <w:right w:val="none" w:sz="0" w:space="0" w:color="auto"/>
                  </w:divBdr>
                </w:div>
              </w:divsChild>
            </w:div>
            <w:div w:id="1090128641">
              <w:marLeft w:val="0"/>
              <w:marRight w:val="0"/>
              <w:marTop w:val="0"/>
              <w:marBottom w:val="0"/>
              <w:divBdr>
                <w:top w:val="none" w:sz="0" w:space="0" w:color="auto"/>
                <w:left w:val="none" w:sz="0" w:space="0" w:color="auto"/>
                <w:bottom w:val="none" w:sz="0" w:space="0" w:color="auto"/>
                <w:right w:val="none" w:sz="0" w:space="0" w:color="auto"/>
              </w:divBdr>
              <w:divsChild>
                <w:div w:id="1906790791">
                  <w:marLeft w:val="0"/>
                  <w:marRight w:val="0"/>
                  <w:marTop w:val="0"/>
                  <w:marBottom w:val="0"/>
                  <w:divBdr>
                    <w:top w:val="none" w:sz="0" w:space="0" w:color="auto"/>
                    <w:left w:val="none" w:sz="0" w:space="0" w:color="auto"/>
                    <w:bottom w:val="none" w:sz="0" w:space="0" w:color="auto"/>
                    <w:right w:val="none" w:sz="0" w:space="0" w:color="auto"/>
                  </w:divBdr>
                </w:div>
              </w:divsChild>
            </w:div>
            <w:div w:id="1126855977">
              <w:marLeft w:val="0"/>
              <w:marRight w:val="0"/>
              <w:marTop w:val="0"/>
              <w:marBottom w:val="0"/>
              <w:divBdr>
                <w:top w:val="none" w:sz="0" w:space="0" w:color="auto"/>
                <w:left w:val="none" w:sz="0" w:space="0" w:color="auto"/>
                <w:bottom w:val="none" w:sz="0" w:space="0" w:color="auto"/>
                <w:right w:val="none" w:sz="0" w:space="0" w:color="auto"/>
              </w:divBdr>
              <w:divsChild>
                <w:div w:id="387611778">
                  <w:marLeft w:val="0"/>
                  <w:marRight w:val="0"/>
                  <w:marTop w:val="0"/>
                  <w:marBottom w:val="0"/>
                  <w:divBdr>
                    <w:top w:val="none" w:sz="0" w:space="0" w:color="auto"/>
                    <w:left w:val="none" w:sz="0" w:space="0" w:color="auto"/>
                    <w:bottom w:val="none" w:sz="0" w:space="0" w:color="auto"/>
                    <w:right w:val="none" w:sz="0" w:space="0" w:color="auto"/>
                  </w:divBdr>
                </w:div>
                <w:div w:id="481167078">
                  <w:marLeft w:val="0"/>
                  <w:marRight w:val="0"/>
                  <w:marTop w:val="0"/>
                  <w:marBottom w:val="0"/>
                  <w:divBdr>
                    <w:top w:val="none" w:sz="0" w:space="0" w:color="auto"/>
                    <w:left w:val="none" w:sz="0" w:space="0" w:color="auto"/>
                    <w:bottom w:val="none" w:sz="0" w:space="0" w:color="auto"/>
                    <w:right w:val="none" w:sz="0" w:space="0" w:color="auto"/>
                  </w:divBdr>
                </w:div>
                <w:div w:id="587035141">
                  <w:marLeft w:val="0"/>
                  <w:marRight w:val="0"/>
                  <w:marTop w:val="0"/>
                  <w:marBottom w:val="0"/>
                  <w:divBdr>
                    <w:top w:val="none" w:sz="0" w:space="0" w:color="auto"/>
                    <w:left w:val="none" w:sz="0" w:space="0" w:color="auto"/>
                    <w:bottom w:val="none" w:sz="0" w:space="0" w:color="auto"/>
                    <w:right w:val="none" w:sz="0" w:space="0" w:color="auto"/>
                  </w:divBdr>
                </w:div>
                <w:div w:id="656808371">
                  <w:marLeft w:val="0"/>
                  <w:marRight w:val="0"/>
                  <w:marTop w:val="0"/>
                  <w:marBottom w:val="0"/>
                  <w:divBdr>
                    <w:top w:val="none" w:sz="0" w:space="0" w:color="auto"/>
                    <w:left w:val="none" w:sz="0" w:space="0" w:color="auto"/>
                    <w:bottom w:val="none" w:sz="0" w:space="0" w:color="auto"/>
                    <w:right w:val="none" w:sz="0" w:space="0" w:color="auto"/>
                  </w:divBdr>
                </w:div>
                <w:div w:id="822625056">
                  <w:marLeft w:val="0"/>
                  <w:marRight w:val="0"/>
                  <w:marTop w:val="0"/>
                  <w:marBottom w:val="0"/>
                  <w:divBdr>
                    <w:top w:val="none" w:sz="0" w:space="0" w:color="auto"/>
                    <w:left w:val="none" w:sz="0" w:space="0" w:color="auto"/>
                    <w:bottom w:val="none" w:sz="0" w:space="0" w:color="auto"/>
                    <w:right w:val="none" w:sz="0" w:space="0" w:color="auto"/>
                  </w:divBdr>
                </w:div>
                <w:div w:id="843714573">
                  <w:marLeft w:val="0"/>
                  <w:marRight w:val="0"/>
                  <w:marTop w:val="0"/>
                  <w:marBottom w:val="0"/>
                  <w:divBdr>
                    <w:top w:val="none" w:sz="0" w:space="0" w:color="auto"/>
                    <w:left w:val="none" w:sz="0" w:space="0" w:color="auto"/>
                    <w:bottom w:val="none" w:sz="0" w:space="0" w:color="auto"/>
                    <w:right w:val="none" w:sz="0" w:space="0" w:color="auto"/>
                  </w:divBdr>
                </w:div>
                <w:div w:id="917322113">
                  <w:marLeft w:val="0"/>
                  <w:marRight w:val="0"/>
                  <w:marTop w:val="0"/>
                  <w:marBottom w:val="0"/>
                  <w:divBdr>
                    <w:top w:val="none" w:sz="0" w:space="0" w:color="auto"/>
                    <w:left w:val="none" w:sz="0" w:space="0" w:color="auto"/>
                    <w:bottom w:val="none" w:sz="0" w:space="0" w:color="auto"/>
                    <w:right w:val="none" w:sz="0" w:space="0" w:color="auto"/>
                  </w:divBdr>
                </w:div>
                <w:div w:id="1271663440">
                  <w:marLeft w:val="0"/>
                  <w:marRight w:val="0"/>
                  <w:marTop w:val="0"/>
                  <w:marBottom w:val="0"/>
                  <w:divBdr>
                    <w:top w:val="none" w:sz="0" w:space="0" w:color="auto"/>
                    <w:left w:val="none" w:sz="0" w:space="0" w:color="auto"/>
                    <w:bottom w:val="none" w:sz="0" w:space="0" w:color="auto"/>
                    <w:right w:val="none" w:sz="0" w:space="0" w:color="auto"/>
                  </w:divBdr>
                </w:div>
                <w:div w:id="1397896531">
                  <w:marLeft w:val="0"/>
                  <w:marRight w:val="0"/>
                  <w:marTop w:val="0"/>
                  <w:marBottom w:val="0"/>
                  <w:divBdr>
                    <w:top w:val="none" w:sz="0" w:space="0" w:color="auto"/>
                    <w:left w:val="none" w:sz="0" w:space="0" w:color="auto"/>
                    <w:bottom w:val="none" w:sz="0" w:space="0" w:color="auto"/>
                    <w:right w:val="none" w:sz="0" w:space="0" w:color="auto"/>
                  </w:divBdr>
                </w:div>
                <w:div w:id="1644000395">
                  <w:marLeft w:val="0"/>
                  <w:marRight w:val="0"/>
                  <w:marTop w:val="0"/>
                  <w:marBottom w:val="0"/>
                  <w:divBdr>
                    <w:top w:val="none" w:sz="0" w:space="0" w:color="auto"/>
                    <w:left w:val="none" w:sz="0" w:space="0" w:color="auto"/>
                    <w:bottom w:val="none" w:sz="0" w:space="0" w:color="auto"/>
                    <w:right w:val="none" w:sz="0" w:space="0" w:color="auto"/>
                  </w:divBdr>
                </w:div>
                <w:div w:id="1933120244">
                  <w:marLeft w:val="0"/>
                  <w:marRight w:val="0"/>
                  <w:marTop w:val="0"/>
                  <w:marBottom w:val="0"/>
                  <w:divBdr>
                    <w:top w:val="none" w:sz="0" w:space="0" w:color="auto"/>
                    <w:left w:val="none" w:sz="0" w:space="0" w:color="auto"/>
                    <w:bottom w:val="none" w:sz="0" w:space="0" w:color="auto"/>
                    <w:right w:val="none" w:sz="0" w:space="0" w:color="auto"/>
                  </w:divBdr>
                </w:div>
                <w:div w:id="2053844648">
                  <w:marLeft w:val="0"/>
                  <w:marRight w:val="0"/>
                  <w:marTop w:val="0"/>
                  <w:marBottom w:val="0"/>
                  <w:divBdr>
                    <w:top w:val="none" w:sz="0" w:space="0" w:color="auto"/>
                    <w:left w:val="none" w:sz="0" w:space="0" w:color="auto"/>
                    <w:bottom w:val="none" w:sz="0" w:space="0" w:color="auto"/>
                    <w:right w:val="none" w:sz="0" w:space="0" w:color="auto"/>
                  </w:divBdr>
                </w:div>
                <w:div w:id="2067794361">
                  <w:marLeft w:val="0"/>
                  <w:marRight w:val="0"/>
                  <w:marTop w:val="0"/>
                  <w:marBottom w:val="0"/>
                  <w:divBdr>
                    <w:top w:val="none" w:sz="0" w:space="0" w:color="auto"/>
                    <w:left w:val="none" w:sz="0" w:space="0" w:color="auto"/>
                    <w:bottom w:val="none" w:sz="0" w:space="0" w:color="auto"/>
                    <w:right w:val="none" w:sz="0" w:space="0" w:color="auto"/>
                  </w:divBdr>
                </w:div>
              </w:divsChild>
            </w:div>
            <w:div w:id="1147891870">
              <w:marLeft w:val="0"/>
              <w:marRight w:val="0"/>
              <w:marTop w:val="0"/>
              <w:marBottom w:val="0"/>
              <w:divBdr>
                <w:top w:val="none" w:sz="0" w:space="0" w:color="auto"/>
                <w:left w:val="none" w:sz="0" w:space="0" w:color="auto"/>
                <w:bottom w:val="none" w:sz="0" w:space="0" w:color="auto"/>
                <w:right w:val="none" w:sz="0" w:space="0" w:color="auto"/>
              </w:divBdr>
              <w:divsChild>
                <w:div w:id="273944956">
                  <w:marLeft w:val="0"/>
                  <w:marRight w:val="0"/>
                  <w:marTop w:val="0"/>
                  <w:marBottom w:val="0"/>
                  <w:divBdr>
                    <w:top w:val="none" w:sz="0" w:space="0" w:color="auto"/>
                    <w:left w:val="none" w:sz="0" w:space="0" w:color="auto"/>
                    <w:bottom w:val="none" w:sz="0" w:space="0" w:color="auto"/>
                    <w:right w:val="none" w:sz="0" w:space="0" w:color="auto"/>
                  </w:divBdr>
                </w:div>
                <w:div w:id="547643215">
                  <w:marLeft w:val="0"/>
                  <w:marRight w:val="0"/>
                  <w:marTop w:val="0"/>
                  <w:marBottom w:val="0"/>
                  <w:divBdr>
                    <w:top w:val="none" w:sz="0" w:space="0" w:color="auto"/>
                    <w:left w:val="none" w:sz="0" w:space="0" w:color="auto"/>
                    <w:bottom w:val="none" w:sz="0" w:space="0" w:color="auto"/>
                    <w:right w:val="none" w:sz="0" w:space="0" w:color="auto"/>
                  </w:divBdr>
                </w:div>
                <w:div w:id="859245903">
                  <w:marLeft w:val="0"/>
                  <w:marRight w:val="0"/>
                  <w:marTop w:val="0"/>
                  <w:marBottom w:val="0"/>
                  <w:divBdr>
                    <w:top w:val="none" w:sz="0" w:space="0" w:color="auto"/>
                    <w:left w:val="none" w:sz="0" w:space="0" w:color="auto"/>
                    <w:bottom w:val="none" w:sz="0" w:space="0" w:color="auto"/>
                    <w:right w:val="none" w:sz="0" w:space="0" w:color="auto"/>
                  </w:divBdr>
                </w:div>
                <w:div w:id="893157347">
                  <w:marLeft w:val="0"/>
                  <w:marRight w:val="0"/>
                  <w:marTop w:val="0"/>
                  <w:marBottom w:val="0"/>
                  <w:divBdr>
                    <w:top w:val="none" w:sz="0" w:space="0" w:color="auto"/>
                    <w:left w:val="none" w:sz="0" w:space="0" w:color="auto"/>
                    <w:bottom w:val="none" w:sz="0" w:space="0" w:color="auto"/>
                    <w:right w:val="none" w:sz="0" w:space="0" w:color="auto"/>
                  </w:divBdr>
                </w:div>
                <w:div w:id="912277473">
                  <w:marLeft w:val="0"/>
                  <w:marRight w:val="0"/>
                  <w:marTop w:val="0"/>
                  <w:marBottom w:val="0"/>
                  <w:divBdr>
                    <w:top w:val="none" w:sz="0" w:space="0" w:color="auto"/>
                    <w:left w:val="none" w:sz="0" w:space="0" w:color="auto"/>
                    <w:bottom w:val="none" w:sz="0" w:space="0" w:color="auto"/>
                    <w:right w:val="none" w:sz="0" w:space="0" w:color="auto"/>
                  </w:divBdr>
                </w:div>
                <w:div w:id="1010988553">
                  <w:marLeft w:val="0"/>
                  <w:marRight w:val="0"/>
                  <w:marTop w:val="0"/>
                  <w:marBottom w:val="0"/>
                  <w:divBdr>
                    <w:top w:val="none" w:sz="0" w:space="0" w:color="auto"/>
                    <w:left w:val="none" w:sz="0" w:space="0" w:color="auto"/>
                    <w:bottom w:val="none" w:sz="0" w:space="0" w:color="auto"/>
                    <w:right w:val="none" w:sz="0" w:space="0" w:color="auto"/>
                  </w:divBdr>
                </w:div>
                <w:div w:id="1018657219">
                  <w:marLeft w:val="0"/>
                  <w:marRight w:val="0"/>
                  <w:marTop w:val="0"/>
                  <w:marBottom w:val="0"/>
                  <w:divBdr>
                    <w:top w:val="none" w:sz="0" w:space="0" w:color="auto"/>
                    <w:left w:val="none" w:sz="0" w:space="0" w:color="auto"/>
                    <w:bottom w:val="none" w:sz="0" w:space="0" w:color="auto"/>
                    <w:right w:val="none" w:sz="0" w:space="0" w:color="auto"/>
                  </w:divBdr>
                </w:div>
                <w:div w:id="1097942486">
                  <w:marLeft w:val="0"/>
                  <w:marRight w:val="0"/>
                  <w:marTop w:val="0"/>
                  <w:marBottom w:val="0"/>
                  <w:divBdr>
                    <w:top w:val="none" w:sz="0" w:space="0" w:color="auto"/>
                    <w:left w:val="none" w:sz="0" w:space="0" w:color="auto"/>
                    <w:bottom w:val="none" w:sz="0" w:space="0" w:color="auto"/>
                    <w:right w:val="none" w:sz="0" w:space="0" w:color="auto"/>
                  </w:divBdr>
                </w:div>
                <w:div w:id="1145512403">
                  <w:marLeft w:val="0"/>
                  <w:marRight w:val="0"/>
                  <w:marTop w:val="0"/>
                  <w:marBottom w:val="0"/>
                  <w:divBdr>
                    <w:top w:val="none" w:sz="0" w:space="0" w:color="auto"/>
                    <w:left w:val="none" w:sz="0" w:space="0" w:color="auto"/>
                    <w:bottom w:val="none" w:sz="0" w:space="0" w:color="auto"/>
                    <w:right w:val="none" w:sz="0" w:space="0" w:color="auto"/>
                  </w:divBdr>
                </w:div>
                <w:div w:id="1635331557">
                  <w:marLeft w:val="0"/>
                  <w:marRight w:val="0"/>
                  <w:marTop w:val="0"/>
                  <w:marBottom w:val="0"/>
                  <w:divBdr>
                    <w:top w:val="none" w:sz="0" w:space="0" w:color="auto"/>
                    <w:left w:val="none" w:sz="0" w:space="0" w:color="auto"/>
                    <w:bottom w:val="none" w:sz="0" w:space="0" w:color="auto"/>
                    <w:right w:val="none" w:sz="0" w:space="0" w:color="auto"/>
                  </w:divBdr>
                </w:div>
                <w:div w:id="1739589872">
                  <w:marLeft w:val="0"/>
                  <w:marRight w:val="0"/>
                  <w:marTop w:val="0"/>
                  <w:marBottom w:val="0"/>
                  <w:divBdr>
                    <w:top w:val="none" w:sz="0" w:space="0" w:color="auto"/>
                    <w:left w:val="none" w:sz="0" w:space="0" w:color="auto"/>
                    <w:bottom w:val="none" w:sz="0" w:space="0" w:color="auto"/>
                    <w:right w:val="none" w:sz="0" w:space="0" w:color="auto"/>
                  </w:divBdr>
                </w:div>
                <w:div w:id="1762069306">
                  <w:marLeft w:val="0"/>
                  <w:marRight w:val="0"/>
                  <w:marTop w:val="0"/>
                  <w:marBottom w:val="0"/>
                  <w:divBdr>
                    <w:top w:val="none" w:sz="0" w:space="0" w:color="auto"/>
                    <w:left w:val="none" w:sz="0" w:space="0" w:color="auto"/>
                    <w:bottom w:val="none" w:sz="0" w:space="0" w:color="auto"/>
                    <w:right w:val="none" w:sz="0" w:space="0" w:color="auto"/>
                  </w:divBdr>
                </w:div>
                <w:div w:id="1819684999">
                  <w:marLeft w:val="0"/>
                  <w:marRight w:val="0"/>
                  <w:marTop w:val="0"/>
                  <w:marBottom w:val="0"/>
                  <w:divBdr>
                    <w:top w:val="none" w:sz="0" w:space="0" w:color="auto"/>
                    <w:left w:val="none" w:sz="0" w:space="0" w:color="auto"/>
                    <w:bottom w:val="none" w:sz="0" w:space="0" w:color="auto"/>
                    <w:right w:val="none" w:sz="0" w:space="0" w:color="auto"/>
                  </w:divBdr>
                </w:div>
                <w:div w:id="1998611885">
                  <w:marLeft w:val="0"/>
                  <w:marRight w:val="0"/>
                  <w:marTop w:val="0"/>
                  <w:marBottom w:val="0"/>
                  <w:divBdr>
                    <w:top w:val="none" w:sz="0" w:space="0" w:color="auto"/>
                    <w:left w:val="none" w:sz="0" w:space="0" w:color="auto"/>
                    <w:bottom w:val="none" w:sz="0" w:space="0" w:color="auto"/>
                    <w:right w:val="none" w:sz="0" w:space="0" w:color="auto"/>
                  </w:divBdr>
                </w:div>
              </w:divsChild>
            </w:div>
            <w:div w:id="1357658790">
              <w:marLeft w:val="0"/>
              <w:marRight w:val="0"/>
              <w:marTop w:val="0"/>
              <w:marBottom w:val="0"/>
              <w:divBdr>
                <w:top w:val="none" w:sz="0" w:space="0" w:color="auto"/>
                <w:left w:val="none" w:sz="0" w:space="0" w:color="auto"/>
                <w:bottom w:val="none" w:sz="0" w:space="0" w:color="auto"/>
                <w:right w:val="none" w:sz="0" w:space="0" w:color="auto"/>
              </w:divBdr>
              <w:divsChild>
                <w:div w:id="1106729222">
                  <w:marLeft w:val="0"/>
                  <w:marRight w:val="0"/>
                  <w:marTop w:val="0"/>
                  <w:marBottom w:val="0"/>
                  <w:divBdr>
                    <w:top w:val="none" w:sz="0" w:space="0" w:color="auto"/>
                    <w:left w:val="none" w:sz="0" w:space="0" w:color="auto"/>
                    <w:bottom w:val="none" w:sz="0" w:space="0" w:color="auto"/>
                    <w:right w:val="none" w:sz="0" w:space="0" w:color="auto"/>
                  </w:divBdr>
                  <w:divsChild>
                    <w:div w:id="218443141">
                      <w:marLeft w:val="0"/>
                      <w:marRight w:val="0"/>
                      <w:marTop w:val="0"/>
                      <w:marBottom w:val="0"/>
                      <w:divBdr>
                        <w:top w:val="none" w:sz="0" w:space="0" w:color="auto"/>
                        <w:left w:val="none" w:sz="0" w:space="0" w:color="auto"/>
                        <w:bottom w:val="none" w:sz="0" w:space="0" w:color="auto"/>
                        <w:right w:val="none" w:sz="0" w:space="0" w:color="auto"/>
                      </w:divBdr>
                    </w:div>
                    <w:div w:id="352074884">
                      <w:marLeft w:val="0"/>
                      <w:marRight w:val="0"/>
                      <w:marTop w:val="0"/>
                      <w:marBottom w:val="0"/>
                      <w:divBdr>
                        <w:top w:val="none" w:sz="0" w:space="0" w:color="auto"/>
                        <w:left w:val="none" w:sz="0" w:space="0" w:color="auto"/>
                        <w:bottom w:val="none" w:sz="0" w:space="0" w:color="auto"/>
                        <w:right w:val="none" w:sz="0" w:space="0" w:color="auto"/>
                      </w:divBdr>
                    </w:div>
                    <w:div w:id="571163633">
                      <w:marLeft w:val="0"/>
                      <w:marRight w:val="0"/>
                      <w:marTop w:val="0"/>
                      <w:marBottom w:val="0"/>
                      <w:divBdr>
                        <w:top w:val="none" w:sz="0" w:space="0" w:color="auto"/>
                        <w:left w:val="none" w:sz="0" w:space="0" w:color="auto"/>
                        <w:bottom w:val="none" w:sz="0" w:space="0" w:color="auto"/>
                        <w:right w:val="none" w:sz="0" w:space="0" w:color="auto"/>
                      </w:divBdr>
                    </w:div>
                    <w:div w:id="573709281">
                      <w:marLeft w:val="0"/>
                      <w:marRight w:val="0"/>
                      <w:marTop w:val="0"/>
                      <w:marBottom w:val="0"/>
                      <w:divBdr>
                        <w:top w:val="none" w:sz="0" w:space="0" w:color="auto"/>
                        <w:left w:val="none" w:sz="0" w:space="0" w:color="auto"/>
                        <w:bottom w:val="none" w:sz="0" w:space="0" w:color="auto"/>
                        <w:right w:val="none" w:sz="0" w:space="0" w:color="auto"/>
                      </w:divBdr>
                    </w:div>
                    <w:div w:id="580605023">
                      <w:marLeft w:val="0"/>
                      <w:marRight w:val="0"/>
                      <w:marTop w:val="0"/>
                      <w:marBottom w:val="0"/>
                      <w:divBdr>
                        <w:top w:val="none" w:sz="0" w:space="0" w:color="auto"/>
                        <w:left w:val="none" w:sz="0" w:space="0" w:color="auto"/>
                        <w:bottom w:val="none" w:sz="0" w:space="0" w:color="auto"/>
                        <w:right w:val="none" w:sz="0" w:space="0" w:color="auto"/>
                      </w:divBdr>
                    </w:div>
                    <w:div w:id="765079634">
                      <w:marLeft w:val="0"/>
                      <w:marRight w:val="0"/>
                      <w:marTop w:val="0"/>
                      <w:marBottom w:val="0"/>
                      <w:divBdr>
                        <w:top w:val="none" w:sz="0" w:space="0" w:color="auto"/>
                        <w:left w:val="none" w:sz="0" w:space="0" w:color="auto"/>
                        <w:bottom w:val="none" w:sz="0" w:space="0" w:color="auto"/>
                        <w:right w:val="none" w:sz="0" w:space="0" w:color="auto"/>
                      </w:divBdr>
                    </w:div>
                    <w:div w:id="1046107421">
                      <w:marLeft w:val="0"/>
                      <w:marRight w:val="0"/>
                      <w:marTop w:val="0"/>
                      <w:marBottom w:val="0"/>
                      <w:divBdr>
                        <w:top w:val="none" w:sz="0" w:space="0" w:color="auto"/>
                        <w:left w:val="none" w:sz="0" w:space="0" w:color="auto"/>
                        <w:bottom w:val="none" w:sz="0" w:space="0" w:color="auto"/>
                        <w:right w:val="none" w:sz="0" w:space="0" w:color="auto"/>
                      </w:divBdr>
                    </w:div>
                    <w:div w:id="1143277964">
                      <w:marLeft w:val="0"/>
                      <w:marRight w:val="0"/>
                      <w:marTop w:val="0"/>
                      <w:marBottom w:val="0"/>
                      <w:divBdr>
                        <w:top w:val="none" w:sz="0" w:space="0" w:color="auto"/>
                        <w:left w:val="none" w:sz="0" w:space="0" w:color="auto"/>
                        <w:bottom w:val="none" w:sz="0" w:space="0" w:color="auto"/>
                        <w:right w:val="none" w:sz="0" w:space="0" w:color="auto"/>
                      </w:divBdr>
                    </w:div>
                    <w:div w:id="1208838756">
                      <w:marLeft w:val="0"/>
                      <w:marRight w:val="0"/>
                      <w:marTop w:val="0"/>
                      <w:marBottom w:val="0"/>
                      <w:divBdr>
                        <w:top w:val="none" w:sz="0" w:space="0" w:color="auto"/>
                        <w:left w:val="none" w:sz="0" w:space="0" w:color="auto"/>
                        <w:bottom w:val="none" w:sz="0" w:space="0" w:color="auto"/>
                        <w:right w:val="none" w:sz="0" w:space="0" w:color="auto"/>
                      </w:divBdr>
                    </w:div>
                    <w:div w:id="1219321659">
                      <w:marLeft w:val="0"/>
                      <w:marRight w:val="0"/>
                      <w:marTop w:val="0"/>
                      <w:marBottom w:val="0"/>
                      <w:divBdr>
                        <w:top w:val="none" w:sz="0" w:space="0" w:color="auto"/>
                        <w:left w:val="none" w:sz="0" w:space="0" w:color="auto"/>
                        <w:bottom w:val="none" w:sz="0" w:space="0" w:color="auto"/>
                        <w:right w:val="none" w:sz="0" w:space="0" w:color="auto"/>
                      </w:divBdr>
                    </w:div>
                    <w:div w:id="1253585107">
                      <w:marLeft w:val="0"/>
                      <w:marRight w:val="0"/>
                      <w:marTop w:val="0"/>
                      <w:marBottom w:val="0"/>
                      <w:divBdr>
                        <w:top w:val="none" w:sz="0" w:space="0" w:color="auto"/>
                        <w:left w:val="none" w:sz="0" w:space="0" w:color="auto"/>
                        <w:bottom w:val="none" w:sz="0" w:space="0" w:color="auto"/>
                        <w:right w:val="none" w:sz="0" w:space="0" w:color="auto"/>
                      </w:divBdr>
                    </w:div>
                    <w:div w:id="1297639356">
                      <w:marLeft w:val="0"/>
                      <w:marRight w:val="0"/>
                      <w:marTop w:val="0"/>
                      <w:marBottom w:val="0"/>
                      <w:divBdr>
                        <w:top w:val="none" w:sz="0" w:space="0" w:color="auto"/>
                        <w:left w:val="none" w:sz="0" w:space="0" w:color="auto"/>
                        <w:bottom w:val="none" w:sz="0" w:space="0" w:color="auto"/>
                        <w:right w:val="none" w:sz="0" w:space="0" w:color="auto"/>
                      </w:divBdr>
                    </w:div>
                    <w:div w:id="1432967216">
                      <w:marLeft w:val="0"/>
                      <w:marRight w:val="0"/>
                      <w:marTop w:val="0"/>
                      <w:marBottom w:val="0"/>
                      <w:divBdr>
                        <w:top w:val="none" w:sz="0" w:space="0" w:color="auto"/>
                        <w:left w:val="none" w:sz="0" w:space="0" w:color="auto"/>
                        <w:bottom w:val="none" w:sz="0" w:space="0" w:color="auto"/>
                        <w:right w:val="none" w:sz="0" w:space="0" w:color="auto"/>
                      </w:divBdr>
                    </w:div>
                    <w:div w:id="1625841327">
                      <w:marLeft w:val="0"/>
                      <w:marRight w:val="0"/>
                      <w:marTop w:val="0"/>
                      <w:marBottom w:val="0"/>
                      <w:divBdr>
                        <w:top w:val="none" w:sz="0" w:space="0" w:color="auto"/>
                        <w:left w:val="none" w:sz="0" w:space="0" w:color="auto"/>
                        <w:bottom w:val="none" w:sz="0" w:space="0" w:color="auto"/>
                        <w:right w:val="none" w:sz="0" w:space="0" w:color="auto"/>
                      </w:divBdr>
                    </w:div>
                    <w:div w:id="2121366118">
                      <w:marLeft w:val="0"/>
                      <w:marRight w:val="0"/>
                      <w:marTop w:val="0"/>
                      <w:marBottom w:val="0"/>
                      <w:divBdr>
                        <w:top w:val="none" w:sz="0" w:space="0" w:color="auto"/>
                        <w:left w:val="none" w:sz="0" w:space="0" w:color="auto"/>
                        <w:bottom w:val="none" w:sz="0" w:space="0" w:color="auto"/>
                        <w:right w:val="none" w:sz="0" w:space="0" w:color="auto"/>
                      </w:divBdr>
                    </w:div>
                  </w:divsChild>
                </w:div>
                <w:div w:id="1578245951">
                  <w:marLeft w:val="0"/>
                  <w:marRight w:val="0"/>
                  <w:marTop w:val="0"/>
                  <w:marBottom w:val="0"/>
                  <w:divBdr>
                    <w:top w:val="none" w:sz="0" w:space="0" w:color="auto"/>
                    <w:left w:val="none" w:sz="0" w:space="0" w:color="auto"/>
                    <w:bottom w:val="none" w:sz="0" w:space="0" w:color="auto"/>
                    <w:right w:val="none" w:sz="0" w:space="0" w:color="auto"/>
                  </w:divBdr>
                  <w:divsChild>
                    <w:div w:id="207837861">
                      <w:marLeft w:val="0"/>
                      <w:marRight w:val="0"/>
                      <w:marTop w:val="0"/>
                      <w:marBottom w:val="0"/>
                      <w:divBdr>
                        <w:top w:val="none" w:sz="0" w:space="0" w:color="auto"/>
                        <w:left w:val="none" w:sz="0" w:space="0" w:color="auto"/>
                        <w:bottom w:val="none" w:sz="0" w:space="0" w:color="auto"/>
                        <w:right w:val="none" w:sz="0" w:space="0" w:color="auto"/>
                      </w:divBdr>
                    </w:div>
                    <w:div w:id="536816714">
                      <w:marLeft w:val="0"/>
                      <w:marRight w:val="0"/>
                      <w:marTop w:val="0"/>
                      <w:marBottom w:val="0"/>
                      <w:divBdr>
                        <w:top w:val="none" w:sz="0" w:space="0" w:color="auto"/>
                        <w:left w:val="none" w:sz="0" w:space="0" w:color="auto"/>
                        <w:bottom w:val="none" w:sz="0" w:space="0" w:color="auto"/>
                        <w:right w:val="none" w:sz="0" w:space="0" w:color="auto"/>
                      </w:divBdr>
                    </w:div>
                    <w:div w:id="580794088">
                      <w:marLeft w:val="0"/>
                      <w:marRight w:val="0"/>
                      <w:marTop w:val="0"/>
                      <w:marBottom w:val="0"/>
                      <w:divBdr>
                        <w:top w:val="none" w:sz="0" w:space="0" w:color="auto"/>
                        <w:left w:val="none" w:sz="0" w:space="0" w:color="auto"/>
                        <w:bottom w:val="none" w:sz="0" w:space="0" w:color="auto"/>
                        <w:right w:val="none" w:sz="0" w:space="0" w:color="auto"/>
                      </w:divBdr>
                    </w:div>
                    <w:div w:id="604582706">
                      <w:marLeft w:val="0"/>
                      <w:marRight w:val="0"/>
                      <w:marTop w:val="0"/>
                      <w:marBottom w:val="0"/>
                      <w:divBdr>
                        <w:top w:val="none" w:sz="0" w:space="0" w:color="auto"/>
                        <w:left w:val="none" w:sz="0" w:space="0" w:color="auto"/>
                        <w:bottom w:val="none" w:sz="0" w:space="0" w:color="auto"/>
                        <w:right w:val="none" w:sz="0" w:space="0" w:color="auto"/>
                      </w:divBdr>
                    </w:div>
                    <w:div w:id="688020522">
                      <w:marLeft w:val="0"/>
                      <w:marRight w:val="0"/>
                      <w:marTop w:val="0"/>
                      <w:marBottom w:val="0"/>
                      <w:divBdr>
                        <w:top w:val="none" w:sz="0" w:space="0" w:color="auto"/>
                        <w:left w:val="none" w:sz="0" w:space="0" w:color="auto"/>
                        <w:bottom w:val="none" w:sz="0" w:space="0" w:color="auto"/>
                        <w:right w:val="none" w:sz="0" w:space="0" w:color="auto"/>
                      </w:divBdr>
                    </w:div>
                    <w:div w:id="1004360170">
                      <w:marLeft w:val="0"/>
                      <w:marRight w:val="0"/>
                      <w:marTop w:val="0"/>
                      <w:marBottom w:val="0"/>
                      <w:divBdr>
                        <w:top w:val="none" w:sz="0" w:space="0" w:color="auto"/>
                        <w:left w:val="none" w:sz="0" w:space="0" w:color="auto"/>
                        <w:bottom w:val="none" w:sz="0" w:space="0" w:color="auto"/>
                        <w:right w:val="none" w:sz="0" w:space="0" w:color="auto"/>
                      </w:divBdr>
                    </w:div>
                    <w:div w:id="1885287202">
                      <w:marLeft w:val="0"/>
                      <w:marRight w:val="0"/>
                      <w:marTop w:val="0"/>
                      <w:marBottom w:val="0"/>
                      <w:divBdr>
                        <w:top w:val="none" w:sz="0" w:space="0" w:color="auto"/>
                        <w:left w:val="none" w:sz="0" w:space="0" w:color="auto"/>
                        <w:bottom w:val="none" w:sz="0" w:space="0" w:color="auto"/>
                        <w:right w:val="none" w:sz="0" w:space="0" w:color="auto"/>
                      </w:divBdr>
                    </w:div>
                    <w:div w:id="20389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4584">
              <w:marLeft w:val="0"/>
              <w:marRight w:val="0"/>
              <w:marTop w:val="0"/>
              <w:marBottom w:val="0"/>
              <w:divBdr>
                <w:top w:val="none" w:sz="0" w:space="0" w:color="auto"/>
                <w:left w:val="none" w:sz="0" w:space="0" w:color="auto"/>
                <w:bottom w:val="none" w:sz="0" w:space="0" w:color="auto"/>
                <w:right w:val="none" w:sz="0" w:space="0" w:color="auto"/>
              </w:divBdr>
              <w:divsChild>
                <w:div w:id="463816525">
                  <w:marLeft w:val="0"/>
                  <w:marRight w:val="0"/>
                  <w:marTop w:val="0"/>
                  <w:marBottom w:val="0"/>
                  <w:divBdr>
                    <w:top w:val="none" w:sz="0" w:space="0" w:color="auto"/>
                    <w:left w:val="none" w:sz="0" w:space="0" w:color="auto"/>
                    <w:bottom w:val="none" w:sz="0" w:space="0" w:color="auto"/>
                    <w:right w:val="none" w:sz="0" w:space="0" w:color="auto"/>
                  </w:divBdr>
                </w:div>
                <w:div w:id="1649281702">
                  <w:marLeft w:val="0"/>
                  <w:marRight w:val="0"/>
                  <w:marTop w:val="0"/>
                  <w:marBottom w:val="0"/>
                  <w:divBdr>
                    <w:top w:val="none" w:sz="0" w:space="0" w:color="auto"/>
                    <w:left w:val="none" w:sz="0" w:space="0" w:color="auto"/>
                    <w:bottom w:val="none" w:sz="0" w:space="0" w:color="auto"/>
                    <w:right w:val="none" w:sz="0" w:space="0" w:color="auto"/>
                  </w:divBdr>
                </w:div>
                <w:div w:id="1966424421">
                  <w:marLeft w:val="0"/>
                  <w:marRight w:val="0"/>
                  <w:marTop w:val="0"/>
                  <w:marBottom w:val="0"/>
                  <w:divBdr>
                    <w:top w:val="none" w:sz="0" w:space="0" w:color="auto"/>
                    <w:left w:val="none" w:sz="0" w:space="0" w:color="auto"/>
                    <w:bottom w:val="none" w:sz="0" w:space="0" w:color="auto"/>
                    <w:right w:val="none" w:sz="0" w:space="0" w:color="auto"/>
                  </w:divBdr>
                </w:div>
              </w:divsChild>
            </w:div>
            <w:div w:id="1388066849">
              <w:marLeft w:val="0"/>
              <w:marRight w:val="0"/>
              <w:marTop w:val="0"/>
              <w:marBottom w:val="0"/>
              <w:divBdr>
                <w:top w:val="none" w:sz="0" w:space="0" w:color="auto"/>
                <w:left w:val="none" w:sz="0" w:space="0" w:color="auto"/>
                <w:bottom w:val="none" w:sz="0" w:space="0" w:color="auto"/>
                <w:right w:val="none" w:sz="0" w:space="0" w:color="auto"/>
              </w:divBdr>
              <w:divsChild>
                <w:div w:id="74017395">
                  <w:marLeft w:val="0"/>
                  <w:marRight w:val="0"/>
                  <w:marTop w:val="0"/>
                  <w:marBottom w:val="0"/>
                  <w:divBdr>
                    <w:top w:val="none" w:sz="0" w:space="0" w:color="auto"/>
                    <w:left w:val="none" w:sz="0" w:space="0" w:color="auto"/>
                    <w:bottom w:val="none" w:sz="0" w:space="0" w:color="auto"/>
                    <w:right w:val="none" w:sz="0" w:space="0" w:color="auto"/>
                  </w:divBdr>
                </w:div>
                <w:div w:id="333344627">
                  <w:marLeft w:val="0"/>
                  <w:marRight w:val="0"/>
                  <w:marTop w:val="0"/>
                  <w:marBottom w:val="0"/>
                  <w:divBdr>
                    <w:top w:val="none" w:sz="0" w:space="0" w:color="auto"/>
                    <w:left w:val="none" w:sz="0" w:space="0" w:color="auto"/>
                    <w:bottom w:val="none" w:sz="0" w:space="0" w:color="auto"/>
                    <w:right w:val="none" w:sz="0" w:space="0" w:color="auto"/>
                  </w:divBdr>
                </w:div>
                <w:div w:id="690885511">
                  <w:marLeft w:val="0"/>
                  <w:marRight w:val="0"/>
                  <w:marTop w:val="0"/>
                  <w:marBottom w:val="0"/>
                  <w:divBdr>
                    <w:top w:val="none" w:sz="0" w:space="0" w:color="auto"/>
                    <w:left w:val="none" w:sz="0" w:space="0" w:color="auto"/>
                    <w:bottom w:val="none" w:sz="0" w:space="0" w:color="auto"/>
                    <w:right w:val="none" w:sz="0" w:space="0" w:color="auto"/>
                  </w:divBdr>
                </w:div>
                <w:div w:id="762383549">
                  <w:marLeft w:val="0"/>
                  <w:marRight w:val="0"/>
                  <w:marTop w:val="0"/>
                  <w:marBottom w:val="0"/>
                  <w:divBdr>
                    <w:top w:val="none" w:sz="0" w:space="0" w:color="auto"/>
                    <w:left w:val="none" w:sz="0" w:space="0" w:color="auto"/>
                    <w:bottom w:val="none" w:sz="0" w:space="0" w:color="auto"/>
                    <w:right w:val="none" w:sz="0" w:space="0" w:color="auto"/>
                  </w:divBdr>
                </w:div>
                <w:div w:id="768236881">
                  <w:marLeft w:val="0"/>
                  <w:marRight w:val="0"/>
                  <w:marTop w:val="0"/>
                  <w:marBottom w:val="0"/>
                  <w:divBdr>
                    <w:top w:val="none" w:sz="0" w:space="0" w:color="auto"/>
                    <w:left w:val="none" w:sz="0" w:space="0" w:color="auto"/>
                    <w:bottom w:val="none" w:sz="0" w:space="0" w:color="auto"/>
                    <w:right w:val="none" w:sz="0" w:space="0" w:color="auto"/>
                  </w:divBdr>
                </w:div>
                <w:div w:id="1053964641">
                  <w:marLeft w:val="0"/>
                  <w:marRight w:val="0"/>
                  <w:marTop w:val="0"/>
                  <w:marBottom w:val="0"/>
                  <w:divBdr>
                    <w:top w:val="none" w:sz="0" w:space="0" w:color="auto"/>
                    <w:left w:val="none" w:sz="0" w:space="0" w:color="auto"/>
                    <w:bottom w:val="none" w:sz="0" w:space="0" w:color="auto"/>
                    <w:right w:val="none" w:sz="0" w:space="0" w:color="auto"/>
                  </w:divBdr>
                </w:div>
                <w:div w:id="1137333109">
                  <w:marLeft w:val="0"/>
                  <w:marRight w:val="0"/>
                  <w:marTop w:val="0"/>
                  <w:marBottom w:val="0"/>
                  <w:divBdr>
                    <w:top w:val="none" w:sz="0" w:space="0" w:color="auto"/>
                    <w:left w:val="none" w:sz="0" w:space="0" w:color="auto"/>
                    <w:bottom w:val="none" w:sz="0" w:space="0" w:color="auto"/>
                    <w:right w:val="none" w:sz="0" w:space="0" w:color="auto"/>
                  </w:divBdr>
                </w:div>
                <w:div w:id="1158620408">
                  <w:marLeft w:val="0"/>
                  <w:marRight w:val="0"/>
                  <w:marTop w:val="0"/>
                  <w:marBottom w:val="0"/>
                  <w:divBdr>
                    <w:top w:val="none" w:sz="0" w:space="0" w:color="auto"/>
                    <w:left w:val="none" w:sz="0" w:space="0" w:color="auto"/>
                    <w:bottom w:val="none" w:sz="0" w:space="0" w:color="auto"/>
                    <w:right w:val="none" w:sz="0" w:space="0" w:color="auto"/>
                  </w:divBdr>
                </w:div>
                <w:div w:id="1174568170">
                  <w:marLeft w:val="0"/>
                  <w:marRight w:val="0"/>
                  <w:marTop w:val="0"/>
                  <w:marBottom w:val="0"/>
                  <w:divBdr>
                    <w:top w:val="none" w:sz="0" w:space="0" w:color="auto"/>
                    <w:left w:val="none" w:sz="0" w:space="0" w:color="auto"/>
                    <w:bottom w:val="none" w:sz="0" w:space="0" w:color="auto"/>
                    <w:right w:val="none" w:sz="0" w:space="0" w:color="auto"/>
                  </w:divBdr>
                </w:div>
                <w:div w:id="1246572697">
                  <w:marLeft w:val="0"/>
                  <w:marRight w:val="0"/>
                  <w:marTop w:val="0"/>
                  <w:marBottom w:val="0"/>
                  <w:divBdr>
                    <w:top w:val="none" w:sz="0" w:space="0" w:color="auto"/>
                    <w:left w:val="none" w:sz="0" w:space="0" w:color="auto"/>
                    <w:bottom w:val="none" w:sz="0" w:space="0" w:color="auto"/>
                    <w:right w:val="none" w:sz="0" w:space="0" w:color="auto"/>
                  </w:divBdr>
                </w:div>
                <w:div w:id="1484657358">
                  <w:marLeft w:val="0"/>
                  <w:marRight w:val="0"/>
                  <w:marTop w:val="0"/>
                  <w:marBottom w:val="0"/>
                  <w:divBdr>
                    <w:top w:val="none" w:sz="0" w:space="0" w:color="auto"/>
                    <w:left w:val="none" w:sz="0" w:space="0" w:color="auto"/>
                    <w:bottom w:val="none" w:sz="0" w:space="0" w:color="auto"/>
                    <w:right w:val="none" w:sz="0" w:space="0" w:color="auto"/>
                  </w:divBdr>
                </w:div>
                <w:div w:id="1528566423">
                  <w:marLeft w:val="0"/>
                  <w:marRight w:val="0"/>
                  <w:marTop w:val="0"/>
                  <w:marBottom w:val="0"/>
                  <w:divBdr>
                    <w:top w:val="none" w:sz="0" w:space="0" w:color="auto"/>
                    <w:left w:val="none" w:sz="0" w:space="0" w:color="auto"/>
                    <w:bottom w:val="none" w:sz="0" w:space="0" w:color="auto"/>
                    <w:right w:val="none" w:sz="0" w:space="0" w:color="auto"/>
                  </w:divBdr>
                </w:div>
                <w:div w:id="1776826383">
                  <w:marLeft w:val="0"/>
                  <w:marRight w:val="0"/>
                  <w:marTop w:val="0"/>
                  <w:marBottom w:val="0"/>
                  <w:divBdr>
                    <w:top w:val="none" w:sz="0" w:space="0" w:color="auto"/>
                    <w:left w:val="none" w:sz="0" w:space="0" w:color="auto"/>
                    <w:bottom w:val="none" w:sz="0" w:space="0" w:color="auto"/>
                    <w:right w:val="none" w:sz="0" w:space="0" w:color="auto"/>
                  </w:divBdr>
                </w:div>
                <w:div w:id="1783572732">
                  <w:marLeft w:val="0"/>
                  <w:marRight w:val="0"/>
                  <w:marTop w:val="0"/>
                  <w:marBottom w:val="0"/>
                  <w:divBdr>
                    <w:top w:val="none" w:sz="0" w:space="0" w:color="auto"/>
                    <w:left w:val="none" w:sz="0" w:space="0" w:color="auto"/>
                    <w:bottom w:val="none" w:sz="0" w:space="0" w:color="auto"/>
                    <w:right w:val="none" w:sz="0" w:space="0" w:color="auto"/>
                  </w:divBdr>
                </w:div>
                <w:div w:id="1890992842">
                  <w:marLeft w:val="0"/>
                  <w:marRight w:val="0"/>
                  <w:marTop w:val="0"/>
                  <w:marBottom w:val="0"/>
                  <w:divBdr>
                    <w:top w:val="none" w:sz="0" w:space="0" w:color="auto"/>
                    <w:left w:val="none" w:sz="0" w:space="0" w:color="auto"/>
                    <w:bottom w:val="none" w:sz="0" w:space="0" w:color="auto"/>
                    <w:right w:val="none" w:sz="0" w:space="0" w:color="auto"/>
                  </w:divBdr>
                </w:div>
                <w:div w:id="2100104015">
                  <w:marLeft w:val="0"/>
                  <w:marRight w:val="0"/>
                  <w:marTop w:val="0"/>
                  <w:marBottom w:val="0"/>
                  <w:divBdr>
                    <w:top w:val="none" w:sz="0" w:space="0" w:color="auto"/>
                    <w:left w:val="none" w:sz="0" w:space="0" w:color="auto"/>
                    <w:bottom w:val="none" w:sz="0" w:space="0" w:color="auto"/>
                    <w:right w:val="none" w:sz="0" w:space="0" w:color="auto"/>
                  </w:divBdr>
                </w:div>
              </w:divsChild>
            </w:div>
            <w:div w:id="1790469370">
              <w:marLeft w:val="0"/>
              <w:marRight w:val="0"/>
              <w:marTop w:val="0"/>
              <w:marBottom w:val="0"/>
              <w:divBdr>
                <w:top w:val="none" w:sz="0" w:space="0" w:color="auto"/>
                <w:left w:val="none" w:sz="0" w:space="0" w:color="auto"/>
                <w:bottom w:val="none" w:sz="0" w:space="0" w:color="auto"/>
                <w:right w:val="none" w:sz="0" w:space="0" w:color="auto"/>
              </w:divBdr>
              <w:divsChild>
                <w:div w:id="23865844">
                  <w:marLeft w:val="0"/>
                  <w:marRight w:val="0"/>
                  <w:marTop w:val="0"/>
                  <w:marBottom w:val="0"/>
                  <w:divBdr>
                    <w:top w:val="none" w:sz="0" w:space="0" w:color="auto"/>
                    <w:left w:val="none" w:sz="0" w:space="0" w:color="auto"/>
                    <w:bottom w:val="none" w:sz="0" w:space="0" w:color="auto"/>
                    <w:right w:val="none" w:sz="0" w:space="0" w:color="auto"/>
                  </w:divBdr>
                </w:div>
                <w:div w:id="209146449">
                  <w:marLeft w:val="0"/>
                  <w:marRight w:val="0"/>
                  <w:marTop w:val="0"/>
                  <w:marBottom w:val="0"/>
                  <w:divBdr>
                    <w:top w:val="none" w:sz="0" w:space="0" w:color="auto"/>
                    <w:left w:val="none" w:sz="0" w:space="0" w:color="auto"/>
                    <w:bottom w:val="none" w:sz="0" w:space="0" w:color="auto"/>
                    <w:right w:val="none" w:sz="0" w:space="0" w:color="auto"/>
                  </w:divBdr>
                </w:div>
                <w:div w:id="259679941">
                  <w:marLeft w:val="0"/>
                  <w:marRight w:val="0"/>
                  <w:marTop w:val="0"/>
                  <w:marBottom w:val="0"/>
                  <w:divBdr>
                    <w:top w:val="none" w:sz="0" w:space="0" w:color="auto"/>
                    <w:left w:val="none" w:sz="0" w:space="0" w:color="auto"/>
                    <w:bottom w:val="none" w:sz="0" w:space="0" w:color="auto"/>
                    <w:right w:val="none" w:sz="0" w:space="0" w:color="auto"/>
                  </w:divBdr>
                </w:div>
                <w:div w:id="423116061">
                  <w:marLeft w:val="0"/>
                  <w:marRight w:val="0"/>
                  <w:marTop w:val="0"/>
                  <w:marBottom w:val="0"/>
                  <w:divBdr>
                    <w:top w:val="none" w:sz="0" w:space="0" w:color="auto"/>
                    <w:left w:val="none" w:sz="0" w:space="0" w:color="auto"/>
                    <w:bottom w:val="none" w:sz="0" w:space="0" w:color="auto"/>
                    <w:right w:val="none" w:sz="0" w:space="0" w:color="auto"/>
                  </w:divBdr>
                </w:div>
                <w:div w:id="462499594">
                  <w:marLeft w:val="0"/>
                  <w:marRight w:val="0"/>
                  <w:marTop w:val="0"/>
                  <w:marBottom w:val="0"/>
                  <w:divBdr>
                    <w:top w:val="none" w:sz="0" w:space="0" w:color="auto"/>
                    <w:left w:val="none" w:sz="0" w:space="0" w:color="auto"/>
                    <w:bottom w:val="none" w:sz="0" w:space="0" w:color="auto"/>
                    <w:right w:val="none" w:sz="0" w:space="0" w:color="auto"/>
                  </w:divBdr>
                </w:div>
                <w:div w:id="539824779">
                  <w:marLeft w:val="0"/>
                  <w:marRight w:val="0"/>
                  <w:marTop w:val="0"/>
                  <w:marBottom w:val="0"/>
                  <w:divBdr>
                    <w:top w:val="none" w:sz="0" w:space="0" w:color="auto"/>
                    <w:left w:val="none" w:sz="0" w:space="0" w:color="auto"/>
                    <w:bottom w:val="none" w:sz="0" w:space="0" w:color="auto"/>
                    <w:right w:val="none" w:sz="0" w:space="0" w:color="auto"/>
                  </w:divBdr>
                </w:div>
                <w:div w:id="743721435">
                  <w:marLeft w:val="0"/>
                  <w:marRight w:val="0"/>
                  <w:marTop w:val="0"/>
                  <w:marBottom w:val="0"/>
                  <w:divBdr>
                    <w:top w:val="none" w:sz="0" w:space="0" w:color="auto"/>
                    <w:left w:val="none" w:sz="0" w:space="0" w:color="auto"/>
                    <w:bottom w:val="none" w:sz="0" w:space="0" w:color="auto"/>
                    <w:right w:val="none" w:sz="0" w:space="0" w:color="auto"/>
                  </w:divBdr>
                </w:div>
                <w:div w:id="1255941372">
                  <w:marLeft w:val="0"/>
                  <w:marRight w:val="0"/>
                  <w:marTop w:val="0"/>
                  <w:marBottom w:val="0"/>
                  <w:divBdr>
                    <w:top w:val="none" w:sz="0" w:space="0" w:color="auto"/>
                    <w:left w:val="none" w:sz="0" w:space="0" w:color="auto"/>
                    <w:bottom w:val="none" w:sz="0" w:space="0" w:color="auto"/>
                    <w:right w:val="none" w:sz="0" w:space="0" w:color="auto"/>
                  </w:divBdr>
                </w:div>
                <w:div w:id="1462111843">
                  <w:marLeft w:val="0"/>
                  <w:marRight w:val="0"/>
                  <w:marTop w:val="0"/>
                  <w:marBottom w:val="0"/>
                  <w:divBdr>
                    <w:top w:val="none" w:sz="0" w:space="0" w:color="auto"/>
                    <w:left w:val="none" w:sz="0" w:space="0" w:color="auto"/>
                    <w:bottom w:val="none" w:sz="0" w:space="0" w:color="auto"/>
                    <w:right w:val="none" w:sz="0" w:space="0" w:color="auto"/>
                  </w:divBdr>
                </w:div>
                <w:div w:id="1472406453">
                  <w:marLeft w:val="0"/>
                  <w:marRight w:val="0"/>
                  <w:marTop w:val="0"/>
                  <w:marBottom w:val="0"/>
                  <w:divBdr>
                    <w:top w:val="none" w:sz="0" w:space="0" w:color="auto"/>
                    <w:left w:val="none" w:sz="0" w:space="0" w:color="auto"/>
                    <w:bottom w:val="none" w:sz="0" w:space="0" w:color="auto"/>
                    <w:right w:val="none" w:sz="0" w:space="0" w:color="auto"/>
                  </w:divBdr>
                </w:div>
                <w:div w:id="1660041874">
                  <w:marLeft w:val="0"/>
                  <w:marRight w:val="0"/>
                  <w:marTop w:val="0"/>
                  <w:marBottom w:val="0"/>
                  <w:divBdr>
                    <w:top w:val="none" w:sz="0" w:space="0" w:color="auto"/>
                    <w:left w:val="none" w:sz="0" w:space="0" w:color="auto"/>
                    <w:bottom w:val="none" w:sz="0" w:space="0" w:color="auto"/>
                    <w:right w:val="none" w:sz="0" w:space="0" w:color="auto"/>
                  </w:divBdr>
                </w:div>
                <w:div w:id="1989282412">
                  <w:marLeft w:val="0"/>
                  <w:marRight w:val="0"/>
                  <w:marTop w:val="0"/>
                  <w:marBottom w:val="0"/>
                  <w:divBdr>
                    <w:top w:val="none" w:sz="0" w:space="0" w:color="auto"/>
                    <w:left w:val="none" w:sz="0" w:space="0" w:color="auto"/>
                    <w:bottom w:val="none" w:sz="0" w:space="0" w:color="auto"/>
                    <w:right w:val="none" w:sz="0" w:space="0" w:color="auto"/>
                  </w:divBdr>
                </w:div>
                <w:div w:id="2001495973">
                  <w:marLeft w:val="0"/>
                  <w:marRight w:val="0"/>
                  <w:marTop w:val="0"/>
                  <w:marBottom w:val="0"/>
                  <w:divBdr>
                    <w:top w:val="none" w:sz="0" w:space="0" w:color="auto"/>
                    <w:left w:val="none" w:sz="0" w:space="0" w:color="auto"/>
                    <w:bottom w:val="none" w:sz="0" w:space="0" w:color="auto"/>
                    <w:right w:val="none" w:sz="0" w:space="0" w:color="auto"/>
                  </w:divBdr>
                </w:div>
                <w:div w:id="2087220656">
                  <w:marLeft w:val="0"/>
                  <w:marRight w:val="0"/>
                  <w:marTop w:val="0"/>
                  <w:marBottom w:val="0"/>
                  <w:divBdr>
                    <w:top w:val="none" w:sz="0" w:space="0" w:color="auto"/>
                    <w:left w:val="none" w:sz="0" w:space="0" w:color="auto"/>
                    <w:bottom w:val="none" w:sz="0" w:space="0" w:color="auto"/>
                    <w:right w:val="none" w:sz="0" w:space="0" w:color="auto"/>
                  </w:divBdr>
                </w:div>
              </w:divsChild>
            </w:div>
            <w:div w:id="2012441829">
              <w:marLeft w:val="0"/>
              <w:marRight w:val="0"/>
              <w:marTop w:val="0"/>
              <w:marBottom w:val="0"/>
              <w:divBdr>
                <w:top w:val="none" w:sz="0" w:space="0" w:color="auto"/>
                <w:left w:val="none" w:sz="0" w:space="0" w:color="auto"/>
                <w:bottom w:val="none" w:sz="0" w:space="0" w:color="auto"/>
                <w:right w:val="none" w:sz="0" w:space="0" w:color="auto"/>
              </w:divBdr>
              <w:divsChild>
                <w:div w:id="28258872">
                  <w:marLeft w:val="0"/>
                  <w:marRight w:val="0"/>
                  <w:marTop w:val="0"/>
                  <w:marBottom w:val="0"/>
                  <w:divBdr>
                    <w:top w:val="none" w:sz="0" w:space="0" w:color="auto"/>
                    <w:left w:val="none" w:sz="0" w:space="0" w:color="auto"/>
                    <w:bottom w:val="none" w:sz="0" w:space="0" w:color="auto"/>
                    <w:right w:val="none" w:sz="0" w:space="0" w:color="auto"/>
                  </w:divBdr>
                </w:div>
                <w:div w:id="260145111">
                  <w:marLeft w:val="0"/>
                  <w:marRight w:val="0"/>
                  <w:marTop w:val="0"/>
                  <w:marBottom w:val="0"/>
                  <w:divBdr>
                    <w:top w:val="none" w:sz="0" w:space="0" w:color="auto"/>
                    <w:left w:val="none" w:sz="0" w:space="0" w:color="auto"/>
                    <w:bottom w:val="none" w:sz="0" w:space="0" w:color="auto"/>
                    <w:right w:val="none" w:sz="0" w:space="0" w:color="auto"/>
                  </w:divBdr>
                </w:div>
                <w:div w:id="437453592">
                  <w:marLeft w:val="0"/>
                  <w:marRight w:val="0"/>
                  <w:marTop w:val="0"/>
                  <w:marBottom w:val="0"/>
                  <w:divBdr>
                    <w:top w:val="none" w:sz="0" w:space="0" w:color="auto"/>
                    <w:left w:val="none" w:sz="0" w:space="0" w:color="auto"/>
                    <w:bottom w:val="none" w:sz="0" w:space="0" w:color="auto"/>
                    <w:right w:val="none" w:sz="0" w:space="0" w:color="auto"/>
                  </w:divBdr>
                </w:div>
                <w:div w:id="833884641">
                  <w:marLeft w:val="0"/>
                  <w:marRight w:val="0"/>
                  <w:marTop w:val="0"/>
                  <w:marBottom w:val="0"/>
                  <w:divBdr>
                    <w:top w:val="none" w:sz="0" w:space="0" w:color="auto"/>
                    <w:left w:val="none" w:sz="0" w:space="0" w:color="auto"/>
                    <w:bottom w:val="none" w:sz="0" w:space="0" w:color="auto"/>
                    <w:right w:val="none" w:sz="0" w:space="0" w:color="auto"/>
                  </w:divBdr>
                </w:div>
                <w:div w:id="1094401058">
                  <w:marLeft w:val="0"/>
                  <w:marRight w:val="0"/>
                  <w:marTop w:val="0"/>
                  <w:marBottom w:val="0"/>
                  <w:divBdr>
                    <w:top w:val="none" w:sz="0" w:space="0" w:color="auto"/>
                    <w:left w:val="none" w:sz="0" w:space="0" w:color="auto"/>
                    <w:bottom w:val="none" w:sz="0" w:space="0" w:color="auto"/>
                    <w:right w:val="none" w:sz="0" w:space="0" w:color="auto"/>
                  </w:divBdr>
                </w:div>
                <w:div w:id="1168130009">
                  <w:marLeft w:val="0"/>
                  <w:marRight w:val="0"/>
                  <w:marTop w:val="0"/>
                  <w:marBottom w:val="0"/>
                  <w:divBdr>
                    <w:top w:val="none" w:sz="0" w:space="0" w:color="auto"/>
                    <w:left w:val="none" w:sz="0" w:space="0" w:color="auto"/>
                    <w:bottom w:val="none" w:sz="0" w:space="0" w:color="auto"/>
                    <w:right w:val="none" w:sz="0" w:space="0" w:color="auto"/>
                  </w:divBdr>
                </w:div>
                <w:div w:id="1185752858">
                  <w:marLeft w:val="0"/>
                  <w:marRight w:val="0"/>
                  <w:marTop w:val="0"/>
                  <w:marBottom w:val="0"/>
                  <w:divBdr>
                    <w:top w:val="none" w:sz="0" w:space="0" w:color="auto"/>
                    <w:left w:val="none" w:sz="0" w:space="0" w:color="auto"/>
                    <w:bottom w:val="none" w:sz="0" w:space="0" w:color="auto"/>
                    <w:right w:val="none" w:sz="0" w:space="0" w:color="auto"/>
                  </w:divBdr>
                </w:div>
                <w:div w:id="2035420202">
                  <w:marLeft w:val="0"/>
                  <w:marRight w:val="0"/>
                  <w:marTop w:val="0"/>
                  <w:marBottom w:val="0"/>
                  <w:divBdr>
                    <w:top w:val="none" w:sz="0" w:space="0" w:color="auto"/>
                    <w:left w:val="none" w:sz="0" w:space="0" w:color="auto"/>
                    <w:bottom w:val="none" w:sz="0" w:space="0" w:color="auto"/>
                    <w:right w:val="none" w:sz="0" w:space="0" w:color="auto"/>
                  </w:divBdr>
                </w:div>
                <w:div w:id="2123457880">
                  <w:marLeft w:val="0"/>
                  <w:marRight w:val="0"/>
                  <w:marTop w:val="0"/>
                  <w:marBottom w:val="0"/>
                  <w:divBdr>
                    <w:top w:val="none" w:sz="0" w:space="0" w:color="auto"/>
                    <w:left w:val="none" w:sz="0" w:space="0" w:color="auto"/>
                    <w:bottom w:val="none" w:sz="0" w:space="0" w:color="auto"/>
                    <w:right w:val="none" w:sz="0" w:space="0" w:color="auto"/>
                  </w:divBdr>
                </w:div>
                <w:div w:id="2123761558">
                  <w:marLeft w:val="0"/>
                  <w:marRight w:val="0"/>
                  <w:marTop w:val="0"/>
                  <w:marBottom w:val="0"/>
                  <w:divBdr>
                    <w:top w:val="none" w:sz="0" w:space="0" w:color="auto"/>
                    <w:left w:val="none" w:sz="0" w:space="0" w:color="auto"/>
                    <w:bottom w:val="none" w:sz="0" w:space="0" w:color="auto"/>
                    <w:right w:val="none" w:sz="0" w:space="0" w:color="auto"/>
                  </w:divBdr>
                </w:div>
              </w:divsChild>
            </w:div>
            <w:div w:id="2042897096">
              <w:marLeft w:val="0"/>
              <w:marRight w:val="0"/>
              <w:marTop w:val="0"/>
              <w:marBottom w:val="0"/>
              <w:divBdr>
                <w:top w:val="none" w:sz="0" w:space="0" w:color="auto"/>
                <w:left w:val="none" w:sz="0" w:space="0" w:color="auto"/>
                <w:bottom w:val="none" w:sz="0" w:space="0" w:color="auto"/>
                <w:right w:val="none" w:sz="0" w:space="0" w:color="auto"/>
              </w:divBdr>
              <w:divsChild>
                <w:div w:id="58752934">
                  <w:marLeft w:val="0"/>
                  <w:marRight w:val="0"/>
                  <w:marTop w:val="0"/>
                  <w:marBottom w:val="0"/>
                  <w:divBdr>
                    <w:top w:val="none" w:sz="0" w:space="0" w:color="auto"/>
                    <w:left w:val="none" w:sz="0" w:space="0" w:color="auto"/>
                    <w:bottom w:val="none" w:sz="0" w:space="0" w:color="auto"/>
                    <w:right w:val="none" w:sz="0" w:space="0" w:color="auto"/>
                  </w:divBdr>
                </w:div>
                <w:div w:id="137305043">
                  <w:marLeft w:val="0"/>
                  <w:marRight w:val="0"/>
                  <w:marTop w:val="0"/>
                  <w:marBottom w:val="0"/>
                  <w:divBdr>
                    <w:top w:val="none" w:sz="0" w:space="0" w:color="auto"/>
                    <w:left w:val="none" w:sz="0" w:space="0" w:color="auto"/>
                    <w:bottom w:val="none" w:sz="0" w:space="0" w:color="auto"/>
                    <w:right w:val="none" w:sz="0" w:space="0" w:color="auto"/>
                  </w:divBdr>
                </w:div>
                <w:div w:id="688527428">
                  <w:marLeft w:val="0"/>
                  <w:marRight w:val="0"/>
                  <w:marTop w:val="0"/>
                  <w:marBottom w:val="0"/>
                  <w:divBdr>
                    <w:top w:val="none" w:sz="0" w:space="0" w:color="auto"/>
                    <w:left w:val="none" w:sz="0" w:space="0" w:color="auto"/>
                    <w:bottom w:val="none" w:sz="0" w:space="0" w:color="auto"/>
                    <w:right w:val="none" w:sz="0" w:space="0" w:color="auto"/>
                  </w:divBdr>
                </w:div>
                <w:div w:id="768891730">
                  <w:marLeft w:val="0"/>
                  <w:marRight w:val="0"/>
                  <w:marTop w:val="0"/>
                  <w:marBottom w:val="0"/>
                  <w:divBdr>
                    <w:top w:val="none" w:sz="0" w:space="0" w:color="auto"/>
                    <w:left w:val="none" w:sz="0" w:space="0" w:color="auto"/>
                    <w:bottom w:val="none" w:sz="0" w:space="0" w:color="auto"/>
                    <w:right w:val="none" w:sz="0" w:space="0" w:color="auto"/>
                  </w:divBdr>
                </w:div>
                <w:div w:id="1686901748">
                  <w:marLeft w:val="0"/>
                  <w:marRight w:val="0"/>
                  <w:marTop w:val="0"/>
                  <w:marBottom w:val="0"/>
                  <w:divBdr>
                    <w:top w:val="none" w:sz="0" w:space="0" w:color="auto"/>
                    <w:left w:val="none" w:sz="0" w:space="0" w:color="auto"/>
                    <w:bottom w:val="none" w:sz="0" w:space="0" w:color="auto"/>
                    <w:right w:val="none" w:sz="0" w:space="0" w:color="auto"/>
                  </w:divBdr>
                </w:div>
                <w:div w:id="1710496764">
                  <w:marLeft w:val="0"/>
                  <w:marRight w:val="0"/>
                  <w:marTop w:val="0"/>
                  <w:marBottom w:val="0"/>
                  <w:divBdr>
                    <w:top w:val="none" w:sz="0" w:space="0" w:color="auto"/>
                    <w:left w:val="none" w:sz="0" w:space="0" w:color="auto"/>
                    <w:bottom w:val="none" w:sz="0" w:space="0" w:color="auto"/>
                    <w:right w:val="none" w:sz="0" w:space="0" w:color="auto"/>
                  </w:divBdr>
                </w:div>
                <w:div w:id="1737583747">
                  <w:marLeft w:val="0"/>
                  <w:marRight w:val="0"/>
                  <w:marTop w:val="0"/>
                  <w:marBottom w:val="0"/>
                  <w:divBdr>
                    <w:top w:val="none" w:sz="0" w:space="0" w:color="auto"/>
                    <w:left w:val="none" w:sz="0" w:space="0" w:color="auto"/>
                    <w:bottom w:val="none" w:sz="0" w:space="0" w:color="auto"/>
                    <w:right w:val="none" w:sz="0" w:space="0" w:color="auto"/>
                  </w:divBdr>
                </w:div>
                <w:div w:id="1979065643">
                  <w:marLeft w:val="0"/>
                  <w:marRight w:val="0"/>
                  <w:marTop w:val="0"/>
                  <w:marBottom w:val="0"/>
                  <w:divBdr>
                    <w:top w:val="none" w:sz="0" w:space="0" w:color="auto"/>
                    <w:left w:val="none" w:sz="0" w:space="0" w:color="auto"/>
                    <w:bottom w:val="none" w:sz="0" w:space="0" w:color="auto"/>
                    <w:right w:val="none" w:sz="0" w:space="0" w:color="auto"/>
                  </w:divBdr>
                </w:div>
                <w:div w:id="2025475293">
                  <w:marLeft w:val="0"/>
                  <w:marRight w:val="0"/>
                  <w:marTop w:val="0"/>
                  <w:marBottom w:val="0"/>
                  <w:divBdr>
                    <w:top w:val="none" w:sz="0" w:space="0" w:color="auto"/>
                    <w:left w:val="none" w:sz="0" w:space="0" w:color="auto"/>
                    <w:bottom w:val="none" w:sz="0" w:space="0" w:color="auto"/>
                    <w:right w:val="none" w:sz="0" w:space="0" w:color="auto"/>
                  </w:divBdr>
                </w:div>
                <w:div w:id="20364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147941503">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769814342">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780888">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264461304">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35620214">
          <w:marLeft w:val="0"/>
          <w:marRight w:val="0"/>
          <w:marTop w:val="0"/>
          <w:marBottom w:val="0"/>
          <w:divBdr>
            <w:top w:val="none" w:sz="0" w:space="0" w:color="auto"/>
            <w:left w:val="none" w:sz="0" w:space="0" w:color="auto"/>
            <w:bottom w:val="none" w:sz="0" w:space="0" w:color="auto"/>
            <w:right w:val="none" w:sz="0" w:space="0" w:color="auto"/>
          </w:divBdr>
        </w:div>
        <w:div w:id="176449576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83576">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535510676">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204362037">
          <w:marLeft w:val="0"/>
          <w:marRight w:val="0"/>
          <w:marTop w:val="0"/>
          <w:marBottom w:val="240"/>
          <w:divBdr>
            <w:top w:val="none" w:sz="0" w:space="0" w:color="auto"/>
            <w:left w:val="none" w:sz="0" w:space="0" w:color="auto"/>
            <w:bottom w:val="none" w:sz="0" w:space="0" w:color="auto"/>
            <w:right w:val="none" w:sz="0" w:space="0" w:color="auto"/>
          </w:divBdr>
        </w:div>
        <w:div w:id="160966084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1611106">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5982879">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816844412">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645017452">
          <w:marLeft w:val="0"/>
          <w:marRight w:val="0"/>
          <w:marTop w:val="0"/>
          <w:marBottom w:val="240"/>
          <w:divBdr>
            <w:top w:val="none" w:sz="0" w:space="0" w:color="auto"/>
            <w:left w:val="none" w:sz="0" w:space="0" w:color="auto"/>
            <w:bottom w:val="none" w:sz="0" w:space="0" w:color="auto"/>
            <w:right w:val="none" w:sz="0" w:space="0" w:color="auto"/>
          </w:divBdr>
        </w:div>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37054668">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1128085169">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6111894">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2092847501">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397559636">
          <w:marLeft w:val="0"/>
          <w:marRight w:val="0"/>
          <w:marTop w:val="0"/>
          <w:marBottom w:val="0"/>
          <w:divBdr>
            <w:top w:val="none" w:sz="0" w:space="0" w:color="auto"/>
            <w:left w:val="none" w:sz="0" w:space="0" w:color="auto"/>
            <w:bottom w:val="none" w:sz="0" w:space="0" w:color="auto"/>
            <w:right w:val="none" w:sz="0" w:space="0" w:color="auto"/>
          </w:divBdr>
        </w:div>
        <w:div w:id="1196700843">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 w:id="888422164">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103450019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2031176805">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20596757">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616398750">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F754F7A56004048984B2D75669E2B23" ma:contentTypeVersion="12" ma:contentTypeDescription="Creare un nuovo documento." ma:contentTypeScope="" ma:versionID="a5768391fd55644ce76c8c0178973d8d">
  <xsd:schema xmlns:xsd="http://www.w3.org/2001/XMLSchema" xmlns:xs="http://www.w3.org/2001/XMLSchema" xmlns:p="http://schemas.microsoft.com/office/2006/metadata/properties" xmlns:ns3="ecc56b41-79a8-4705-a96e-79ebc51b59de" xmlns:ns4="e2f670f6-5044-4b83-a2fb-97344653628a" targetNamespace="http://schemas.microsoft.com/office/2006/metadata/properties" ma:root="true" ma:fieldsID="9668a1e8cb6b5eef51b926fe5ba76d9c" ns3:_="" ns4:_="">
    <xsd:import namespace="ecc56b41-79a8-4705-a96e-79ebc51b59de"/>
    <xsd:import namespace="e2f670f6-5044-4b83-a2fb-9734465362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56b41-79a8-4705-a96e-79ebc51b5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670f6-5044-4b83-a2fb-97344653628a"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0D7D7-E3EC-4124-804A-31F9ADC7709E}">
  <ds:schemaRefs>
    <ds:schemaRef ds:uri="http://schemas.openxmlformats.org/officeDocument/2006/bibliography"/>
  </ds:schemaRefs>
</ds:datastoreItem>
</file>

<file path=customXml/itemProps2.xml><?xml version="1.0" encoding="utf-8"?>
<ds:datastoreItem xmlns:ds="http://schemas.openxmlformats.org/officeDocument/2006/customXml" ds:itemID="{BCB696AF-950B-4930-AADF-032DDCDC621C}">
  <ds:schemaRefs>
    <ds:schemaRef ds:uri="http://schemas.microsoft.com/sharepoint/v3/contenttype/forms"/>
  </ds:schemaRefs>
</ds:datastoreItem>
</file>

<file path=customXml/itemProps3.xml><?xml version="1.0" encoding="utf-8"?>
<ds:datastoreItem xmlns:ds="http://schemas.openxmlformats.org/officeDocument/2006/customXml" ds:itemID="{F897E4A1-C86A-47A7-BB54-98D5B0A98D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07C74-8230-4687-AA2F-57B9E744E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56b41-79a8-4705-a96e-79ebc51b59de"/>
    <ds:schemaRef ds:uri="e2f670f6-5044-4b83-a2fb-973446536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205</Pages>
  <Words>78670</Words>
  <Characters>448420</Characters>
  <Application>Microsoft Office Word</Application>
  <DocSecurity>4</DocSecurity>
  <Lines>3736</Lines>
  <Paragraphs>1052</Paragraphs>
  <ScaleCrop>false</ScaleCrop>
  <Company/>
  <LinksUpToDate>false</LinksUpToDate>
  <CharactersWithSpaces>526038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Paolo Alessandrini</cp:lastModifiedBy>
  <cp:revision>2</cp:revision>
  <cp:lastPrinted>2019-01-08T11:23:00Z</cp:lastPrinted>
  <dcterms:created xsi:type="dcterms:W3CDTF">2020-12-14T11:43:00Z</dcterms:created>
  <dcterms:modified xsi:type="dcterms:W3CDTF">2020-12-14T11:43:00Z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0x0101005F754F7A56004048984B2D75669E2B23</vt:lpwstr>
  </property>
</Properties>
</file>