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0553E7" w14:textId="77777777" w:rsidR="00F6661B" w:rsidRPr="00793CC1" w:rsidRDefault="002C1B13" w:rsidP="00793CC1">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S. 1</w:t>
      </w:r>
      <w:r w:rsidR="00C5738C">
        <w:rPr>
          <w:rFonts w:asciiTheme="minorHAnsi" w:hAnsiTheme="minorHAnsi"/>
          <w:b/>
          <w:color w:val="1D4387"/>
          <w:sz w:val="24"/>
          <w:szCs w:val="24"/>
        </w:rPr>
        <w:t>994</w:t>
      </w:r>
    </w:p>
    <w:p w14:paraId="4E7078B1"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7A7A4CBC" w14:textId="77777777" w:rsidR="00602F29" w:rsidRDefault="00602F29" w:rsidP="00602F2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rPr>
        <w:t> </w:t>
      </w:r>
    </w:p>
    <w:p w14:paraId="40DEBE62" w14:textId="70FCF0CD" w:rsidR="00602F29" w:rsidRDefault="00602F29" w:rsidP="00602F2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color w:val="000000"/>
          <w:u w:val="single"/>
        </w:rPr>
        <w:t>S. 1994</w:t>
      </w:r>
      <w:r>
        <w:rPr>
          <w:rStyle w:val="normaltextrun"/>
          <w:rFonts w:ascii="Calibri" w:hAnsi="Calibri" w:cs="Segoe UI"/>
          <w:i/>
          <w:iCs/>
          <w:color w:val="000000"/>
        </w:rPr>
        <w:t> – </w:t>
      </w:r>
      <w:r w:rsidR="005A4C3D">
        <w:rPr>
          <w:rStyle w:val="normaltextrun"/>
          <w:rFonts w:ascii="Calibri" w:hAnsi="Calibri" w:cs="Segoe UI"/>
          <w:i/>
          <w:iCs/>
          <w:color w:val="000000"/>
        </w:rPr>
        <w:t>L’</w:t>
      </w:r>
      <w:r>
        <w:rPr>
          <w:rStyle w:val="normaltextrun"/>
          <w:rFonts w:ascii="Calibri" w:hAnsi="Calibri" w:cs="Segoe UI"/>
          <w:i/>
          <w:iCs/>
          <w:color w:val="000000"/>
        </w:rPr>
        <w:t> 11 dicembre 2020, le Commissioni 5</w:t>
      </w:r>
      <w:r w:rsidR="005A4C3D">
        <w:rPr>
          <w:rStyle w:val="normaltextrun"/>
          <w:rFonts w:ascii="Calibri" w:hAnsi="Calibri" w:cs="Segoe UI"/>
          <w:i/>
          <w:iCs/>
          <w:color w:val="000000"/>
        </w:rPr>
        <w:t>^</w:t>
      </w:r>
      <w:r>
        <w:rPr>
          <w:rStyle w:val="normaltextrun"/>
          <w:rFonts w:ascii="Calibri" w:hAnsi="Calibri" w:cs="Segoe UI"/>
          <w:i/>
          <w:iCs/>
          <w:color w:val="000000"/>
        </w:rPr>
        <w:t xml:space="preserve"> e 6</w:t>
      </w:r>
      <w:r w:rsidR="005A4C3D">
        <w:rPr>
          <w:rStyle w:val="normaltextrun"/>
          <w:rFonts w:ascii="Calibri" w:hAnsi="Calibri" w:cs="Segoe UI"/>
          <w:i/>
          <w:iCs/>
          <w:color w:val="000000"/>
        </w:rPr>
        <w:t>^ del Senato</w:t>
      </w:r>
      <w:r>
        <w:rPr>
          <w:rStyle w:val="normaltextrun"/>
          <w:rFonts w:ascii="Calibri" w:hAnsi="Calibri" w:cs="Segoe UI"/>
          <w:i/>
          <w:iCs/>
          <w:color w:val="000000"/>
        </w:rPr>
        <w:t> riunite in Sede referente hanno concluso l’esame del provvedimento. </w:t>
      </w:r>
      <w:proofErr w:type="gramStart"/>
      <w:r>
        <w:rPr>
          <w:rStyle w:val="normaltextrun"/>
          <w:rFonts w:ascii="Calibri" w:hAnsi="Calibri" w:cs="Segoe UI"/>
          <w:i/>
          <w:iCs/>
          <w:color w:val="000000"/>
        </w:rPr>
        <w:t>E’</w:t>
      </w:r>
      <w:proofErr w:type="gramEnd"/>
      <w:r>
        <w:rPr>
          <w:rStyle w:val="normaltextrun"/>
          <w:rFonts w:ascii="Calibri" w:hAnsi="Calibri" w:cs="Segoe UI"/>
          <w:i/>
          <w:iCs/>
          <w:color w:val="000000"/>
        </w:rPr>
        <w:t> stato conferito mandato ai Relatori a riferire favorevolmente all'Assemblea sul provvedimento in titolo, come risultante dalle modifiche apportate, e son stati autorizzati a richiedere di svolgere la relazione oralmente.</w:t>
      </w:r>
      <w:r>
        <w:rPr>
          <w:rStyle w:val="eop"/>
          <w:rFonts w:ascii="Calibri" w:hAnsi="Calibri" w:cs="Segoe UI"/>
          <w:color w:val="000000"/>
        </w:rPr>
        <w:t> </w:t>
      </w:r>
    </w:p>
    <w:p w14:paraId="3C3A99A2" w14:textId="77777777" w:rsidR="00602F29" w:rsidRDefault="00602F29" w:rsidP="00602F2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i/>
          <w:iCs/>
          <w:color w:val="000000"/>
        </w:rPr>
        <w:t>Le Senatrici Ferrero e Toffanin son state indicate dai Gruppi di opposizione come relatrici di minoranza per l'esame in Assemblea.</w:t>
      </w:r>
      <w:r>
        <w:rPr>
          <w:rStyle w:val="eop"/>
          <w:rFonts w:ascii="Calibri" w:hAnsi="Calibri" w:cs="Segoe UI"/>
          <w:color w:val="000000"/>
        </w:rPr>
        <w:t> </w:t>
      </w:r>
    </w:p>
    <w:p w14:paraId="0A0FEC63" w14:textId="77777777" w:rsidR="00602F29" w:rsidRDefault="00602F29" w:rsidP="00602F2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i/>
          <w:iCs/>
          <w:color w:val="000000"/>
        </w:rPr>
        <w:t>Gli emendamenti non espressamente posti in votazione, né espressamente ritirati o trasformati in ordini del giorno, sono stati considerati tecnicamente ritirati, se presentati da Gruppi di maggioranza, o tecnicamente respinti, se presentati da Gruppi di minoranza.</w:t>
      </w:r>
      <w:r>
        <w:rPr>
          <w:rStyle w:val="eop"/>
          <w:rFonts w:ascii="Calibri" w:hAnsi="Calibri" w:cs="Segoe UI"/>
          <w:color w:val="000000"/>
        </w:rPr>
        <w:t> </w:t>
      </w:r>
    </w:p>
    <w:p w14:paraId="1FEC4B23" w14:textId="77777777" w:rsidR="00602F29" w:rsidRDefault="00602F29" w:rsidP="00602F2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Segoe UI"/>
          <w:i/>
          <w:iCs/>
          <w:color w:val="000000"/>
        </w:rPr>
        <w:t>Sono stati accolti dal Governo gli ordini del giorno G/1994/139/5 e 6 e G/1994/140/5 e 6 derivanti dal ritiro, rispettivamente, degli emendamenti 1.1000/3000/530 (testo 2) e 1.1000/3000/42. Tutti i restanti ordini del giorno presentati sono stati accolti dal Governo come impegno a valutare l'opportunità di dare attuazione alla parte dispositiva.</w:t>
      </w:r>
      <w:r>
        <w:rPr>
          <w:rStyle w:val="eop"/>
          <w:rFonts w:ascii="Calibri" w:hAnsi="Calibri" w:cs="Segoe UI"/>
          <w:color w:val="000000"/>
        </w:rPr>
        <w:t> </w:t>
      </w:r>
    </w:p>
    <w:p w14:paraId="470B47E5" w14:textId="77777777" w:rsidR="00602F29" w:rsidRDefault="00602F29" w:rsidP="00602F29">
      <w:pPr>
        <w:pStyle w:val="paragraph"/>
        <w:shd w:val="clear" w:color="auto" w:fill="FFFFFF"/>
        <w:spacing w:before="0" w:beforeAutospacing="0" w:after="0" w:afterAutospacing="0"/>
        <w:jc w:val="both"/>
        <w:textAlignment w:val="baseline"/>
        <w:rPr>
          <w:rStyle w:val="normaltextrun"/>
          <w:rFonts w:ascii="Calibri" w:hAnsi="Calibri" w:cs="Segoe UI"/>
          <w:i/>
          <w:iCs/>
          <w:color w:val="000000"/>
        </w:rPr>
      </w:pPr>
    </w:p>
    <w:p w14:paraId="16D1EF4A" w14:textId="32AED259" w:rsidR="00602F29" w:rsidRDefault="005A4C3D" w:rsidP="00602F29">
      <w:pPr>
        <w:pStyle w:val="paragraph"/>
        <w:shd w:val="clear" w:color="auto" w:fill="FFFFFF"/>
        <w:spacing w:before="0" w:beforeAutospacing="0" w:after="0" w:afterAutospacing="0"/>
        <w:jc w:val="both"/>
        <w:textAlignment w:val="baseline"/>
        <w:rPr>
          <w:rStyle w:val="normaltextrun"/>
          <w:rFonts w:ascii="Calibri" w:hAnsi="Calibri" w:cs="Segoe UI"/>
          <w:i/>
          <w:iCs/>
          <w:color w:val="000000"/>
        </w:rPr>
      </w:pPr>
      <w:r>
        <w:rPr>
          <w:rStyle w:val="normaltextrun"/>
          <w:rFonts w:ascii="Calibri" w:hAnsi="Calibri" w:cs="Segoe UI"/>
          <w:i/>
          <w:iCs/>
          <w:color w:val="000000"/>
        </w:rPr>
        <w:t>Si riporta la</w:t>
      </w:r>
      <w:r w:rsidR="00602F29">
        <w:rPr>
          <w:rStyle w:val="normaltextrun"/>
          <w:rFonts w:ascii="Calibri" w:hAnsi="Calibri" w:cs="Segoe UI"/>
          <w:i/>
          <w:iCs/>
          <w:color w:val="000000"/>
        </w:rPr>
        <w:t xml:space="preserve"> ricostruzione dell’articolato del decreto-legge </w:t>
      </w:r>
      <w:r>
        <w:rPr>
          <w:rStyle w:val="normaltextrun"/>
          <w:rFonts w:ascii="Calibri" w:hAnsi="Calibri" w:cs="Segoe UI"/>
          <w:i/>
          <w:iCs/>
          <w:color w:val="000000"/>
        </w:rPr>
        <w:t>evidenziando</w:t>
      </w:r>
      <w:r w:rsidR="00602F29">
        <w:rPr>
          <w:rStyle w:val="normaltextrun"/>
          <w:rFonts w:ascii="Calibri" w:hAnsi="Calibri" w:cs="Segoe UI"/>
          <w:i/>
          <w:iCs/>
          <w:color w:val="000000"/>
        </w:rPr>
        <w:t xml:space="preserve"> le modifiche apportate </w:t>
      </w:r>
    </w:p>
    <w:p w14:paraId="0ED5AE39" w14:textId="77777777" w:rsidR="00602F29" w:rsidRDefault="00602F29" w:rsidP="00602F29">
      <w:pPr>
        <w:pStyle w:val="paragraph"/>
        <w:shd w:val="clear" w:color="auto" w:fill="FFFFFF"/>
        <w:spacing w:before="0" w:beforeAutospacing="0" w:after="0" w:afterAutospacing="0"/>
        <w:jc w:val="both"/>
        <w:textAlignment w:val="baseline"/>
        <w:rPr>
          <w:rStyle w:val="normaltextrun"/>
          <w:rFonts w:ascii="Calibri" w:hAnsi="Calibri" w:cs="Segoe UI"/>
          <w:b/>
          <w:i/>
          <w:iCs/>
          <w:color w:val="000000"/>
        </w:rPr>
      </w:pPr>
    </w:p>
    <w:p w14:paraId="1B781A83" w14:textId="699DD9CC" w:rsidR="005A4C3D" w:rsidRDefault="005A4C3D" w:rsidP="00602F29">
      <w:pPr>
        <w:pStyle w:val="paragraph"/>
        <w:shd w:val="clear" w:color="auto" w:fill="FFFFFF"/>
        <w:spacing w:before="0" w:beforeAutospacing="0" w:after="0" w:afterAutospacing="0"/>
        <w:jc w:val="both"/>
        <w:textAlignment w:val="baseline"/>
        <w:rPr>
          <w:rStyle w:val="normaltextrun"/>
          <w:rFonts w:ascii="Calibri" w:hAnsi="Calibri" w:cs="Segoe UI"/>
          <w:b/>
          <w:i/>
          <w:iCs/>
          <w:color w:val="000000"/>
        </w:rPr>
      </w:pPr>
    </w:p>
    <w:p w14:paraId="4A1FCEE3" w14:textId="02D31169" w:rsidR="005A4C3D" w:rsidRDefault="005A4C3D" w:rsidP="005A4C3D">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Style w:val="eop"/>
          <w:rFonts w:ascii="Calibri" w:hAnsi="Calibri" w:cs="Segoe UI"/>
          <w:color w:val="000000"/>
        </w:rPr>
      </w:pPr>
      <w:r w:rsidRPr="005A4C3D">
        <w:rPr>
          <w:rStyle w:val="normaltextrun"/>
          <w:rFonts w:ascii="Calibri" w:hAnsi="Calibri" w:cs="Segoe UI"/>
          <w:color w:val="000000"/>
        </w:rPr>
        <w:t xml:space="preserve">Le modifiche introdotte dagli emendamenti approvati si riportano in </w:t>
      </w:r>
      <w:r w:rsidRPr="005A4C3D">
        <w:rPr>
          <w:rStyle w:val="normaltextrun"/>
          <w:rFonts w:ascii="Calibri" w:hAnsi="Calibri" w:cs="Segoe UI"/>
          <w:color w:val="000000"/>
        </w:rPr>
        <w:t>carattere</w:t>
      </w:r>
      <w:r>
        <w:rPr>
          <w:rStyle w:val="normaltextrun"/>
          <w:rFonts w:ascii="Calibri" w:hAnsi="Calibri" w:cs="Segoe UI"/>
          <w:b/>
          <w:bCs/>
          <w:color w:val="000000"/>
        </w:rPr>
        <w:t xml:space="preserve"> </w:t>
      </w:r>
      <w:r>
        <w:rPr>
          <w:rStyle w:val="normaltextrun"/>
          <w:rFonts w:ascii="Calibri" w:hAnsi="Calibri" w:cs="Segoe UI"/>
          <w:b/>
          <w:bCs/>
          <w:color w:val="000000"/>
        </w:rPr>
        <w:t>grassetto, mentre le soppressioni (sostituzioni comprese) si riportano </w:t>
      </w:r>
      <w:proofErr w:type="gramStart"/>
      <w:r>
        <w:rPr>
          <w:rStyle w:val="normaltextrun"/>
          <w:rFonts w:ascii="Calibri" w:hAnsi="Calibri" w:cs="Segoe UI"/>
          <w:strike/>
          <w:color w:val="000000"/>
          <w:shd w:val="clear" w:color="auto" w:fill="FFFB01"/>
        </w:rPr>
        <w:t>evidenziate</w:t>
      </w:r>
      <w:r>
        <w:rPr>
          <w:rStyle w:val="normaltextrun"/>
          <w:rFonts w:ascii="Calibri" w:hAnsi="Calibri" w:cs="Segoe UI"/>
          <w:color w:val="000000"/>
        </w:rPr>
        <w:t> </w:t>
      </w:r>
      <w:r>
        <w:rPr>
          <w:rStyle w:val="normaltextrun"/>
          <w:rFonts w:ascii="Calibri" w:hAnsi="Calibri" w:cs="Segoe UI"/>
          <w:b/>
          <w:bCs/>
          <w:color w:val="000000"/>
        </w:rPr>
        <w:t>.</w:t>
      </w:r>
      <w:proofErr w:type="gramEnd"/>
      <w:r>
        <w:rPr>
          <w:rStyle w:val="normaltextrun"/>
          <w:rFonts w:ascii="Calibri" w:hAnsi="Calibri" w:cs="Segoe UI"/>
          <w:b/>
          <w:bCs/>
          <w:color w:val="000000"/>
        </w:rPr>
        <w:t xml:space="preserve"> </w:t>
      </w:r>
      <w:r w:rsidRPr="005A4C3D">
        <w:rPr>
          <w:rStyle w:val="normaltextrun"/>
          <w:rFonts w:ascii="Calibri" w:hAnsi="Calibri" w:cs="Segoe UI"/>
          <w:color w:val="000000"/>
        </w:rPr>
        <w:t>I subemendamenti approvati si evidenziano facendo uso del colore </w:t>
      </w:r>
      <w:r w:rsidRPr="005A4C3D">
        <w:rPr>
          <w:rStyle w:val="normaltextrun"/>
          <w:rFonts w:ascii="Calibri" w:hAnsi="Calibri" w:cs="Segoe UI"/>
          <w:color w:val="000000"/>
          <w:shd w:val="clear" w:color="auto" w:fill="FF2500"/>
        </w:rPr>
        <w:t>rosso</w:t>
      </w:r>
      <w:r w:rsidRPr="005A4C3D">
        <w:rPr>
          <w:rStyle w:val="normaltextrun"/>
          <w:rFonts w:ascii="Calibri" w:hAnsi="Calibri" w:cs="Segoe UI"/>
          <w:color w:val="000000"/>
        </w:rPr>
        <w:t xml:space="preserve">. I </w:t>
      </w:r>
      <w:proofErr w:type="spellStart"/>
      <w:r w:rsidRPr="005A4C3D">
        <w:rPr>
          <w:rStyle w:val="normaltextrun"/>
          <w:rFonts w:ascii="Calibri" w:hAnsi="Calibri" w:cs="Segoe UI"/>
          <w:color w:val="000000"/>
        </w:rPr>
        <w:t>subsubemendamenti</w:t>
      </w:r>
      <w:proofErr w:type="spellEnd"/>
      <w:r w:rsidRPr="005A4C3D">
        <w:rPr>
          <w:rStyle w:val="normaltextrun"/>
          <w:rFonts w:ascii="Calibri" w:hAnsi="Calibri" w:cs="Segoe UI"/>
          <w:color w:val="000000"/>
        </w:rPr>
        <w:t xml:space="preserve"> approvati si evidenziano facendo uso del colore </w:t>
      </w:r>
      <w:r w:rsidRPr="005A4C3D">
        <w:rPr>
          <w:rStyle w:val="normaltextrun"/>
          <w:rFonts w:ascii="Calibri" w:hAnsi="Calibri" w:cs="Segoe UI"/>
          <w:color w:val="000000"/>
          <w:shd w:val="clear" w:color="auto" w:fill="008000"/>
        </w:rPr>
        <w:t>verde</w:t>
      </w:r>
      <w:r w:rsidRPr="005A4C3D">
        <w:rPr>
          <w:rStyle w:val="normaltextrun"/>
          <w:rFonts w:ascii="Calibri" w:hAnsi="Calibri" w:cs="Segoe UI"/>
          <w:color w:val="000000"/>
        </w:rPr>
        <w:t>. A piè di pagina si riportano i riferimenti della proposta di modifica approvata</w:t>
      </w:r>
      <w:r>
        <w:rPr>
          <w:rStyle w:val="normaltextrun"/>
          <w:rFonts w:ascii="Calibri" w:hAnsi="Calibri" w:cs="Segoe UI"/>
          <w:b/>
          <w:bCs/>
          <w:color w:val="000000"/>
        </w:rPr>
        <w:t>.</w:t>
      </w:r>
      <w:r>
        <w:rPr>
          <w:rStyle w:val="eop"/>
          <w:rFonts w:ascii="Calibri" w:hAnsi="Calibri" w:cs="Segoe UI"/>
          <w:color w:val="000000"/>
        </w:rPr>
        <w:t> </w:t>
      </w:r>
    </w:p>
    <w:p w14:paraId="5A622638" w14:textId="3B1BFFBD" w:rsidR="005A4C3D" w:rsidRPr="005A4C3D" w:rsidRDefault="005A4C3D" w:rsidP="005A4C3D">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Style w:val="eop"/>
          <w:rFonts w:ascii="Calibri" w:hAnsi="Calibri" w:cs="Segoe UI"/>
          <w:b/>
          <w:i/>
          <w:iCs/>
          <w:color w:val="000000"/>
        </w:rPr>
      </w:pPr>
      <w:r>
        <w:rPr>
          <w:rStyle w:val="normaltextrun"/>
          <w:rFonts w:ascii="Calibri" w:hAnsi="Calibri" w:cs="Segoe UI"/>
          <w:b/>
          <w:i/>
          <w:iCs/>
          <w:color w:val="000000"/>
        </w:rPr>
        <w:t>Il lavoro è stato effettuato utilizzando la bozza dello stampato contenente gli emendamenti approvati e potrebbe essere suscettibile di qualche imprecisione</w:t>
      </w:r>
      <w:r>
        <w:rPr>
          <w:rStyle w:val="normaltextrun"/>
          <w:rFonts w:ascii="Calibri" w:hAnsi="Calibri" w:cs="Segoe UI"/>
          <w:b/>
          <w:i/>
          <w:iCs/>
          <w:color w:val="000000"/>
        </w:rPr>
        <w:t>.</w:t>
      </w:r>
    </w:p>
    <w:p w14:paraId="56C87E52" w14:textId="77777777" w:rsidR="005A4C3D" w:rsidRDefault="005A4C3D" w:rsidP="005A4C3D">
      <w:pPr>
        <w:pStyle w:val="paragraph"/>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baseline"/>
        <w:rPr>
          <w:rFonts w:ascii="Segoe UI" w:hAnsi="Segoe UI" w:cs="Segoe UI"/>
          <w:sz w:val="18"/>
          <w:szCs w:val="18"/>
        </w:rPr>
      </w:pPr>
    </w:p>
    <w:p w14:paraId="67B94884" w14:textId="77777777" w:rsidR="005A4C3D" w:rsidRPr="00602F29" w:rsidRDefault="005A4C3D" w:rsidP="00602F29">
      <w:pPr>
        <w:pStyle w:val="paragraph"/>
        <w:shd w:val="clear" w:color="auto" w:fill="FFFFFF"/>
        <w:spacing w:before="0" w:beforeAutospacing="0" w:after="0" w:afterAutospacing="0"/>
        <w:jc w:val="both"/>
        <w:textAlignment w:val="baseline"/>
        <w:rPr>
          <w:rStyle w:val="eop"/>
          <w:rFonts w:ascii="Calibri" w:hAnsi="Calibri" w:cs="Segoe UI"/>
          <w:b/>
          <w:color w:val="000000"/>
        </w:rPr>
      </w:pPr>
    </w:p>
    <w:p w14:paraId="6C2FAC04" w14:textId="77777777" w:rsidR="007F03D7" w:rsidRDefault="007F03D7" w:rsidP="00C87005">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7BE714D4" w14:textId="77777777" w:rsidR="00C87005" w:rsidRPr="00774097" w:rsidRDefault="00C87005" w:rsidP="00C82114">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6B170120" w14:textId="77777777" w:rsidR="002C1B13" w:rsidRDefault="002C1B13"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2C1B13">
        <w:rPr>
          <w:rFonts w:asciiTheme="minorHAnsi" w:eastAsia="Times New Roman" w:hAnsiTheme="minorHAnsi" w:cs="Times New Roman"/>
          <w:bCs/>
          <w:color w:val="000000" w:themeColor="text1"/>
          <w:sz w:val="24"/>
          <w:szCs w:val="24"/>
        </w:rPr>
        <w:t>DISEGNO DI LEGGE</w:t>
      </w:r>
    </w:p>
    <w:p w14:paraId="6C93090E" w14:textId="77777777" w:rsidR="00993DE1" w:rsidRDefault="00993DE1"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FCF5598" w14:textId="77777777" w:rsidR="00185E53" w:rsidRDefault="00FE6DE8"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FE6DE8">
        <w:rPr>
          <w:rFonts w:asciiTheme="minorHAnsi" w:eastAsia="Times New Roman" w:hAnsiTheme="minorHAnsi" w:cs="Times New Roman"/>
          <w:bCs/>
          <w:color w:val="000000" w:themeColor="text1"/>
          <w:sz w:val="24"/>
          <w:szCs w:val="24"/>
        </w:rPr>
        <w:t>Conversione in legge del decreto-legge 28 ottobre 2020, n. 137, recante ulteriori misure urgenti in materia di tutela della salute, sostegno ai lavoratori e alle imprese, giustizia e sicurezza, connesse all'emergenza epidemiologica da COVID-19</w:t>
      </w:r>
    </w:p>
    <w:p w14:paraId="30139DA2" w14:textId="77777777" w:rsidR="00387A87" w:rsidRDefault="00387A87" w:rsidP="00185E53">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B931B87" w14:textId="77777777" w:rsidR="00387A87" w:rsidRPr="00387A87" w:rsidRDefault="00387A87" w:rsidP="00387A8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387A87">
        <w:rPr>
          <w:rFonts w:asciiTheme="minorHAnsi" w:eastAsia="Times New Roman" w:hAnsiTheme="minorHAnsi" w:cs="Times New Roman"/>
          <w:bCs/>
          <w:color w:val="000000" w:themeColor="text1"/>
          <w:sz w:val="24"/>
          <w:szCs w:val="24"/>
        </w:rPr>
        <w:t>Art. 1.</w:t>
      </w:r>
    </w:p>
    <w:p w14:paraId="5593F56A" w14:textId="77777777" w:rsidR="00387A87" w:rsidRPr="00387A87" w:rsidRDefault="00387A87" w:rsidP="00387A87">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83AC896" w14:textId="77777777" w:rsidR="00387A87" w:rsidRPr="00387A87" w:rsidRDefault="00387A87"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387A87">
        <w:rPr>
          <w:rFonts w:asciiTheme="minorHAnsi" w:eastAsia="Times New Roman" w:hAnsiTheme="minorHAnsi" w:cs="Times New Roman"/>
          <w:bCs/>
          <w:color w:val="000000" w:themeColor="text1"/>
          <w:sz w:val="24"/>
          <w:szCs w:val="24"/>
        </w:rPr>
        <w:t>1. È convertito in legge il decreto-legge 28 ottobre 2020, n. 137, recante ulteriori misure urgenti in materia di tutela della salute, sostegno ai lavoratori e alle imprese, giustizia e sicurezza, connesse all'emergenza epidemiologica da COVID-19.</w:t>
      </w:r>
    </w:p>
    <w:p w14:paraId="722DFD9A" w14:textId="77777777" w:rsidR="00387A87" w:rsidRDefault="00387A87"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66F85A" w14:textId="77777777" w:rsidR="00E16C8A" w:rsidRDefault="00E16C8A" w:rsidP="00387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strike/>
          <w:color w:val="000000" w:themeColor="text1"/>
          <w:sz w:val="24"/>
          <w:szCs w:val="24"/>
          <w:highlight w:val="yellow"/>
        </w:rPr>
        <w:t>1-bis. Il decreto-legge 9 novembre 2020, n. 149 è abrogato. Restano validi gli atti ed i provvedimenti adottati e sono fatti salvi gli effetti prodottisi e i rapporti giuridici sorti sulla base del medesimo decreto-legge 9 novembre 2020, n. 149</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
      </w:r>
    </w:p>
    <w:p w14:paraId="2E5274D4" w14:textId="77777777" w:rsidR="000C69A7" w:rsidRDefault="000C69A7" w:rsidP="00387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highlight w:val="red"/>
        </w:rPr>
        <w:t>1-bis. Il decreto-legge 9 novembre 2020, n. 149, il decreto-legge 23 novembre 2020, n. 154, e il decreto-legge 30 novembre 2020, n. 157, sono abrogati. Restano validi gli atti ed i provvedimenti adottati e sono fatti salvi gli effetti prodottisi e i rapporti giuridici sorti sulla base dei medesimi decreti-legge 9 novembre 2020, n. 149, 23 novembre 2020, n. 154, e 30 novembre 2020, n. 157.</w:t>
      </w:r>
      <w:r>
        <w:rPr>
          <w:rStyle w:val="Rimandonotaapidipagina"/>
          <w:rFonts w:asciiTheme="minorHAnsi" w:eastAsia="Times New Roman" w:hAnsiTheme="minorHAnsi" w:cs="Times New Roman"/>
          <w:b/>
          <w:bCs/>
          <w:color w:val="000000" w:themeColor="text1"/>
          <w:sz w:val="24"/>
          <w:szCs w:val="24"/>
          <w:highlight w:val="red"/>
        </w:rPr>
        <w:footnoteReference w:id="2"/>
      </w:r>
    </w:p>
    <w:p w14:paraId="2C58C494" w14:textId="77777777" w:rsidR="000C69A7" w:rsidRPr="00E16C8A" w:rsidRDefault="000C69A7" w:rsidP="00387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47A3A41" w14:textId="77777777" w:rsidR="00387A87" w:rsidRDefault="00387A87"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387A87">
        <w:rPr>
          <w:rFonts w:asciiTheme="minorHAnsi" w:eastAsia="Times New Roman" w:hAnsiTheme="minorHAnsi" w:cs="Times New Roman"/>
          <w:bCs/>
          <w:color w:val="000000" w:themeColor="text1"/>
          <w:sz w:val="24"/>
          <w:szCs w:val="24"/>
        </w:rPr>
        <w:t>2. La presente legge entra in vigore il giorno successivo a quello della sua pubblicazione nella Gazzetta Ufficiale.</w:t>
      </w:r>
    </w:p>
    <w:p w14:paraId="4019BD4F" w14:textId="77777777" w:rsidR="00993DE1" w:rsidRDefault="00993DE1"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80568B" w14:textId="77777777" w:rsidR="00993DE1" w:rsidRDefault="00993DE1"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84D9FA" w14:textId="77777777" w:rsidR="0BA3C218" w:rsidRDefault="0BA3C218" w:rsidP="0BA3C218">
      <w:pPr>
        <w:shd w:val="clear" w:color="auto" w:fill="FFFFFF" w:themeFill="background1"/>
        <w:spacing w:after="120" w:line="240" w:lineRule="auto"/>
        <w:jc w:val="center"/>
        <w:rPr>
          <w:rFonts w:asciiTheme="minorHAnsi" w:eastAsia="Times New Roman" w:hAnsiTheme="minorHAnsi" w:cs="Times New Roman"/>
          <w:color w:val="000000" w:themeColor="text1"/>
          <w:sz w:val="24"/>
          <w:szCs w:val="24"/>
        </w:rPr>
      </w:pPr>
    </w:p>
    <w:p w14:paraId="27AB309A" w14:textId="77777777" w:rsid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Decreto-legge 28 ottobre 2020, n. 137, pubblicato nella Gazzetta Ufficiale n. 269 del 28 ottobre 2020</w:t>
      </w:r>
    </w:p>
    <w:p w14:paraId="6D744342" w14:textId="77777777" w:rsidR="002E2D15" w:rsidRDefault="002E2D15"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045277A"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Titolo I</w:t>
      </w:r>
    </w:p>
    <w:p w14:paraId="18082766"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BDC30C0"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SOSTEGNO ALLE IMPRESE E ALL'ECONOMIA</w:t>
      </w:r>
    </w:p>
    <w:p w14:paraId="1946EE2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2BDF35"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w:t>
      </w:r>
    </w:p>
    <w:p w14:paraId="1B1ECA33"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73FC71F"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(Contributo a fondo perduto da destinare agli operatori IVA dei settori economici interessati dalle nuove misure restrittive)</w:t>
      </w:r>
    </w:p>
    <w:p w14:paraId="34C6936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11B78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1. Al fine di sostenere gli operatori dei settori economici interessati dalle misure restrittive introdotte con il decreto del Presidente del Consiglio dei Ministri del 24 ottobre 2020 per contenere la diffusione dell'epidemia « Covid-19 », è riconosciuto un contributo a fondo perduto a favore dei soggetti che, alla data del 25 ottobre 2020, hanno la partita IVA attiva e, ai sensi dell'articolo 35 del decreto del Presidente della Repubblica 26 ottobre 1972 n. 633, dichiarano di svolgere come attività prevalente una di quelle riferite ai codici ATECO riportati nell'Allegato 1 al presente decreto. Il contributo non spetta ai soggetti che hanno attivato la partita IVA a partire dal 25 ottobre 2020.</w:t>
      </w:r>
    </w:p>
    <w:p w14:paraId="5FBA791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C4CA1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B93657">
        <w:rPr>
          <w:rFonts w:asciiTheme="minorHAnsi" w:eastAsia="Times New Roman" w:hAnsiTheme="minorHAnsi" w:cs="Times New Roman"/>
          <w:bCs/>
          <w:strike/>
          <w:color w:val="000000" w:themeColor="text1"/>
          <w:sz w:val="24"/>
          <w:szCs w:val="24"/>
          <w:highlight w:val="yellow"/>
        </w:rPr>
        <w:t>2. Ai soli fini del presente articolo, nel limite di spesa di 50 milioni di euro per l'anno 2020, con uno o più decreti del Ministro dello sviluppo economico, di concerto con il Ministro dell'economia e delle finanze, possono essere individuati ulteriori codici ATECO riferiti a settori economici aventi diritto al contributo, ulteriori rispetto a quelli riportati nell'Allegato 1 al presente decreto, a condizione che tali settori siano stati direttamente pregiudicati dalle misure restrittive introdotte dal decreto del Presidente del Consiglio dei Ministri del 24 ottobre 2020</w:t>
      </w:r>
      <w:r w:rsidRPr="00993DE1">
        <w:rPr>
          <w:rFonts w:asciiTheme="minorHAnsi" w:eastAsia="Times New Roman" w:hAnsiTheme="minorHAnsi" w:cs="Times New Roman"/>
          <w:bCs/>
          <w:color w:val="000000" w:themeColor="text1"/>
          <w:sz w:val="24"/>
          <w:szCs w:val="24"/>
        </w:rPr>
        <w:t>.</w:t>
      </w:r>
      <w:r w:rsidR="00B93657">
        <w:rPr>
          <w:rStyle w:val="Rimandonotaapidipagina"/>
          <w:rFonts w:asciiTheme="minorHAnsi" w:eastAsia="Times New Roman" w:hAnsiTheme="minorHAnsi" w:cs="Times New Roman"/>
          <w:bCs/>
          <w:color w:val="000000" w:themeColor="text1"/>
          <w:sz w:val="24"/>
          <w:szCs w:val="24"/>
        </w:rPr>
        <w:footnoteReference w:id="3"/>
      </w:r>
    </w:p>
    <w:p w14:paraId="0B89A09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E15D6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3. Il contributo a fondo perduto spetta a condizione che l'ammontare del fatturato e dei corrispettivi del mese di aprile 2020 sia inferiore ai due terzi dell'ammontare del fatturato e dei corrispettivi del mese di aprile 2019. Al fine di determinare correttamente i </w:t>
      </w:r>
      <w:proofErr w:type="gramStart"/>
      <w:r w:rsidRPr="00993DE1">
        <w:rPr>
          <w:rFonts w:asciiTheme="minorHAnsi" w:eastAsia="Times New Roman" w:hAnsiTheme="minorHAnsi" w:cs="Times New Roman"/>
          <w:bCs/>
          <w:color w:val="000000" w:themeColor="text1"/>
          <w:sz w:val="24"/>
          <w:szCs w:val="24"/>
        </w:rPr>
        <w:t>predetti</w:t>
      </w:r>
      <w:proofErr w:type="gramEnd"/>
      <w:r w:rsidRPr="00993DE1">
        <w:rPr>
          <w:rFonts w:asciiTheme="minorHAnsi" w:eastAsia="Times New Roman" w:hAnsiTheme="minorHAnsi" w:cs="Times New Roman"/>
          <w:bCs/>
          <w:color w:val="000000" w:themeColor="text1"/>
          <w:sz w:val="24"/>
          <w:szCs w:val="24"/>
        </w:rPr>
        <w:t xml:space="preserve"> importi, si fa riferimento alla data di effettuazione dell'operazione di cessione di beni o di prestazione dei servizi.</w:t>
      </w:r>
    </w:p>
    <w:p w14:paraId="15C7F40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E9ADA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4. Il </w:t>
      </w:r>
      <w:proofErr w:type="gramStart"/>
      <w:r w:rsidRPr="00993DE1">
        <w:rPr>
          <w:rFonts w:asciiTheme="minorHAnsi" w:eastAsia="Times New Roman" w:hAnsiTheme="minorHAnsi" w:cs="Times New Roman"/>
          <w:bCs/>
          <w:color w:val="000000" w:themeColor="text1"/>
          <w:sz w:val="24"/>
          <w:szCs w:val="24"/>
        </w:rPr>
        <w:t>predetto</w:t>
      </w:r>
      <w:proofErr w:type="gramEnd"/>
      <w:r w:rsidRPr="00993DE1">
        <w:rPr>
          <w:rFonts w:asciiTheme="minorHAnsi" w:eastAsia="Times New Roman" w:hAnsiTheme="minorHAnsi" w:cs="Times New Roman"/>
          <w:bCs/>
          <w:color w:val="000000" w:themeColor="text1"/>
          <w:sz w:val="24"/>
          <w:szCs w:val="24"/>
        </w:rPr>
        <w:t xml:space="preserve"> contributo spetta anche in assenza dei requisiti di fatturato di cui al precedente comma ai </w:t>
      </w:r>
      <w:r w:rsidRPr="002B0FE0">
        <w:rPr>
          <w:rFonts w:asciiTheme="minorHAnsi" w:eastAsia="Times New Roman" w:hAnsiTheme="minorHAnsi" w:cs="Times New Roman"/>
          <w:bCs/>
          <w:strike/>
          <w:color w:val="000000" w:themeColor="text1"/>
          <w:sz w:val="24"/>
          <w:szCs w:val="24"/>
          <w:highlight w:val="yellow"/>
        </w:rPr>
        <w:t>soggetti riportati nell'Allegato 1</w:t>
      </w:r>
      <w:r w:rsidRPr="00993DE1">
        <w:rPr>
          <w:rFonts w:asciiTheme="minorHAnsi" w:eastAsia="Times New Roman" w:hAnsiTheme="minorHAnsi" w:cs="Times New Roman"/>
          <w:bCs/>
          <w:color w:val="000000" w:themeColor="text1"/>
          <w:sz w:val="24"/>
          <w:szCs w:val="24"/>
        </w:rPr>
        <w:t xml:space="preserve"> </w:t>
      </w:r>
      <w:r w:rsidR="002B0FE0" w:rsidRPr="0045469F">
        <w:rPr>
          <w:rFonts w:asciiTheme="minorHAnsi" w:eastAsia="Times New Roman" w:hAnsiTheme="minorHAnsi" w:cs="Times New Roman"/>
          <w:b/>
          <w:bCs/>
          <w:color w:val="000000" w:themeColor="text1"/>
          <w:sz w:val="24"/>
          <w:szCs w:val="24"/>
        </w:rPr>
        <w:t>soggetti che dichiarano di svolgere come attività prevalente una di</w:t>
      </w:r>
      <w:r w:rsidR="002B0FE0">
        <w:rPr>
          <w:rFonts w:asciiTheme="minorHAnsi" w:eastAsia="Times New Roman" w:hAnsiTheme="minorHAnsi" w:cs="Times New Roman"/>
          <w:b/>
          <w:bCs/>
          <w:color w:val="000000" w:themeColor="text1"/>
          <w:sz w:val="24"/>
          <w:szCs w:val="24"/>
        </w:rPr>
        <w:t xml:space="preserve"> </w:t>
      </w:r>
      <w:r w:rsidR="002B0FE0" w:rsidRPr="0045469F">
        <w:rPr>
          <w:rFonts w:asciiTheme="minorHAnsi" w:eastAsia="Times New Roman" w:hAnsiTheme="minorHAnsi" w:cs="Times New Roman"/>
          <w:b/>
          <w:bCs/>
          <w:color w:val="000000" w:themeColor="text1"/>
          <w:sz w:val="24"/>
          <w:szCs w:val="24"/>
        </w:rPr>
        <w:t>quelle riferite ai codici ATECO riportati nell'Allegato 1</w:t>
      </w:r>
      <w:r w:rsidR="002B0FE0">
        <w:rPr>
          <w:rStyle w:val="Rimandonotaapidipagina"/>
          <w:rFonts w:asciiTheme="minorHAnsi" w:eastAsia="Times New Roman" w:hAnsiTheme="minorHAnsi" w:cs="Times New Roman"/>
          <w:b/>
          <w:bCs/>
          <w:color w:val="000000" w:themeColor="text1"/>
          <w:sz w:val="24"/>
          <w:szCs w:val="24"/>
        </w:rPr>
        <w:footnoteReference w:id="4"/>
      </w:r>
      <w:r w:rsidR="002B0FE0">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che hanno attivato la partita IVA a partire dal 1° gennaio 2019.</w:t>
      </w:r>
    </w:p>
    <w:p w14:paraId="49B8865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076052" w14:textId="77777777" w:rsidR="00993DE1" w:rsidRDefault="00993DE1" w:rsidP="002B0FE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5. Per i soggetti che hanno già beneficiato del contributo a fondo perduto di cui all'articolo 25 del decreto-legge 19 maggio 2020, n. 34, convertito, con modificazioni, dalla legge 17 luglio 2020, n. 77, </w:t>
      </w:r>
      <w:r w:rsidRPr="002B0FE0">
        <w:rPr>
          <w:rFonts w:asciiTheme="minorHAnsi" w:eastAsia="Times New Roman" w:hAnsiTheme="minorHAnsi" w:cs="Times New Roman"/>
          <w:bCs/>
          <w:strike/>
          <w:color w:val="000000" w:themeColor="text1"/>
          <w:sz w:val="24"/>
          <w:szCs w:val="24"/>
          <w:highlight w:val="yellow"/>
        </w:rPr>
        <w:t>che non abbiano restituito il predetto ristoro</w:t>
      </w:r>
      <w:r w:rsidR="002B0FE0">
        <w:rPr>
          <w:rFonts w:asciiTheme="minorHAnsi" w:eastAsia="Times New Roman" w:hAnsiTheme="minorHAnsi" w:cs="Times New Roman"/>
          <w:bCs/>
          <w:color w:val="000000" w:themeColor="text1"/>
          <w:sz w:val="24"/>
          <w:szCs w:val="24"/>
        </w:rPr>
        <w:t xml:space="preserve"> </w:t>
      </w:r>
      <w:r w:rsidR="002B0FE0" w:rsidRPr="0045469F">
        <w:rPr>
          <w:rFonts w:asciiTheme="minorHAnsi" w:eastAsia="Times New Roman" w:hAnsiTheme="minorHAnsi" w:cs="Times New Roman"/>
          <w:b/>
          <w:bCs/>
          <w:color w:val="000000" w:themeColor="text1"/>
          <w:sz w:val="24"/>
          <w:szCs w:val="24"/>
        </w:rPr>
        <w:t>che non abbiano restituito il predetto contributo indebitamente percepito</w:t>
      </w:r>
      <w:r w:rsidR="002B0FE0">
        <w:rPr>
          <w:rFonts w:asciiTheme="minorHAnsi" w:eastAsia="Times New Roman" w:hAnsiTheme="minorHAnsi" w:cs="Times New Roman"/>
          <w:b/>
          <w:bCs/>
          <w:color w:val="000000" w:themeColor="text1"/>
          <w:sz w:val="24"/>
          <w:szCs w:val="24"/>
        </w:rPr>
        <w:t>,</w:t>
      </w:r>
      <w:r w:rsidR="002B0FE0">
        <w:rPr>
          <w:rStyle w:val="Rimandonotaapidipagina"/>
          <w:rFonts w:asciiTheme="minorHAnsi" w:eastAsia="Times New Roman" w:hAnsiTheme="minorHAnsi" w:cs="Times New Roman"/>
          <w:b/>
          <w:bCs/>
          <w:color w:val="000000" w:themeColor="text1"/>
          <w:sz w:val="24"/>
          <w:szCs w:val="24"/>
        </w:rPr>
        <w:footnoteReference w:id="5"/>
      </w:r>
      <w:r w:rsidRPr="00993DE1">
        <w:rPr>
          <w:rFonts w:asciiTheme="minorHAnsi" w:eastAsia="Times New Roman" w:hAnsiTheme="minorHAnsi" w:cs="Times New Roman"/>
          <w:bCs/>
          <w:color w:val="000000" w:themeColor="text1"/>
          <w:sz w:val="24"/>
          <w:szCs w:val="24"/>
        </w:rPr>
        <w:t xml:space="preserve"> il contributo di cui al comma 1 è corrisposto dall'Agenzia delle entrate mediante accreditamento diretto sul conto corrente bancario o postale sul quale è stato erogato il precedente contributo.</w:t>
      </w:r>
    </w:p>
    <w:p w14:paraId="01070F05" w14:textId="77777777" w:rsidR="002B0FE0" w:rsidRPr="0045469F"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D7F58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6. Per i soggetti che non hanno presentato istanza di contributo a fondo perduto di cui all'articolo 25 del decreto-legge n. 34 del 2020, il contributo di cui al comma 1 è riconosciuto previa presentazione di apposita istanza esclusivamente mediante la procedura web e il modello approvati con il provvedimento del Direttore dell'Agenzia delle entrate del 10 giugno 2020; il contributo non spetta, in ogni caso, ai soggetti la cui partita IVA risulti cessata alla data di presentazione dell'istanza.</w:t>
      </w:r>
    </w:p>
    <w:p w14:paraId="25F222A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28C01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7. L'ammontare del contributo a fondo perduto è determinato: a) per i soggetti di cui al comma 5, come quota del contributo già erogato ai sensi dell'articolo 25 del decreto-legge n. 34 del 2020; b) per i soggetti di cui al comma 6, come quota del valore calcolato sulla base dei dati presenti nell'istanza trasmessa e dei criteri stabiliti dai commi 4, 5 e 6 dell'articolo 25 del decreto-legge n. 34 del 2020; qualora l'ammontare dei ricavi o compensi di tali soggetti sia superiore a 5 milioni di euro</w:t>
      </w:r>
      <w:r w:rsidR="002B0FE0">
        <w:rPr>
          <w:rFonts w:asciiTheme="minorHAnsi" w:eastAsia="Times New Roman" w:hAnsiTheme="minorHAnsi" w:cs="Times New Roman"/>
          <w:bCs/>
          <w:color w:val="000000" w:themeColor="text1"/>
          <w:sz w:val="24"/>
          <w:szCs w:val="24"/>
        </w:rPr>
        <w:t xml:space="preserve"> </w:t>
      </w:r>
      <w:r w:rsidR="002B0FE0" w:rsidRPr="0045469F">
        <w:rPr>
          <w:rFonts w:asciiTheme="minorHAnsi" w:eastAsia="Times New Roman" w:hAnsiTheme="minorHAnsi" w:cs="Times New Roman"/>
          <w:b/>
          <w:bCs/>
          <w:color w:val="000000" w:themeColor="text1"/>
          <w:sz w:val="24"/>
          <w:szCs w:val="24"/>
        </w:rPr>
        <w:t>nel periodo d'imposta precedente a quello in corso alla data</w:t>
      </w:r>
      <w:r w:rsidR="002B0FE0">
        <w:rPr>
          <w:rFonts w:asciiTheme="minorHAnsi" w:eastAsia="Times New Roman" w:hAnsiTheme="minorHAnsi" w:cs="Times New Roman"/>
          <w:b/>
          <w:bCs/>
          <w:color w:val="000000" w:themeColor="text1"/>
          <w:sz w:val="24"/>
          <w:szCs w:val="24"/>
        </w:rPr>
        <w:t xml:space="preserve"> </w:t>
      </w:r>
      <w:r w:rsidR="002B0FE0" w:rsidRPr="0045469F">
        <w:rPr>
          <w:rFonts w:asciiTheme="minorHAnsi" w:eastAsia="Times New Roman" w:hAnsiTheme="minorHAnsi" w:cs="Times New Roman"/>
          <w:b/>
          <w:bCs/>
          <w:color w:val="000000" w:themeColor="text1"/>
          <w:sz w:val="24"/>
          <w:szCs w:val="24"/>
        </w:rPr>
        <w:t>di entrata in vigore del presente decreto</w:t>
      </w:r>
      <w:r w:rsidR="002B0FE0">
        <w:rPr>
          <w:rStyle w:val="Rimandonotaapidipagina"/>
          <w:rFonts w:asciiTheme="minorHAnsi" w:eastAsia="Times New Roman" w:hAnsiTheme="minorHAnsi" w:cs="Times New Roman"/>
          <w:b/>
          <w:bCs/>
          <w:color w:val="000000" w:themeColor="text1"/>
          <w:sz w:val="24"/>
          <w:szCs w:val="24"/>
        </w:rPr>
        <w:footnoteReference w:id="6"/>
      </w:r>
      <w:r w:rsidRPr="00993DE1">
        <w:rPr>
          <w:rFonts w:asciiTheme="minorHAnsi" w:eastAsia="Times New Roman" w:hAnsiTheme="minorHAnsi" w:cs="Times New Roman"/>
          <w:bCs/>
          <w:color w:val="000000" w:themeColor="text1"/>
          <w:sz w:val="24"/>
          <w:szCs w:val="24"/>
        </w:rPr>
        <w:t xml:space="preserve">, il valore è calcolato applicando la percentuale di cui al comma 5, lettera c), dell'articolo 25 del decreto-legge n. 34 del 2020. Le </w:t>
      </w:r>
      <w:proofErr w:type="gramStart"/>
      <w:r w:rsidRPr="00993DE1">
        <w:rPr>
          <w:rFonts w:asciiTheme="minorHAnsi" w:eastAsia="Times New Roman" w:hAnsiTheme="minorHAnsi" w:cs="Times New Roman"/>
          <w:bCs/>
          <w:color w:val="000000" w:themeColor="text1"/>
          <w:sz w:val="24"/>
          <w:szCs w:val="24"/>
        </w:rPr>
        <w:t>predette</w:t>
      </w:r>
      <w:proofErr w:type="gramEnd"/>
      <w:r w:rsidRPr="00993DE1">
        <w:rPr>
          <w:rFonts w:asciiTheme="minorHAnsi" w:eastAsia="Times New Roman" w:hAnsiTheme="minorHAnsi" w:cs="Times New Roman"/>
          <w:bCs/>
          <w:color w:val="000000" w:themeColor="text1"/>
          <w:sz w:val="24"/>
          <w:szCs w:val="24"/>
        </w:rPr>
        <w:t xml:space="preserve"> quote sono differenziate per settore economico e sono riportate nell'Allegato 1 al presente decreto.</w:t>
      </w:r>
    </w:p>
    <w:p w14:paraId="175D286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E2C51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8. In ogni caso, l'importo del contributo di cui al presente articolo non può essere superiore a euro 150.000,00.</w:t>
      </w:r>
    </w:p>
    <w:p w14:paraId="75AFD18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052D1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9. Per i soggetti di cui al comma 5, in possesso dei requisiti di cui al comma 4, l'ammontare del contributo è determinato applicando le percentuali riportate nell'Allegato 1 al presente decreto agli importi minimi di 1.000 euro per le persone fisiche e a 2.000 euro per i soggetti diversi dalle persone fisiche.</w:t>
      </w:r>
    </w:p>
    <w:p w14:paraId="629F7C2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6A07C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10. Si applicano, in quanto compatibili, le disposizioni di cui all'articolo 25, commi da 7 a 14, del decreto-legge n. 34 del 2020.</w:t>
      </w:r>
    </w:p>
    <w:p w14:paraId="4DB95EE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B7B405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11. Con provvedimento del Direttore dell'Agenzia delle entrate sono definiti i termini e le modalità per la trasmissione delle istanze di cui al comma 6 e ogni ulteriore disposizione per l'attuazione della presente disposizione.</w:t>
      </w:r>
    </w:p>
    <w:p w14:paraId="2260948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2E3AE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12. Le disposizioni del presente articolo si applicano nel rispetto dei limiti e delle condizioni previsti dalla Comunicazione della Commissione europea del 19 marzo 2020 </w:t>
      </w:r>
      <w:proofErr w:type="gramStart"/>
      <w:r w:rsidRPr="00993DE1">
        <w:rPr>
          <w:rFonts w:asciiTheme="minorHAnsi" w:eastAsia="Times New Roman" w:hAnsiTheme="minorHAnsi" w:cs="Times New Roman"/>
          <w:bCs/>
          <w:color w:val="000000" w:themeColor="text1"/>
          <w:sz w:val="24"/>
          <w:szCs w:val="24"/>
        </w:rPr>
        <w:t>C(</w:t>
      </w:r>
      <w:proofErr w:type="gramEnd"/>
      <w:r w:rsidRPr="00993DE1">
        <w:rPr>
          <w:rFonts w:asciiTheme="minorHAnsi" w:eastAsia="Times New Roman" w:hAnsiTheme="minorHAnsi" w:cs="Times New Roman"/>
          <w:bCs/>
          <w:color w:val="000000" w:themeColor="text1"/>
          <w:sz w:val="24"/>
          <w:szCs w:val="24"/>
        </w:rPr>
        <w:t xml:space="preserve">2020) 1863 </w:t>
      </w:r>
      <w:proofErr w:type="spellStart"/>
      <w:r w:rsidRPr="00993DE1">
        <w:rPr>
          <w:rFonts w:asciiTheme="minorHAnsi" w:eastAsia="Times New Roman" w:hAnsiTheme="minorHAnsi" w:cs="Times New Roman"/>
          <w:bCs/>
          <w:color w:val="000000" w:themeColor="text1"/>
          <w:sz w:val="24"/>
          <w:szCs w:val="24"/>
        </w:rPr>
        <w:t>final</w:t>
      </w:r>
      <w:proofErr w:type="spellEnd"/>
      <w:r w:rsidRPr="00993DE1">
        <w:rPr>
          <w:rFonts w:asciiTheme="minorHAnsi" w:eastAsia="Times New Roman" w:hAnsiTheme="minorHAnsi" w:cs="Times New Roman"/>
          <w:bCs/>
          <w:color w:val="000000" w:themeColor="text1"/>
          <w:sz w:val="24"/>
          <w:szCs w:val="24"/>
        </w:rPr>
        <w:t xml:space="preserve"> « Quadro </w:t>
      </w:r>
      <w:r w:rsidRPr="00993DE1">
        <w:rPr>
          <w:rFonts w:asciiTheme="minorHAnsi" w:eastAsia="Times New Roman" w:hAnsiTheme="minorHAnsi" w:cs="Times New Roman"/>
          <w:bCs/>
          <w:color w:val="000000" w:themeColor="text1"/>
          <w:sz w:val="24"/>
          <w:szCs w:val="24"/>
        </w:rPr>
        <w:lastRenderedPageBreak/>
        <w:t>temporaneo per le misure di aiuto di Stato a sostegno dell'economia nell'attuale emergenza del COVID-19 », e successive modifiche.</w:t>
      </w:r>
    </w:p>
    <w:p w14:paraId="7E97B86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89BEF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13. È abrogato l'articolo 25-bis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19 maggio 2020, n. 34, convertito, con modificazioni, dalla legge 17 luglio 2020, n. 77.</w:t>
      </w:r>
    </w:p>
    <w:p w14:paraId="486F5C6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338930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B93657">
        <w:rPr>
          <w:rFonts w:asciiTheme="minorHAnsi" w:eastAsia="Times New Roman" w:hAnsiTheme="minorHAnsi" w:cs="Times New Roman"/>
          <w:bCs/>
          <w:strike/>
          <w:color w:val="000000" w:themeColor="text1"/>
          <w:sz w:val="24"/>
          <w:szCs w:val="24"/>
          <w:highlight w:val="yellow"/>
        </w:rPr>
        <w:t>14. Agli oneri derivanti dal comma 1, valutati in 2.458 milioni di euro per l'anno 2020, e dal comma 2, pari a 50 milioni di euro per l'anno 2020, si provvede quanto a 5 milioni di euro per l'anno 2020, mediante utilizzo delle risorse rivenienti dall'abrogazione della disposizione di cui al comma 13 e, quanto a 2.503 milioni di euro per l'anno 2020, ai sensi dell'articolo 34</w:t>
      </w:r>
      <w:r w:rsidRPr="00993DE1">
        <w:rPr>
          <w:rFonts w:asciiTheme="minorHAnsi" w:eastAsia="Times New Roman" w:hAnsiTheme="minorHAnsi" w:cs="Times New Roman"/>
          <w:bCs/>
          <w:color w:val="000000" w:themeColor="text1"/>
          <w:sz w:val="24"/>
          <w:szCs w:val="24"/>
        </w:rPr>
        <w:t>.</w:t>
      </w:r>
    </w:p>
    <w:p w14:paraId="5C6CD1C0" w14:textId="77777777" w:rsidR="00993DE1" w:rsidRDefault="00082B51"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14. Per gli operatori dei settori economici individuati dai codici ATECO 561030-gelaterie e pasticcerie, 561041-gelaterie e pasticcerie ambulanti, 563000-bar e altri esercizi simili senza cucina e 551000-Alberghi, con domicilio fiscale o sede operativa nelle aree del territorio nazionale, caratterizzate da uno scenario di elevata o massima gravità e da un livello di rischio alto, individuate con le ordinanze del Ministro della salute adottate ai sensi degli articoli 2 e 3 del decreto del Presidente del Consiglio dei Ministri del 3 novembre 2020 e dell'articolo 19-bis, il contributo a fondo perduto di cui al presente articolo è aumentato di un ulteriore 50 per cento rispetto alla quota indicata nell'Allegato 1.</w:t>
      </w:r>
      <w:r>
        <w:rPr>
          <w:rStyle w:val="Rimandonotaapidipagina"/>
          <w:rFonts w:asciiTheme="minorHAnsi" w:eastAsia="Times New Roman" w:hAnsiTheme="minorHAnsi" w:cs="Times New Roman"/>
          <w:b/>
          <w:bCs/>
          <w:color w:val="000000" w:themeColor="text1"/>
          <w:sz w:val="24"/>
          <w:szCs w:val="24"/>
        </w:rPr>
        <w:footnoteReference w:id="7"/>
      </w:r>
    </w:p>
    <w:p w14:paraId="55B78FBC" w14:textId="77777777" w:rsidR="00082B51" w:rsidRPr="00082B51" w:rsidRDefault="00082B51"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120918" w14:textId="77777777" w:rsidR="00B93657" w:rsidRPr="00B93657" w:rsidRDefault="00B93657"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B93657">
        <w:rPr>
          <w:rFonts w:asciiTheme="minorHAnsi" w:eastAsia="Times New Roman" w:hAnsiTheme="minorHAnsi" w:cs="Times New Roman"/>
          <w:b/>
          <w:bCs/>
          <w:color w:val="000000" w:themeColor="text1"/>
          <w:sz w:val="24"/>
          <w:szCs w:val="24"/>
        </w:rPr>
        <w:t>14-bis. All'articolo 13, comma 9, del decreto-legge 8 aprile 2020, n. 23, convertito, con modificazioni, dalla legge 5 giugno 2020, n. 40, il secondo periodo è soppresso.</w:t>
      </w:r>
      <w:r>
        <w:rPr>
          <w:rStyle w:val="Rimandonotaapidipagina"/>
          <w:rFonts w:asciiTheme="minorHAnsi" w:eastAsia="Times New Roman" w:hAnsiTheme="minorHAnsi" w:cs="Times New Roman"/>
          <w:b/>
          <w:bCs/>
          <w:color w:val="000000" w:themeColor="text1"/>
          <w:sz w:val="24"/>
          <w:szCs w:val="24"/>
        </w:rPr>
        <w:footnoteReference w:id="8"/>
      </w:r>
    </w:p>
    <w:p w14:paraId="14F3C9D8" w14:textId="77777777" w:rsid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931B23"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 xml:space="preserve">14-bis. Il contributo a fondo perduto di cui al presente articolo è riconosciuto nell'anno 2021 agli operatori con sede operativa nei centri commerciali e agli operato200%ri delle produzioni industriali del comparto alimentare e delle bevande, interessati dalle nuove misure restrittive del decreto del Presidente del </w:t>
      </w:r>
      <w:proofErr w:type="gramStart"/>
      <w:r w:rsidRPr="00082B51">
        <w:rPr>
          <w:rFonts w:asciiTheme="minorHAnsi" w:eastAsia="Times New Roman" w:hAnsiTheme="minorHAnsi" w:cs="Times New Roman"/>
          <w:b/>
          <w:bCs/>
          <w:color w:val="000000" w:themeColor="text1"/>
          <w:sz w:val="24"/>
          <w:szCs w:val="24"/>
        </w:rPr>
        <w:t>Consiglio dei Ministri</w:t>
      </w:r>
      <w:proofErr w:type="gramEnd"/>
      <w:r w:rsidRPr="00082B51">
        <w:rPr>
          <w:rFonts w:asciiTheme="minorHAnsi" w:eastAsia="Times New Roman" w:hAnsiTheme="minorHAnsi" w:cs="Times New Roman"/>
          <w:b/>
          <w:bCs/>
          <w:color w:val="000000" w:themeColor="text1"/>
          <w:sz w:val="24"/>
          <w:szCs w:val="24"/>
        </w:rPr>
        <w:t xml:space="preserve"> del 3 novembre 2020, nel limite di spesa di 280 milioni di euro. Il contributo viene erogato dall'Agenzia delle entrate previa presentazione di istanza secondo le modalità disciplinate dal provvedimento del direttore dell'Agenzia delle entrate di cui al comma 11.</w:t>
      </w:r>
    </w:p>
    <w:p w14:paraId="11850C59"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83764C2"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 xml:space="preserve">14-ter. Fermo restando il limite di spesa di cui al comma 14-bis, per i soggetti di cui al </w:t>
      </w:r>
      <w:proofErr w:type="gramStart"/>
      <w:r w:rsidRPr="00082B51">
        <w:rPr>
          <w:rFonts w:asciiTheme="minorHAnsi" w:eastAsia="Times New Roman" w:hAnsiTheme="minorHAnsi" w:cs="Times New Roman"/>
          <w:b/>
          <w:bCs/>
          <w:color w:val="000000" w:themeColor="text1"/>
          <w:sz w:val="24"/>
          <w:szCs w:val="24"/>
        </w:rPr>
        <w:t>predetto</w:t>
      </w:r>
      <w:proofErr w:type="gramEnd"/>
      <w:r w:rsidRPr="00082B51">
        <w:rPr>
          <w:rFonts w:asciiTheme="minorHAnsi" w:eastAsia="Times New Roman" w:hAnsiTheme="minorHAnsi" w:cs="Times New Roman"/>
          <w:b/>
          <w:bCs/>
          <w:color w:val="000000" w:themeColor="text1"/>
          <w:sz w:val="24"/>
          <w:szCs w:val="24"/>
        </w:rPr>
        <w:t xml:space="preserve"> comma 14-bis che svolgono come attività prevalente una di quelle riferite ai codici ATECO che rientrano nell'Allegato 1 al presente decreto, il contributo di cui al comma 14-bis è determinato entro il 30 per cento del contributo a fondo perduto di cui al presente articolo. Per i soggetti di cui al comma 11-bis che svolgono come attività prevalente una di quelle riferite ai codici ATECO che non </w:t>
      </w:r>
      <w:r w:rsidRPr="00082B51">
        <w:rPr>
          <w:rFonts w:asciiTheme="minorHAnsi" w:eastAsia="Times New Roman" w:hAnsiTheme="minorHAnsi" w:cs="Times New Roman"/>
          <w:b/>
          <w:bCs/>
          <w:color w:val="000000" w:themeColor="text1"/>
          <w:sz w:val="24"/>
          <w:szCs w:val="24"/>
        </w:rPr>
        <w:lastRenderedPageBreak/>
        <w:t>rientrano nell'Allegato 1, il contributo di cui al comma 14-bis spetta alle condizioni stabilite ai commi 3 e 4 del presente articolo ed è determinato entro il 30 per cento del valore calcolato sulla base dei dati presenti nell'istanza trasmessa e dei criteri stabiliti dai commi 4, 5 e 6 dell'articolo 25 del decreto-legge n. 34 del 2020.</w:t>
      </w:r>
    </w:p>
    <w:p w14:paraId="402149AF"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1484EE" w14:textId="77777777" w:rsidR="00B93657"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14-quater. Agli oneri derivanti dal presente articolo valutati in 2.954,9 milioni di euro per l'anno 2020 e pari a 280 milioni di euro per l'anno 2021, di cui 508 milioni di euro per l'anno 2020 e 280 milioni di euro per l'anno 2021 conseguenti all'ordinanza del Ministro della salute del 4 novembre 2020, pubblicata sulla Gazzetta Ufficiale, Serie Generale, n. 276 del 5 novembre 2020, si provvede quanto a 2.949,9 per l'anno 2020 ai sensi dell'articolo 34 e quanto a 5 milioni di euro per l'anno 2020, mediante utilizzo delle risorse rivenienti dall'abrogazione della disposizione di cui al comma 13.</w:t>
      </w:r>
      <w:r>
        <w:rPr>
          <w:rStyle w:val="Rimandonotaapidipagina"/>
          <w:rFonts w:asciiTheme="minorHAnsi" w:eastAsia="Times New Roman" w:hAnsiTheme="minorHAnsi" w:cs="Times New Roman"/>
          <w:b/>
          <w:bCs/>
          <w:color w:val="000000" w:themeColor="text1"/>
          <w:sz w:val="24"/>
          <w:szCs w:val="24"/>
        </w:rPr>
        <w:footnoteReference w:id="9"/>
      </w:r>
    </w:p>
    <w:p w14:paraId="263C8DCE" w14:textId="77777777" w:rsid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C18EE86" w14:textId="77777777" w:rsidR="00082B51" w:rsidRPr="00082B51" w:rsidRDefault="00082B51" w:rsidP="00082B5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Art. 1-bis.</w:t>
      </w:r>
    </w:p>
    <w:p w14:paraId="638390F3" w14:textId="77777777" w:rsidR="00082B51" w:rsidRPr="00082B51" w:rsidRDefault="00082B51" w:rsidP="00082B5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 xml:space="preserve">(Contributo a fondo perduto da destinare agli operatori IVA dei settori economici interessati dalle nuove misure restrittive del decreto del Presidente del </w:t>
      </w:r>
      <w:proofErr w:type="gramStart"/>
      <w:r w:rsidRPr="00082B51">
        <w:rPr>
          <w:rFonts w:asciiTheme="minorHAnsi" w:eastAsia="Times New Roman" w:hAnsiTheme="minorHAnsi" w:cs="Times New Roman"/>
          <w:b/>
          <w:bCs/>
          <w:color w:val="000000" w:themeColor="text1"/>
          <w:sz w:val="24"/>
          <w:szCs w:val="24"/>
        </w:rPr>
        <w:t>Consiglio dei Ministri</w:t>
      </w:r>
      <w:proofErr w:type="gramEnd"/>
      <w:r w:rsidRPr="00082B51">
        <w:rPr>
          <w:rFonts w:asciiTheme="minorHAnsi" w:eastAsia="Times New Roman" w:hAnsiTheme="minorHAnsi" w:cs="Times New Roman"/>
          <w:b/>
          <w:bCs/>
          <w:color w:val="000000" w:themeColor="text1"/>
          <w:sz w:val="24"/>
          <w:szCs w:val="24"/>
        </w:rPr>
        <w:t xml:space="preserve"> del 3 novembre 2020)</w:t>
      </w:r>
    </w:p>
    <w:p w14:paraId="495CA74C"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8AF378"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1. Al fine di sostenere gli operatori dei settori economici interessati dalle misure restrittive introdotte con il decreto del Presidente del Consiglio dei Ministri del 3 novembre 2020 per contenere la diffusione dell'epidemia ''COVID-19'', è riconosciuto un contributo a fondo perduto a favore dei soggetti che, alla data del 25 ottobre 2020, hanno la partita IVA attiva, dichiarano, ai sensi dell'articolo 35 del decreto del Presidente della Repubblica 26 ottobre 1972 n. 633, di svolgere come attività prevalente una di quelle riferite ai codici ATECO riportati nell'Allegato 2 al presente decreto e hanno il domicilio fiscale o la sede operativa nelle aree del territorio nazionale, caratterizzate da uno scenario di massima gravità e da un livello di rischio alto, individuate con ordinanze del Ministro della salute adottate ai sensi dell'articolo 3 decreto del Presidente del Consiglio dei Ministri del 3 novembre 2020 e dell'articolo 19-bis. Il contributo non spetta ai soggetti che hanno attivato la partita IVA a partire dal 25 ottobre 2020.</w:t>
      </w:r>
    </w:p>
    <w:p w14:paraId="27AAE271"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1BDC418"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2. Con riferimento al contributo a fondo perduto di cui al comma 1, si applicano le disposizioni di cui ai commi da 3 a 11 dell'articolo 1. Il valore del contributo è calcolato in relazione alle percentuali riportate nell'Allegato 2.</w:t>
      </w:r>
    </w:p>
    <w:p w14:paraId="4818C2A8"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F07D1F"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lastRenderedPageBreak/>
        <w:t>3. Agli oneri derivanti dal presente articolo, valutati in 563 milioni di euro per l'anno 2020, conseguenti all'ordinanza del Ministro della salute del 4 novembre 2020, pubblicata sulla Gazzetta Ufficiale, Serie Generale, n. 276 del 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10"/>
      </w:r>
    </w:p>
    <w:p w14:paraId="3CFD0326" w14:textId="77777777" w:rsidR="00082B51" w:rsidRDefault="00082B51" w:rsidP="002B0F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516EB06E" w14:textId="77777777" w:rsidR="002B0FE0" w:rsidRPr="002B0FE0" w:rsidRDefault="002B0FE0" w:rsidP="002B0F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Art. 1-bis.</w:t>
      </w:r>
    </w:p>
    <w:p w14:paraId="1E734DD2" w14:textId="77777777" w:rsidR="002B0FE0" w:rsidRPr="002B0FE0" w:rsidRDefault="002B0FE0" w:rsidP="002B0F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(Imprese sociali e inserimento lavorativo dei lavoratori svantaggiati)</w:t>
      </w:r>
    </w:p>
    <w:p w14:paraId="487D2D4E"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53FF623"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1. Al decreto legislativo 10 settembre 2003, n. 276, sostituire l'articolo</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14 con il seguente:</w:t>
      </w:r>
    </w:p>
    <w:p w14:paraId="01D2464E"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''Art. 14 - (Cooperative sociali, imprese Sociali e inserimento lavorativo dei lavoratori svantaggiati) - 1. Al fine di favorire l'inserimento lavorativo dei lavoratori svantaggiati e dei lavoratori disabili, i servizi di cui all'articolo 6, comma 1, della legge 12 marzo 1999, n. 68, sentito l'organismo di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cui all'articolo 6, comma 3, del decreto legislativo 23 dicembre 1997, n. 469,</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così come modificato dall'articolo 6 della legge 12 marzo 1999, n. 68, stipulano con le associazioni sindacali dei datori di lavoro e dei prestatori di lavoro</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comparativamente più rappresentative a livello nazionale e con le associazioni di rappresentanza, assistenza e tutela delle cooperative di cui all'articolo 1,</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comma 1, lettera b), della legge 8 novembre 1991, n. 381, con i consorzi di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cui all'articolo 8 della stessa legge e con le imprese sociali di cui al decreto</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legislativo 3 luglio 2017, n. 112, convenzioni quadro su base territoriale, che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devono essere validate da parte delle regioni, sentiti gli organismi di concertazione di cui al decreto legislativo 23 dicembre 1997, n. 469, e successive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modificazioni ed integrazioni, aventi ad oggetto il conferimento di commesse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di lavoro alle cooperative sociali e imprese sociali medesime da parte delle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imprese associate o aderenti.</w:t>
      </w:r>
    </w:p>
    <w:p w14:paraId="7ADFCA8A"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66A16C7"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2. La convenzione quadro disciplina i seguenti aspetti:</w:t>
      </w:r>
    </w:p>
    <w:p w14:paraId="5EF8D0CB"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a) le modalità di adesione da parte delle imprese interessate;</w:t>
      </w:r>
    </w:p>
    <w:p w14:paraId="0A6EE95F"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b) i criteri di individuazione dei lavoratori svantaggiati da inserire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al lavoro in cooperativa e nell'impresa sociale; l'individuazione dei disabili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sarà curata dai servizi di cui all'articolo 6, comma 1, della legge 12 marzo</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1999, n. 68;</w:t>
      </w:r>
    </w:p>
    <w:p w14:paraId="5BFB8B05"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 xml:space="preserve"> c) le modalità di attestazione del valore complessivo del lavoro annualmente conferito da ciascuna impresa e la correlazione con il numero dei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lavoratori svantaggiati inseriti al lavoro in cooperativa e nell'impresa sociale;</w:t>
      </w:r>
    </w:p>
    <w:p w14:paraId="5C1130C8"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d) la determinazione del coefficiente di calcolo del valore unitario</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delle commesse, ai fini del computo di cui al comma 3, secondo criteri di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congruità con i costi del lavoro derivati dai contratti collettivi di categoria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applicati dalle cooperative sociali e delle imprese sociali;</w:t>
      </w:r>
    </w:p>
    <w:p w14:paraId="1A894D10"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lastRenderedPageBreak/>
        <w:t>e) a promozione e lo sviluppo delle commesse di lavoro a favore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delle cooperative sociali e delle imprese sociali;</w:t>
      </w:r>
    </w:p>
    <w:p w14:paraId="205E2193"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f) l'eventuale costituzione, anche nell'ambito dell'agenzia sociale di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cui all'articolo 13 di una struttura tecnico-operativa senza scopo di lucro 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supporto delle attività previste dalla convenzione;</w:t>
      </w:r>
    </w:p>
    <w:p w14:paraId="563AD82C"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g) I limiti di percentuali massime di copertura della quota d'obbligo</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da realizzare con lo strumento della convenzione.</w:t>
      </w:r>
    </w:p>
    <w:p w14:paraId="2A83ECAC"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21B5069" w14:textId="77777777" w:rsidR="002B0FE0" w:rsidRP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3. Allorché l'inserimento lavorativo nelle cooperative sociali e nelle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imprese sociali, realizzato in virtù dei commi 1 e 2, riguardi i lavoratori disabili, che presentino particolari caratteristiche e difficoltà di inserimento nel</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ciclo lavorativo ordinario, in base alla esclusiva valutazione dei servizi di cui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all'articolo 6, comma 1, della legge 12 marzo 1999, n. 68, lo stesso si considera utile ai fini della copertura della quota di riserva, di cui all'articolo 3 della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stessa legge cui sono tenute le imprese conferenti. Il numero delle coperture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per ciascuna impresa è dato dall'ammontare annuo delle commesse dalla stessa conferite diviso per il coefficiente di cui al comma 2, lettera d), e nei limiti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di percentuali massime stabilite con le convenzioni quadro di cui al comma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1. Tali limiti percentuali non hanno effetto nei confronti delle imprese che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occupano da 15 a 35 dipendenti. La congruità della computabilità dei lavoratori inseriti in cooperativa sociale e nell'impresa sociale sarà verificata dalla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Commissione provinciale del lavoro.</w:t>
      </w:r>
    </w:p>
    <w:p w14:paraId="0CE8A264"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3AA8C6D"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4. L'applicazione delle disposizioni di cui al comma 3 è subordinata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all'adempimento degli obblighi di assunzione di lavoratori disabili ai fini della copertura della restante quota d'obbligo a loro carico determinata ai sensi</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dell'articolo 3 della legge 12 marzo 1999, n. 68.</w:t>
      </w:r>
      <w:r>
        <w:rPr>
          <w:rStyle w:val="Rimandonotaapidipagina"/>
          <w:rFonts w:asciiTheme="minorHAnsi" w:eastAsia="Times New Roman" w:hAnsiTheme="minorHAnsi" w:cs="Times New Roman"/>
          <w:b/>
          <w:bCs/>
          <w:color w:val="000000" w:themeColor="text1"/>
          <w:sz w:val="24"/>
          <w:szCs w:val="24"/>
        </w:rPr>
        <w:footnoteReference w:id="11"/>
      </w:r>
    </w:p>
    <w:p w14:paraId="50DA10FB"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CA4FCA" w14:textId="77777777" w:rsidR="00D55EE8" w:rsidRPr="00BF56A0" w:rsidRDefault="00D55EE8"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1-bis.1.</w:t>
      </w:r>
    </w:p>
    <w:p w14:paraId="6463D3B8" w14:textId="77777777" w:rsidR="00D55EE8" w:rsidRPr="00BF56A0" w:rsidRDefault="00D55EE8"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(Estensione dell'applicazione dell'articolo 1 ad ulteriori attività economiche)</w:t>
      </w:r>
    </w:p>
    <w:p w14:paraId="64BE23CA" w14:textId="77777777" w:rsidR="00D55EE8" w:rsidRPr="00BF56A0"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D6FF670" w14:textId="77777777" w:rsidR="00D55EE8" w:rsidRPr="00BF56A0"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1. Le disposizioni di cui all'articolo 1 si applicano anche ai soggetti che, alla data del 25 ottobre 2020, hanno la partita IVA attiva e, ai sensi dell'articolo 35 del decreto del Presidente della Repubblica 26 ottobre 1972 n. 633, abbiano dichiarato di svolgere come attività prevalente una di quelle riferite ai codici ATECO riportati nell'Allegato 4.</w:t>
      </w:r>
    </w:p>
    <w:p w14:paraId="7B4E22C4" w14:textId="77777777" w:rsidR="00D55EE8" w:rsidRPr="00BF56A0"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F98B19C" w14:textId="77777777" w:rsidR="00D55EE8" w:rsidRPr="00D55EE8"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lastRenderedPageBreak/>
        <w:t>2. Agli oneri derivanti dal presente articolo valutati in 446 milioni di euro per l'anno 2020 e, in termini di fabbisogno e indebitamento netto, 338 milioni di euro per l'anno 2021 si provvede ai sensi dell'articolo 34</w:t>
      </w:r>
      <w:r w:rsidRPr="00D55EE8">
        <w:rPr>
          <w:rFonts w:asciiTheme="minorHAnsi" w:eastAsia="Times New Roman" w:hAnsiTheme="minorHAnsi" w:cs="Times New Roman"/>
          <w:b/>
          <w:bCs/>
          <w:color w:val="000000" w:themeColor="text1"/>
          <w:sz w:val="24"/>
          <w:szCs w:val="24"/>
        </w:rPr>
        <w:t>.</w:t>
      </w:r>
      <w:r w:rsidR="00BF56A0">
        <w:rPr>
          <w:rStyle w:val="Rimandonotaapidipagina"/>
          <w:rFonts w:asciiTheme="minorHAnsi" w:eastAsia="Times New Roman" w:hAnsiTheme="minorHAnsi" w:cs="Times New Roman"/>
          <w:b/>
          <w:bCs/>
          <w:color w:val="000000" w:themeColor="text1"/>
          <w:sz w:val="24"/>
          <w:szCs w:val="24"/>
        </w:rPr>
        <w:footnoteReference w:id="12"/>
      </w:r>
    </w:p>
    <w:p w14:paraId="1FE2A9FB" w14:textId="77777777" w:rsidR="00D55EE8" w:rsidRPr="00D55EE8"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9FC2D9" w14:textId="77777777" w:rsidR="00D55EE8" w:rsidRPr="00BF56A0" w:rsidRDefault="00D55EE8"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1-bis.2.</w:t>
      </w:r>
    </w:p>
    <w:p w14:paraId="6D02CF4D" w14:textId="77777777" w:rsidR="00D55EE8" w:rsidRPr="00BF56A0" w:rsidRDefault="00D55EE8"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(Fondo perequativo)</w:t>
      </w:r>
    </w:p>
    <w:p w14:paraId="1FD7C053" w14:textId="77777777" w:rsidR="00D55EE8" w:rsidRPr="00BF56A0"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2F9F3AA" w14:textId="77777777" w:rsidR="00D55EE8" w:rsidRPr="00D55EE8"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1. Per l'anno 2021 è istituito un Fondo nello stato di previsione del Ministero dell'economia e delle finanze con una dotazione di 5.300 milioni di euro per l'anno 2021, alimentato con quota parte delle maggiori entrate fiscali e contributive di cui agli articoli 1, 2, 4 e 5 del presente decreto, finalizzato alla perequazione delle misure fiscali e di ristoro concesse ai sensi del decreto-legge 17 marzo 2020, n. 18, convertito, con modificazioni, dalla legge 24 aprile 2020, n. 27, del decreto-legge 8 aprile 2020, n. 23, convertito, con modificazioni dalla legge 5 giugno 2020, n. 40, del decreto-legge 19 maggio 2020, n. 34, convertito, con modificazioni, dalla legge 17 luglio 2020, n. 77, del decreto-legge 14 agosto 2020, n. 104, convertito, con modificazioni, dalla legge 13 ottobre 2020, n. 126, del decreto-legge 20 ottobre 2020, n. 129, nonché del presente decreto, per i soggetti che con i medesimi provvedimenti siano stati destinatari di sospensioni fiscali e contributive che registrino una significativa perdita di fatturato. Per tali soggetti può essere previsto l'esonero totale o parziale dalla ripresa dei versamenti fiscali e contributivi sulla base dei parametri individuati con decreto del Presidente del Consiglio dei Ministri, adottato, previa deliberazione del Consiglio dei Ministri, su proposta del Ministro dell'economia e delle finanze e del Ministro dello sviluppo economico, acquisito il parere delle Commissioni parlamentari da rendersi entro sette giorni dalla trasmissione, trascorsi i quali il decreto può essere adottato. Ai relativi oneri pari a 5.300 milioni di euro per l'anno 2021 si provvede ai sensi dell'articolo 34.</w:t>
      </w:r>
      <w:r w:rsidR="00BF56A0" w:rsidRPr="00BF56A0">
        <w:rPr>
          <w:rStyle w:val="Rimandonotaapidipagina"/>
          <w:rFonts w:asciiTheme="minorHAnsi" w:eastAsia="Times New Roman" w:hAnsiTheme="minorHAnsi" w:cs="Times New Roman"/>
          <w:b/>
          <w:bCs/>
          <w:color w:val="000000" w:themeColor="text1"/>
          <w:sz w:val="24"/>
          <w:szCs w:val="24"/>
          <w:highlight w:val="red"/>
        </w:rPr>
        <w:footnoteReference w:id="13"/>
      </w:r>
    </w:p>
    <w:p w14:paraId="3A058D7C" w14:textId="77777777" w:rsidR="00D55EE8" w:rsidRPr="00D55EE8"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11A7E4" w14:textId="77777777" w:rsidR="00D55EE8" w:rsidRPr="00BF56A0" w:rsidRDefault="00D55EE8"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1-bis.3.</w:t>
      </w:r>
    </w:p>
    <w:p w14:paraId="7A628122" w14:textId="77777777" w:rsidR="00D55EE8" w:rsidRPr="00BF56A0" w:rsidRDefault="00D55EE8"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(Modificazioni urgenti della legislazione emergenziale)</w:t>
      </w:r>
    </w:p>
    <w:p w14:paraId="3000F51C" w14:textId="77777777" w:rsidR="00D55EE8" w:rsidRPr="00BF56A0"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FC7F20A" w14:textId="77777777" w:rsidR="00D55EE8"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 xml:space="preserve">1. All'articolo 1 del decreto-legge 16 maggio 2020, n. 33, convertito, con modificazioni, dalla legge 14 luglio 2020, n. 74, dopo il comma 16-bis è aggiunto il seguente: ''16-ter. L'accertamento della permanenza per 14 giorni in un livello di rischi o scenario inferiore a quello che ha determinato le misure restrittive, effettuato ai sensi del comma 16-bis, come verificato dalla Cabina di regia, comporta l'applicazione, per un ulteriore periodo di quattordici giorni, delle misure relative allo </w:t>
      </w:r>
      <w:r w:rsidRPr="00BF56A0">
        <w:rPr>
          <w:rFonts w:asciiTheme="minorHAnsi" w:eastAsia="Times New Roman" w:hAnsiTheme="minorHAnsi" w:cs="Times New Roman"/>
          <w:b/>
          <w:bCs/>
          <w:color w:val="000000" w:themeColor="text1"/>
          <w:sz w:val="24"/>
          <w:szCs w:val="24"/>
          <w:highlight w:val="red"/>
        </w:rPr>
        <w:lastRenderedPageBreak/>
        <w:t>scenario immediatamente inferiore, salvo che la Cabina di regia ritenga congruo un periodo inferiore. Sono fatti salvi gli atti già adottati conformemente ai principi espressi dal presente comma''</w:t>
      </w:r>
      <w:r w:rsidRPr="00D55EE8">
        <w:rPr>
          <w:rFonts w:asciiTheme="minorHAnsi" w:eastAsia="Times New Roman" w:hAnsiTheme="minorHAnsi" w:cs="Times New Roman"/>
          <w:b/>
          <w:bCs/>
          <w:color w:val="000000" w:themeColor="text1"/>
          <w:sz w:val="24"/>
          <w:szCs w:val="24"/>
        </w:rPr>
        <w:t>.</w:t>
      </w:r>
      <w:r w:rsidR="00BF56A0">
        <w:rPr>
          <w:rStyle w:val="Rimandonotaapidipagina"/>
          <w:rFonts w:asciiTheme="minorHAnsi" w:eastAsia="Times New Roman" w:hAnsiTheme="minorHAnsi" w:cs="Times New Roman"/>
          <w:b/>
          <w:bCs/>
          <w:color w:val="000000" w:themeColor="text1"/>
          <w:sz w:val="24"/>
          <w:szCs w:val="24"/>
        </w:rPr>
        <w:footnoteReference w:id="14"/>
      </w:r>
    </w:p>
    <w:p w14:paraId="249D2C52" w14:textId="77777777" w:rsidR="00D55EE8" w:rsidRPr="00082B51" w:rsidRDefault="00D55EE8" w:rsidP="00D55EE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CBA1297" w14:textId="77777777" w:rsidR="00082B51" w:rsidRPr="00082B51" w:rsidRDefault="00082B51" w:rsidP="00082B5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Art. 1-ter.</w:t>
      </w:r>
    </w:p>
    <w:p w14:paraId="49680BAA" w14:textId="77777777" w:rsidR="00082B51" w:rsidRPr="00082B51" w:rsidRDefault="00082B51" w:rsidP="00082B5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(Controlli antimafia)</w:t>
      </w:r>
    </w:p>
    <w:p w14:paraId="3794464F"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5A1E76" w14:textId="77777777" w:rsid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1. Le previsioni del protocollo d'intesa di cui al comma 9 dell'articolo 25 del decreto-legge 19 maggio 2020, n. 34, convertito, con modificazioni, dalla legge 17 luglio 2020, n. 77 sottoscritto tra il Ministero dell'interno, il Ministero dell'economia e delle finanze e l'Agenzia delle entrate, si applicano anche in relazione ai contributi a fondo perduto disciplinati dal presente decreto.</w:t>
      </w:r>
      <w:r>
        <w:rPr>
          <w:rStyle w:val="Rimandonotaapidipagina"/>
          <w:rFonts w:asciiTheme="minorHAnsi" w:eastAsia="Times New Roman" w:hAnsiTheme="minorHAnsi" w:cs="Times New Roman"/>
          <w:b/>
          <w:bCs/>
          <w:color w:val="000000" w:themeColor="text1"/>
          <w:sz w:val="24"/>
          <w:szCs w:val="24"/>
        </w:rPr>
        <w:footnoteReference w:id="15"/>
      </w:r>
    </w:p>
    <w:p w14:paraId="724F85EE" w14:textId="77777777" w:rsidR="00082B51" w:rsidRPr="00B93657"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D1FF55"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w:t>
      </w:r>
    </w:p>
    <w:p w14:paraId="663D5417"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9CFEC11"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(Rifinanziamento comparto del Fondo speciale di cui all'articolo 5, comma 1, della legge 24 dicembre 1957, n. 1295)</w:t>
      </w:r>
    </w:p>
    <w:p w14:paraId="18A02FB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53CD7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Per le finalità di cui all'articolo 14, comma 2, del decreto-legge 8 aprile 2020, n. 23, convertito, con modificazioni, dalla legge 5 giugno 2020, n. 40, l'apposito comparto del Fondo speciale di cui all'articolo 5, comma 1, della legge 24 dicembre 1957, n. 1295, è incrementato di ulteriori 5 milioni di euro per l'anno 2020.</w:t>
      </w:r>
    </w:p>
    <w:p w14:paraId="2DFDE80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BA5AC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Agli oneri di cui al comma precedente si provvede ai sensi dell'articolo 34.</w:t>
      </w:r>
    </w:p>
    <w:p w14:paraId="0839A47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683697"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3.</w:t>
      </w:r>
    </w:p>
    <w:p w14:paraId="07030268"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9800CD0"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(Fondo per il sostegno delle associazioni</w:t>
      </w:r>
    </w:p>
    <w:p w14:paraId="60784C28"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e società sportive dilettantistiche)</w:t>
      </w:r>
    </w:p>
    <w:p w14:paraId="020E92C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20CDC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1. Al fine di far fronte alla crisi economica delle associazioni e società sportive dilettantistiche determinatasi in ragione delle misure in materia di contenimento e gestione dell'emergenza epidemiologica da COVID-19, è istituito nello stato di previsione del Ministero dell'economia e delle finanze il « </w:t>
      </w:r>
      <w:r w:rsidRPr="00E07F6E">
        <w:rPr>
          <w:rFonts w:asciiTheme="minorHAnsi" w:eastAsia="Times New Roman" w:hAnsiTheme="minorHAnsi" w:cs="Times New Roman"/>
          <w:bCs/>
          <w:strike/>
          <w:color w:val="000000" w:themeColor="text1"/>
          <w:sz w:val="24"/>
          <w:szCs w:val="24"/>
          <w:highlight w:val="yellow"/>
        </w:rPr>
        <w:t>Fondo per il sostegno delle Associazioni Sportive Dilettantistiche e delle Società Sportive Dilettantistiche</w:t>
      </w:r>
      <w:r w:rsidRPr="00993DE1">
        <w:rPr>
          <w:rFonts w:asciiTheme="minorHAnsi" w:eastAsia="Times New Roman" w:hAnsiTheme="minorHAnsi" w:cs="Times New Roman"/>
          <w:bCs/>
          <w:color w:val="000000" w:themeColor="text1"/>
          <w:sz w:val="24"/>
          <w:szCs w:val="24"/>
        </w:rPr>
        <w:t> </w:t>
      </w:r>
      <w:r w:rsidR="00E07F6E" w:rsidRPr="00E07F6E">
        <w:t xml:space="preserve"> </w:t>
      </w:r>
      <w:r w:rsidR="00E07F6E" w:rsidRPr="00E07F6E">
        <w:rPr>
          <w:rFonts w:asciiTheme="minorHAnsi" w:eastAsia="Times New Roman" w:hAnsiTheme="minorHAnsi" w:cs="Times New Roman"/>
          <w:b/>
          <w:bCs/>
          <w:color w:val="000000" w:themeColor="text1"/>
          <w:sz w:val="24"/>
          <w:szCs w:val="24"/>
          <w:highlight w:val="green"/>
        </w:rPr>
        <w:t>Fondo Unico per il sostegno delle associazioni e società sportive dilettantistiche</w:t>
      </w:r>
      <w:r w:rsidR="00E07F6E">
        <w:rPr>
          <w:rStyle w:val="Rimandonotaapidipagina"/>
          <w:rFonts w:asciiTheme="minorHAnsi" w:eastAsia="Times New Roman" w:hAnsiTheme="minorHAnsi" w:cs="Times New Roman"/>
          <w:b/>
          <w:bCs/>
          <w:color w:val="000000" w:themeColor="text1"/>
          <w:sz w:val="24"/>
          <w:szCs w:val="24"/>
          <w:highlight w:val="green"/>
        </w:rPr>
        <w:footnoteReference w:id="16"/>
      </w:r>
      <w:r w:rsidR="00E07F6E">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 xml:space="preserve">», con una dotazione di </w:t>
      </w:r>
      <w:r w:rsidRPr="00BF56A0">
        <w:rPr>
          <w:rFonts w:asciiTheme="minorHAnsi" w:eastAsia="Times New Roman" w:hAnsiTheme="minorHAnsi" w:cs="Times New Roman"/>
          <w:bCs/>
          <w:strike/>
          <w:color w:val="000000" w:themeColor="text1"/>
          <w:sz w:val="24"/>
          <w:szCs w:val="24"/>
          <w:highlight w:val="yellow"/>
        </w:rPr>
        <w:t>50 milioni</w:t>
      </w:r>
      <w:r w:rsidRPr="00993DE1">
        <w:rPr>
          <w:rFonts w:asciiTheme="minorHAnsi" w:eastAsia="Times New Roman" w:hAnsiTheme="minorHAnsi" w:cs="Times New Roman"/>
          <w:bCs/>
          <w:color w:val="000000" w:themeColor="text1"/>
          <w:sz w:val="24"/>
          <w:szCs w:val="24"/>
        </w:rPr>
        <w:t xml:space="preserve"> </w:t>
      </w:r>
      <w:r w:rsidR="00BF56A0" w:rsidRPr="00BF56A0">
        <w:rPr>
          <w:rFonts w:asciiTheme="minorHAnsi" w:eastAsia="Times New Roman" w:hAnsiTheme="minorHAnsi" w:cs="Times New Roman"/>
          <w:b/>
          <w:bCs/>
          <w:color w:val="000000" w:themeColor="text1"/>
          <w:sz w:val="24"/>
          <w:szCs w:val="24"/>
          <w:highlight w:val="red"/>
        </w:rPr>
        <w:t>142 milioni</w:t>
      </w:r>
      <w:r w:rsidR="00BF56A0">
        <w:rPr>
          <w:rFonts w:asciiTheme="minorHAnsi" w:eastAsia="Times New Roman" w:hAnsiTheme="minorHAnsi" w:cs="Times New Roman"/>
          <w:b/>
          <w:bCs/>
          <w:color w:val="000000" w:themeColor="text1"/>
          <w:sz w:val="24"/>
          <w:szCs w:val="24"/>
        </w:rPr>
        <w:t xml:space="preserve"> </w:t>
      </w:r>
      <w:r w:rsidR="00BF56A0">
        <w:rPr>
          <w:rStyle w:val="Rimandonotaapidipagina"/>
          <w:rFonts w:asciiTheme="minorHAnsi" w:eastAsia="Times New Roman" w:hAnsiTheme="minorHAnsi" w:cs="Times New Roman"/>
          <w:b/>
          <w:bCs/>
          <w:color w:val="000000" w:themeColor="text1"/>
          <w:sz w:val="24"/>
          <w:szCs w:val="24"/>
        </w:rPr>
        <w:footnoteReference w:id="17"/>
      </w:r>
      <w:r w:rsidR="00BF56A0">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di euro per l'anno 2020, che costituisce limite di spesa, le cui risorse, sono trasferite al bilancio autonomo della Presidenza del Consiglio dei ministri, per essere assegnate al Dipartimento per lo Sport.</w:t>
      </w:r>
    </w:p>
    <w:p w14:paraId="7983391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310F9E" w14:textId="77777777" w:rsidR="00993DE1" w:rsidRPr="002B0FE0"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Il Fondo di cui al comma 1 è destinato all'adozione di misure di sostegno e ripresa delle associazioni e società sportive dilettantistiche che hanno cessato o ridotto la propria attività istituzionale a seguito dei provvedimenti statali di sospensione delle attività sportive. </w:t>
      </w:r>
      <w:r w:rsidRPr="002B0FE0">
        <w:rPr>
          <w:rFonts w:asciiTheme="minorHAnsi" w:eastAsia="Times New Roman" w:hAnsiTheme="minorHAnsi" w:cs="Times New Roman"/>
          <w:bCs/>
          <w:strike/>
          <w:color w:val="000000" w:themeColor="text1"/>
          <w:sz w:val="24"/>
          <w:szCs w:val="24"/>
          <w:highlight w:val="yellow"/>
        </w:rPr>
        <w:t>I criteri di ripartizione delle risorse così stanziate sono stabiliti con provvedimento del Capo del Dipartimento per lo Sport che dispone la loro erogazione.</w:t>
      </w:r>
      <w:r w:rsidR="002B0FE0" w:rsidRPr="002B0FE0">
        <w:rPr>
          <w:rFonts w:asciiTheme="minorHAnsi" w:eastAsia="Times New Roman" w:hAnsiTheme="minorHAnsi" w:cs="Times New Roman"/>
          <w:b/>
          <w:bCs/>
          <w:color w:val="000000" w:themeColor="text1"/>
          <w:sz w:val="24"/>
          <w:szCs w:val="24"/>
        </w:rPr>
        <w:t xml:space="preserve"> I criteri di ripartizione delle risorse del Fondo sono stabiliti con il provvedimento del Capo del Dipartimento per lo sport della Presidenza del Consiglio dei ministri che dispone la loro erogazione.</w:t>
      </w:r>
      <w:r w:rsidR="002B0FE0">
        <w:rPr>
          <w:rStyle w:val="Rimandonotaapidipagina"/>
          <w:rFonts w:asciiTheme="minorHAnsi" w:eastAsia="Times New Roman" w:hAnsiTheme="minorHAnsi" w:cs="Times New Roman"/>
          <w:b/>
          <w:bCs/>
          <w:color w:val="000000" w:themeColor="text1"/>
          <w:sz w:val="24"/>
          <w:szCs w:val="24"/>
        </w:rPr>
        <w:footnoteReference w:id="18"/>
      </w:r>
    </w:p>
    <w:p w14:paraId="0730F1D9" w14:textId="77777777" w:rsidR="00082B51" w:rsidRDefault="00082B5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BAD650" w14:textId="77777777" w:rsidR="00082B51" w:rsidRPr="00082B51" w:rsidRDefault="00082B51"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 xml:space="preserve">2-bis. Le risorse di cui all'articolo 218-bis del decreto-legge 19 maggio 2020, n. 34, convertito, con modificazioni, dalla legge 17 luglio 2020, n. 77, già nella disponibilità del bilancio autonomo della Presidenza del Consiglio dei ministri, sono portate ad incremento, nell'ambito del predetto bilancio, delle risorse provenienti dal Fondo di cui al comma 1, </w:t>
      </w:r>
      <w:r w:rsidRPr="00E07F6E">
        <w:rPr>
          <w:rFonts w:asciiTheme="minorHAnsi" w:eastAsia="Times New Roman" w:hAnsiTheme="minorHAnsi" w:cs="Times New Roman"/>
          <w:b/>
          <w:bCs/>
          <w:strike/>
          <w:color w:val="000000" w:themeColor="text1"/>
          <w:sz w:val="24"/>
          <w:szCs w:val="24"/>
          <w:highlight w:val="green"/>
        </w:rPr>
        <w:t>che assume la denominazione di ''Fondo Unico per il sostegno delle associazioni e società sportive dilettantistiche</w:t>
      </w:r>
      <w:r w:rsidRPr="00082B51">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9"/>
      </w:r>
      <w:r w:rsidR="00BF56A0">
        <w:rPr>
          <w:rStyle w:val="Rimandonotaapidipagina"/>
          <w:rFonts w:asciiTheme="minorHAnsi" w:eastAsia="Times New Roman" w:hAnsiTheme="minorHAnsi" w:cs="Times New Roman"/>
          <w:b/>
          <w:bCs/>
          <w:color w:val="000000" w:themeColor="text1"/>
          <w:sz w:val="24"/>
          <w:szCs w:val="24"/>
        </w:rPr>
        <w:footnoteReference w:id="20"/>
      </w:r>
      <w:r w:rsidR="00E07F6E">
        <w:rPr>
          <w:rStyle w:val="Rimandonotaapidipagina"/>
          <w:rFonts w:asciiTheme="minorHAnsi" w:eastAsia="Times New Roman" w:hAnsiTheme="minorHAnsi" w:cs="Times New Roman"/>
          <w:b/>
          <w:bCs/>
          <w:color w:val="000000" w:themeColor="text1"/>
          <w:sz w:val="24"/>
          <w:szCs w:val="24"/>
        </w:rPr>
        <w:footnoteReference w:id="21"/>
      </w:r>
    </w:p>
    <w:p w14:paraId="49BCBC04" w14:textId="77777777" w:rsidR="00E07F6E" w:rsidRDefault="00E07F6E"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85B02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Agli oneri di cui al presente articolo si provvede ai sensi dell'articolo 34.</w:t>
      </w:r>
    </w:p>
    <w:p w14:paraId="6BC3CC0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778FD9"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4.</w:t>
      </w:r>
    </w:p>
    <w:p w14:paraId="72D6472E"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(Sospensione delle procedure esecutive immobiliari nella prima casa)</w:t>
      </w:r>
    </w:p>
    <w:p w14:paraId="2175974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38C06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All'articolo 54-ter, comma 1, del decreto-legge 17 marzo 2020, n. 18, convertito, con modificazioni, dalla legge 24 aprile 2020, n. 27, le parole </w:t>
      </w:r>
      <w:proofErr w:type="gramStart"/>
      <w:r w:rsidRPr="00993DE1">
        <w:rPr>
          <w:rFonts w:asciiTheme="minorHAnsi" w:eastAsia="Times New Roman" w:hAnsiTheme="minorHAnsi" w:cs="Times New Roman"/>
          <w:bCs/>
          <w:color w:val="000000" w:themeColor="text1"/>
          <w:sz w:val="24"/>
          <w:szCs w:val="24"/>
        </w:rPr>
        <w:t>« per</w:t>
      </w:r>
      <w:proofErr w:type="gramEnd"/>
      <w:r w:rsidRPr="00993DE1">
        <w:rPr>
          <w:rFonts w:asciiTheme="minorHAnsi" w:eastAsia="Times New Roman" w:hAnsiTheme="minorHAnsi" w:cs="Times New Roman"/>
          <w:bCs/>
          <w:color w:val="000000" w:themeColor="text1"/>
          <w:sz w:val="24"/>
          <w:szCs w:val="24"/>
        </w:rPr>
        <w:t xml:space="preserve"> la durata di sei mesi a decorrere dalla data di entrata in </w:t>
      </w:r>
      <w:r w:rsidRPr="00993DE1">
        <w:rPr>
          <w:rFonts w:asciiTheme="minorHAnsi" w:eastAsia="Times New Roman" w:hAnsiTheme="minorHAnsi" w:cs="Times New Roman"/>
          <w:bCs/>
          <w:color w:val="000000" w:themeColor="text1"/>
          <w:sz w:val="24"/>
          <w:szCs w:val="24"/>
        </w:rPr>
        <w:lastRenderedPageBreak/>
        <w:t xml:space="preserve">vigore della legge di conversione del presente decreto » sono sostituite dalle seguenti « fino al 31 dicembre 2020 ». È inefficace ogni procedura esecutiva per il pignoramento immobiliare, di cui all'articolo 555 del </w:t>
      </w:r>
      <w:proofErr w:type="gramStart"/>
      <w:r w:rsidRPr="00993DE1">
        <w:rPr>
          <w:rFonts w:asciiTheme="minorHAnsi" w:eastAsia="Times New Roman" w:hAnsiTheme="minorHAnsi" w:cs="Times New Roman"/>
          <w:bCs/>
          <w:color w:val="000000" w:themeColor="text1"/>
          <w:sz w:val="24"/>
          <w:szCs w:val="24"/>
        </w:rPr>
        <w:t>codice di procedura civile</w:t>
      </w:r>
      <w:proofErr w:type="gramEnd"/>
      <w:r w:rsidRPr="00993DE1">
        <w:rPr>
          <w:rFonts w:asciiTheme="minorHAnsi" w:eastAsia="Times New Roman" w:hAnsiTheme="minorHAnsi" w:cs="Times New Roman"/>
          <w:bCs/>
          <w:color w:val="000000" w:themeColor="text1"/>
          <w:sz w:val="24"/>
          <w:szCs w:val="24"/>
        </w:rPr>
        <w:t>, che abbia ad oggetto l'abitazione principale del debitore, effettuata dal 25 ottobre 2020 alla data di entrata in vigore della legge di conversione del presente decreto.</w:t>
      </w:r>
    </w:p>
    <w:p w14:paraId="17391751"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403C3F" w14:textId="77777777" w:rsidR="002B0FE0" w:rsidRPr="002B0FE0" w:rsidRDefault="002B0FE0" w:rsidP="002B0F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Art. 4-bis.</w:t>
      </w:r>
    </w:p>
    <w:p w14:paraId="2F53EABF" w14:textId="77777777" w:rsidR="002B0FE0" w:rsidRPr="002B0FE0" w:rsidRDefault="002B0FE0" w:rsidP="002B0F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(Modifiche in materia di fondo di garanzia per la prima casa)</w:t>
      </w:r>
    </w:p>
    <w:p w14:paraId="41615B28"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0FE0">
        <w:rPr>
          <w:rFonts w:asciiTheme="minorHAnsi" w:eastAsia="Times New Roman" w:hAnsiTheme="minorHAnsi" w:cs="Times New Roman"/>
          <w:b/>
          <w:bCs/>
          <w:color w:val="000000" w:themeColor="text1"/>
          <w:sz w:val="24"/>
          <w:szCs w:val="24"/>
        </w:rPr>
        <w:t>1. All'articolo 41-bis, comma 1, del d</w:t>
      </w:r>
      <w:r>
        <w:rPr>
          <w:rFonts w:asciiTheme="minorHAnsi" w:eastAsia="Times New Roman" w:hAnsiTheme="minorHAnsi" w:cs="Times New Roman"/>
          <w:b/>
          <w:bCs/>
          <w:color w:val="000000" w:themeColor="text1"/>
          <w:sz w:val="24"/>
          <w:szCs w:val="24"/>
        </w:rPr>
        <w:t xml:space="preserve">ecreto-legge 14 agosto 2020, </w:t>
      </w:r>
      <w:r w:rsidRPr="002B0FE0">
        <w:rPr>
          <w:rFonts w:asciiTheme="minorHAnsi" w:eastAsia="Times New Roman" w:hAnsiTheme="minorHAnsi" w:cs="Times New Roman"/>
          <w:b/>
          <w:bCs/>
          <w:color w:val="000000" w:themeColor="text1"/>
          <w:sz w:val="24"/>
          <w:szCs w:val="24"/>
        </w:rPr>
        <w:t>104, convertito, con modificazioni, dalla legge 13 ottobre 2020, n. 126, la</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lettera a) è soppressa. A decorrere dalla data di entrata in vigore della presente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disposizione, riacquistano efficacia le disposizioni dell'articolo 1, comma 48,</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lettera c), terzo periodo, della legge 27 dicembre 2013, n. 147, nel testo vigente</w:t>
      </w:r>
      <w:r>
        <w:rPr>
          <w:rFonts w:asciiTheme="minorHAnsi" w:eastAsia="Times New Roman" w:hAnsiTheme="minorHAnsi" w:cs="Times New Roman"/>
          <w:b/>
          <w:bCs/>
          <w:color w:val="000000" w:themeColor="text1"/>
          <w:sz w:val="24"/>
          <w:szCs w:val="24"/>
        </w:rPr>
        <w:t xml:space="preserve"> </w:t>
      </w:r>
      <w:r w:rsidRPr="002B0FE0">
        <w:rPr>
          <w:rFonts w:asciiTheme="minorHAnsi" w:eastAsia="Times New Roman" w:hAnsiTheme="minorHAnsi" w:cs="Times New Roman"/>
          <w:b/>
          <w:bCs/>
          <w:color w:val="000000" w:themeColor="text1"/>
          <w:sz w:val="24"/>
          <w:szCs w:val="24"/>
        </w:rPr>
        <w:t>prima della data di entrata in vigore del citato decreto-legge n. 104 del 2020.</w:t>
      </w:r>
      <w:r>
        <w:rPr>
          <w:rStyle w:val="Rimandonotaapidipagina"/>
          <w:rFonts w:asciiTheme="minorHAnsi" w:eastAsia="Times New Roman" w:hAnsiTheme="minorHAnsi" w:cs="Times New Roman"/>
          <w:b/>
          <w:bCs/>
          <w:color w:val="000000" w:themeColor="text1"/>
          <w:sz w:val="24"/>
          <w:szCs w:val="24"/>
        </w:rPr>
        <w:footnoteReference w:id="22"/>
      </w:r>
    </w:p>
    <w:p w14:paraId="4EF2E918" w14:textId="77777777" w:rsidR="002B0FE0" w:rsidRDefault="002B0FE0" w:rsidP="002B0F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E51635" w14:textId="77777777" w:rsidR="00D11E0D" w:rsidRPr="00D11E0D" w:rsidRDefault="00D11E0D" w:rsidP="00D11E0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Art. 4-bis.</w:t>
      </w:r>
    </w:p>
    <w:p w14:paraId="0A91DCF4" w14:textId="77777777" w:rsidR="00D11E0D" w:rsidRPr="00D11E0D" w:rsidRDefault="00D11E0D" w:rsidP="00D11E0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(Sospensione delle procedure di sequestro o pignoramento nei territori colpiti dal sisma del Centro Italia)</w:t>
      </w:r>
    </w:p>
    <w:p w14:paraId="18D62D1F" w14:textId="77777777" w:rsid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8DC5BE" w14:textId="77777777" w:rsid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1. A sostegno dell'economia nell'attuale emergenza da COVID-19 e al</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fine di assicurare la compiuta attuazione degli interventi per la riparazione, la</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ricostruzione, l'assistenza alla popolazione e la ripresa economica nei territori</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delle Regioni Abruzzo, Lazio, Marche e Umbria, interessati dagli eventi sismici verificatisi a far data dal 24 agosto 2016, ricompresi nei Comuni indicati</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negli allegati 1, 2 e 2-bis, del decreto-legge 17 ottobre 2016, n.189, convertito,</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con modificazioni dalla legge 15 dicembre 2016, n. 229, le risorse provenienti</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dal Fondo per la ricostruzione delle aree terremotate di cui all'articolo 4 del</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medesimo decreto-legge, le somme depositate su conti correnti bancari a tal</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fine attivati o intestati alla gestione del Commissario delegato o straordinario</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del Governa per la relativa ricostruzione, nonché i contributi e ogni ulteriore</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risorsa destinata al finanziamento degli interventi inerenti alla ricostruzione</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pubblica o privata, all'assistenza alla popolazione e alla ripresa economica dei</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territori colpiti, non sono soggetti a procedure di sequestro o pignoramento e,</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in ogni caso, a esecuzione forzata in virtù di qualsivoglia azione esecutiva o</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cautelare, restando sospesa ogni azione esecutiva e privi di effetto i pignoramenti comunque notificati. Le risorse e i contributi di cui al primo periodo,</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altresì, non sono da ricomprendersi nel fallimento e sono comunque esclusi</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 xml:space="preserve">dall'applicazione della disciplina della legge fallimentare di cui al regio decreto 16 mano 1942, n. 267, nonché del </w:t>
      </w:r>
      <w:r w:rsidRPr="00D11E0D">
        <w:rPr>
          <w:rFonts w:asciiTheme="minorHAnsi" w:eastAsia="Times New Roman" w:hAnsiTheme="minorHAnsi" w:cs="Times New Roman"/>
          <w:b/>
          <w:bCs/>
          <w:color w:val="000000" w:themeColor="text1"/>
          <w:sz w:val="24"/>
          <w:szCs w:val="24"/>
        </w:rPr>
        <w:lastRenderedPageBreak/>
        <w:t>Codice della crisi d'impresa e dell'insolvenza di cui al decreto legislativo 12 gennaio 2019, 4.14. Le disposizioni</w:t>
      </w:r>
      <w:r>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di cui al primo e secondo periodo si applicano sino al 31 marzo 2021</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3"/>
      </w:r>
    </w:p>
    <w:p w14:paraId="38E7EECE" w14:textId="77777777" w:rsid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4C11427" w14:textId="77777777" w:rsidR="00D11E0D" w:rsidRPr="00D11E0D" w:rsidRDefault="00D11E0D" w:rsidP="00D11E0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Art. 4-bis.</w:t>
      </w:r>
    </w:p>
    <w:p w14:paraId="6E2EE24C" w14:textId="77777777" w:rsidR="00D11E0D" w:rsidRPr="00D11E0D" w:rsidRDefault="00D11E0D" w:rsidP="00D11E0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(Semplificazioni in materia di accesso alle procedure di sovraindebitamento per le imprese e i consumatori di cui alla legge</w:t>
      </w:r>
    </w:p>
    <w:p w14:paraId="17AC7E6A" w14:textId="77777777" w:rsidR="00D11E0D" w:rsidRPr="00D11E0D" w:rsidRDefault="00D11E0D" w:rsidP="00D11E0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27 gennaio 2012, n. 3, e norme relative alle procedure pendenti)</w:t>
      </w:r>
    </w:p>
    <w:p w14:paraId="4F7A6546"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1. Alla legge 27 gennaio 2012, n. 3, sono apportate le seguenti modificazioni:</w:t>
      </w:r>
    </w:p>
    <w:p w14:paraId="258C142F" w14:textId="77777777" w:rsidR="00CB2FCD" w:rsidRDefault="00CB2FC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9EF1C2E"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a) all'articolo 6, comma 2, la lettera b) è sostituita dalla seguente:</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 xml:space="preserve"> ''b) per consumatore': la persona fisica che agisce per scopi estranei</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all'attività imprenditoriale, commerciale, artigiana o professionale eventualmente svolta, anche se socio di una delle società appartenenti ad uno dei tipi</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regolati nei capi III, IV e VI del titolo V del libro quinto del codice civile, per</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i debiti estranei a quelli sociali;'';</w:t>
      </w:r>
    </w:p>
    <w:p w14:paraId="3518C0AB" w14:textId="77777777" w:rsidR="00CB2FCD" w:rsidRDefault="00CB2FC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1A41D31"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b) all'articolo 7, sono apportate le seguenti modificazioni:</w:t>
      </w:r>
    </w:p>
    <w:p w14:paraId="600095B3"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 xml:space="preserve"> 1) al comma 1, il terzo periodo è soppresso;</w:t>
      </w:r>
    </w:p>
    <w:p w14:paraId="117BD703"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 xml:space="preserve"> 2) al comma 2, dopo la lettera d) sono aggiunte le seguenti:</w:t>
      </w:r>
    </w:p>
    <w:p w14:paraId="56F43F8B"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''d-bis) se ha già beneficiato dell'esdebitazione per due volte;</w:t>
      </w:r>
    </w:p>
    <w:p w14:paraId="73368CD6"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 xml:space="preserve"> d-ter) limitatamente al piano del consumatore, se ha determinato la</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situazione di sovraindebitamento con colpa grave, malafede o frode;</w:t>
      </w:r>
    </w:p>
    <w:p w14:paraId="0EC5E9AD" w14:textId="77777777" w:rsidR="00D11E0D" w:rsidRPr="00D11E0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 xml:space="preserve"> d-quater) limitatamente all'accordo di composizione della crisi, se</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risultano commessi atti diretti a frodare le ragioni dei creditori.'';</w:t>
      </w:r>
    </w:p>
    <w:p w14:paraId="59A2561B" w14:textId="77777777" w:rsidR="00CB2FCD" w:rsidRDefault="00D11E0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3) dopo il comma 2-bis è aggiunto, infine, il seguente:</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''2-ter. L'accordo di composizione della crisi della società produce i</w:t>
      </w:r>
      <w:r w:rsidR="00CB2FCD">
        <w:rPr>
          <w:rFonts w:asciiTheme="minorHAnsi" w:eastAsia="Times New Roman" w:hAnsiTheme="minorHAnsi" w:cs="Times New Roman"/>
          <w:b/>
          <w:bCs/>
          <w:color w:val="000000" w:themeColor="text1"/>
          <w:sz w:val="24"/>
          <w:szCs w:val="24"/>
        </w:rPr>
        <w:t xml:space="preserve"> </w:t>
      </w:r>
      <w:r w:rsidRPr="00D11E0D">
        <w:rPr>
          <w:rFonts w:asciiTheme="minorHAnsi" w:eastAsia="Times New Roman" w:hAnsiTheme="minorHAnsi" w:cs="Times New Roman"/>
          <w:b/>
          <w:bCs/>
          <w:color w:val="000000" w:themeColor="text1"/>
          <w:sz w:val="24"/>
          <w:szCs w:val="24"/>
        </w:rPr>
        <w:t>suoi effetti anche nei confronti dei soci illimitatamente responsabili.</w:t>
      </w:r>
      <w:r w:rsidR="00CB2FCD">
        <w:rPr>
          <w:rFonts w:asciiTheme="minorHAnsi" w:eastAsia="Times New Roman" w:hAnsiTheme="minorHAnsi" w:cs="Times New Roman"/>
          <w:b/>
          <w:bCs/>
          <w:color w:val="000000" w:themeColor="text1"/>
          <w:sz w:val="24"/>
          <w:szCs w:val="24"/>
        </w:rPr>
        <w:t>'';</w:t>
      </w:r>
    </w:p>
    <w:p w14:paraId="43CE35DB" w14:textId="77777777" w:rsidR="00CB2FCD" w:rsidRDefault="00CB2FCD" w:rsidP="00D11E0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F4E98D" w14:textId="77777777" w:rsidR="00CB2FCD" w:rsidRPr="00CB2FCD" w:rsidRDefault="00D11E0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1E0D">
        <w:rPr>
          <w:rFonts w:asciiTheme="minorHAnsi" w:eastAsia="Times New Roman" w:hAnsiTheme="minorHAnsi" w:cs="Times New Roman"/>
          <w:b/>
          <w:bCs/>
          <w:color w:val="000000" w:themeColor="text1"/>
          <w:sz w:val="24"/>
          <w:szCs w:val="24"/>
        </w:rPr>
        <w:t>c) dopo l'articolo 7 è aggiunto il seguente:</w:t>
      </w:r>
      <w:r w:rsidRPr="00D11E0D">
        <w:rPr>
          <w:rFonts w:asciiTheme="minorHAnsi" w:eastAsia="Times New Roman" w:hAnsiTheme="minorHAnsi" w:cs="Times New Roman"/>
          <w:b/>
          <w:bCs/>
          <w:color w:val="000000" w:themeColor="text1"/>
          <w:sz w:val="24"/>
          <w:szCs w:val="24"/>
        </w:rPr>
        <w:cr/>
      </w:r>
      <w:r w:rsidR="00CB2FCD" w:rsidRPr="00CB2FCD">
        <w:t xml:space="preserve"> </w:t>
      </w:r>
      <w:r w:rsidR="00CB2FCD" w:rsidRPr="00CB2FCD">
        <w:rPr>
          <w:rFonts w:asciiTheme="minorHAnsi" w:eastAsia="Times New Roman" w:hAnsiTheme="minorHAnsi" w:cs="Times New Roman"/>
          <w:b/>
          <w:bCs/>
          <w:color w:val="000000" w:themeColor="text1"/>
          <w:sz w:val="24"/>
          <w:szCs w:val="24"/>
        </w:rPr>
        <w:t>''Art. 7-bis.</w:t>
      </w:r>
      <w:r w:rsidR="00CB2FCD">
        <w:rPr>
          <w:rFonts w:asciiTheme="minorHAnsi" w:eastAsia="Times New Roman" w:hAnsiTheme="minorHAnsi" w:cs="Times New Roman"/>
          <w:b/>
          <w:bCs/>
          <w:color w:val="000000" w:themeColor="text1"/>
          <w:sz w:val="24"/>
          <w:szCs w:val="24"/>
        </w:rPr>
        <w:t xml:space="preserve"> </w:t>
      </w:r>
      <w:r w:rsidR="00CB2FCD" w:rsidRPr="00CB2FCD">
        <w:rPr>
          <w:rFonts w:asciiTheme="minorHAnsi" w:eastAsia="Times New Roman" w:hAnsiTheme="minorHAnsi" w:cs="Times New Roman"/>
          <w:b/>
          <w:bCs/>
          <w:color w:val="000000" w:themeColor="text1"/>
          <w:sz w:val="24"/>
          <w:szCs w:val="24"/>
        </w:rPr>
        <w:t>(Procedure familiari)</w:t>
      </w:r>
    </w:p>
    <w:p w14:paraId="46B09BA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lastRenderedPageBreak/>
        <w:t>1. I membri della stessa famiglia possono presentare un'unica procedura di composizione della crisi da sovraindebitamento quando sono conviventi o quando il sovraindebitamento ha un'origine comune.</w:t>
      </w:r>
    </w:p>
    <w:p w14:paraId="004FBF1E"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2. Ai fini del comma 1, oltre al coniuge, si considerano membri della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stessa famiglia i parenti entro il quarto grado e gli affini entro il secondo,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nonché le parti dell'unione civile e i conviventi di fatto di cui alla legge 20</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maggio 2016, n. 76.</w:t>
      </w:r>
    </w:p>
    <w:p w14:paraId="0E63A1E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 Le masse attive e passive rimangono distinte.</w:t>
      </w:r>
    </w:p>
    <w:p w14:paraId="1F465FF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4. Nel caso in cui siano presentate più richieste di composizione della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crisi da sovraindebitamento riguardanti membri della stessa famiglia, il giudice adotta i necessari provvedimenti per assicurarne il coordinamento. La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competenza appartiene al giudice adito per primo.</w:t>
      </w:r>
    </w:p>
    <w:p w14:paraId="69DBD75B" w14:textId="77777777" w:rsidR="00D11E0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5. La liquidazione del compenso dovuto all'organismo di composizione della crisi è ripartita tra i membri della famiglia in misura proporzionale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all'entità dei debiti di ciascuno. Quando uno dei debitori non è un consumatore, al progetto unitario si applicano le disposizioni in materia di accordo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composizione della crisi.'';</w:t>
      </w:r>
      <w:r w:rsidRPr="00CB2FCD">
        <w:rPr>
          <w:rFonts w:asciiTheme="minorHAnsi" w:eastAsia="Times New Roman" w:hAnsiTheme="minorHAnsi" w:cs="Times New Roman"/>
          <w:b/>
          <w:bCs/>
          <w:color w:val="000000" w:themeColor="text1"/>
          <w:sz w:val="24"/>
          <w:szCs w:val="24"/>
        </w:rPr>
        <w:cr/>
      </w:r>
    </w:p>
    <w:p w14:paraId="31E1A78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d) all'articolo 8, dopo il comma 1, sono inseriti i seguenti:</w:t>
      </w:r>
    </w:p>
    <w:p w14:paraId="38E5E933"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''1-bis. La proposta di piano del consumatore può prevedere anche la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falcidia e la ristrutturazione dei debiti derivanti da contratti di finanziamento con cessione del quinto dello stipendio, del trattamento di fine rapporto 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della pensione e dalle operazioni di prestito su pegno, salvo quanto previsto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dall'articolo 7, comma i, secondo periodo.</w:t>
      </w:r>
    </w:p>
    <w:p w14:paraId="6730119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1-ter. La proposta di piano del consumatore e la proposta di accordo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formulata dal consumatore possono prevedere anche il rimborso, alla scadenza convenuta, delle rate a scadere del contratto di mutuo garantito da ipoteca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iscritta sull'abitazione principale del debitore se lo stesso, alla data del deposito della proposta, ha adempiuto le proprie obbligazioni o se il giudice lo autorizza al pagamento del debito per capitale ed interessi scaduto a tale data.</w:t>
      </w:r>
    </w:p>
    <w:p w14:paraId="3A205D79"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1-quater. Quando l'accordo è proposto da soggetto che non è consumatore e contempla la continuazione dell'attività aziendale, è possibile prevedere il rimborso, alla scadenza convenuta, delle rate a scadere del contratto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 mutuo con garanzia reale gravante su beni strumentali all'esercizio dell'impresa se il debitore, alla data della presentazione della proposta di accordo, ha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adempiuto le proprie obbligazioni o se il giudice lo autorizza al pagamento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del debito per capitale ed interessi scaduto a tale data. L'organismo di composizione della crisi attesta che il credito garantito potrebbe essere soddisfatto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integralmente con il ricavato della liquidazione del bene effettuata a valore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 mercato e che il rimborso delle rate a scadere non lede i diritti degli altri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creditori.</w:t>
      </w:r>
    </w:p>
    <w:p w14:paraId="06AEAF98"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1-quinquies. L'organismo di composizione della crisi, entro sette giorni dall'avvenuto conferimento dell'incarico da parte del debitore, ne dà notizia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all'agente della riscossione e agli uffici fiscali, anche </w:t>
      </w:r>
      <w:r w:rsidRPr="00CB2FCD">
        <w:rPr>
          <w:rFonts w:asciiTheme="minorHAnsi" w:eastAsia="Times New Roman" w:hAnsiTheme="minorHAnsi" w:cs="Times New Roman"/>
          <w:b/>
          <w:bCs/>
          <w:color w:val="000000" w:themeColor="text1"/>
          <w:sz w:val="24"/>
          <w:szCs w:val="24"/>
        </w:rPr>
        <w:lastRenderedPageBreak/>
        <w:t>degli enti locali, competenti sulla base dell'ultimo domicilio fiscale dell'istante, i quali entro trenta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giorni debbono comunicare il debito tributario accertato e gli eventuali accertamenti pendenti'';</w:t>
      </w:r>
    </w:p>
    <w:p w14:paraId="76931C61"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4B49DFE"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e) all'articolo 9 sono apportate le seguenti modificazioni:</w:t>
      </w:r>
    </w:p>
    <w:p w14:paraId="201DCA5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1</w:t>
      </w:r>
      <w:r w:rsidRPr="00CB2FCD">
        <w:rPr>
          <w:rFonts w:asciiTheme="minorHAnsi" w:eastAsia="Times New Roman" w:hAnsiTheme="minorHAnsi" w:cs="Times New Roman"/>
          <w:b/>
          <w:bCs/>
          <w:color w:val="000000" w:themeColor="text1"/>
          <w:sz w:val="24"/>
          <w:szCs w:val="24"/>
        </w:rPr>
        <w:t>) il comma 3-bis è sostituito dal seguente:</w:t>
      </w:r>
    </w:p>
    <w:p w14:paraId="31E8B790"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''3-bis. Alla proposta di piano del consumatore deve essere allegata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una relazione dell'organismo di composizione della crisi, che deve contenere:</w:t>
      </w:r>
    </w:p>
    <w:p w14:paraId="47D6D31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a) l'indicazione delle cause dell'indebitamento e della diligenza impiegata dal debitore nell'assumere le obbligazioni;</w:t>
      </w:r>
    </w:p>
    <w:p w14:paraId="176E34DD"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b) l'esposizione delle ragioni dell'incapacità del debitore di adempiere le obbligazioni assunte;</w:t>
      </w:r>
    </w:p>
    <w:p w14:paraId="79EECBA3"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c) la valutazione sulla completezza ed attendibilità della documentazione depositata a corredo della domanda;</w:t>
      </w:r>
    </w:p>
    <w:p w14:paraId="590725B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d) l'indicazione presunta dei costi della procedura;</w:t>
      </w:r>
    </w:p>
    <w:p w14:paraId="02400235"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e) l'indicazione del fatto che, ai fini della concessione del finanziamento, il soggetto finanziatore abbia o meno tenuto conto del merito creditizio</w:t>
      </w:r>
    </w:p>
    <w:p w14:paraId="6CA15B5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del debitore valutato, con deduzione dell'importo necessario a mantenere un</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dignitoso tenore di vita, in relazione al suo reddito disponibile. A tal fine si ritiene idonea una quantificazione non inferiore all'ammontare dell'assegno sociale moltiplicato per un parametro corrispondente a numero dei componenti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il nucleo familiare della scala di equivalenza dell'ISEE di cui al decreto del</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Presidente del Consiglio dei ministri del 5 dicembre 2013, n. 159.'';</w:t>
      </w:r>
    </w:p>
    <w:p w14:paraId="053AA36E"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2) dopo il comma 3-bis sono inseriti i seguenti:</w:t>
      </w:r>
    </w:p>
    <w:p w14:paraId="359C769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''3-bis.1. Alla domanda di accordo di composizione della crisi deve</w:t>
      </w:r>
    </w:p>
    <w:p w14:paraId="4E7F8C6D"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essere allegata una relazione particolareggiata dell'organismo di composizione della crisi, che comprende:</w:t>
      </w:r>
    </w:p>
    <w:p w14:paraId="0E3B0333"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a) l'indicazione delle cause dell'indebitamento e della diligenza impiegata dal debitore nell'assumere le obbligazioni;</w:t>
      </w:r>
    </w:p>
    <w:p w14:paraId="08F66797"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b) l'esposizione delle ragioni dell'incapacità del debitore di adempiere le obbligazioni assunte;</w:t>
      </w:r>
    </w:p>
    <w:p w14:paraId="6FF0B7D6"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c) l'indicazione della eventuale esistenza di atti del debitore impugnati dai creditori;</w:t>
      </w:r>
    </w:p>
    <w:p w14:paraId="00C97E7D"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d) la valutazione sulla completezza e attendibilità della documentazione depositata a corredo della domanda, nonché sulla convenienza del piano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rispetto all'alternativa liquidatoria;</w:t>
      </w:r>
    </w:p>
    <w:p w14:paraId="4D062AB2"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e) l'indicazione presumibile dei costi della procedura;</w:t>
      </w:r>
    </w:p>
    <w:p w14:paraId="00A0CBB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f) la percentuale, le modalità e i tempi di soddisfacimento dei creditori;</w:t>
      </w:r>
    </w:p>
    <w:p w14:paraId="33B47470"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lastRenderedPageBreak/>
        <w:t xml:space="preserve"> g) l'indicazione dei criteri adottati nella formazione delle classi, ove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previste dalla proposta.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 L'organismo di composizione della crisi, nella sua relazione, deve indicare anche se il soggetto finanziatore, ai fini della concessione del finanziamento, abbia tenuto conto del merito creditizio del debitore. Nel caso di proposta formulata da un consumatore, si applica quanto previsto alla lettera e)</w:t>
      </w:r>
    </w:p>
    <w:p w14:paraId="2CE3CCAC"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del comma 3-bis.</w:t>
      </w:r>
    </w:p>
    <w:p w14:paraId="3A2FBB9D"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3-bis.2. L'organismo di composizione della crisi, entro sette giorni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dall'avvenuto conferimento dell'incarico da parte del debitore, ne dà notizia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all'agente della riscossione e agli uffici fiscali, anche degli enti locali, competenti sulla base dell'ultimo domicilio fiscale dell'istante, i quali entro trenta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giorni debbono comunicare il debito tributario accertato e gli eventuali accertamenti pendenti''.</w:t>
      </w:r>
    </w:p>
    <w:p w14:paraId="543D3F0D"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CA8C31E"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f) all'articolo 12, dopo il comma 3-bis, sono inseriti i seguenti:</w:t>
      </w:r>
    </w:p>
    <w:p w14:paraId="0152373C"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''3-ter. Il creditore che ha colpevolmente determinato la situazione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indebitamento o il suo aggravamento ovvero, nel caso di accordo proposto</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dal consumatore, che ha violato i principi di cui all'articolo 124-bis del decreto legislativo 1º settembre 1993, n. 385, non può presentare opposizione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o reclamo in sede di omologa, anche se dissenziente, né far valere cause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inammissibilità che non derivino da comportamenti dolosi del debitore.</w:t>
      </w:r>
    </w:p>
    <w:p w14:paraId="4A1DAA66"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3-quater. Il tribunale omologa l'accordo di composizione della crisi anche in mancanza di adesione da parte dell'amministrazione finanziaria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quando l'adesione è decisiva ai fini del raggiungimento delle percentuali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cui all'articolo 11, comma 2 e quando, anche sulla base delle risultanze della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relazione dell'organismo di composizione della crisi, la proposta di soddisfacimento della </w:t>
      </w:r>
      <w:proofErr w:type="gramStart"/>
      <w:r w:rsidRPr="00CB2FCD">
        <w:rPr>
          <w:rFonts w:asciiTheme="minorHAnsi" w:eastAsia="Times New Roman" w:hAnsiTheme="minorHAnsi" w:cs="Times New Roman"/>
          <w:b/>
          <w:bCs/>
          <w:color w:val="000000" w:themeColor="text1"/>
          <w:sz w:val="24"/>
          <w:szCs w:val="24"/>
        </w:rPr>
        <w:t>predetta</w:t>
      </w:r>
      <w:proofErr w:type="gramEnd"/>
      <w:r w:rsidRPr="00CB2FCD">
        <w:rPr>
          <w:rFonts w:asciiTheme="minorHAnsi" w:eastAsia="Times New Roman" w:hAnsiTheme="minorHAnsi" w:cs="Times New Roman"/>
          <w:b/>
          <w:bCs/>
          <w:color w:val="000000" w:themeColor="text1"/>
          <w:sz w:val="24"/>
          <w:szCs w:val="24"/>
        </w:rPr>
        <w:t xml:space="preserve"> amministrazione è conveniente rispetto all'alternativa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liquidatoria.'';</w:t>
      </w:r>
    </w:p>
    <w:p w14:paraId="6F1EEE55"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0AA3209"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g) all'articolo 12-bis, sono apportate le seguenti modificazioni:</w:t>
      </w:r>
    </w:p>
    <w:p w14:paraId="6C4E402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1) il comma 3 è sostituito dal seguente:</w:t>
      </w:r>
    </w:p>
    <w:p w14:paraId="11013EC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 Verificate l'ammissibilità e la fattibilità del piano, nonché l'idoneità dello stesso ad assicurare il pagamento dei crediti impignorabili e risolta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ogni altra contestazione anche in ordine all'effettivo ammontare dei crediti, il</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giudice omologa il piano, disponendo per il relativo provvedimento una forma idonea di pubblicità. Quando il piano prevede la cessione o l'affidamento a terzi di beni immobili o di beni mobili registrati, il decreto deve essere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trascritto, a cura dell'organismo di composizione della crisi. Con l'ordinanza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 rigetto il giudice dichiara l'inefficacia del provvedimento di sospensione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cui al comma 2, ove adottato.'';</w:t>
      </w:r>
    </w:p>
    <w:p w14:paraId="77D1AA0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2) dopo il comma 3, è inserito il seguente:</w:t>
      </w:r>
    </w:p>
    <w:p w14:paraId="4175FEE1"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''3-bis. Il creditore che ha colpevolmente determinato la situazione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di indebitamento o il suo aggravamento o che ha violato i princìpi di cui all'articolo 124-bis del decreto legislativo 1º settembre </w:t>
      </w:r>
      <w:r w:rsidRPr="00CB2FCD">
        <w:rPr>
          <w:rFonts w:asciiTheme="minorHAnsi" w:eastAsia="Times New Roman" w:hAnsiTheme="minorHAnsi" w:cs="Times New Roman"/>
          <w:b/>
          <w:bCs/>
          <w:color w:val="000000" w:themeColor="text1"/>
          <w:sz w:val="24"/>
          <w:szCs w:val="24"/>
        </w:rPr>
        <w:lastRenderedPageBreak/>
        <w:t>1993, n. 385, non può</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presentare opposizione o reclamo in sede di omologa, né far valere cause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inammissibilità che non derivino da comportamenti dolosi del debitore.'';</w:t>
      </w:r>
    </w:p>
    <w:p w14:paraId="66BFDA46"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 al comma 5, sono aggiunte, infine, le seguenti parole: ''e comma</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3-bis'';</w:t>
      </w:r>
      <w:r w:rsidRPr="00CB2FCD">
        <w:rPr>
          <w:rFonts w:asciiTheme="minorHAnsi" w:eastAsia="Times New Roman" w:hAnsiTheme="minorHAnsi" w:cs="Times New Roman"/>
          <w:b/>
          <w:bCs/>
          <w:color w:val="000000" w:themeColor="text1"/>
          <w:sz w:val="24"/>
          <w:szCs w:val="24"/>
        </w:rPr>
        <w:cr/>
      </w:r>
    </w:p>
    <w:p w14:paraId="692595C8"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h) all'articolo 13 sono apportate le seguenti modificazioni:</w:t>
      </w:r>
    </w:p>
    <w:p w14:paraId="61EFF82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1) al comma 3 sono soppresse le seguenti parole: ''e dei crediti di cui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all'articolo 7, comma 1, terzo </w:t>
      </w:r>
      <w:proofErr w:type="spellStart"/>
      <w:r w:rsidRPr="00CB2FCD">
        <w:rPr>
          <w:rFonts w:asciiTheme="minorHAnsi" w:eastAsia="Times New Roman" w:hAnsiTheme="minorHAnsi" w:cs="Times New Roman"/>
          <w:b/>
          <w:bCs/>
          <w:color w:val="000000" w:themeColor="text1"/>
          <w:sz w:val="24"/>
          <w:szCs w:val="24"/>
        </w:rPr>
        <w:t>periodo'</w:t>
      </w:r>
      <w:proofErr w:type="spellEnd"/>
      <w:r w:rsidRPr="00CB2FCD">
        <w:rPr>
          <w:rFonts w:asciiTheme="minorHAnsi" w:eastAsia="Times New Roman" w:hAnsiTheme="minorHAnsi" w:cs="Times New Roman"/>
          <w:b/>
          <w:bCs/>
          <w:color w:val="000000" w:themeColor="text1"/>
          <w:sz w:val="24"/>
          <w:szCs w:val="24"/>
        </w:rPr>
        <w:t>';</w:t>
      </w:r>
    </w:p>
    <w:p w14:paraId="4E0F58CA"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2) al comma 4-bis, dopo le parole: ''di cui alla presente sezione'' sono</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inserite le seguenti: ''compresi quelli relativi all'assistenza dei professionisti'';</w:t>
      </w:r>
    </w:p>
    <w:p w14:paraId="3DCE23CF" w14:textId="77777777" w:rsidR="00924B4E"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w:t>
      </w:r>
    </w:p>
    <w:p w14:paraId="2840A1A7"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i) all'articolo 14-ter, dopo il comma 7, è aggiunto, in fine, il seguente:</w:t>
      </w:r>
    </w:p>
    <w:p w14:paraId="52865B42"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''7-bis. Il decreto di apertura della liquidazione della società produce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 suoi effetti anche nei confronti dei soci illimitatamente responsabili.'';</w:t>
      </w:r>
    </w:p>
    <w:p w14:paraId="0767D9C8"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1) l'articolo 14-decies è sostituito dal seguente:</w:t>
      </w:r>
    </w:p>
    <w:p w14:paraId="361A893A"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''Art. 14-decies. - (Azioni del liquidatore) - 1. Il liquidatore, autorizzato dal giudice, esercita o se pendente, prosegue, ogni azione prevista dalla</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legge finalizzata a conseguire la disponibilità dei beni compresi nel patrimonio del debitore e ogni azione diretta al recupero dei crediti.</w:t>
      </w:r>
    </w:p>
    <w:p w14:paraId="330F390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2. Il liquidatore, sempre con l'autorizzazione del giudice, esercita o, se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pendenti, prosegue le azioni dirette a far dichiarare inefficaci gli atti compiuti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dal debitore in pregiudizio dei creditori, secondo le norme del </w:t>
      </w:r>
      <w:proofErr w:type="gramStart"/>
      <w:r w:rsidRPr="00CB2FCD">
        <w:rPr>
          <w:rFonts w:asciiTheme="minorHAnsi" w:eastAsia="Times New Roman" w:hAnsiTheme="minorHAnsi" w:cs="Times New Roman"/>
          <w:b/>
          <w:bCs/>
          <w:color w:val="000000" w:themeColor="text1"/>
          <w:sz w:val="24"/>
          <w:szCs w:val="24"/>
        </w:rPr>
        <w:t>codice civile</w:t>
      </w:r>
      <w:proofErr w:type="gramEnd"/>
      <w:r w:rsidRPr="00CB2FCD">
        <w:rPr>
          <w:rFonts w:asciiTheme="minorHAnsi" w:eastAsia="Times New Roman" w:hAnsiTheme="minorHAnsi" w:cs="Times New Roman"/>
          <w:b/>
          <w:bCs/>
          <w:color w:val="000000" w:themeColor="text1"/>
          <w:sz w:val="24"/>
          <w:szCs w:val="24"/>
        </w:rPr>
        <w:t>.</w:t>
      </w:r>
    </w:p>
    <w:p w14:paraId="6A0CB6C2"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3. Il giudice autorizza il liquidatore ad esercitare o proseguire le azioni di cui ai commi 1 e 2, quando è utile per il miglior soddisfacimento dei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creditori.'';</w:t>
      </w:r>
    </w:p>
    <w:p w14:paraId="04CC272B" w14:textId="77777777" w:rsidR="00924B4E" w:rsidRDefault="00924B4E"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707454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m) dopo l'articolo 14-terdecies è inserito il seguente:</w:t>
      </w:r>
    </w:p>
    <w:p w14:paraId="5CFAB360"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''Art. 14-quaterdecies. - (Debitore incapiente) - 1. Il debitore persona fisica meritevole, che non sia in grado di offrire ai creditori alcuna utilità,</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diretta o indiretta, nemmeno in prospettiva futura, può accedere all'esdebitazione solo per una volta, fatto salvo l'obbligo di pagamento del debito entro</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quattro anni dal decreto del giudice laddove sopravvengano utilità rilevanti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che consentano il soddisfacimento dei creditori in misura non inferiore al dieci per cento. Non sono considerate utilità, ai sensi del periodo precedente, 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finanziamenti, in qualsiasi forma erogati.</w:t>
      </w:r>
    </w:p>
    <w:p w14:paraId="18C05540"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2. La valutazione di rilevanza di cui al comma i deve essere condotta</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su base annua, dedotte le spese di produzione del reddito e quanto occorrente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al mantenimento del debitore e della sua famiglia in misura pari all'assegno</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 xml:space="preserve">sociale aumentato della metà moltiplicato per un parametro corrispondente </w:t>
      </w:r>
      <w:r w:rsidRPr="00CB2FCD">
        <w:rPr>
          <w:rFonts w:asciiTheme="minorHAnsi" w:eastAsia="Times New Roman" w:hAnsiTheme="minorHAnsi" w:cs="Times New Roman"/>
          <w:b/>
          <w:bCs/>
          <w:color w:val="000000" w:themeColor="text1"/>
          <w:sz w:val="24"/>
          <w:szCs w:val="24"/>
        </w:rPr>
        <w:lastRenderedPageBreak/>
        <w:t>al</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numero dei componenti il nucleo familiare della scala di equivalenza dell'ISEE di cui al decreto del Presidente del Consiglio dei ministri del 5 dicembre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2013, n. 159.</w:t>
      </w:r>
    </w:p>
    <w:p w14:paraId="259336E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3. La domanda di esdebitazione è presentata tramite l'organismo di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composizione della crisi al giudice competente, unitamente alla seguente documentazione:</w:t>
      </w:r>
    </w:p>
    <w:p w14:paraId="1BAD9CFA"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a) l'elenco di tutti i creditori, con l'indicazione delle somme dovute;</w:t>
      </w:r>
    </w:p>
    <w:p w14:paraId="6E6BD59F"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b) l'elenco degli atti di straordinaria amministrazione compiuti negli ultimi cinque anni;</w:t>
      </w:r>
    </w:p>
    <w:p w14:paraId="39EF1472"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c) la copia delle dichiarazioni dei redditi degli ultimi tre anni;</w:t>
      </w:r>
    </w:p>
    <w:p w14:paraId="23F0319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d) l'indicazione degli stipendi, delle pensioni, dei salari e di tutte le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altre entrate del debitore e del suo nucleo familiare.</w:t>
      </w:r>
    </w:p>
    <w:p w14:paraId="50ABD921"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4. Alla domanda deve essere allegata una relazione particolareggiata</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dell'organismo di composizione della crisi, che comprende:</w:t>
      </w:r>
    </w:p>
    <w:p w14:paraId="6BB5AE50"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a) l'indicazione delle cause dell'indebitamento e della diligenza impiegata dal debitore nell'assumere le obbligazioni;</w:t>
      </w:r>
    </w:p>
    <w:p w14:paraId="33ED1F69"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b) l'esposizione delle ragioni dell'incapacità del debitore di adempiere le obbligazioni assunte;</w:t>
      </w:r>
    </w:p>
    <w:p w14:paraId="2ADACBCC"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c) l'indicazione dell'eventuale esistenza di atti del debitore impugnati dai creditori;</w:t>
      </w:r>
    </w:p>
    <w:p w14:paraId="26C923F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d) la valutazione sulla completezza e attendibilità della documentazione depositata a corredo della domanda.</w:t>
      </w:r>
    </w:p>
    <w:p w14:paraId="0D7629FB"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5. L'organismo di composizione della crisi, nella relazione, deve indicare anche se il soggetto finanziatore, ai fini della concessione del finanziamento, abbia tenuto conto del merito creditizio del debitore, valutato in relazione al suo reddito disponibile, dedotto l'importo necessario a mantenere un</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dignitoso tenore di vita; a tal fine si ritiene idonea una quantificazione non</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inferiore a quella indicata al comma 2</w:t>
      </w:r>
    </w:p>
    <w:p w14:paraId="093534D7"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6. I compensi dell'organismo di composizione della crisi sono ridotti</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della metà.</w:t>
      </w:r>
    </w:p>
    <w:p w14:paraId="5938C77D"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7. Il giudice, assunte le informazioni ritenute utili, valutata la </w:t>
      </w:r>
      <w:proofErr w:type="spellStart"/>
      <w:r w:rsidRPr="00CB2FCD">
        <w:rPr>
          <w:rFonts w:asciiTheme="minorHAnsi" w:eastAsia="Times New Roman" w:hAnsiTheme="minorHAnsi" w:cs="Times New Roman"/>
          <w:b/>
          <w:bCs/>
          <w:color w:val="000000" w:themeColor="text1"/>
          <w:sz w:val="24"/>
          <w:szCs w:val="24"/>
        </w:rPr>
        <w:t>meritevolezza</w:t>
      </w:r>
      <w:proofErr w:type="spellEnd"/>
      <w:r w:rsidRPr="00CB2FCD">
        <w:rPr>
          <w:rFonts w:asciiTheme="minorHAnsi" w:eastAsia="Times New Roman" w:hAnsiTheme="minorHAnsi" w:cs="Times New Roman"/>
          <w:b/>
          <w:bCs/>
          <w:color w:val="000000" w:themeColor="text1"/>
          <w:sz w:val="24"/>
          <w:szCs w:val="24"/>
        </w:rPr>
        <w:t xml:space="preserve"> del debitore e verificata, a tal fine, l'assenza di atti in frode e la mancanza di dolo o colpa grave nella formazione dell'indebitamento, concede con</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decreto l'esdebitazione, indicando le modalità e il termine entro il quale il debitore deve presentare, a pena di revoca del beneficio, ove positiva, la dichiarazione annuale relativa alle sopravvenienze rilevanti ai sensi dei commi e 2.</w:t>
      </w:r>
    </w:p>
    <w:p w14:paraId="7249E6C4"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 8. Il decreto è comunicato al debitore e ai creditori, i quali possono</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proporre opposizione nel termine di trenta giorni. Decorsi trenta giorni dall'ultima delle comunicazioni, il giudice, instaurato nelle forme ritenute più</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opportune il contraddittorio tra i creditori opponenti ed il debitore, conferma o</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revoca il decreto. La decisione è soggetta a reclamo da presentare al tribunale 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del collegio non può far parte il giudice che ha pronunciato il provvedimento.</w:t>
      </w:r>
    </w:p>
    <w:p w14:paraId="1826DDAC"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lastRenderedPageBreak/>
        <w:t xml:space="preserve"> 9. L'organismo di composizione della crisi, se il giudice ne fa richiesta, compie le verifiche necessarie per accertare l'esistenza di sopravvenienze</w:t>
      </w:r>
      <w:r w:rsidR="00924B4E">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rilevanti ai sensi dei commi 1 e 2.''.</w:t>
      </w:r>
    </w:p>
    <w:p w14:paraId="2612DBB0" w14:textId="77777777" w:rsidR="00924B4E" w:rsidRDefault="00924B4E"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C82BE5D"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 xml:space="preserve">2. Le disposizioni di cui al comma </w:t>
      </w:r>
      <w:proofErr w:type="gramStart"/>
      <w:r w:rsidRPr="00CB2FCD">
        <w:rPr>
          <w:rFonts w:asciiTheme="minorHAnsi" w:eastAsia="Times New Roman" w:hAnsiTheme="minorHAnsi" w:cs="Times New Roman"/>
          <w:b/>
          <w:bCs/>
          <w:color w:val="000000" w:themeColor="text1"/>
          <w:sz w:val="24"/>
          <w:szCs w:val="24"/>
        </w:rPr>
        <w:t>i si</w:t>
      </w:r>
      <w:proofErr w:type="gramEnd"/>
      <w:r w:rsidRPr="00CB2FCD">
        <w:rPr>
          <w:rFonts w:asciiTheme="minorHAnsi" w:eastAsia="Times New Roman" w:hAnsiTheme="minorHAnsi" w:cs="Times New Roman"/>
          <w:b/>
          <w:bCs/>
          <w:color w:val="000000" w:themeColor="text1"/>
          <w:sz w:val="24"/>
          <w:szCs w:val="24"/>
        </w:rPr>
        <w:t xml:space="preserve"> applicano anche alle procedure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pendenti alla data di entrata in vigore del presente decreto.</w:t>
      </w:r>
    </w:p>
    <w:p w14:paraId="7ECDBDF0"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5FC9D52" w14:textId="77777777" w:rsidR="00CB2FCD" w:rsidRP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3. Nei procedimenti di omologazione degli accordi e dei piani del consumatore pendenti alla data di entrata in vigore del presente decreto, il debitore può presentare, sino all'udienza ai sensi dell'articolo io della legge 27 gennaio 2012, n. 3, istanza al tribunale per la concessione di un termine non superiore a novanta giorni per il deposito di una nuova proposta di accordo o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un nuovo piano del consumatore, redatti in conformità alla presente legge. Il</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termine decorre dalla data del decreto con cui il Tribunale assegna il termine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e non è prorogabile. L'istanza è inammissibile se presentata nell'ambito di un</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procedimento di omologazione della proposta di accordo nel corso del quale è</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già stata tenuta l'udienza, ma non sono state raggiunte le maggioranze stabilite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dall'articolo 11, comma 2, della legge 27 gennaio 2012, n. 3.</w:t>
      </w:r>
    </w:p>
    <w:p w14:paraId="372C1374"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F3199D" w14:textId="77777777" w:rsidR="00CB2FCD"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B2FCD">
        <w:rPr>
          <w:rFonts w:asciiTheme="minorHAnsi" w:eastAsia="Times New Roman" w:hAnsiTheme="minorHAnsi" w:cs="Times New Roman"/>
          <w:b/>
          <w:bCs/>
          <w:color w:val="000000" w:themeColor="text1"/>
          <w:sz w:val="24"/>
          <w:szCs w:val="24"/>
        </w:rPr>
        <w:t>4. Quando il debitore intende modificare unicamente i termini di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adempimento dell'accordo di ristrutturazione o del piano deposita sino all'udienza fissata per l'omologa una memoria contenente l'indicazione dei nuovi</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termini, depositando altresì la documentazione che comprova la necessità della modifica dei termini. Il differimento dei termini non può essere superiore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di sei mesi rispetto alle scadenze originarie. Il Tribunale, riscontrata la sussistenza dei presupposti di cui all'articolo 12 ovvero di cui all'articolo 12-bis</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della legge 27 gennaio 2012, n. 3, procede all'omologa, dando espressamente</w:t>
      </w:r>
      <w:r>
        <w:rPr>
          <w:rFonts w:asciiTheme="minorHAnsi" w:eastAsia="Times New Roman" w:hAnsiTheme="minorHAnsi" w:cs="Times New Roman"/>
          <w:b/>
          <w:bCs/>
          <w:color w:val="000000" w:themeColor="text1"/>
          <w:sz w:val="24"/>
          <w:szCs w:val="24"/>
        </w:rPr>
        <w:t xml:space="preserve"> </w:t>
      </w:r>
      <w:r w:rsidRPr="00CB2FCD">
        <w:rPr>
          <w:rFonts w:asciiTheme="minorHAnsi" w:eastAsia="Times New Roman" w:hAnsiTheme="minorHAnsi" w:cs="Times New Roman"/>
          <w:b/>
          <w:bCs/>
          <w:color w:val="000000" w:themeColor="text1"/>
          <w:sz w:val="24"/>
          <w:szCs w:val="24"/>
        </w:rPr>
        <w:t>atto delle nuove scadenze.</w:t>
      </w:r>
      <w:r w:rsidR="00924B4E">
        <w:rPr>
          <w:rStyle w:val="Rimandonotaapidipagina"/>
          <w:rFonts w:asciiTheme="minorHAnsi" w:eastAsia="Times New Roman" w:hAnsiTheme="minorHAnsi" w:cs="Times New Roman"/>
          <w:b/>
          <w:bCs/>
          <w:color w:val="000000" w:themeColor="text1"/>
          <w:sz w:val="24"/>
          <w:szCs w:val="24"/>
        </w:rPr>
        <w:footnoteReference w:id="24"/>
      </w:r>
    </w:p>
    <w:p w14:paraId="792A7905" w14:textId="77777777" w:rsidR="00CB2FCD" w:rsidRPr="002B0FE0" w:rsidRDefault="00CB2FCD" w:rsidP="00CB2FC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D719E9D"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5.</w:t>
      </w:r>
    </w:p>
    <w:p w14:paraId="3ADED928"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(Misure a sostegno degli operatori turistici e della cultura)</w:t>
      </w:r>
    </w:p>
    <w:p w14:paraId="123DB192" w14:textId="77777777" w:rsidR="002E2D15" w:rsidRDefault="002E2D15"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3D1DFF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Il fondo di parte corrente di cui all'articolo 89, comma 1, del decreto-legge 17 marzo 2020, n. 18, convertito dalla legge 24 aprile 2020, n.27, istituito nello stato di previsione del Ministero per i beni e le attività culturali e per il turismo è incrementato di 100 milioni di euro per l'anno 2020.</w:t>
      </w:r>
    </w:p>
    <w:p w14:paraId="0588F95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D261C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2. Il fondo di cui all'articolo 182 del decreto-legge 19 maggio 2020 n. 34, convertito, con modificazioni, dalla legge 17 luglio 2020, n. 77, istituito nello stato di previsione del Ministero per i beni e le attività culturali e per il turismo, è incrementato di 400 milioni di euro per l'anno 2020.</w:t>
      </w:r>
    </w:p>
    <w:p w14:paraId="0BFF2EE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B7DCC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Il fondo di cui all'articolo 183, comma 2, del decreto-legge 19 maggio 2020, n. 34, convertito, con modificazioni, dalla legge 17 luglio 2020, n. 77, istituito nello stato di previsione del Ministero per i beni e le attività culturali e per il turismo è incrementato di 50 milioni di euro per l'anno 2020.</w:t>
      </w:r>
    </w:p>
    <w:p w14:paraId="439E0F0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1B3F4C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Limitatamente ai contratti di acquisto di titoli di accesso per spettacoli dal vivo, le disposizioni di cui all'articolo 88, commi 1 e 2 del decreto-legge 17 marzo 2020, n. 18, convertito, con modificazioni, dalla legge 24 aprile 2020, n. 27, si applicano anche a decorrere dalla data di entra in vigore del decreto del Presidente del Consiglio dei ministri 24 ottobre 2020 e fino al 31 gennaio 2021 e i termini di cui al medesimo comma 2 decorrono dalla data di entrata in vigore del presente decreto.</w:t>
      </w:r>
    </w:p>
    <w:p w14:paraId="0FC28A0E"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36F60E"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4-bis. All'articolo 7 del decreto-legge 8 agosto 2013, 11.91, convertito, con modificazioni, dalla legge 7 ottobre 2013, n. 12, sono apportate le</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seguenti modificazioni:</w:t>
      </w:r>
    </w:p>
    <w:p w14:paraId="188A4F0E"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 xml:space="preserve"> a) al comma 1, le parole; ''esistenti almeno dal 1º gennaio 2012'',</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sono sostituite dalle seguenti: ''esistenti da almeno un anno prima della richiesta di accesso alla misura in parola'', e le parole: ''fino all'importo massimo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di 200:000 euro nei tre anni d'imposta'', sono sostituite dalle seguenti: ''fino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all'importo massimo di 800.000 euro nei tre anni d'imposta'';</w:t>
      </w:r>
    </w:p>
    <w:p w14:paraId="0D078902"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 xml:space="preserve"> b) il comma 4 è soppresso.</w:t>
      </w:r>
    </w:p>
    <w:p w14:paraId="751FB8B0" w14:textId="77777777" w:rsid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CFD2329" w14:textId="77777777" w:rsid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4-ter. Le disposizioni di cui al comma 4-bis si applicano nei limiti</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delle risorse appositamente stanziate e previa autorizzazione ai sensi del comma 6-bis dell'articolo 80 del decreto-legge 14 agosto 2020, n, 104, convertito,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con modificazioni, dalla legge 13 ottobre 2020r n. 126</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5"/>
      </w:r>
    </w:p>
    <w:p w14:paraId="763AB308" w14:textId="77777777" w:rsid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F343A0"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4-bis. All'articolo 71-octies della legge 22 aprile 1941, n. 633, sono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apportate le seguenti modificazioni:</w:t>
      </w:r>
    </w:p>
    <w:p w14:paraId="43762592"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 xml:space="preserve"> a) al comma 1, le parole: ''e per il cinquanta per cento ai produttori</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di fonogrammi, anche tramite le loro associazioni di categoria maggiormente</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rappresentative.'' Sono sostituite con le seguenti: ''e per il restante cinquanta</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per cento, in parti uguali, tra produttori di fonogrammi e gli artisti interpreti</w:t>
      </w:r>
    </w:p>
    <w:p w14:paraId="268C20B7"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lastRenderedPageBreak/>
        <w:t>o esecutori, anche tramite le imprese che svolgono attività di intermediazione</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dei diritti connessi al diritto d'autore, di cui al decreto legislativo 15 marzo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2017, n. 35.'';</w:t>
      </w:r>
    </w:p>
    <w:p w14:paraId="68CFDBAD"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b) il comma 2 è abrogato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6"/>
      </w:r>
    </w:p>
    <w:p w14:paraId="092B7BD4" w14:textId="77777777" w:rsidR="00924B4E" w:rsidRDefault="00924B4E"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43A30C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Agli oneri di cui dai commi 1, 2 e 3, pari a 550 milioni di euro per l'anno 2020, si provvede ai sensi dell'articolo 34.</w:t>
      </w:r>
    </w:p>
    <w:p w14:paraId="276E4E6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C2DF3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6. All'articolo 176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19 maggio 2020, n. 34, convertito con modificazioni dalla legge 17 luglio 2020, n. 77, sono apportate le seguenti modificazioni:</w:t>
      </w:r>
    </w:p>
    <w:p w14:paraId="47FB4A3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5A905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a) al comma 1, le parole </w:t>
      </w:r>
      <w:proofErr w:type="gramStart"/>
      <w:r w:rsidRPr="00993DE1">
        <w:rPr>
          <w:rFonts w:asciiTheme="minorHAnsi" w:eastAsia="Times New Roman" w:hAnsiTheme="minorHAnsi" w:cs="Times New Roman"/>
          <w:bCs/>
          <w:color w:val="000000" w:themeColor="text1"/>
          <w:sz w:val="24"/>
          <w:szCs w:val="24"/>
        </w:rPr>
        <w:t>« Per</w:t>
      </w:r>
      <w:proofErr w:type="gramEnd"/>
      <w:r w:rsidRPr="00993DE1">
        <w:rPr>
          <w:rFonts w:asciiTheme="minorHAnsi" w:eastAsia="Times New Roman" w:hAnsiTheme="minorHAnsi" w:cs="Times New Roman"/>
          <w:bCs/>
          <w:color w:val="000000" w:themeColor="text1"/>
          <w:sz w:val="24"/>
          <w:szCs w:val="24"/>
        </w:rPr>
        <w:t xml:space="preserve"> il periodo di imposta 2020 è riconosciuto » sono sostituite dalle seguenti: « Per i periodi di imposta 2020 e 2021 è riconosciuto, una sola volta, » e le parole « 1 luglio al 31 dicembre 2020 » sono sostituite dalle seguenti: « 1 luglio 2020 al 30 giugno 2021 »;</w:t>
      </w:r>
    </w:p>
    <w:p w14:paraId="435F750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1A56B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b) dopo il comma 5, è inserito il seguente </w:t>
      </w:r>
      <w:proofErr w:type="gramStart"/>
      <w:r w:rsidRPr="00993DE1">
        <w:rPr>
          <w:rFonts w:asciiTheme="minorHAnsi" w:eastAsia="Times New Roman" w:hAnsiTheme="minorHAnsi" w:cs="Times New Roman"/>
          <w:bCs/>
          <w:color w:val="000000" w:themeColor="text1"/>
          <w:sz w:val="24"/>
          <w:szCs w:val="24"/>
        </w:rPr>
        <w:t>« 5</w:t>
      </w:r>
      <w:proofErr w:type="gramEnd"/>
      <w:r w:rsidRPr="00993DE1">
        <w:rPr>
          <w:rFonts w:asciiTheme="minorHAnsi" w:eastAsia="Times New Roman" w:hAnsiTheme="minorHAnsi" w:cs="Times New Roman"/>
          <w:bCs/>
          <w:color w:val="000000" w:themeColor="text1"/>
          <w:sz w:val="24"/>
          <w:szCs w:val="24"/>
        </w:rPr>
        <w:t xml:space="preserve">-bis. Ai fini della concessione dell'agevolazione sono prese in considerazione le domande presentate entro il 31 dicembre 2020, secondo le modalità applicative già definite ai sensi del comma </w:t>
      </w:r>
      <w:proofErr w:type="gramStart"/>
      <w:r w:rsidRPr="00993DE1">
        <w:rPr>
          <w:rFonts w:asciiTheme="minorHAnsi" w:eastAsia="Times New Roman" w:hAnsiTheme="minorHAnsi" w:cs="Times New Roman"/>
          <w:bCs/>
          <w:color w:val="000000" w:themeColor="text1"/>
          <w:sz w:val="24"/>
          <w:szCs w:val="24"/>
        </w:rPr>
        <w:t>6 »</w:t>
      </w:r>
      <w:proofErr w:type="gramEnd"/>
      <w:r w:rsidRPr="00993DE1">
        <w:rPr>
          <w:rFonts w:asciiTheme="minorHAnsi" w:eastAsia="Times New Roman" w:hAnsiTheme="minorHAnsi" w:cs="Times New Roman"/>
          <w:bCs/>
          <w:color w:val="000000" w:themeColor="text1"/>
          <w:sz w:val="24"/>
          <w:szCs w:val="24"/>
        </w:rPr>
        <w:t>.</w:t>
      </w:r>
    </w:p>
    <w:p w14:paraId="4D7D0F3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BD399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7. Agli oneri derivanti dal comma 6, </w:t>
      </w:r>
      <w:r w:rsidRPr="00924B4E">
        <w:rPr>
          <w:rFonts w:asciiTheme="minorHAnsi" w:eastAsia="Times New Roman" w:hAnsiTheme="minorHAnsi" w:cs="Times New Roman"/>
          <w:bCs/>
          <w:strike/>
          <w:color w:val="000000" w:themeColor="text1"/>
          <w:sz w:val="24"/>
          <w:szCs w:val="24"/>
          <w:highlight w:val="yellow"/>
        </w:rPr>
        <w:t>pari a</w:t>
      </w:r>
      <w:r w:rsidRPr="00993DE1">
        <w:rPr>
          <w:rFonts w:asciiTheme="minorHAnsi" w:eastAsia="Times New Roman" w:hAnsiTheme="minorHAnsi" w:cs="Times New Roman"/>
          <w:bCs/>
          <w:color w:val="000000" w:themeColor="text1"/>
          <w:sz w:val="24"/>
          <w:szCs w:val="24"/>
        </w:rPr>
        <w:t xml:space="preserve"> </w:t>
      </w:r>
      <w:r w:rsidR="00924B4E">
        <w:rPr>
          <w:rFonts w:asciiTheme="minorHAnsi" w:eastAsia="Times New Roman" w:hAnsiTheme="minorHAnsi" w:cs="Times New Roman"/>
          <w:b/>
          <w:bCs/>
          <w:color w:val="000000" w:themeColor="text1"/>
          <w:sz w:val="24"/>
          <w:szCs w:val="24"/>
        </w:rPr>
        <w:t>valutati in</w:t>
      </w:r>
      <w:r w:rsidR="00924B4E">
        <w:rPr>
          <w:rStyle w:val="Rimandonotaapidipagina"/>
          <w:rFonts w:asciiTheme="minorHAnsi" w:eastAsia="Times New Roman" w:hAnsiTheme="minorHAnsi" w:cs="Times New Roman"/>
          <w:b/>
          <w:bCs/>
          <w:color w:val="000000" w:themeColor="text1"/>
          <w:sz w:val="24"/>
          <w:szCs w:val="24"/>
        </w:rPr>
        <w:footnoteReference w:id="27"/>
      </w:r>
      <w:r w:rsidR="00924B4E">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280 milioni di euro per l'anno 2021 e a 122,5 milioni di euro per l'anno 2022, si provvede quanto a 280 milioni per l'anno 2021 ai sensi dell'articolo 34, quanto a 50 milioni di euro per l'anno 2022 mediante riduzione dell'autorizzazione di spesa di cui all'articolo 1, comma 200, della legge 23 dicembre 2014, n. 190 e quanto a 72,50 milioni di euro per l'anno 2022 mediante utilizzo del Fondo per interventi strutturali di politica economica di cui all'articolo 10, comma 5, del decreto legge 29 novembre 2004, n. 282 convertito, con modificazioni, dalla legge 27 dicembre 2004, n. 307.</w:t>
      </w:r>
    </w:p>
    <w:p w14:paraId="63577826"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A93447" w14:textId="77777777" w:rsid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24B4E">
        <w:rPr>
          <w:rFonts w:asciiTheme="minorHAnsi" w:eastAsia="Times New Roman" w:hAnsiTheme="minorHAnsi" w:cs="Times New Roman"/>
          <w:b/>
          <w:bCs/>
          <w:color w:val="000000" w:themeColor="text1"/>
          <w:sz w:val="24"/>
          <w:szCs w:val="24"/>
        </w:rPr>
        <w:t>7-bis. In considerazione del persistente stato di crisi del settore editoriale, le disposizioni di cui all'articolo 96, commi 3 e 5, del decreto-legge</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14 agosto 2020, n. 104, convertito con modificazioni dalla legge 13 ottobre</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2020, n. 126, si applicano, alle medesime condizioni, anche con riferimento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 xml:space="preserve">all'anno di contribuzione 2021, Le disposizioni di cui al comma 4 del medesimo articolo 96 si </w:t>
      </w:r>
      <w:r w:rsidRPr="00924B4E">
        <w:rPr>
          <w:rFonts w:asciiTheme="minorHAnsi" w:eastAsia="Times New Roman" w:hAnsiTheme="minorHAnsi" w:cs="Times New Roman"/>
          <w:b/>
          <w:bCs/>
          <w:color w:val="000000" w:themeColor="text1"/>
          <w:sz w:val="24"/>
          <w:szCs w:val="24"/>
        </w:rPr>
        <w:lastRenderedPageBreak/>
        <w:t>applicano, alle medesime condizioni, anche con riferimento</w:t>
      </w:r>
      <w:r>
        <w:rPr>
          <w:rFonts w:asciiTheme="minorHAnsi" w:eastAsia="Times New Roman" w:hAnsiTheme="minorHAnsi" w:cs="Times New Roman"/>
          <w:b/>
          <w:bCs/>
          <w:color w:val="000000" w:themeColor="text1"/>
          <w:sz w:val="24"/>
          <w:szCs w:val="24"/>
        </w:rPr>
        <w:t xml:space="preserve"> </w:t>
      </w:r>
      <w:r w:rsidRPr="00924B4E">
        <w:rPr>
          <w:rFonts w:asciiTheme="minorHAnsi" w:eastAsia="Times New Roman" w:hAnsiTheme="minorHAnsi" w:cs="Times New Roman"/>
          <w:b/>
          <w:bCs/>
          <w:color w:val="000000" w:themeColor="text1"/>
          <w:sz w:val="24"/>
          <w:szCs w:val="24"/>
        </w:rPr>
        <w:t>al contributo dovuto per l'annualità 2020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8"/>
      </w:r>
      <w:r>
        <w:rPr>
          <w:rFonts w:asciiTheme="minorHAnsi" w:eastAsia="Times New Roman" w:hAnsiTheme="minorHAnsi" w:cs="Times New Roman"/>
          <w:b/>
          <w:bCs/>
          <w:color w:val="000000" w:themeColor="text1"/>
          <w:sz w:val="24"/>
          <w:szCs w:val="24"/>
        </w:rPr>
        <w:t xml:space="preserve"> </w:t>
      </w:r>
    </w:p>
    <w:p w14:paraId="4F4765E7" w14:textId="77777777" w:rsidR="00924B4E" w:rsidRPr="00924B4E" w:rsidRDefault="00924B4E" w:rsidP="00924B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11D2E28"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6.</w:t>
      </w:r>
    </w:p>
    <w:p w14:paraId="578062D6"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(Misure urgenti di sostegno all'export e al sistema</w:t>
      </w:r>
    </w:p>
    <w:p w14:paraId="735C8F52"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delle fiere internazionali)</w:t>
      </w:r>
    </w:p>
    <w:p w14:paraId="40F3317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BD01F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Le disponibilità del fondo rotativo di cui all'articolo 2, comma 1, del decreto-legge 28 maggio 1981, n. 251, convertito, con modificazioni, dalla legge 29 luglio 1981, n. 394, sono incrementate di 150 milioni di euro per l'anno 2020.</w:t>
      </w:r>
    </w:p>
    <w:p w14:paraId="0A00230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4C073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L'autorizzazione di spesa di cui all'articolo 72, comma 1, del decreto-legge 17 marzo 2020, n. 18, convertito, con modificazioni, dalla legge 24 aprile 2020, n. 27, è ulteriormente incrementata di euro 200 milioni per l'anno 2020, per le finalità di cui alla lettera d) del medesimo comma.</w:t>
      </w:r>
    </w:p>
    <w:p w14:paraId="79BE0D7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168BE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All'articolo 91, del decreto-legge 14 agosto 2020, n. 104, convertito, con modificazioni, dalla legge 13 ottobre 2020, n. 126, sono apportate le seguenti modificazioni:</w:t>
      </w:r>
    </w:p>
    <w:p w14:paraId="7B03083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602A1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al comma 1, primo periodo, dopo la parola </w:t>
      </w:r>
      <w:proofErr w:type="gramStart"/>
      <w:r w:rsidRPr="00993DE1">
        <w:rPr>
          <w:rFonts w:asciiTheme="minorHAnsi" w:eastAsia="Times New Roman" w:hAnsiTheme="minorHAnsi" w:cs="Times New Roman"/>
          <w:bCs/>
          <w:color w:val="000000" w:themeColor="text1"/>
          <w:sz w:val="24"/>
          <w:szCs w:val="24"/>
        </w:rPr>
        <w:t>« capitali</w:t>
      </w:r>
      <w:proofErr w:type="gramEnd"/>
      <w:r w:rsidRPr="00993DE1">
        <w:rPr>
          <w:rFonts w:asciiTheme="minorHAnsi" w:eastAsia="Times New Roman" w:hAnsiTheme="minorHAnsi" w:cs="Times New Roman"/>
          <w:bCs/>
          <w:color w:val="000000" w:themeColor="text1"/>
          <w:sz w:val="24"/>
          <w:szCs w:val="24"/>
        </w:rPr>
        <w:t> » sono aggiunte le seguenti: « nonché delle imprese aventi come attività prevalente l'organizzazione di eventi fieristici di rilievo internazionale »;</w:t>
      </w:r>
    </w:p>
    <w:p w14:paraId="0A3C4A1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F4217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al comma 3, è aggiunto, in fine, il seguente periodo: « A valere sullo stanziamento di cui al primo periodo e nel rispetto delle vigenti disposizioni in materia di aiuti di Stato, possono essere concessi, per il tramite di Simest </w:t>
      </w:r>
      <w:proofErr w:type="spellStart"/>
      <w:r w:rsidRPr="00993DE1">
        <w:rPr>
          <w:rFonts w:asciiTheme="minorHAnsi" w:eastAsia="Times New Roman" w:hAnsiTheme="minorHAnsi" w:cs="Times New Roman"/>
          <w:bCs/>
          <w:color w:val="000000" w:themeColor="text1"/>
          <w:sz w:val="24"/>
          <w:szCs w:val="24"/>
        </w:rPr>
        <w:t>SpA</w:t>
      </w:r>
      <w:proofErr w:type="spellEnd"/>
      <w:r w:rsidRPr="00993DE1">
        <w:rPr>
          <w:rFonts w:asciiTheme="minorHAnsi" w:eastAsia="Times New Roman" w:hAnsiTheme="minorHAnsi" w:cs="Times New Roman"/>
          <w:bCs/>
          <w:color w:val="000000" w:themeColor="text1"/>
          <w:sz w:val="24"/>
          <w:szCs w:val="24"/>
        </w:rPr>
        <w:t>, ai soggetti di cui al comma 1, contributi a fondo perduto commisurati ai costi fissi sostenuti dal 1 marzo 2020 e non coperti da utili, misure di sostegno erogate da pubbliche amministrazioni o da altre fonti di ricavo, secondo termini, modalità e condizioni stabiliti con delibera del Comitato agevolazioni di cui all'articolo 1, comma 270, della legge 27 dicembre 2017, n. 205.</w:t>
      </w:r>
    </w:p>
    <w:p w14:paraId="41B581E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45CF1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Agli oneri di cui al presente articolo, pari a 350 milioni di euro, si provvede ai sensi dell'articolo 34.</w:t>
      </w:r>
    </w:p>
    <w:p w14:paraId="702774F5"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4BECAB9" w14:textId="77777777" w:rsidR="00BF56A0" w:rsidRPr="0096354C"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lastRenderedPageBreak/>
        <w:t>Art. 6-bis.</w:t>
      </w:r>
    </w:p>
    <w:p w14:paraId="1673EE75" w14:textId="77777777" w:rsidR="00BF56A0" w:rsidRPr="0096354C"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(Misure urgenti per il sostegno dei settori turismo e cultura e per l'internazionalizzazione)</w:t>
      </w:r>
    </w:p>
    <w:p w14:paraId="788FAA69"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A8968EB"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1. Il fondo di parte corrente di cui all'articolo 89. comma 1, del decreto-legge 17 marzo 2020, n. 18, convertito, con modificazioni, dalla legge 24 aprile 2020, n. 27, istituito nello stato di previsione del Ministero per i beni e le attività culturali e per il turismo, è incrementato di 90 milioni di euro per l'anno 2021.</w:t>
      </w:r>
    </w:p>
    <w:p w14:paraId="448AD311"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CD008E5"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2. Il fondo di cui all'articolo 182, comma 1, del decreto-legge 19 maggio 2020 n. 34, convertito, con modificazioni, dalla legge 17 luglio 2020, n. 77, istituito nello stato di previsione del Ministero per i beni e le attività culturali e per il turismo, è incrementato di 10 milioni di euro per l'anno 2020. All'articolo 182, comma 1, del decreto-legge 19 maggio 2020, n. 34, convertito, con modificazioni, dalla legge 17 luglio 2020, n. 77, dopo le parole: ''accompagnatori turistici'', sono inserite le seguenti: ''e le imprese, non soggette a obblighi di servizio pubblico autorizzate ai sensi del decreto legislativo 19 novembre 1997, n. 422 e delle relative leggi regionali di attuazione, esercenti, mediante autobus scoperti, le attività riferite al codice ATECO 49.31.00''.</w:t>
      </w:r>
    </w:p>
    <w:p w14:paraId="73F20B3C"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7A5F908" w14:textId="77777777" w:rsidR="00BF56A0" w:rsidRPr="0096354C" w:rsidRDefault="00BF56A0"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3. Il fondo di cui all'articolo 183. comma 2, del decreto-legge 19 maggio 2020. n. 34, convertito, con modificazioni, dalla legge 17 luglio 2020, n. 11, istituito nello stato di previsione del Ministero per i beni e le attività culturali e per il turismo è incrementato di 350 milioni di euro per l'anno 2020. e di 50 milioni di euro per l'anno 2021. I predetti incrementi, nella misura di 350 milioni di euro per l'anno 2020, sono, destinati al ristoro delle perdite subite dai settor</w:t>
      </w:r>
      <w:r w:rsidR="002E2DFE">
        <w:rPr>
          <w:rFonts w:asciiTheme="minorHAnsi" w:eastAsia="Times New Roman" w:hAnsiTheme="minorHAnsi" w:cs="Times New Roman"/>
          <w:b/>
          <w:bCs/>
          <w:color w:val="000000" w:themeColor="text1"/>
          <w:sz w:val="24"/>
          <w:szCs w:val="24"/>
          <w:highlight w:val="red"/>
        </w:rPr>
        <w:t xml:space="preserve">e delle fiere e dei congressi </w:t>
      </w:r>
      <w:r w:rsidR="002E2DFE" w:rsidRPr="002E2DFE">
        <w:rPr>
          <w:rFonts w:asciiTheme="minorHAnsi" w:eastAsia="Times New Roman" w:hAnsiTheme="minorHAnsi" w:cs="Times New Roman"/>
          <w:b/>
          <w:bCs/>
          <w:color w:val="000000" w:themeColor="text1"/>
          <w:sz w:val="24"/>
          <w:szCs w:val="24"/>
          <w:highlight w:val="green"/>
        </w:rPr>
        <w:t>e nella misura di 1 milione di euro per l'anno 2021, che costituisce tetto di spesa massima, per il ristoro delle perdite subite dagli organizzatori di eventi sportivi internazionali in programma nel territorio italiano; limitatamente alle spese sostenute per garantire la presenza in sicurezza del pubblico, nei dieci giorni successivi all'adozione del decreto del presidente del Consiglio dei Ministri del 24 ottobre 2020 e del conseguente annullamento delle presenze di pubblico a tali eventi. Agli oneri derivanti dal presente comma, pari a 1 milioni di euro per l'anno 2021. All'onere derivante dal presente articolo, pari a 1 milione di euro per l'anno 2021 si provvede mediante corrispondente riduzione del Fondo di cui all'articolo 1, comma 200, della legge 23 dicembre 2014, n. 190 come rifinanziato dall'articolo 34 comma 5.</w:t>
      </w:r>
      <w:r w:rsidR="002E2DFE">
        <w:rPr>
          <w:rStyle w:val="Rimandonotaapidipagina"/>
          <w:rFonts w:asciiTheme="minorHAnsi" w:eastAsia="Times New Roman" w:hAnsiTheme="minorHAnsi" w:cs="Times New Roman"/>
          <w:b/>
          <w:bCs/>
          <w:color w:val="000000" w:themeColor="text1"/>
          <w:sz w:val="24"/>
          <w:szCs w:val="24"/>
          <w:highlight w:val="green"/>
        </w:rPr>
        <w:footnoteReference w:id="29"/>
      </w:r>
    </w:p>
    <w:p w14:paraId="254F61AE"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1630568"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2E2DFE">
        <w:rPr>
          <w:rFonts w:asciiTheme="minorHAnsi" w:eastAsia="Times New Roman" w:hAnsiTheme="minorHAnsi" w:cs="Times New Roman"/>
          <w:b/>
          <w:bCs/>
          <w:color w:val="000000" w:themeColor="text1"/>
          <w:sz w:val="24"/>
          <w:szCs w:val="24"/>
          <w:highlight w:val="green"/>
        </w:rPr>
        <w:t xml:space="preserve">3-bis. All'articolo 2, comma 1, della legge 20 dicembre 2012, n. 238, dopo le parole: ''i festival musicali e operistici italiani'', sono inserite le seguenti: ''e le orchestre giovanili italiane'', e sono aggiunte, in </w:t>
      </w:r>
      <w:r w:rsidRPr="002E2DFE">
        <w:rPr>
          <w:rFonts w:asciiTheme="minorHAnsi" w:eastAsia="Times New Roman" w:hAnsiTheme="minorHAnsi" w:cs="Times New Roman"/>
          <w:b/>
          <w:bCs/>
          <w:color w:val="000000" w:themeColor="text1"/>
          <w:sz w:val="24"/>
          <w:szCs w:val="24"/>
          <w:highlight w:val="green"/>
        </w:rPr>
        <w:lastRenderedPageBreak/>
        <w:t>fine, le seguenti parole: ''e, a decorrere dall'anno 2021, un contributo di un milione di euro a favore della Fondazione Orchestra giovanile Luigi Cherubini''.</w:t>
      </w:r>
    </w:p>
    <w:p w14:paraId="7ED365A2"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0EEEE5A0"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E2DFE">
        <w:rPr>
          <w:rFonts w:asciiTheme="minorHAnsi" w:eastAsia="Times New Roman" w:hAnsiTheme="minorHAnsi" w:cs="Times New Roman"/>
          <w:b/>
          <w:bCs/>
          <w:color w:val="000000" w:themeColor="text1"/>
          <w:sz w:val="24"/>
          <w:szCs w:val="24"/>
          <w:highlight w:val="green"/>
        </w:rPr>
        <w:t>3-ter. All'onere derivante dal comma 3-bis si provvede a valere sul Fondo unico per lo spettacolo di cui all'articolo 1 della legge 30 aprile 1985, n. 163».</w:t>
      </w:r>
    </w:p>
    <w:p w14:paraId="7DEBE2A5"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i/>
          <w:color w:val="000000" w:themeColor="text1"/>
          <w:sz w:val="24"/>
          <w:szCs w:val="24"/>
        </w:rPr>
      </w:pPr>
      <w:r w:rsidRPr="002E2DFE">
        <w:rPr>
          <w:rFonts w:asciiTheme="minorHAnsi" w:eastAsia="Times New Roman" w:hAnsiTheme="minorHAnsi" w:cs="Times New Roman"/>
          <w:b/>
          <w:bCs/>
          <w:i/>
          <w:color w:val="000000" w:themeColor="text1"/>
          <w:sz w:val="24"/>
          <w:szCs w:val="24"/>
          <w:highlight w:val="green"/>
        </w:rPr>
        <w:t>Conseguentemente, nel titolo della legge 20 dicembre 2012, n. 238, dopo le parole: «dei festival musicali e operistici italiani», inserire le seguenti: «e delle orchestre giovanili italiane.</w:t>
      </w:r>
      <w:r>
        <w:rPr>
          <w:rStyle w:val="Rimandonotaapidipagina"/>
          <w:rFonts w:asciiTheme="minorHAnsi" w:eastAsia="Times New Roman" w:hAnsiTheme="minorHAnsi" w:cs="Times New Roman"/>
          <w:b/>
          <w:bCs/>
          <w:i/>
          <w:color w:val="000000" w:themeColor="text1"/>
          <w:sz w:val="24"/>
          <w:szCs w:val="24"/>
          <w:highlight w:val="green"/>
        </w:rPr>
        <w:footnoteReference w:id="30"/>
      </w:r>
    </w:p>
    <w:p w14:paraId="5D62C4A2" w14:textId="77777777" w:rsid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11E5BE3" w14:textId="77777777" w:rsid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E2DFE">
        <w:rPr>
          <w:rFonts w:asciiTheme="minorHAnsi" w:eastAsia="Times New Roman" w:hAnsiTheme="minorHAnsi" w:cs="Times New Roman"/>
          <w:b/>
          <w:bCs/>
          <w:color w:val="000000" w:themeColor="text1"/>
          <w:sz w:val="24"/>
          <w:szCs w:val="24"/>
          <w:highlight w:val="green"/>
        </w:rPr>
        <w:t>3-bis. All'articolo 24, comma 1, del decreto-legge 14 agosto 2020, n 104, convertito, con modificazioni, dalla legge 13 ottobre 2020, n. 126, le parole: ''a decorrere dalla data di pubblicazione'' sono sostituite dalle seguenti: ''nelle more della pubblicazione''.</w:t>
      </w:r>
      <w:r>
        <w:rPr>
          <w:rStyle w:val="Rimandonotaapidipagina"/>
          <w:rFonts w:asciiTheme="minorHAnsi" w:eastAsia="Times New Roman" w:hAnsiTheme="minorHAnsi" w:cs="Times New Roman"/>
          <w:b/>
          <w:bCs/>
          <w:color w:val="000000" w:themeColor="text1"/>
          <w:sz w:val="24"/>
          <w:szCs w:val="24"/>
          <w:highlight w:val="green"/>
        </w:rPr>
        <w:footnoteReference w:id="31"/>
      </w:r>
    </w:p>
    <w:p w14:paraId="74B7CF8E" w14:textId="77777777" w:rsidR="002E2DFE" w:rsidRPr="0096354C"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AA26E5A"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 xml:space="preserve">4. I contributi percepiti ai sensi degli articoli 72, comma 1, lettera d) e 89 </w:t>
      </w:r>
      <w:proofErr w:type="gramStart"/>
      <w:r w:rsidRPr="0096354C">
        <w:rPr>
          <w:rFonts w:asciiTheme="minorHAnsi" w:eastAsia="Times New Roman" w:hAnsiTheme="minorHAnsi" w:cs="Times New Roman"/>
          <w:b/>
          <w:bCs/>
          <w:color w:val="000000" w:themeColor="text1"/>
          <w:sz w:val="24"/>
          <w:szCs w:val="24"/>
          <w:highlight w:val="red"/>
        </w:rPr>
        <w:t>dei decreto-legge</w:t>
      </w:r>
      <w:proofErr w:type="gramEnd"/>
      <w:r w:rsidRPr="0096354C">
        <w:rPr>
          <w:rFonts w:asciiTheme="minorHAnsi" w:eastAsia="Times New Roman" w:hAnsiTheme="minorHAnsi" w:cs="Times New Roman"/>
          <w:b/>
          <w:bCs/>
          <w:color w:val="000000" w:themeColor="text1"/>
          <w:sz w:val="24"/>
          <w:szCs w:val="24"/>
          <w:highlight w:val="red"/>
        </w:rPr>
        <w:t xml:space="preserve"> 17 marzo 2020, n. 18, convertito, con modificazioni, dalla legge 24 aprile 2020, n. 27, degli articoli 182, comma 1 e 183, comma 2, del decreto-legge 19 maggio 2020, n. 34, convertito, con modificazioni, dalla legge 17 luglio 2020. n. 77, nonché dell'articolo 91, comma 3 del decreto-legge 14 agosto 2020, n. 104, convertito, modificazioni, dalla legge 13 ottobre 2020, n. 126, non concorrono alla formazione della base imponibile delle imposte sui redditi, non rilevano altresì ai fini del rapporto di cui agli articoli 61 e 109. comma 5, del testo unico </w:t>
      </w:r>
      <w:proofErr w:type="spellStart"/>
      <w:proofErr w:type="gramStart"/>
      <w:r w:rsidRPr="0096354C">
        <w:rPr>
          <w:rFonts w:asciiTheme="minorHAnsi" w:eastAsia="Times New Roman" w:hAnsiTheme="minorHAnsi" w:cs="Times New Roman"/>
          <w:b/>
          <w:bCs/>
          <w:color w:val="000000" w:themeColor="text1"/>
          <w:sz w:val="24"/>
          <w:szCs w:val="24"/>
          <w:highlight w:val="red"/>
        </w:rPr>
        <w:t>delIe</w:t>
      </w:r>
      <w:proofErr w:type="spellEnd"/>
      <w:proofErr w:type="gramEnd"/>
      <w:r w:rsidRPr="0096354C">
        <w:rPr>
          <w:rFonts w:asciiTheme="minorHAnsi" w:eastAsia="Times New Roman" w:hAnsiTheme="minorHAnsi" w:cs="Times New Roman"/>
          <w:b/>
          <w:bCs/>
          <w:color w:val="000000" w:themeColor="text1"/>
          <w:sz w:val="24"/>
          <w:szCs w:val="24"/>
          <w:highlight w:val="red"/>
        </w:rPr>
        <w:t xml:space="preserve"> imposte sui redditi, né alla formazione del valore della produzione netta, di cui al decreto legislativo 15 dicembre 1997, n. 446.</w:t>
      </w:r>
    </w:p>
    <w:p w14:paraId="54703E99"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11E4D7E"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5. Con riferimento ai settori del turismo e della cultura, ai soli fini del l'erogazione dei contributi di cui al comma 4, i documenti unici di regolarità contributiva in corso di validità alla data del 29 ottobre 2020 conservano la loro validità nel periodo compreso tra il 30 ottobre 2020 e il 31 gennaio 2021.</w:t>
      </w:r>
    </w:p>
    <w:p w14:paraId="328FD9C7" w14:textId="77777777" w:rsidR="002E2DFE" w:rsidRDefault="002E2DFE"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3A27CA3"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2E2DFE">
        <w:rPr>
          <w:rFonts w:asciiTheme="minorHAnsi" w:eastAsia="Times New Roman" w:hAnsiTheme="minorHAnsi" w:cs="Times New Roman"/>
          <w:b/>
          <w:bCs/>
          <w:color w:val="000000" w:themeColor="text1"/>
          <w:sz w:val="24"/>
          <w:szCs w:val="24"/>
          <w:highlight w:val="green"/>
        </w:rPr>
        <w:t>5-bis. Per il ristoro delle perdite subite nel 2020, nel limite di spesa di cui al presente comma che costituisce tetto di spesa massimo, dagli enti gestori a fini turistici di siti speleologici e grotte, situati nei territori dei comuni anche aderenti all'Associazione nazionale città delle Grotte, in conseguenza delle misure restrittive adottate per contenere la epidemia ''COVID-19'', è istituito nello stato di previsione del Ministero per i beni le attività culturali e per il turismo un Fondo per la valorizzazione delle grotte con una dotazione per il 2021 di 2 milioni di euro.</w:t>
      </w:r>
    </w:p>
    <w:p w14:paraId="1B944EC9"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39F3922"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2E2DFE">
        <w:rPr>
          <w:rFonts w:asciiTheme="minorHAnsi" w:eastAsia="Times New Roman" w:hAnsiTheme="minorHAnsi" w:cs="Times New Roman"/>
          <w:b/>
          <w:bCs/>
          <w:color w:val="000000" w:themeColor="text1"/>
          <w:sz w:val="24"/>
          <w:szCs w:val="24"/>
          <w:highlight w:val="green"/>
        </w:rPr>
        <w:lastRenderedPageBreak/>
        <w:t>5-ter. Con decreto del Ministro per i beni e le attività culturali e per il turismo, di adottare entro 60 giorni dalla data di entrata in vigore della legge di conversione del presente decreto, sono stabilite le modalità di assegnazione e ripartizione delle risorse agli enti gestori dei siti, tenendo conto dell'impatto economico negativo conseguente all'adozione di misure di contenimento della diffusione dell'epidemie ''COVID-19''.</w:t>
      </w:r>
    </w:p>
    <w:p w14:paraId="2E5F851A" w14:textId="77777777" w:rsidR="002E2DFE" w:rsidRP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181EF51" w14:textId="77777777" w:rsidR="002E2DFE" w:rsidRPr="0096354C"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2E2DFE">
        <w:rPr>
          <w:rFonts w:asciiTheme="minorHAnsi" w:eastAsia="Times New Roman" w:hAnsiTheme="minorHAnsi" w:cs="Times New Roman"/>
          <w:b/>
          <w:bCs/>
          <w:color w:val="000000" w:themeColor="text1"/>
          <w:sz w:val="24"/>
          <w:szCs w:val="24"/>
          <w:highlight w:val="green"/>
        </w:rPr>
        <w:t>5-quater. Agli oneri derivanti dal presente articolo, pari a 2 milioni di euro per l'anno 2021, si provvede mediante corrispondente riduzione del Fondo di cui all'articolo 1, comma 200, della legge 23 dicembre 2014, n. 190 come rifinanziato dall'articolo 34 comma 5</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2"/>
      </w:r>
    </w:p>
    <w:p w14:paraId="10C6CB19"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56A3B4D" w14:textId="77777777" w:rsidR="00BF56A0" w:rsidRPr="0096354C"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96354C">
        <w:rPr>
          <w:rFonts w:asciiTheme="minorHAnsi" w:eastAsia="Times New Roman" w:hAnsiTheme="minorHAnsi" w:cs="Times New Roman"/>
          <w:b/>
          <w:bCs/>
          <w:color w:val="000000" w:themeColor="text1"/>
          <w:sz w:val="24"/>
          <w:szCs w:val="24"/>
          <w:highlight w:val="red"/>
        </w:rPr>
        <w:t>6. Per il sostegno dell'internazionalizzazione le disponibilità del fondo rotativo di cui all'articolo 2, comma 1, del decreto-legge 28 maggio 1981, n. 251, convertito, con modificazioni, dalla legge 29 luglio 1981, n. 394, sono incrementate di 400 milioni di euro per l'anno 2020, e l'autorizzazione di spesa di cui all'articolo 72, comma 1, del decreto-legge 17 marzo 2020, n. 18, convertito, con modificazioni, dalla legge 24 aprile 2020, n. 27, è ulteriormente incrementata di 100 milioni di euro per l'anno 2020, per le finalità di cui alla lettera d) del medesimo comma.</w:t>
      </w:r>
    </w:p>
    <w:p w14:paraId="4771BBCF"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13ECEEF" w14:textId="77777777" w:rsidR="002E2DFE" w:rsidRPr="0005768F"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5768F">
        <w:rPr>
          <w:rFonts w:asciiTheme="minorHAnsi" w:eastAsia="Times New Roman" w:hAnsiTheme="minorHAnsi" w:cs="Times New Roman"/>
          <w:b/>
          <w:bCs/>
          <w:color w:val="000000" w:themeColor="text1"/>
          <w:sz w:val="24"/>
          <w:szCs w:val="24"/>
          <w:highlight w:val="green"/>
        </w:rPr>
        <w:t>6-bis. Al fine di sostenere, nel limite dello stanziamento di cui al presente comma, le strutture destinate all'ospitalità degli studenti universitari fuori sede ai Collegi Universitari di merito accreditati di cui al decreto legislativo 29 marzo 2012, n. 68, è riconosciuto un contributo di 3 milioni per l'anno 2021.</w:t>
      </w:r>
    </w:p>
    <w:p w14:paraId="1195A5C2" w14:textId="77777777" w:rsidR="0005768F" w:rsidRPr="0005768F" w:rsidRDefault="0005768F"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504AB90" w14:textId="77777777" w:rsidR="002E2DFE" w:rsidRPr="0005768F"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5768F">
        <w:rPr>
          <w:rFonts w:asciiTheme="minorHAnsi" w:eastAsia="Times New Roman" w:hAnsiTheme="minorHAnsi" w:cs="Times New Roman"/>
          <w:b/>
          <w:bCs/>
          <w:color w:val="000000" w:themeColor="text1"/>
          <w:sz w:val="24"/>
          <w:szCs w:val="24"/>
          <w:highlight w:val="green"/>
        </w:rPr>
        <w:t>6-ter. Con decreto del ministero dell'università e della ricerca sono</w:t>
      </w:r>
      <w:r w:rsidR="0005768F" w:rsidRPr="0005768F">
        <w:rPr>
          <w:rFonts w:asciiTheme="minorHAnsi" w:eastAsia="Times New Roman" w:hAnsiTheme="minorHAnsi" w:cs="Times New Roman"/>
          <w:b/>
          <w:bCs/>
          <w:color w:val="000000" w:themeColor="text1"/>
          <w:sz w:val="24"/>
          <w:szCs w:val="24"/>
          <w:highlight w:val="green"/>
        </w:rPr>
        <w:t xml:space="preserve"> </w:t>
      </w:r>
      <w:r w:rsidRPr="0005768F">
        <w:rPr>
          <w:rFonts w:asciiTheme="minorHAnsi" w:eastAsia="Times New Roman" w:hAnsiTheme="minorHAnsi" w:cs="Times New Roman"/>
          <w:b/>
          <w:bCs/>
          <w:color w:val="000000" w:themeColor="text1"/>
          <w:sz w:val="24"/>
          <w:szCs w:val="24"/>
          <w:highlight w:val="green"/>
        </w:rPr>
        <w:t>stabilite le modalità di attuazione del comma 6-bis.</w:t>
      </w:r>
    </w:p>
    <w:p w14:paraId="0F3693F9" w14:textId="77777777" w:rsidR="0005768F" w:rsidRPr="0005768F" w:rsidRDefault="0005768F"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BD77712" w14:textId="77777777" w:rsidR="002E2DFE" w:rsidRDefault="002E2DFE"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5768F">
        <w:rPr>
          <w:rFonts w:asciiTheme="minorHAnsi" w:eastAsia="Times New Roman" w:hAnsiTheme="minorHAnsi" w:cs="Times New Roman"/>
          <w:b/>
          <w:bCs/>
          <w:color w:val="000000" w:themeColor="text1"/>
          <w:sz w:val="24"/>
          <w:szCs w:val="24"/>
          <w:highlight w:val="green"/>
        </w:rPr>
        <w:t>6-quater. Agli oneri derivanti dal comma 6-bis pari a 3 milioni di</w:t>
      </w:r>
      <w:r w:rsidR="0005768F" w:rsidRPr="0005768F">
        <w:rPr>
          <w:rFonts w:asciiTheme="minorHAnsi" w:eastAsia="Times New Roman" w:hAnsiTheme="minorHAnsi" w:cs="Times New Roman"/>
          <w:b/>
          <w:bCs/>
          <w:color w:val="000000" w:themeColor="text1"/>
          <w:sz w:val="24"/>
          <w:szCs w:val="24"/>
          <w:highlight w:val="green"/>
        </w:rPr>
        <w:t xml:space="preserve"> </w:t>
      </w:r>
      <w:r w:rsidRPr="0005768F">
        <w:rPr>
          <w:rFonts w:asciiTheme="minorHAnsi" w:eastAsia="Times New Roman" w:hAnsiTheme="minorHAnsi" w:cs="Times New Roman"/>
          <w:b/>
          <w:bCs/>
          <w:color w:val="000000" w:themeColor="text1"/>
          <w:sz w:val="24"/>
          <w:szCs w:val="24"/>
          <w:highlight w:val="green"/>
        </w:rPr>
        <w:t>euro per l'anno 2021 si provvede mediante corrispondente riduzione del fondo</w:t>
      </w:r>
      <w:r w:rsidR="0005768F" w:rsidRPr="0005768F">
        <w:rPr>
          <w:rFonts w:asciiTheme="minorHAnsi" w:eastAsia="Times New Roman" w:hAnsiTheme="minorHAnsi" w:cs="Times New Roman"/>
          <w:b/>
          <w:bCs/>
          <w:color w:val="000000" w:themeColor="text1"/>
          <w:sz w:val="24"/>
          <w:szCs w:val="24"/>
          <w:highlight w:val="green"/>
        </w:rPr>
        <w:t xml:space="preserve"> </w:t>
      </w:r>
      <w:r w:rsidRPr="0005768F">
        <w:rPr>
          <w:rFonts w:asciiTheme="minorHAnsi" w:eastAsia="Times New Roman" w:hAnsiTheme="minorHAnsi" w:cs="Times New Roman"/>
          <w:b/>
          <w:bCs/>
          <w:color w:val="000000" w:themeColor="text1"/>
          <w:sz w:val="24"/>
          <w:szCs w:val="24"/>
          <w:highlight w:val="green"/>
        </w:rPr>
        <w:t>di cui all'articolo 1 comma 200 della legge 23 dicembre 2014 n. 190 come</w:t>
      </w:r>
      <w:r w:rsidR="0005768F" w:rsidRPr="0005768F">
        <w:rPr>
          <w:rFonts w:asciiTheme="minorHAnsi" w:eastAsia="Times New Roman" w:hAnsiTheme="minorHAnsi" w:cs="Times New Roman"/>
          <w:b/>
          <w:bCs/>
          <w:color w:val="000000" w:themeColor="text1"/>
          <w:sz w:val="24"/>
          <w:szCs w:val="24"/>
          <w:highlight w:val="green"/>
        </w:rPr>
        <w:t xml:space="preserve"> </w:t>
      </w:r>
      <w:r w:rsidRPr="0005768F">
        <w:rPr>
          <w:rFonts w:asciiTheme="minorHAnsi" w:eastAsia="Times New Roman" w:hAnsiTheme="minorHAnsi" w:cs="Times New Roman"/>
          <w:b/>
          <w:bCs/>
          <w:color w:val="000000" w:themeColor="text1"/>
          <w:sz w:val="24"/>
          <w:szCs w:val="24"/>
          <w:highlight w:val="green"/>
        </w:rPr>
        <w:t>rifinanziato dall'articolo 34, comma 5 del presente decreto.</w:t>
      </w:r>
      <w:r w:rsidR="0005768F">
        <w:rPr>
          <w:rStyle w:val="Rimandonotaapidipagina"/>
          <w:rFonts w:asciiTheme="minorHAnsi" w:eastAsia="Times New Roman" w:hAnsiTheme="minorHAnsi" w:cs="Times New Roman"/>
          <w:b/>
          <w:bCs/>
          <w:color w:val="000000" w:themeColor="text1"/>
          <w:sz w:val="24"/>
          <w:szCs w:val="24"/>
          <w:highlight w:val="green"/>
        </w:rPr>
        <w:footnoteReference w:id="33"/>
      </w:r>
    </w:p>
    <w:p w14:paraId="53FFCF8B" w14:textId="77777777" w:rsidR="0005768F" w:rsidRDefault="0005768F" w:rsidP="002E2DF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7C9F7D1" w14:textId="77777777" w:rsidR="0005768F" w:rsidRP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5768F">
        <w:rPr>
          <w:rFonts w:asciiTheme="minorHAnsi" w:eastAsia="Times New Roman" w:hAnsiTheme="minorHAnsi" w:cs="Times New Roman"/>
          <w:b/>
          <w:bCs/>
          <w:color w:val="000000" w:themeColor="text1"/>
          <w:sz w:val="24"/>
          <w:szCs w:val="24"/>
          <w:highlight w:val="green"/>
        </w:rPr>
        <w:t>6-bis. L'articolo 27, comma 6, del decreto legislativo 31 luglio 2005, n. 177, si applica anche alle emittenti nazionali.</w:t>
      </w:r>
    </w:p>
    <w:p w14:paraId="3A34CB1E" w14:textId="77777777" w:rsidR="0005768F" w:rsidRP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6610E99" w14:textId="77777777" w:rsid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5768F">
        <w:rPr>
          <w:rFonts w:asciiTheme="minorHAnsi" w:eastAsia="Times New Roman" w:hAnsiTheme="minorHAnsi" w:cs="Times New Roman"/>
          <w:b/>
          <w:bCs/>
          <w:color w:val="000000" w:themeColor="text1"/>
          <w:sz w:val="24"/>
          <w:szCs w:val="24"/>
          <w:highlight w:val="green"/>
        </w:rPr>
        <w:lastRenderedPageBreak/>
        <w:t>6-ter. All'articolo 27 del decreto legislativo 31 luglio 2005, n. 177, al comma 6, sostituire l'ultimo periodo con il seguente: ''In caso di trasferimento di concessione per emittente di radiodiffusione sonora in ambito nazionale o locale o di trasformazione della forma giuridica del titolare, la concessione è convertita in concessione a carattere comunitario o commerciale secondo i requisiti del nuovo titolare''.</w:t>
      </w:r>
      <w:r>
        <w:rPr>
          <w:rStyle w:val="Rimandonotaapidipagina"/>
          <w:rFonts w:asciiTheme="minorHAnsi" w:eastAsia="Times New Roman" w:hAnsiTheme="minorHAnsi" w:cs="Times New Roman"/>
          <w:b/>
          <w:bCs/>
          <w:color w:val="000000" w:themeColor="text1"/>
          <w:sz w:val="24"/>
          <w:szCs w:val="24"/>
          <w:highlight w:val="green"/>
        </w:rPr>
        <w:footnoteReference w:id="34"/>
      </w:r>
    </w:p>
    <w:p w14:paraId="2479CF1D" w14:textId="77777777" w:rsid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00B429B" w14:textId="77777777" w:rsid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5768F">
        <w:rPr>
          <w:rFonts w:asciiTheme="minorHAnsi" w:eastAsia="Times New Roman" w:hAnsiTheme="minorHAnsi" w:cs="Times New Roman"/>
          <w:b/>
          <w:bCs/>
          <w:color w:val="000000" w:themeColor="text1"/>
          <w:sz w:val="24"/>
          <w:szCs w:val="24"/>
          <w:highlight w:val="green"/>
        </w:rPr>
        <w:t>6-bis. L'articolo 27, comma 5, del decreto legislativo n. 177 del 2005 si interpreta nel senso che per trasferimento si intende qualsiasi forma di cessione a qualunque titolo, anche temporanea in forma di affitto di azienda o del solo diritto d'uso della frequenza, in conformità alla direttiva 2009/140/CE e all'articolo 14-ter del decreto legislativo n. 259 del 2003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5"/>
      </w:r>
    </w:p>
    <w:p w14:paraId="7B07218D" w14:textId="77777777" w:rsidR="0005768F" w:rsidRPr="0096354C"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B9F1821"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6354C">
        <w:rPr>
          <w:rFonts w:asciiTheme="minorHAnsi" w:eastAsia="Times New Roman" w:hAnsiTheme="minorHAnsi" w:cs="Times New Roman"/>
          <w:b/>
          <w:bCs/>
          <w:color w:val="000000" w:themeColor="text1"/>
          <w:sz w:val="24"/>
          <w:szCs w:val="24"/>
          <w:highlight w:val="red"/>
        </w:rPr>
        <w:t>7. Agli oneri derivanti dal presente articolo pari a 860 milioni di euro per l'anno 2020 e a 140 milioni per l'anno 2021 si provvede ai sensi dell'articolo 34.</w:t>
      </w:r>
      <w:r w:rsidRPr="0096354C">
        <w:rPr>
          <w:rStyle w:val="Rimandonotaapidipagina"/>
          <w:rFonts w:asciiTheme="minorHAnsi" w:eastAsia="Times New Roman" w:hAnsiTheme="minorHAnsi" w:cs="Times New Roman"/>
          <w:b/>
          <w:bCs/>
          <w:color w:val="000000" w:themeColor="text1"/>
          <w:sz w:val="24"/>
          <w:szCs w:val="24"/>
          <w:highlight w:val="red"/>
        </w:rPr>
        <w:footnoteReference w:id="36"/>
      </w:r>
    </w:p>
    <w:p w14:paraId="016D9836"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4750A82" w14:textId="77777777" w:rsidR="0005768F" w:rsidRPr="0005768F" w:rsidRDefault="0005768F" w:rsidP="0005768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05768F">
        <w:rPr>
          <w:rFonts w:asciiTheme="minorHAnsi" w:eastAsia="Times New Roman" w:hAnsiTheme="minorHAnsi" w:cs="Times New Roman"/>
          <w:b/>
          <w:bCs/>
          <w:color w:val="000000" w:themeColor="text1"/>
          <w:sz w:val="24"/>
          <w:szCs w:val="24"/>
          <w:highlight w:val="green"/>
        </w:rPr>
        <w:t>Art. 6-ter.</w:t>
      </w:r>
    </w:p>
    <w:p w14:paraId="79211496" w14:textId="77777777" w:rsidR="0005768F" w:rsidRPr="0005768F" w:rsidRDefault="0005768F" w:rsidP="0005768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05768F">
        <w:rPr>
          <w:rFonts w:asciiTheme="minorHAnsi" w:eastAsia="Times New Roman" w:hAnsiTheme="minorHAnsi" w:cs="Times New Roman"/>
          <w:b/>
          <w:bCs/>
          <w:color w:val="000000" w:themeColor="text1"/>
          <w:sz w:val="24"/>
          <w:szCs w:val="24"/>
          <w:highlight w:val="green"/>
        </w:rPr>
        <w:t>(Misure urgenti a sostegno dell'attività di rivendita di giornali e riviste)</w:t>
      </w:r>
    </w:p>
    <w:p w14:paraId="051FB15C" w14:textId="77777777" w:rsidR="0005768F" w:rsidRP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BE3DB6F" w14:textId="77777777" w:rsidR="0005768F" w:rsidRP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5768F">
        <w:rPr>
          <w:rFonts w:asciiTheme="minorHAnsi" w:eastAsia="Times New Roman" w:hAnsiTheme="minorHAnsi" w:cs="Times New Roman"/>
          <w:b/>
          <w:bCs/>
          <w:color w:val="000000" w:themeColor="text1"/>
          <w:sz w:val="24"/>
          <w:szCs w:val="24"/>
          <w:highlight w:val="green"/>
        </w:rPr>
        <w:t>1. A titolo di sostegno economico per gli ulteriori oneri straordinari sostenuti per lo svolgimento dell'attività durante l'emergenza sanitaria connessa alla diffusione del COVID-19, alle persone fisiche esercenti punti vendita esclusivi per la rivendita di giornali e riviste, non titolari di reddito da lavoro dipendente, è riconosciuto un contributo una tantum fino a 1.000 euro, entro il limite di 10 milioni di euro per l'anno 2021, che costituisce tetto di spesa. Nel caso di insufficienza delle risorse disponibili rispetto alle richieste ammesse, si procede alla ripartizione delle stesse tra i beneficiari in misura proporzionale al contributo spettante. Il contributo è riconosciuto previa istanza diretta al Dipartimento per l'informazione e l'editoria della Presidenza del Consiglio dei ministri, da presentare entro il termine del 28 febbraio 2021, secondo le modalità di cui al decreto del Presidente del Consiglio dei ministri 3 agosto 2020. Per quanto non previsto dal presente articolo si applicano le disposizioni di cui al decreto del Presidente del Consiglio dei ministri 3 agosto 2020.</w:t>
      </w:r>
    </w:p>
    <w:p w14:paraId="5F65EFF6" w14:textId="77777777" w:rsidR="0005768F" w:rsidRP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64B3AADF" w14:textId="77777777" w:rsid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5768F">
        <w:rPr>
          <w:rFonts w:asciiTheme="minorHAnsi" w:eastAsia="Times New Roman" w:hAnsiTheme="minorHAnsi" w:cs="Times New Roman"/>
          <w:b/>
          <w:bCs/>
          <w:color w:val="000000" w:themeColor="text1"/>
          <w:sz w:val="24"/>
          <w:szCs w:val="24"/>
          <w:highlight w:val="green"/>
        </w:rPr>
        <w:t xml:space="preserve">2. Agli oneri derivanti dal presente articolo, pari a 10 milioni di euro per l'anno 2021, si provvede, si provvede mediante utilizzo delle risorse del Fondo per il pluralismo e l'innovazione dell'informazione, di cui all'articolo 1 della legge 26 ottobre 2016, n. 198, nell'ambito della quota spettante </w:t>
      </w:r>
      <w:proofErr w:type="gramStart"/>
      <w:r w:rsidRPr="0005768F">
        <w:rPr>
          <w:rFonts w:asciiTheme="minorHAnsi" w:eastAsia="Times New Roman" w:hAnsiTheme="minorHAnsi" w:cs="Times New Roman"/>
          <w:b/>
          <w:bCs/>
          <w:color w:val="000000" w:themeColor="text1"/>
          <w:sz w:val="24"/>
          <w:szCs w:val="24"/>
          <w:highlight w:val="green"/>
        </w:rPr>
        <w:t>alla del</w:t>
      </w:r>
      <w:proofErr w:type="gramEnd"/>
      <w:r w:rsidRPr="0005768F">
        <w:rPr>
          <w:rFonts w:asciiTheme="minorHAnsi" w:eastAsia="Times New Roman" w:hAnsiTheme="minorHAnsi" w:cs="Times New Roman"/>
          <w:b/>
          <w:bCs/>
          <w:color w:val="000000" w:themeColor="text1"/>
          <w:sz w:val="24"/>
          <w:szCs w:val="24"/>
          <w:highlight w:val="green"/>
        </w:rPr>
        <w:t xml:space="preserve"> </w:t>
      </w:r>
      <w:r w:rsidRPr="0005768F">
        <w:rPr>
          <w:rFonts w:asciiTheme="minorHAnsi" w:eastAsia="Times New Roman" w:hAnsiTheme="minorHAnsi" w:cs="Times New Roman"/>
          <w:b/>
          <w:bCs/>
          <w:color w:val="000000" w:themeColor="text1"/>
          <w:sz w:val="24"/>
          <w:szCs w:val="24"/>
          <w:highlight w:val="green"/>
        </w:rPr>
        <w:lastRenderedPageBreak/>
        <w:t>Consiglio dei ministri, che è corrispondentemente incrementato di 10 milioni di euro per l'anno 2021. All'onere derivante dall'attuazione della presente disposizione, pari a 10 milioni di euro per l'anno 2021, si provvede a valere sulle risorse di cui all'articolo 34, comma 5</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7"/>
      </w:r>
    </w:p>
    <w:p w14:paraId="5BAF2C8A" w14:textId="77777777" w:rsidR="0005768F" w:rsidRPr="00BF56A0"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4C89D0" w14:textId="77777777" w:rsidR="00993DE1" w:rsidRPr="00082B5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strike/>
          <w:color w:val="000000" w:themeColor="text1"/>
          <w:sz w:val="24"/>
          <w:szCs w:val="24"/>
          <w:highlight w:val="yellow"/>
        </w:rPr>
      </w:pPr>
      <w:r w:rsidRPr="00082B51">
        <w:rPr>
          <w:rFonts w:asciiTheme="minorHAnsi" w:eastAsia="Times New Roman" w:hAnsiTheme="minorHAnsi" w:cs="Times New Roman"/>
          <w:bCs/>
          <w:strike/>
          <w:color w:val="000000" w:themeColor="text1"/>
          <w:sz w:val="24"/>
          <w:szCs w:val="24"/>
          <w:highlight w:val="yellow"/>
        </w:rPr>
        <w:t>Art. 7.</w:t>
      </w:r>
    </w:p>
    <w:p w14:paraId="154FEF0B" w14:textId="77777777" w:rsidR="00993DE1" w:rsidRPr="00082B5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strike/>
          <w:color w:val="000000" w:themeColor="text1"/>
          <w:sz w:val="24"/>
          <w:szCs w:val="24"/>
          <w:highlight w:val="yellow"/>
        </w:rPr>
      </w:pPr>
      <w:r w:rsidRPr="00082B51">
        <w:rPr>
          <w:rFonts w:asciiTheme="minorHAnsi" w:eastAsia="Times New Roman" w:hAnsiTheme="minorHAnsi" w:cs="Times New Roman"/>
          <w:bCs/>
          <w:strike/>
          <w:color w:val="000000" w:themeColor="text1"/>
          <w:sz w:val="24"/>
          <w:szCs w:val="24"/>
          <w:highlight w:val="yellow"/>
        </w:rPr>
        <w:t>(Misure di sostegno alle imprese appartenenti alle filiere agricole, della pesca e dell'acquacoltura)</w:t>
      </w:r>
    </w:p>
    <w:p w14:paraId="369243DA"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2441C748"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082B51">
        <w:rPr>
          <w:rFonts w:asciiTheme="minorHAnsi" w:eastAsia="Times New Roman" w:hAnsiTheme="minorHAnsi" w:cs="Times New Roman"/>
          <w:bCs/>
          <w:strike/>
          <w:color w:val="000000" w:themeColor="text1"/>
          <w:sz w:val="24"/>
          <w:szCs w:val="24"/>
          <w:highlight w:val="yellow"/>
        </w:rPr>
        <w:t xml:space="preserve">1. Al fine di sostenere gli operatori dei settori economici interessati dalle misure restrittive introdotte dal decreto del Presidente del Consiglio dei Ministri del 24 ottobre 2020 per contenere la diffusione dell'epidemia </w:t>
      </w:r>
      <w:proofErr w:type="gramStart"/>
      <w:r w:rsidRPr="00082B51">
        <w:rPr>
          <w:rFonts w:asciiTheme="minorHAnsi" w:eastAsia="Times New Roman" w:hAnsiTheme="minorHAnsi" w:cs="Times New Roman"/>
          <w:bCs/>
          <w:strike/>
          <w:color w:val="000000" w:themeColor="text1"/>
          <w:sz w:val="24"/>
          <w:szCs w:val="24"/>
          <w:highlight w:val="yellow"/>
        </w:rPr>
        <w:t>« Covid</w:t>
      </w:r>
      <w:proofErr w:type="gramEnd"/>
      <w:r w:rsidRPr="00082B51">
        <w:rPr>
          <w:rFonts w:asciiTheme="minorHAnsi" w:eastAsia="Times New Roman" w:hAnsiTheme="minorHAnsi" w:cs="Times New Roman"/>
          <w:bCs/>
          <w:strike/>
          <w:color w:val="000000" w:themeColor="text1"/>
          <w:sz w:val="24"/>
          <w:szCs w:val="24"/>
          <w:highlight w:val="yellow"/>
        </w:rPr>
        <w:t>-19 », sono riconosciuti, in via straordinaria e urgente, nel limite complessivo di 100 milioni di euro per l'anno 2020, contributi a fondo perduto a favore delle imprese operanti nelle filiere agricole, della pesca e dell'acquacoltura.</w:t>
      </w:r>
    </w:p>
    <w:p w14:paraId="0A86DAC5"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72836139"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082B51">
        <w:rPr>
          <w:rFonts w:asciiTheme="minorHAnsi" w:eastAsia="Times New Roman" w:hAnsiTheme="minorHAnsi" w:cs="Times New Roman"/>
          <w:bCs/>
          <w:strike/>
          <w:color w:val="000000" w:themeColor="text1"/>
          <w:sz w:val="24"/>
          <w:szCs w:val="24"/>
          <w:highlight w:val="yellow"/>
        </w:rPr>
        <w:t xml:space="preserve">2. Le disposizioni del presente articolo si applicano nel rispetto dei limiti e delle condizioni previsti dalla Comunicazione della Commissione europea del 19 marzo 2020 </w:t>
      </w:r>
      <w:proofErr w:type="gramStart"/>
      <w:r w:rsidRPr="00082B51">
        <w:rPr>
          <w:rFonts w:asciiTheme="minorHAnsi" w:eastAsia="Times New Roman" w:hAnsiTheme="minorHAnsi" w:cs="Times New Roman"/>
          <w:bCs/>
          <w:strike/>
          <w:color w:val="000000" w:themeColor="text1"/>
          <w:sz w:val="24"/>
          <w:szCs w:val="24"/>
          <w:highlight w:val="yellow"/>
        </w:rPr>
        <w:t>C(</w:t>
      </w:r>
      <w:proofErr w:type="gramEnd"/>
      <w:r w:rsidRPr="00082B51">
        <w:rPr>
          <w:rFonts w:asciiTheme="minorHAnsi" w:eastAsia="Times New Roman" w:hAnsiTheme="minorHAnsi" w:cs="Times New Roman"/>
          <w:bCs/>
          <w:strike/>
          <w:color w:val="000000" w:themeColor="text1"/>
          <w:sz w:val="24"/>
          <w:szCs w:val="24"/>
          <w:highlight w:val="yellow"/>
        </w:rPr>
        <w:t xml:space="preserve">2020) 1863 </w:t>
      </w:r>
      <w:proofErr w:type="spellStart"/>
      <w:r w:rsidRPr="00082B51">
        <w:rPr>
          <w:rFonts w:asciiTheme="minorHAnsi" w:eastAsia="Times New Roman" w:hAnsiTheme="minorHAnsi" w:cs="Times New Roman"/>
          <w:bCs/>
          <w:strike/>
          <w:color w:val="000000" w:themeColor="text1"/>
          <w:sz w:val="24"/>
          <w:szCs w:val="24"/>
          <w:highlight w:val="yellow"/>
        </w:rPr>
        <w:t>final</w:t>
      </w:r>
      <w:proofErr w:type="spellEnd"/>
      <w:r w:rsidRPr="00082B51">
        <w:rPr>
          <w:rFonts w:asciiTheme="minorHAnsi" w:eastAsia="Times New Roman" w:hAnsiTheme="minorHAnsi" w:cs="Times New Roman"/>
          <w:bCs/>
          <w:strike/>
          <w:color w:val="000000" w:themeColor="text1"/>
          <w:sz w:val="24"/>
          <w:szCs w:val="24"/>
          <w:highlight w:val="yellow"/>
        </w:rPr>
        <w:t xml:space="preserve"> « Quadro temporaneo per le misure di aiuto di Stato a sostegno dell'economia nell'attuale emergenza del COVID-19 », e successive modifiche e integrazioni.</w:t>
      </w:r>
    </w:p>
    <w:p w14:paraId="3535C79C"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6B3787E8"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082B51">
        <w:rPr>
          <w:rFonts w:asciiTheme="minorHAnsi" w:eastAsia="Times New Roman" w:hAnsiTheme="minorHAnsi" w:cs="Times New Roman"/>
          <w:bCs/>
          <w:strike/>
          <w:color w:val="000000" w:themeColor="text1"/>
          <w:sz w:val="24"/>
          <w:szCs w:val="24"/>
          <w:highlight w:val="yellow"/>
        </w:rPr>
        <w:t>3. Con decreto del Ministro delle politiche agricole, alimentari e forestali, di concerto con il Ministro dell'economia e delle finanze, sentita la Conferenza permanente dello Stato, Regioni e province autonome di cui al decreto legislativo 28 agosto 1997, n. 281, sono definiti la platea dei beneficiari e i criteri per usufruire dei benefici. All'attuazione della misura provvede l'Agenzia delle Entrate, secondo le modalità previste dal medesimo decreto.</w:t>
      </w:r>
    </w:p>
    <w:p w14:paraId="4C65C01F" w14:textId="77777777" w:rsidR="00993DE1" w:rsidRPr="00082B51"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7688546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082B51">
        <w:rPr>
          <w:rFonts w:asciiTheme="minorHAnsi" w:eastAsia="Times New Roman" w:hAnsiTheme="minorHAnsi" w:cs="Times New Roman"/>
          <w:bCs/>
          <w:strike/>
          <w:color w:val="000000" w:themeColor="text1"/>
          <w:sz w:val="24"/>
          <w:szCs w:val="24"/>
          <w:highlight w:val="yellow"/>
        </w:rPr>
        <w:t>4. Agli oneri di cui al presente articolo, pari a 100 milioni di euro per l'anno 2020, si provvede ai sensi dell'articolo 34.</w:t>
      </w:r>
      <w:r w:rsidR="00082B51">
        <w:rPr>
          <w:rStyle w:val="Rimandonotaapidipagina"/>
          <w:rFonts w:asciiTheme="minorHAnsi" w:eastAsia="Times New Roman" w:hAnsiTheme="minorHAnsi" w:cs="Times New Roman"/>
          <w:bCs/>
          <w:strike/>
          <w:color w:val="000000" w:themeColor="text1"/>
          <w:sz w:val="24"/>
          <w:szCs w:val="24"/>
          <w:highlight w:val="yellow"/>
        </w:rPr>
        <w:footnoteReference w:id="38"/>
      </w:r>
    </w:p>
    <w:p w14:paraId="6719F563"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E7C362" w14:textId="77777777" w:rsidR="005314BB" w:rsidRPr="008E2B2F" w:rsidRDefault="005314BB" w:rsidP="005314BB">
      <w:pPr>
        <w:shd w:val="clear" w:color="auto" w:fill="FFFFFF"/>
        <w:tabs>
          <w:tab w:val="left" w:pos="993"/>
        </w:tabs>
        <w:spacing w:after="120" w:line="240" w:lineRule="auto"/>
        <w:jc w:val="center"/>
        <w:rPr>
          <w:rFonts w:asciiTheme="minorHAnsi" w:eastAsia="Times New Roman" w:hAnsiTheme="minorHAnsi" w:cs="Times New Roman"/>
          <w:b/>
          <w:bCs/>
          <w:color w:val="auto"/>
          <w:sz w:val="24"/>
          <w:szCs w:val="24"/>
          <w:highlight w:val="red"/>
        </w:rPr>
      </w:pPr>
      <w:r w:rsidRPr="008E2B2F">
        <w:rPr>
          <w:rFonts w:asciiTheme="minorHAnsi" w:eastAsia="Times New Roman" w:hAnsiTheme="minorHAnsi" w:cs="Times New Roman"/>
          <w:b/>
          <w:bCs/>
          <w:color w:val="auto"/>
          <w:sz w:val="24"/>
          <w:szCs w:val="24"/>
          <w:highlight w:val="red"/>
        </w:rPr>
        <w:t>Art. 7.bis</w:t>
      </w:r>
    </w:p>
    <w:p w14:paraId="7B3F806F" w14:textId="77777777" w:rsidR="005314BB" w:rsidRPr="008E2B2F" w:rsidRDefault="005314BB" w:rsidP="005314BB">
      <w:pPr>
        <w:shd w:val="clear" w:color="auto" w:fill="FFFFFF"/>
        <w:tabs>
          <w:tab w:val="left" w:pos="993"/>
        </w:tabs>
        <w:spacing w:after="120" w:line="240" w:lineRule="auto"/>
        <w:jc w:val="center"/>
        <w:rPr>
          <w:rFonts w:asciiTheme="minorHAnsi" w:eastAsia="Times New Roman" w:hAnsiTheme="minorHAnsi" w:cs="Times New Roman"/>
          <w:b/>
          <w:bCs/>
          <w:color w:val="auto"/>
          <w:sz w:val="24"/>
          <w:szCs w:val="24"/>
          <w:highlight w:val="red"/>
        </w:rPr>
      </w:pPr>
      <w:r w:rsidRPr="008E2B2F">
        <w:rPr>
          <w:rFonts w:asciiTheme="minorHAnsi" w:eastAsia="Times New Roman" w:hAnsiTheme="minorHAnsi" w:cs="Times New Roman"/>
          <w:b/>
          <w:bCs/>
          <w:color w:val="auto"/>
          <w:sz w:val="24"/>
          <w:szCs w:val="24"/>
          <w:highlight w:val="red"/>
        </w:rPr>
        <w:t>(Misure di sostegno ai familiari del personale di bordo posto sotto sequestro)</w:t>
      </w:r>
    </w:p>
    <w:p w14:paraId="4E2F0980" w14:textId="77777777" w:rsidR="005314BB" w:rsidRPr="008E2B2F" w:rsidRDefault="005314BB" w:rsidP="005314BB">
      <w:pPr>
        <w:shd w:val="clear" w:color="auto" w:fill="FFFFFF"/>
        <w:tabs>
          <w:tab w:val="left" w:pos="993"/>
        </w:tabs>
        <w:spacing w:after="120" w:line="240" w:lineRule="auto"/>
        <w:jc w:val="center"/>
        <w:rPr>
          <w:rFonts w:asciiTheme="minorHAnsi" w:eastAsia="Times New Roman" w:hAnsiTheme="minorHAnsi" w:cs="Times New Roman"/>
          <w:b/>
          <w:bCs/>
          <w:color w:val="auto"/>
          <w:sz w:val="24"/>
          <w:szCs w:val="24"/>
          <w:highlight w:val="red"/>
        </w:rPr>
      </w:pPr>
    </w:p>
    <w:p w14:paraId="7D8C51FB" w14:textId="77777777" w:rsidR="005314BB" w:rsidRPr="008E2B2F"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highlight w:val="red"/>
        </w:rPr>
      </w:pPr>
      <w:r w:rsidRPr="008E2B2F">
        <w:rPr>
          <w:rFonts w:asciiTheme="minorHAnsi" w:eastAsia="Times New Roman" w:hAnsiTheme="minorHAnsi" w:cs="Times New Roman"/>
          <w:b/>
          <w:bCs/>
          <w:color w:val="auto"/>
          <w:sz w:val="24"/>
          <w:szCs w:val="24"/>
          <w:highlight w:val="red"/>
        </w:rPr>
        <w:lastRenderedPageBreak/>
        <w:t>1. Le risorse del Fondo di cui all’articolo 5, comma 1-bis, del decreto legge 10 gennaio 2006, n. 2, convertito con modificazioni dalla legge 10 marzo 2006, n. 81, sono destinate, nei limiti dello stanziamento di cui al comma 2, anche alla corresponsione nell’anno 2021 di misure di sostegno ai familiari del personale imbarcato e di contributi all’impresa di pesca, nei casi di sequestro in alto mare da parte di forze straniere anche non regolari.</w:t>
      </w:r>
    </w:p>
    <w:p w14:paraId="0B320C43" w14:textId="77777777" w:rsidR="005314BB" w:rsidRPr="008E2B2F"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highlight w:val="red"/>
        </w:rPr>
      </w:pPr>
    </w:p>
    <w:p w14:paraId="1A0D2668" w14:textId="77777777" w:rsidR="005314BB" w:rsidRPr="008E2B2F"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highlight w:val="red"/>
        </w:rPr>
      </w:pPr>
      <w:r w:rsidRPr="008E2B2F">
        <w:rPr>
          <w:rFonts w:asciiTheme="minorHAnsi" w:eastAsia="Times New Roman" w:hAnsiTheme="minorHAnsi" w:cs="Times New Roman"/>
          <w:b/>
          <w:bCs/>
          <w:color w:val="auto"/>
          <w:sz w:val="24"/>
          <w:szCs w:val="24"/>
          <w:highlight w:val="red"/>
        </w:rPr>
        <w:t xml:space="preserve">2. Ai fini indicati dal comma precedente, il Fondo di cui all’articolo 5, comma 1.bis, del </w:t>
      </w:r>
      <w:proofErr w:type="gramStart"/>
      <w:r w:rsidRPr="008E2B2F">
        <w:rPr>
          <w:rFonts w:asciiTheme="minorHAnsi" w:eastAsia="Times New Roman" w:hAnsiTheme="minorHAnsi" w:cs="Times New Roman"/>
          <w:b/>
          <w:bCs/>
          <w:color w:val="auto"/>
          <w:sz w:val="24"/>
          <w:szCs w:val="24"/>
          <w:highlight w:val="red"/>
        </w:rPr>
        <w:t>decreto legge</w:t>
      </w:r>
      <w:proofErr w:type="gramEnd"/>
      <w:r w:rsidRPr="008E2B2F">
        <w:rPr>
          <w:rFonts w:asciiTheme="minorHAnsi" w:eastAsia="Times New Roman" w:hAnsiTheme="minorHAnsi" w:cs="Times New Roman"/>
          <w:b/>
          <w:bCs/>
          <w:color w:val="auto"/>
          <w:sz w:val="24"/>
          <w:szCs w:val="24"/>
          <w:highlight w:val="red"/>
        </w:rPr>
        <w:t xml:space="preserve"> 10 gennaio 2006, n. 2, convertito con modificazioni dalla legge 10 marzo 2006, n. 81, è incrementato di 0,5 milioni di euro per l’anno 2021.</w:t>
      </w:r>
    </w:p>
    <w:p w14:paraId="058722E0" w14:textId="77777777" w:rsidR="005314BB" w:rsidRPr="008E2B2F"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highlight w:val="red"/>
        </w:rPr>
      </w:pPr>
    </w:p>
    <w:p w14:paraId="2C519C9B" w14:textId="77777777" w:rsidR="005314BB" w:rsidRPr="008E2B2F"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highlight w:val="red"/>
        </w:rPr>
      </w:pPr>
      <w:r w:rsidRPr="008E2B2F">
        <w:rPr>
          <w:rFonts w:asciiTheme="minorHAnsi" w:eastAsia="Times New Roman" w:hAnsiTheme="minorHAnsi" w:cs="Times New Roman"/>
          <w:b/>
          <w:bCs/>
          <w:color w:val="auto"/>
          <w:sz w:val="24"/>
          <w:szCs w:val="24"/>
          <w:highlight w:val="red"/>
        </w:rPr>
        <w:t>3. Con decreto del Ministero delle politiche agricole, alimentari e forestali, da emanarsi entro trenta giorni dall’entrata in vigore della presente legge, sono definiti i criteri e le modalità di erogazione dei contributi di cui al comma 1, nell’ambito dello stanziamento di cui al comma 2 che costituisce tetto di spesa massimo, anche con riferimento agli avvenimenti verificatisi nell’anno 2020.</w:t>
      </w:r>
    </w:p>
    <w:p w14:paraId="51F1A6BF" w14:textId="77777777" w:rsidR="005314BB" w:rsidRPr="008E2B2F"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rPr>
      </w:pPr>
      <w:r w:rsidRPr="008E2B2F">
        <w:rPr>
          <w:rFonts w:asciiTheme="minorHAnsi" w:eastAsia="Times New Roman" w:hAnsiTheme="minorHAnsi" w:cs="Times New Roman"/>
          <w:b/>
          <w:bCs/>
          <w:color w:val="auto"/>
          <w:sz w:val="24"/>
          <w:szCs w:val="24"/>
          <w:highlight w:val="red"/>
        </w:rPr>
        <w:t>4. Agli oneri derivanti dal presente articolo, pari a 0,5 milioni di euro per l’anno 2021, si provvede mediante corrispondente riduzione del Fondo di cui all’articolo 1, comma 200, della legge 23 dicembre 2014, n. 190 come rifinanziato dall’articolo 34, comma 5.</w:t>
      </w:r>
      <w:r w:rsidRPr="008E2B2F">
        <w:rPr>
          <w:rStyle w:val="Rimandonotaapidipagina"/>
          <w:rFonts w:asciiTheme="minorHAnsi" w:eastAsia="Times New Roman" w:hAnsiTheme="minorHAnsi" w:cs="Times New Roman"/>
          <w:b/>
          <w:bCs/>
          <w:color w:val="auto"/>
          <w:sz w:val="24"/>
          <w:szCs w:val="24"/>
          <w:highlight w:val="red"/>
        </w:rPr>
        <w:footnoteReference w:id="39"/>
      </w:r>
    </w:p>
    <w:p w14:paraId="3E96CF52" w14:textId="77777777" w:rsidR="005314BB" w:rsidRPr="005314BB" w:rsidRDefault="005314BB" w:rsidP="005314B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A9C3FC7"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8.</w:t>
      </w:r>
    </w:p>
    <w:p w14:paraId="1747779B"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(Credito d'imposta per i canoni di locazione degli immobili a uso non abitativo e affitto d'azienda)</w:t>
      </w:r>
    </w:p>
    <w:p w14:paraId="2BC445A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B026E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Per le imprese operanti nei settori </w:t>
      </w:r>
      <w:r w:rsidRPr="009C5A7D">
        <w:rPr>
          <w:rFonts w:asciiTheme="minorHAnsi" w:eastAsia="Times New Roman" w:hAnsiTheme="minorHAnsi" w:cs="Times New Roman"/>
          <w:bCs/>
          <w:strike/>
          <w:color w:val="000000" w:themeColor="text1"/>
          <w:sz w:val="24"/>
          <w:szCs w:val="24"/>
          <w:highlight w:val="yellow"/>
        </w:rPr>
        <w:t>riportati nella tabella di cui all'Allegato 1</w:t>
      </w:r>
      <w:r w:rsidRPr="00993DE1">
        <w:rPr>
          <w:rFonts w:asciiTheme="minorHAnsi" w:eastAsia="Times New Roman" w:hAnsiTheme="minorHAnsi" w:cs="Times New Roman"/>
          <w:bCs/>
          <w:color w:val="000000" w:themeColor="text1"/>
          <w:sz w:val="24"/>
          <w:szCs w:val="24"/>
        </w:rPr>
        <w:t xml:space="preserve"> </w:t>
      </w:r>
      <w:r w:rsidR="009C5A7D" w:rsidRPr="009C5A7D">
        <w:rPr>
          <w:rFonts w:asciiTheme="minorHAnsi" w:eastAsia="Times New Roman" w:hAnsiTheme="minorHAnsi" w:cs="Times New Roman"/>
          <w:b/>
          <w:bCs/>
          <w:color w:val="000000" w:themeColor="text1"/>
          <w:sz w:val="24"/>
          <w:szCs w:val="24"/>
        </w:rPr>
        <w:t>di cui ai codici ATECO riportati nell'Allegato 1</w:t>
      </w:r>
      <w:r w:rsidR="009C5A7D">
        <w:rPr>
          <w:rStyle w:val="Rimandonotaapidipagina"/>
          <w:rFonts w:asciiTheme="minorHAnsi" w:eastAsia="Times New Roman" w:hAnsiTheme="minorHAnsi" w:cs="Times New Roman"/>
          <w:b/>
          <w:bCs/>
          <w:color w:val="000000" w:themeColor="text1"/>
          <w:sz w:val="24"/>
          <w:szCs w:val="24"/>
        </w:rPr>
        <w:footnoteReference w:id="40"/>
      </w:r>
      <w:r w:rsidR="009C5A7D">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al presente decreto, indipendentemente dal volume di ricavi e compensi registrato nel periodo d'imposta precedente, il credito d'imposta per i canoni di locazione degli immobili a uso non abitativo e affitto d'azienda di cui all'articolo 28 del decreto-legge 19 maggio 2020, n. 34, convertito, con modificazioni, dalla legge 17 luglio 2020, n. 77, spetta altresì con riferimento a ciascuno dei mesi di ottobre, novembre e dicembre.</w:t>
      </w:r>
    </w:p>
    <w:p w14:paraId="37D13799" w14:textId="77777777" w:rsidR="009C5A7D" w:rsidRDefault="009C5A7D"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4EAD9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Si applicano, in quanto compatibili, le disposizioni di cui al medesimo articolo 28 del decreto-legge 19 maggio 2020, n. 34, convertito, con modificazioni, dalla legge 17 luglio 2020, n. 77.</w:t>
      </w:r>
    </w:p>
    <w:p w14:paraId="15665ED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51F21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 xml:space="preserve">3. Le disposizioni del presente articolo si applicano nel rispetto dei limiti e delle condizioni previsti dalla Comunicazione della Commissione europea del 19 marzo 2020 </w:t>
      </w:r>
      <w:proofErr w:type="gramStart"/>
      <w:r w:rsidRPr="00993DE1">
        <w:rPr>
          <w:rFonts w:asciiTheme="minorHAnsi" w:eastAsia="Times New Roman" w:hAnsiTheme="minorHAnsi" w:cs="Times New Roman"/>
          <w:bCs/>
          <w:color w:val="000000" w:themeColor="text1"/>
          <w:sz w:val="24"/>
          <w:szCs w:val="24"/>
        </w:rPr>
        <w:t>C(</w:t>
      </w:r>
      <w:proofErr w:type="gramEnd"/>
      <w:r w:rsidRPr="00993DE1">
        <w:rPr>
          <w:rFonts w:asciiTheme="minorHAnsi" w:eastAsia="Times New Roman" w:hAnsiTheme="minorHAnsi" w:cs="Times New Roman"/>
          <w:bCs/>
          <w:color w:val="000000" w:themeColor="text1"/>
          <w:sz w:val="24"/>
          <w:szCs w:val="24"/>
        </w:rPr>
        <w:t xml:space="preserve">2020) 1863 </w:t>
      </w:r>
      <w:proofErr w:type="spellStart"/>
      <w:r w:rsidRPr="00993DE1">
        <w:rPr>
          <w:rFonts w:asciiTheme="minorHAnsi" w:eastAsia="Times New Roman" w:hAnsiTheme="minorHAnsi" w:cs="Times New Roman"/>
          <w:bCs/>
          <w:color w:val="000000" w:themeColor="text1"/>
          <w:sz w:val="24"/>
          <w:szCs w:val="24"/>
        </w:rPr>
        <w:t>final</w:t>
      </w:r>
      <w:proofErr w:type="spellEnd"/>
      <w:r w:rsidRPr="00993DE1">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 e successive modifiche.</w:t>
      </w:r>
    </w:p>
    <w:p w14:paraId="49C04F5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1B09C4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Agli oneri di cui al presente articolo, valutati in 259,2 milioni di euro per l'anno 2020 e in 86,4 milioni di euro per l'anno 2021 in termini di fabbisogno e indebitamento netto, si provvede ai sensi dell'articolo 34.</w:t>
      </w:r>
    </w:p>
    <w:p w14:paraId="1F689B00"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B0F19DB" w14:textId="77777777" w:rsidR="00082B51" w:rsidRPr="00082B51" w:rsidRDefault="00082B51" w:rsidP="00082B5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Art. 8-bis.</w:t>
      </w:r>
    </w:p>
    <w:p w14:paraId="5D5FABA4" w14:textId="77777777" w:rsidR="00082B51" w:rsidRPr="00082B51" w:rsidRDefault="00082B51" w:rsidP="00082B5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 xml:space="preserve">(Credito d'imposta per i canoni di locazione degli immobili a uso non abitativo e affitto d'azienda per le imprese interessate dalle nuove misure restrittive del decreto del Presidente del </w:t>
      </w:r>
      <w:proofErr w:type="gramStart"/>
      <w:r w:rsidRPr="00082B51">
        <w:rPr>
          <w:rFonts w:asciiTheme="minorHAnsi" w:eastAsia="Times New Roman" w:hAnsiTheme="minorHAnsi" w:cs="Times New Roman"/>
          <w:b/>
          <w:bCs/>
          <w:color w:val="000000" w:themeColor="text1"/>
          <w:sz w:val="24"/>
          <w:szCs w:val="24"/>
        </w:rPr>
        <w:t>Consiglio dei Ministri</w:t>
      </w:r>
      <w:proofErr w:type="gramEnd"/>
      <w:r w:rsidRPr="00082B51">
        <w:rPr>
          <w:rFonts w:asciiTheme="minorHAnsi" w:eastAsia="Times New Roman" w:hAnsiTheme="minorHAnsi" w:cs="Times New Roman"/>
          <w:b/>
          <w:bCs/>
          <w:color w:val="000000" w:themeColor="text1"/>
          <w:sz w:val="24"/>
          <w:szCs w:val="24"/>
        </w:rPr>
        <w:t xml:space="preserve"> del 3 novembre 2020)</w:t>
      </w:r>
    </w:p>
    <w:p w14:paraId="3A489E8D"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F75740"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1. Alle imprese operanti nei settori riportati nell'Allegato 2, nonché alle imprese che svolgono le attività di cui ai codici ATECO 79.1, 79.11 e 79.12 che hanno la sede operativa nelle aree del territorio nazionale, caratterizzate da uno scenario di massima gravità e da un livello di rischio alto, individuate con le ordinanze del Ministro della salute adottate ai sensi dell'articolo 3 del decreto del Presidente del Consiglio dei Ministri del 3 novembre 2020 e dell'articolo 19-bis, spetta il credito d'imposta per i canoni di locazione degli immobili a uso non abitativo e affitto d'azienda di cui all'articolo 8, con riferimento a ciascuno dei mesi di ottobre, novembre e dicembre 2020.</w:t>
      </w:r>
    </w:p>
    <w:p w14:paraId="41DAE56D" w14:textId="77777777" w:rsidR="00082B51" w:rsidRP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5A062C3" w14:textId="77777777" w:rsid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82B51">
        <w:rPr>
          <w:rFonts w:asciiTheme="minorHAnsi" w:eastAsia="Times New Roman" w:hAnsiTheme="minorHAnsi" w:cs="Times New Roman"/>
          <w:b/>
          <w:bCs/>
          <w:color w:val="000000" w:themeColor="text1"/>
          <w:sz w:val="24"/>
          <w:szCs w:val="24"/>
        </w:rPr>
        <w:t>2. Agli oneri derivanti dal presente articolo, valutati in 234,3 milioni di euro per l'anno 2020 e 78,1 milioni di euro per l'anno 2021 in termini di indebitamento netto e fabbisogno, conseguenti all'ordinanza del Ministro della salute del 4 novembre 2020, pubblicata sulla Gazzetta Ufficiale, Serie Generale, n. 276 del 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41"/>
      </w:r>
    </w:p>
    <w:p w14:paraId="74F99659" w14:textId="77777777" w:rsidR="00082B51" w:rsidRDefault="00082B51" w:rsidP="00082B5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09C76C" w14:textId="77777777" w:rsidR="009C5A7D" w:rsidRPr="009C5A7D" w:rsidRDefault="009C5A7D" w:rsidP="009C5A7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Art. 8-bis.</w:t>
      </w:r>
    </w:p>
    <w:p w14:paraId="60345412" w14:textId="77777777" w:rsidR="009C5A7D" w:rsidRPr="009C5A7D" w:rsidRDefault="009C5A7D" w:rsidP="009C5A7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 xml:space="preserve">(Riduzione degli oneri </w:t>
      </w:r>
      <w:proofErr w:type="spellStart"/>
      <w:proofErr w:type="gramStart"/>
      <w:r w:rsidRPr="009C5A7D">
        <w:rPr>
          <w:rFonts w:asciiTheme="minorHAnsi" w:eastAsia="Times New Roman" w:hAnsiTheme="minorHAnsi" w:cs="Times New Roman"/>
          <w:b/>
          <w:bCs/>
          <w:color w:val="000000" w:themeColor="text1"/>
          <w:sz w:val="24"/>
          <w:szCs w:val="24"/>
        </w:rPr>
        <w:t>delIe</w:t>
      </w:r>
      <w:proofErr w:type="spellEnd"/>
      <w:proofErr w:type="gramEnd"/>
      <w:r w:rsidRPr="009C5A7D">
        <w:rPr>
          <w:rFonts w:asciiTheme="minorHAnsi" w:eastAsia="Times New Roman" w:hAnsiTheme="minorHAnsi" w:cs="Times New Roman"/>
          <w:b/>
          <w:bCs/>
          <w:color w:val="000000" w:themeColor="text1"/>
          <w:sz w:val="24"/>
          <w:szCs w:val="24"/>
        </w:rPr>
        <w:t xml:space="preserve"> bollette elettriche)</w:t>
      </w:r>
    </w:p>
    <w:p w14:paraId="528A2E93"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A2996CB"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1. Ai fini di ridurre nell'anno 2021 la spesa sostenuta dalle utenze elettriche connesse in bassa tensione diverse dagli usi domestici e che, alla data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del 25 ottobre 2020, hanno la partita IVA attiva e, ai sensi dell'articolo 35 del</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decreto del Presidente della Repubblica 26 ottobre 1972 n. 633, dichiarano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lastRenderedPageBreak/>
        <w:t>di svolgere come attività prevalente una di quelle riferite ai codici ATECO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riportati negli allegati di cui al presente decreto, con riferimento alle voci della bolletta identificate come ''trasporto e gestione del contatore1'' e ''oneri generali di sistema'', presso lo stato dì previsione del Ministero dell'economia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e delle finanze è istituito un fondo con una dotazione iniziale di 180 milioni</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di euro per l'anno 2021.</w:t>
      </w:r>
    </w:p>
    <w:p w14:paraId="488AB7F9"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C09737"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2. Per r attuazione del comma 1, l'Autorità di regolazione per energia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reti e ambiente, con propri provvedimenti ridetermina, senza aggravi tariffari</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per le utenze interessate e in via transitoria, le tariffe di distribuzione e di misura dell'energia elettrica nonché le componenti a copertura degli oneri generali di sistema, definendo altresì il periodo temporale di rideterminazione delle tariffe e delle componenti e le relative modalità attuative ai fini del rispetto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della spesa autorizzata di cui al comma 1, in modo che:</w:t>
      </w:r>
    </w:p>
    <w:p w14:paraId="5375BE98"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 xml:space="preserve"> a) sia previsto un risparmio, parametrato al valore vigente nel terzo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trimestre dell'anno 2020, delle componenti tariffarie fisse applicate per punto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di prelievo;</w:t>
      </w:r>
    </w:p>
    <w:p w14:paraId="671DAE19"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b) per le sole utenze con potenza disponibile superiore a 3,3 kW, la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spesa effettiva relativa alle due voci di cui al comma 1 non superi quella che,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in vigenza delle tariffe applicate nel terzo trimestre dell'anno 2020 si otterrebbe assumendo un volume di energia prelevata pari a quello effettivamente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registrato e un livello di potenza impegnata fissato convenzionalmente pari</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a 3 kW.</w:t>
      </w:r>
    </w:p>
    <w:p w14:paraId="78ACEFF6"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D7EAC60"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3. Agli oneri derivanti dal presente articolo, pari a 180 milioni di euro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per l'anno 2021 si provvede mediante corrispondente riduzione dei Fondo di</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cui all'articolo 1, comma 200, della legge 23 dicembre 2014, n. 190 come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rifinanziato dall'articolo 34 comma 5.</w:t>
      </w:r>
    </w:p>
    <w:p w14:paraId="1FA7AA08"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32AF7F" w14:textId="77777777" w:rsidR="009C5A7D" w:rsidRPr="00082B51"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4. Il Ministero dell'economia e finanze è autorizzato a versare l'importo di cui al comma 1 sul Conto emergenza COVID-19 istituito presso la Cassa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per i servizi energetici e ambientali nella misura del cinquanta per cento entro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30 giorni dalla data di entrata in vigore della legge conversione del presente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decreto e, per il restante cinquanta per cento, entro il 30 maggio 2021. L'Autorità assicura, con propri provvedimenti, l'utilizzo di tali risorse a compensazione della riduzione delle tariffe di distribuzione e misura di cui al comma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2 e degli oneri generali di sistema.</w:t>
      </w:r>
      <w:r>
        <w:rPr>
          <w:rStyle w:val="Rimandonotaapidipagina"/>
          <w:rFonts w:asciiTheme="minorHAnsi" w:eastAsia="Times New Roman" w:hAnsiTheme="minorHAnsi" w:cs="Times New Roman"/>
          <w:b/>
          <w:bCs/>
          <w:color w:val="000000" w:themeColor="text1"/>
          <w:sz w:val="24"/>
          <w:szCs w:val="24"/>
        </w:rPr>
        <w:footnoteReference w:id="42"/>
      </w:r>
    </w:p>
    <w:p w14:paraId="79839CFC" w14:textId="77777777" w:rsidR="009C5A7D" w:rsidRDefault="009C5A7D"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492A6782"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9.</w:t>
      </w:r>
    </w:p>
    <w:p w14:paraId="7AD1B8B8"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(Cancellazione della seconda rata IMU</w:t>
      </w:r>
      <w:r w:rsidR="00082B51">
        <w:rPr>
          <w:rFonts w:asciiTheme="minorHAnsi" w:eastAsia="Times New Roman" w:hAnsiTheme="minorHAnsi" w:cs="Times New Roman"/>
          <w:bCs/>
          <w:color w:val="000000" w:themeColor="text1"/>
          <w:sz w:val="24"/>
          <w:szCs w:val="24"/>
        </w:rPr>
        <w:t xml:space="preserve"> </w:t>
      </w:r>
      <w:r w:rsidR="00082B51" w:rsidRPr="00082B51">
        <w:rPr>
          <w:rFonts w:asciiTheme="minorHAnsi" w:eastAsia="Times New Roman" w:hAnsiTheme="minorHAnsi" w:cs="Times New Roman"/>
          <w:b/>
          <w:bCs/>
          <w:color w:val="000000" w:themeColor="text1"/>
          <w:sz w:val="24"/>
          <w:szCs w:val="24"/>
        </w:rPr>
        <w:t>concernente gli immobili e le relative pertinenze in cui si esercitano le attività indicate nella tabella di cui all'allegato 1</w:t>
      </w:r>
      <w:r w:rsidR="00082B51">
        <w:rPr>
          <w:rStyle w:val="Rimandonotaapidipagina"/>
          <w:rFonts w:asciiTheme="minorHAnsi" w:eastAsia="Times New Roman" w:hAnsiTheme="minorHAnsi" w:cs="Times New Roman"/>
          <w:b/>
          <w:bCs/>
          <w:color w:val="000000" w:themeColor="text1"/>
          <w:sz w:val="24"/>
          <w:szCs w:val="24"/>
        </w:rPr>
        <w:footnoteReference w:id="43"/>
      </w:r>
      <w:r w:rsidRPr="00993DE1">
        <w:rPr>
          <w:rFonts w:asciiTheme="minorHAnsi" w:eastAsia="Times New Roman" w:hAnsiTheme="minorHAnsi" w:cs="Times New Roman"/>
          <w:bCs/>
          <w:color w:val="000000" w:themeColor="text1"/>
          <w:sz w:val="24"/>
          <w:szCs w:val="24"/>
        </w:rPr>
        <w:t>)</w:t>
      </w:r>
    </w:p>
    <w:p w14:paraId="5AA86A8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0B5DF1" w14:textId="77777777" w:rsidR="009C5A7D" w:rsidRDefault="00993DE1" w:rsidP="00E07F6E">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Ferme restando le disposizioni dell'articolo 78 del decreto-legge 14 agosto 2020, n. 104, convertito, con modificazioni, dalla legge 13 ottobre 2020, n. 126, in considerazione degli effetti connessi all'emergenza epidemiologica da COVID-19, per l'anno 2020, non è dovuta la seconda rata dell'imposta municipale propria (IMU) di cui all'articolo 1, commi da 738 a 783, della legge 27 dicembre 2019, n. 160, concernente gli immobili e le relative pertinenze in cui si esercitano le attività </w:t>
      </w:r>
      <w:r w:rsidRPr="00E07F6E">
        <w:rPr>
          <w:rFonts w:asciiTheme="minorHAnsi" w:eastAsia="Times New Roman" w:hAnsiTheme="minorHAnsi" w:cs="Times New Roman"/>
          <w:bCs/>
          <w:strike/>
          <w:color w:val="000000" w:themeColor="text1"/>
          <w:sz w:val="24"/>
          <w:szCs w:val="24"/>
          <w:highlight w:val="yellow"/>
        </w:rPr>
        <w:t>indicate nella tabella di cui all'allegato 1</w:t>
      </w:r>
      <w:r w:rsidRPr="00993DE1">
        <w:rPr>
          <w:rFonts w:asciiTheme="minorHAnsi" w:eastAsia="Times New Roman" w:hAnsiTheme="minorHAnsi" w:cs="Times New Roman"/>
          <w:bCs/>
          <w:color w:val="000000" w:themeColor="text1"/>
          <w:sz w:val="24"/>
          <w:szCs w:val="24"/>
        </w:rPr>
        <w:t xml:space="preserve"> </w:t>
      </w:r>
      <w:r w:rsidR="00EA6192" w:rsidRPr="00EA6192">
        <w:rPr>
          <w:rFonts w:asciiTheme="minorHAnsi" w:eastAsia="Times New Roman" w:hAnsiTheme="minorHAnsi" w:cs="Times New Roman"/>
          <w:b/>
          <w:bCs/>
          <w:color w:val="000000" w:themeColor="text1"/>
          <w:sz w:val="24"/>
          <w:szCs w:val="24"/>
        </w:rPr>
        <w:t>riferite ai codici ATECO riportati nell'allegato 1</w:t>
      </w:r>
      <w:r w:rsidR="00EA6192">
        <w:rPr>
          <w:rStyle w:val="Rimandonotaapidipagina"/>
          <w:rFonts w:asciiTheme="minorHAnsi" w:eastAsia="Times New Roman" w:hAnsiTheme="minorHAnsi" w:cs="Times New Roman"/>
          <w:b/>
          <w:bCs/>
          <w:color w:val="000000" w:themeColor="text1"/>
          <w:sz w:val="24"/>
          <w:szCs w:val="24"/>
        </w:rPr>
        <w:footnoteReference w:id="44"/>
      </w:r>
      <w:r w:rsidR="00EA6192">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al presente decreto, a condizione che i relativi proprietari siano anche gestori delle attività ivi esercitate.</w:t>
      </w:r>
    </w:p>
    <w:p w14:paraId="711F900F" w14:textId="77777777" w:rsidR="009C5A7D" w:rsidRDefault="009C5A7D" w:rsidP="00E07F6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E6816A" w14:textId="77777777" w:rsidR="00993DE1" w:rsidRPr="009C5A7D" w:rsidRDefault="00E07F6E" w:rsidP="00E07F6E">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A6192">
        <w:rPr>
          <w:rFonts w:asciiTheme="minorHAnsi" w:eastAsia="Times New Roman" w:hAnsiTheme="minorHAnsi" w:cs="Times New Roman"/>
          <w:b/>
          <w:bCs/>
          <w:color w:val="000000" w:themeColor="text1"/>
          <w:sz w:val="24"/>
          <w:szCs w:val="24"/>
        </w:rPr>
        <w:t>1-bis) al comma 1, le parole: "indicate nella tabella di cui all'allegato</w:t>
      </w:r>
      <w:r w:rsidR="00EA6192" w:rsidRPr="00EA6192">
        <w:rPr>
          <w:rFonts w:asciiTheme="minorHAnsi" w:eastAsia="Times New Roman" w:hAnsiTheme="minorHAnsi" w:cs="Times New Roman"/>
          <w:b/>
          <w:bCs/>
          <w:color w:val="000000" w:themeColor="text1"/>
          <w:sz w:val="24"/>
          <w:szCs w:val="24"/>
        </w:rPr>
        <w:t xml:space="preserve"> </w:t>
      </w:r>
      <w:r w:rsidRPr="00EA6192">
        <w:rPr>
          <w:rFonts w:asciiTheme="minorHAnsi" w:eastAsia="Times New Roman" w:hAnsiTheme="minorHAnsi" w:cs="Times New Roman"/>
          <w:b/>
          <w:bCs/>
          <w:color w:val="000000" w:themeColor="text1"/>
          <w:sz w:val="24"/>
          <w:szCs w:val="24"/>
        </w:rPr>
        <w:t>1" s</w:t>
      </w:r>
      <w:r w:rsidR="00EA6192">
        <w:rPr>
          <w:rFonts w:asciiTheme="minorHAnsi" w:eastAsia="Times New Roman" w:hAnsiTheme="minorHAnsi" w:cs="Times New Roman"/>
          <w:b/>
          <w:bCs/>
          <w:color w:val="000000" w:themeColor="text1"/>
          <w:sz w:val="24"/>
          <w:szCs w:val="24"/>
        </w:rPr>
        <w:t>ono sostituite dalle seguenti: “</w:t>
      </w:r>
      <w:r w:rsidRPr="00EA6192">
        <w:rPr>
          <w:rFonts w:asciiTheme="minorHAnsi" w:eastAsia="Times New Roman" w:hAnsiTheme="minorHAnsi" w:cs="Times New Roman"/>
          <w:b/>
          <w:bCs/>
          <w:color w:val="000000" w:themeColor="text1"/>
          <w:sz w:val="24"/>
          <w:szCs w:val="24"/>
        </w:rPr>
        <w:t>riferite ai codici ATECO riportati nell'allegato 1</w:t>
      </w:r>
      <w:r w:rsidR="00EA6192">
        <w:rPr>
          <w:rFonts w:asciiTheme="minorHAnsi" w:eastAsia="Times New Roman" w:hAnsiTheme="minorHAnsi" w:cs="Times New Roman"/>
          <w:b/>
          <w:bCs/>
          <w:color w:val="000000" w:themeColor="text1"/>
          <w:sz w:val="24"/>
          <w:szCs w:val="24"/>
        </w:rPr>
        <w:t>”</w:t>
      </w:r>
      <w:r w:rsidRPr="00EA6192">
        <w:rPr>
          <w:rFonts w:asciiTheme="minorHAnsi" w:eastAsia="Times New Roman" w:hAnsiTheme="minorHAnsi" w:cs="Times New Roman"/>
          <w:b/>
          <w:bCs/>
          <w:color w:val="000000" w:themeColor="text1"/>
          <w:sz w:val="24"/>
          <w:szCs w:val="24"/>
        </w:rPr>
        <w:t>.</w:t>
      </w:r>
      <w:r w:rsidR="00EA6192">
        <w:rPr>
          <w:rStyle w:val="Rimandonotaapidipagina"/>
          <w:rFonts w:asciiTheme="minorHAnsi" w:eastAsia="Times New Roman" w:hAnsiTheme="minorHAnsi" w:cs="Times New Roman"/>
          <w:b/>
          <w:bCs/>
          <w:color w:val="000000" w:themeColor="text1"/>
          <w:sz w:val="24"/>
          <w:szCs w:val="24"/>
        </w:rPr>
        <w:footnoteReference w:id="45"/>
      </w:r>
      <w:r w:rsidRPr="00EA6192">
        <w:rPr>
          <w:rFonts w:asciiTheme="minorHAnsi" w:eastAsia="Times New Roman" w:hAnsiTheme="minorHAnsi" w:cs="Times New Roman"/>
          <w:b/>
          <w:bCs/>
          <w:color w:val="000000" w:themeColor="text1"/>
          <w:sz w:val="24"/>
          <w:szCs w:val="24"/>
        </w:rPr>
        <w:cr/>
      </w:r>
    </w:p>
    <w:p w14:paraId="3FFFA3F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Le disposizioni del comma 1 si applicano nel rispetto dei limiti e delle condizioni previsti dalla Comunicazione della Commissione europea del 19 marzo 2020 </w:t>
      </w:r>
      <w:proofErr w:type="gramStart"/>
      <w:r w:rsidRPr="00993DE1">
        <w:rPr>
          <w:rFonts w:asciiTheme="minorHAnsi" w:eastAsia="Times New Roman" w:hAnsiTheme="minorHAnsi" w:cs="Times New Roman"/>
          <w:bCs/>
          <w:color w:val="000000" w:themeColor="text1"/>
          <w:sz w:val="24"/>
          <w:szCs w:val="24"/>
        </w:rPr>
        <w:t>C(</w:t>
      </w:r>
      <w:proofErr w:type="gramEnd"/>
      <w:r w:rsidRPr="00993DE1">
        <w:rPr>
          <w:rFonts w:asciiTheme="minorHAnsi" w:eastAsia="Times New Roman" w:hAnsiTheme="minorHAnsi" w:cs="Times New Roman"/>
          <w:bCs/>
          <w:color w:val="000000" w:themeColor="text1"/>
          <w:sz w:val="24"/>
          <w:szCs w:val="24"/>
        </w:rPr>
        <w:t xml:space="preserve">2020) 1863 </w:t>
      </w:r>
      <w:proofErr w:type="spellStart"/>
      <w:r w:rsidRPr="00993DE1">
        <w:rPr>
          <w:rFonts w:asciiTheme="minorHAnsi" w:eastAsia="Times New Roman" w:hAnsiTheme="minorHAnsi" w:cs="Times New Roman"/>
          <w:bCs/>
          <w:color w:val="000000" w:themeColor="text1"/>
          <w:sz w:val="24"/>
          <w:szCs w:val="24"/>
        </w:rPr>
        <w:t>final</w:t>
      </w:r>
      <w:proofErr w:type="spellEnd"/>
      <w:r w:rsidRPr="00993DE1">
        <w:rPr>
          <w:rFonts w:asciiTheme="minorHAnsi" w:eastAsia="Times New Roman" w:hAnsiTheme="minorHAnsi" w:cs="Times New Roman"/>
          <w:bCs/>
          <w:color w:val="000000" w:themeColor="text1"/>
          <w:sz w:val="24"/>
          <w:szCs w:val="24"/>
        </w:rPr>
        <w:t xml:space="preserve"> « Quadro temporaneo per le misure di aiuto di Stato a sostegno dell'economia nell'attuale emergenza del COVID-19 », e successive modifiche.</w:t>
      </w:r>
    </w:p>
    <w:p w14:paraId="4D42EAA4"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30653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3. Per il ristoro ai comuni delle minori entrate derivanti dal comma 1, il Fondo di cui all'articolo 177, comma 2, del decreto-legge 19 maggio 2020, n. 34, convertito, con modificazioni, dalla legge 17 luglio 2020, n. 77, è incrementato di </w:t>
      </w:r>
      <w:r w:rsidRPr="00082B51">
        <w:rPr>
          <w:rFonts w:asciiTheme="minorHAnsi" w:eastAsia="Times New Roman" w:hAnsiTheme="minorHAnsi" w:cs="Times New Roman"/>
          <w:bCs/>
          <w:strike/>
          <w:color w:val="000000" w:themeColor="text1"/>
          <w:sz w:val="24"/>
          <w:szCs w:val="24"/>
          <w:highlight w:val="yellow"/>
        </w:rPr>
        <w:t>101,6</w:t>
      </w:r>
      <w:r w:rsidRPr="00993DE1">
        <w:rPr>
          <w:rFonts w:asciiTheme="minorHAnsi" w:eastAsia="Times New Roman" w:hAnsiTheme="minorHAnsi" w:cs="Times New Roman"/>
          <w:bCs/>
          <w:color w:val="000000" w:themeColor="text1"/>
          <w:sz w:val="24"/>
          <w:szCs w:val="24"/>
        </w:rPr>
        <w:t xml:space="preserve"> </w:t>
      </w:r>
      <w:r w:rsidR="00082B51" w:rsidRPr="00082B51">
        <w:rPr>
          <w:rFonts w:asciiTheme="minorHAnsi" w:eastAsia="Times New Roman" w:hAnsiTheme="minorHAnsi" w:cs="Times New Roman"/>
          <w:b/>
          <w:bCs/>
          <w:color w:val="000000" w:themeColor="text1"/>
          <w:sz w:val="24"/>
          <w:szCs w:val="24"/>
        </w:rPr>
        <w:t>112,7</w:t>
      </w:r>
      <w:r w:rsidR="00082B51">
        <w:rPr>
          <w:rStyle w:val="Rimandonotaapidipagina"/>
          <w:rFonts w:asciiTheme="minorHAnsi" w:eastAsia="Times New Roman" w:hAnsiTheme="minorHAnsi" w:cs="Times New Roman"/>
          <w:b/>
          <w:bCs/>
          <w:color w:val="000000" w:themeColor="text1"/>
          <w:sz w:val="24"/>
          <w:szCs w:val="24"/>
        </w:rPr>
        <w:footnoteReference w:id="46"/>
      </w:r>
      <w:r w:rsidR="00082B5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milioni di euro per l'anno 2020. I decreti di cui al comma 5 dell'articolo 78 del decreto-legge n. 104 del 2020 sono adottati entro sessanta giorni dalla data di entrata in vigore del presente decreto.</w:t>
      </w:r>
    </w:p>
    <w:p w14:paraId="2AA83F2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8AC5C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 xml:space="preserve">4. Agli oneri derivanti dai commi 1 e 3 pari a </w:t>
      </w:r>
      <w:r w:rsidRPr="00082B51">
        <w:rPr>
          <w:rFonts w:asciiTheme="minorHAnsi" w:eastAsia="Times New Roman" w:hAnsiTheme="minorHAnsi" w:cs="Times New Roman"/>
          <w:bCs/>
          <w:strike/>
          <w:color w:val="000000" w:themeColor="text1"/>
          <w:sz w:val="24"/>
          <w:szCs w:val="24"/>
          <w:highlight w:val="yellow"/>
        </w:rPr>
        <w:t>121,3</w:t>
      </w:r>
      <w:r w:rsidRPr="00993DE1">
        <w:rPr>
          <w:rFonts w:asciiTheme="minorHAnsi" w:eastAsia="Times New Roman" w:hAnsiTheme="minorHAnsi" w:cs="Times New Roman"/>
          <w:bCs/>
          <w:color w:val="000000" w:themeColor="text1"/>
          <w:sz w:val="24"/>
          <w:szCs w:val="24"/>
        </w:rPr>
        <w:t xml:space="preserve"> </w:t>
      </w:r>
      <w:r w:rsidR="00082B51" w:rsidRPr="00082B51">
        <w:rPr>
          <w:rFonts w:asciiTheme="minorHAnsi" w:hAnsiTheme="minorHAnsi"/>
          <w:b/>
          <w:color w:val="000000"/>
          <w:sz w:val="24"/>
          <w:szCs w:val="24"/>
          <w:shd w:val="clear" w:color="auto" w:fill="FFFFFF"/>
        </w:rPr>
        <w:t>132,4</w:t>
      </w:r>
      <w:r w:rsidR="00082B51">
        <w:rPr>
          <w:rStyle w:val="Rimandonotaapidipagina"/>
          <w:rFonts w:asciiTheme="minorHAnsi" w:hAnsiTheme="minorHAnsi"/>
          <w:b/>
          <w:color w:val="000000"/>
          <w:sz w:val="24"/>
          <w:szCs w:val="24"/>
          <w:shd w:val="clear" w:color="auto" w:fill="FFFFFF"/>
        </w:rPr>
        <w:footnoteReference w:id="47"/>
      </w:r>
      <w:r w:rsidR="00082B5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milioni di euro per l'anno 2020 si provvede ai sensi dell'articolo 34.</w:t>
      </w:r>
    </w:p>
    <w:p w14:paraId="4DD1651D"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520E7DE" w14:textId="77777777" w:rsidR="00FB5E90" w:rsidRPr="004B25C8"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Art. 9-bis.</w:t>
      </w:r>
    </w:p>
    <w:p w14:paraId="0A6C23CA" w14:textId="77777777" w:rsidR="00FB5E90" w:rsidRPr="004B25C8"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(Cancellazione della seconda rata IMU concernente gli immobili e le relative pertinenze in cui si esercitano le attività riferite ai codici ATECO riportati nell'Allegato 2)</w:t>
      </w:r>
    </w:p>
    <w:p w14:paraId="71A5C4D6" w14:textId="77777777" w:rsidR="00FB5E90" w:rsidRPr="004B25C8"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7D3861" w14:textId="77777777" w:rsidR="0005768F" w:rsidRPr="004B25C8" w:rsidRDefault="00FB5E90"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 xml:space="preserve">1. Ferme restando le disposizioni dell'articolo 78 del decreto-legge 14 agosto 2020, n. 104, convertito, con modificazioni, dalla legge 13 ottobre 2020, n. 126 e dell'articolo 9, in considerazione degli effetti connessi all'emergenza epidemiologica da COVID-19, per l'anno 2020, non è dovuta la seconda rata dell'imposta municipale propria (IMU) di cui all'articolo 1, commi da 738 a 783, della legge 27 dicembre 2019, n. 160, che deve essere versata entro il 16 dicembre 2020, concernente gli immobili e le relative pertinenze in cui si esercitano le attività riferite ai codici ATECO riportati nell'Allegato 2, a condizione che i relativi proprietari siano anche gestori delle attività ivi esercitate, </w:t>
      </w:r>
      <w:r w:rsidRPr="0005768F">
        <w:rPr>
          <w:rFonts w:asciiTheme="minorHAnsi" w:eastAsia="Times New Roman" w:hAnsiTheme="minorHAnsi" w:cs="Times New Roman"/>
          <w:b/>
          <w:bCs/>
          <w:strike/>
          <w:color w:val="000000" w:themeColor="text1"/>
          <w:sz w:val="24"/>
          <w:szCs w:val="24"/>
          <w:highlight w:val="yellow"/>
        </w:rPr>
        <w:t>ubicati nei comuni delle aree del territorio nazionale, caratterizzate da uno scenario di massima gravità e da un livello di rischio alto, individuate con ordinanze del Ministro della salute adottate ai sensi dell'articolo 3 del decreto del Presidente del Consiglio dei Ministri del 3 novembre 2020 e dell'articolo 19-bis</w:t>
      </w:r>
      <w:r w:rsidR="0005768F">
        <w:rPr>
          <w:rFonts w:asciiTheme="minorHAnsi" w:eastAsia="Times New Roman" w:hAnsiTheme="minorHAnsi" w:cs="Times New Roman"/>
          <w:b/>
          <w:bCs/>
          <w:color w:val="000000" w:themeColor="text1"/>
          <w:sz w:val="24"/>
          <w:szCs w:val="24"/>
        </w:rPr>
        <w:t xml:space="preserve"> </w:t>
      </w:r>
      <w:r w:rsidR="0005768F" w:rsidRPr="0005768F">
        <w:rPr>
          <w:rFonts w:asciiTheme="minorHAnsi" w:eastAsia="Times New Roman" w:hAnsiTheme="minorHAnsi" w:cs="Times New Roman"/>
          <w:b/>
          <w:bCs/>
          <w:color w:val="000000" w:themeColor="text1"/>
          <w:sz w:val="24"/>
          <w:szCs w:val="24"/>
          <w:highlight w:val="green"/>
        </w:rPr>
        <w:t>e gli immobili siano ubicati nei comuni delle aree del territorio nazionale, caratterizzate da uno scenario di massima gravità e da un livello di rischio alto come individuate alla data del 26 novembre 2020 con ordinanze del Ministro della salute adottate ai sensi dell'articolo 3 del decreto del Presidente del Consiglio dei Ministri del 3 novembre 2020 e dell'articolo 19-bis.</w:t>
      </w:r>
      <w:r w:rsidR="0005768F">
        <w:rPr>
          <w:rStyle w:val="Rimandonotaapidipagina"/>
          <w:rFonts w:asciiTheme="minorHAnsi" w:eastAsia="Times New Roman" w:hAnsiTheme="minorHAnsi" w:cs="Times New Roman"/>
          <w:b/>
          <w:bCs/>
          <w:color w:val="000000" w:themeColor="text1"/>
          <w:sz w:val="24"/>
          <w:szCs w:val="24"/>
          <w:highlight w:val="green"/>
        </w:rPr>
        <w:footnoteReference w:id="48"/>
      </w:r>
    </w:p>
    <w:p w14:paraId="01E8DE26" w14:textId="77777777" w:rsidR="0005768F" w:rsidRDefault="0005768F"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D9F037D"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1-bis. Al fine di promuovere la ripresa delle attività turistiche, danneggiate dall'emergenza epidemiologica da COVID-19, le imprese di pubblico esercizio di cui all'articolo 5 della legge 25 agosto 1991, n. 287, titolari di</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concessioni o di autorizzazioni concernenti l'utilizzazione del suolo pubblico,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tenuto conto di quanto stabilito dall'articolo 4, comma 3-quater, del decreto-legge 30 dicembre 2019, n. 162, convertito con modificazioni dalla legge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28 febbraio 2020, n. 8, già esentate dal 1º maggio 2020 al 31 dicembre 2020,</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ai sensi dell'articolo 181, comma 1, del decreto-legge 19 maggio 2020, n. 34,</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convertito, con modificazioni, dalla legge 17 luglio 2020, n. 77, sono esonerate dal 1º gennaio 2021 fino al 31 marzo 2021 dal pagamento del canone di</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cui all'articolo 1, commi 816 e seguenti della legge 27 dicembre 2019, n. 160.</w:t>
      </w:r>
    </w:p>
    <w:p w14:paraId="3855A848" w14:textId="77777777" w:rsidR="007C2AE2" w:rsidRP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4925A2C7"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1-ter. In considerazione dell'emergenza epidemiologica da COVID-19, i titolari di concessioni o di autorizzazioni concernenti l'utilizzazione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 xml:space="preserve">temporanea del suolo pubblico per l'esercizio del commercio </w:t>
      </w:r>
      <w:r w:rsidRPr="007C2AE2">
        <w:rPr>
          <w:rFonts w:asciiTheme="minorHAnsi" w:eastAsia="Times New Roman" w:hAnsiTheme="minorHAnsi" w:cs="Times New Roman"/>
          <w:b/>
          <w:bCs/>
          <w:color w:val="000000" w:themeColor="text1"/>
          <w:sz w:val="24"/>
          <w:szCs w:val="24"/>
          <w:highlight w:val="green"/>
        </w:rPr>
        <w:lastRenderedPageBreak/>
        <w:t>su aree pubbliche, di cui al decreto legislativo 31 marzo 1998, n. 114, già esentati dal 1º</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marzo 2020 al 15 ottobre 2020, ai sensi dell'articolo 181, comma 1-bis, del</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decreto-legge n. 34 del 2020, sono esonerati, dal 1º gennaio 2021 al 31 marzo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2021, dal pagamento del canone di cui all'articolo 1, commi 837 e seguenti</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della legge n. 160 del 2019.</w:t>
      </w:r>
    </w:p>
    <w:p w14:paraId="43E29737" w14:textId="77777777" w:rsidR="007C2AE2" w:rsidRP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66CFFA89"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1-quater. A far data dal 1º gennaio 2021 fino al 31 marzo 2021, le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domande di nuove concessioni per l'occupazione di suolo pubblico ovvero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di ampliamento delle superfici già concesse sono presentate in via telematica all'ufficio competente dell'Ente locale, con allegata la sola planimetria, in</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deroga al decreto del Presidente della Repubblica 7 settembre 2010, n. 160 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senza applicazione dell'imposta di bollo di cui al decreto del Presidente della</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Repubblica 26 ottobre 1972, n. 642.</w:t>
      </w:r>
    </w:p>
    <w:p w14:paraId="53CB46A4" w14:textId="77777777" w:rsidR="007C2AE2" w:rsidRP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861D87F"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1-quinquies. Ai soli fini di assicurare il rispetto delle misure di distanziamento connesse all'emergenza da COVID-19, a far data dal 1º gennaio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2021 e comunque non oltre il 31 marzo 2021, la posa in opera temporanea su</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vie, piazze, strade e altri spazi aperti di interesse culturale o paesaggistico, da</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parte dei soggetti di cui al comma 1-bis, di strutture amovibili, quali dehors,</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elementi di arredo urbano, attrezzature, pedane, tavolini, sedute e ombrelloni,</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purché funzionali all'attività di cui all'articolo 5 della legge n. 287 del 1991,</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non è subordinata alle autorizzazioni di cui agli articoli 21 e 146 del decreto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legislativo 22 gennaio 2004, n. 42. Per la posa in opera delle strutture amovibili 3 è disapplicato il limite temporale di cui all'articolo 6 comma 1, lettera</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e-bis), del decreto del Presidente della Repubblica 6 giugno 2001, n. 380.</w:t>
      </w:r>
    </w:p>
    <w:p w14:paraId="1CBB4E97" w14:textId="77777777" w:rsidR="007C2AE2" w:rsidRP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8C2B126"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1-sexies. Per il ristoro ai comuni delle minori entrate derivanti dai</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commi 1-bis e 1-ter, è istituito, nello stato di previsione del Ministero dell'interno, un fondo con una dotazione di 82,5 milioni di euro per tanno 2021. Alla</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ripartizione del Fondo tra gli enti interessati si provvede con decreto del Ministro dell'interno, di concerto con il Ministro dell'economia e delle finanze,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d'intesa con la Conferenza Stato-città ed autonomie locali, da adottare entro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sessanta giorni dall'entrata in vigore del presente decreto. Nel caso in cui ricorra la condizione prevista dal comma 3 dell'articolo 3 del decreto legislativo</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28 agosto 1997. n. 281 il decre</w:t>
      </w:r>
      <w:r w:rsidR="007C2AE2" w:rsidRPr="007C2AE2">
        <w:rPr>
          <w:rFonts w:asciiTheme="minorHAnsi" w:eastAsia="Times New Roman" w:hAnsiTheme="minorHAnsi" w:cs="Times New Roman"/>
          <w:b/>
          <w:bCs/>
          <w:color w:val="000000" w:themeColor="text1"/>
          <w:sz w:val="24"/>
          <w:szCs w:val="24"/>
          <w:highlight w:val="green"/>
        </w:rPr>
        <w:t>to medesimo è comunque adottato</w:t>
      </w:r>
      <w:r w:rsidRPr="007C2AE2">
        <w:rPr>
          <w:rFonts w:asciiTheme="minorHAnsi" w:eastAsia="Times New Roman" w:hAnsiTheme="minorHAnsi" w:cs="Times New Roman"/>
          <w:b/>
          <w:bCs/>
          <w:color w:val="000000" w:themeColor="text1"/>
          <w:sz w:val="24"/>
          <w:szCs w:val="24"/>
          <w:highlight w:val="green"/>
        </w:rPr>
        <w:t>.</w:t>
      </w:r>
    </w:p>
    <w:p w14:paraId="4012E4C8" w14:textId="77777777" w:rsidR="007C2AE2" w:rsidRP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FDFAEAA"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1-septies. All'onere derivante dai commi da 1-bis a 1-sexies, pari a</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82,5 milioni di euro per l'anno 2021, si provvede mediante corrispondente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riduzione del Fondo di cui all'articolo 1, comma 200, della legge 23 dicembre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2014, n. 190 come rifinanziato dall'articolo 34 comma 5.</w:t>
      </w:r>
    </w:p>
    <w:p w14:paraId="333C79B7" w14:textId="77777777" w:rsidR="007C2AE2" w:rsidRP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2161FAC"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1-octies. All'articolo 10, comma 5, primo periodo, del decreto-legge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16 luglio 2020, n. 76, convertito, con modificazioni, dalla legge di conversione</w:t>
      </w:r>
      <w:r w:rsidR="007C2AE2" w:rsidRPr="007C2AE2">
        <w:rPr>
          <w:rFonts w:asciiTheme="minorHAnsi" w:eastAsia="Times New Roman" w:hAnsiTheme="minorHAnsi" w:cs="Times New Roman"/>
          <w:b/>
          <w:bCs/>
          <w:color w:val="000000" w:themeColor="text1"/>
          <w:sz w:val="24"/>
          <w:szCs w:val="24"/>
          <w:highlight w:val="green"/>
        </w:rPr>
        <w:t xml:space="preserve"> </w:t>
      </w:r>
      <w:r w:rsidRPr="007C2AE2">
        <w:rPr>
          <w:rFonts w:asciiTheme="minorHAnsi" w:eastAsia="Times New Roman" w:hAnsiTheme="minorHAnsi" w:cs="Times New Roman"/>
          <w:b/>
          <w:bCs/>
          <w:color w:val="000000" w:themeColor="text1"/>
          <w:sz w:val="24"/>
          <w:szCs w:val="24"/>
          <w:highlight w:val="green"/>
        </w:rPr>
        <w:t>11 settembre 2020, n. 120, sono apportate le seguenti modificazioni:</w:t>
      </w:r>
    </w:p>
    <w:p w14:paraId="15C9DA2F" w14:textId="77777777" w:rsidR="0005768F" w:rsidRPr="007C2AE2"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lastRenderedPageBreak/>
        <w:t xml:space="preserve"> a) la parola: ''adiacenti'' è sostituita con la seguente: ''prospicienti'';</w:t>
      </w:r>
    </w:p>
    <w:p w14:paraId="7BC40899" w14:textId="77777777" w:rsidR="0005768F" w:rsidRDefault="0005768F"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2AE2">
        <w:rPr>
          <w:rFonts w:asciiTheme="minorHAnsi" w:eastAsia="Times New Roman" w:hAnsiTheme="minorHAnsi" w:cs="Times New Roman"/>
          <w:b/>
          <w:bCs/>
          <w:color w:val="000000" w:themeColor="text1"/>
          <w:sz w:val="24"/>
          <w:szCs w:val="24"/>
          <w:highlight w:val="green"/>
        </w:rPr>
        <w:t xml:space="preserve"> b) la parola: ''particolare'' è sostituita con la seguente: ''eccezionale''</w:t>
      </w:r>
      <w:r w:rsidR="007C2AE2">
        <w:rPr>
          <w:rFonts w:asciiTheme="minorHAnsi" w:eastAsia="Times New Roman" w:hAnsiTheme="minorHAnsi" w:cs="Times New Roman"/>
          <w:b/>
          <w:bCs/>
          <w:color w:val="000000" w:themeColor="text1"/>
          <w:sz w:val="24"/>
          <w:szCs w:val="24"/>
        </w:rPr>
        <w:t>.</w:t>
      </w:r>
      <w:r w:rsidR="007C2AE2">
        <w:rPr>
          <w:rStyle w:val="Rimandonotaapidipagina"/>
          <w:rFonts w:asciiTheme="minorHAnsi" w:eastAsia="Times New Roman" w:hAnsiTheme="minorHAnsi" w:cs="Times New Roman"/>
          <w:b/>
          <w:bCs/>
          <w:color w:val="000000" w:themeColor="text1"/>
          <w:sz w:val="24"/>
          <w:szCs w:val="24"/>
        </w:rPr>
        <w:footnoteReference w:id="49"/>
      </w:r>
    </w:p>
    <w:p w14:paraId="2A8AD962" w14:textId="77777777" w:rsidR="007C2AE2" w:rsidRDefault="007C2AE2" w:rsidP="000576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C24B8F" w14:textId="77777777" w:rsidR="00FB5E90" w:rsidRPr="004B25C8"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 xml:space="preserve">2. Per il ristoro ai comuni delle minori entrate derivanti dal comma 1, il Fondo di cui all'articolo 177, comma 2, del decreto-legge 19 maggio 2020, n. 34, convertito, con modificazioni, dalla legge 17 luglio 2020, n. 77, è incrementato di 31,4 milioni di euro per l'anno 2020. </w:t>
      </w:r>
      <w:r w:rsidRPr="00EA6192">
        <w:rPr>
          <w:rFonts w:asciiTheme="minorHAnsi" w:eastAsia="Times New Roman" w:hAnsiTheme="minorHAnsi" w:cs="Times New Roman"/>
          <w:b/>
          <w:bCs/>
          <w:strike/>
          <w:color w:val="000000" w:themeColor="text1"/>
          <w:sz w:val="24"/>
          <w:szCs w:val="24"/>
          <w:highlight w:val="yellow"/>
        </w:rPr>
        <w:t>I decreti di cui al comma 5 dell'articolo 78 del decreto-legge n. 104 del 2020 e al comma 3 dell'articolo 9 sono adottati entro 60 giorni a far data dal 9 novembre 2020</w:t>
      </w:r>
      <w:r w:rsidRPr="004B25C8">
        <w:rPr>
          <w:rFonts w:asciiTheme="minorHAnsi" w:eastAsia="Times New Roman" w:hAnsiTheme="minorHAnsi" w:cs="Times New Roman"/>
          <w:b/>
          <w:bCs/>
          <w:color w:val="000000" w:themeColor="text1"/>
          <w:sz w:val="24"/>
          <w:szCs w:val="24"/>
        </w:rPr>
        <w:t>.</w:t>
      </w:r>
      <w:r w:rsidR="00EA6192">
        <w:rPr>
          <w:rFonts w:asciiTheme="minorHAnsi" w:eastAsia="Times New Roman" w:hAnsiTheme="minorHAnsi" w:cs="Times New Roman"/>
          <w:b/>
          <w:bCs/>
          <w:color w:val="000000" w:themeColor="text1"/>
          <w:sz w:val="24"/>
          <w:szCs w:val="24"/>
        </w:rPr>
        <w:t xml:space="preserve"> </w:t>
      </w:r>
      <w:r w:rsidR="00EA6192" w:rsidRPr="00EA6192">
        <w:rPr>
          <w:rFonts w:asciiTheme="minorHAnsi" w:eastAsia="Times New Roman" w:hAnsiTheme="minorHAnsi" w:cs="Times New Roman"/>
          <w:b/>
          <w:bCs/>
          <w:color w:val="000000" w:themeColor="text1"/>
          <w:sz w:val="24"/>
          <w:szCs w:val="24"/>
          <w:highlight w:val="green"/>
        </w:rPr>
        <w:t>Alla ripartizione degli incrementi di cui al primo periodo si provvede con i decreti di cui al comma 5 dell'articolo 78 del decreto-legge n. 104 del 2020, che sono adottati entro sessanta giorni a far data dal 9 novembre 2020.</w:t>
      </w:r>
      <w:r w:rsidR="00EA6192">
        <w:rPr>
          <w:rStyle w:val="Rimandonotaapidipagina"/>
          <w:rFonts w:asciiTheme="minorHAnsi" w:eastAsia="Times New Roman" w:hAnsiTheme="minorHAnsi" w:cs="Times New Roman"/>
          <w:b/>
          <w:bCs/>
          <w:color w:val="000000" w:themeColor="text1"/>
          <w:sz w:val="24"/>
          <w:szCs w:val="24"/>
          <w:highlight w:val="green"/>
        </w:rPr>
        <w:footnoteReference w:id="50"/>
      </w:r>
    </w:p>
    <w:p w14:paraId="57D98750" w14:textId="77777777" w:rsidR="00EA6192" w:rsidRDefault="00EA6192"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F28E426" w14:textId="77777777" w:rsidR="00FB5E90" w:rsidRPr="004B25C8"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3. Agli oneri derivanti dal presente articolo, pari a 38,7 milioni di euro per l'anno 2020, conseguenti all'ordinanza del Ministro della salute del 4 novembre 2020, pubblicata sulla Gazzetta Ufficiale, Serie Generale, n. 276 del 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51"/>
      </w:r>
    </w:p>
    <w:p w14:paraId="6EC568B5" w14:textId="77777777" w:rsid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4EDEF7"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9-bis.1.</w:t>
      </w:r>
    </w:p>
    <w:p w14:paraId="3ACC8345"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(Individuazione dei soggetti esenti dal versamento IMU)</w:t>
      </w:r>
    </w:p>
    <w:p w14:paraId="52D4CA3A"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85EFCF2"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1. Le disposizioni di cui all'articolo 177, comma 1, lettera b), del decreto-legge 19 maggio 2020, n. 34, convertito, con modificazioni, dalla legge 17 luglio 2020, n. 77, all'articolo 78, comma 1, lettere b), d) ed e), del decreto-legge 14 agosto 2020, n. 104, convertito, con modificazioni, dalla legge 13 ottobre 2020, n. 126, all'articolo 9, comma 1 e all'articolo 9-bis, comma 1, si applicano ai soggetti passivi dell'imposta municipale propria, come individuati dal comma 743 dell'articolo 1 della legge 27 dicembre 2019, n. 160, che siano anche gestori delle attività economiche indicate dalle predette disposizioni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2"/>
      </w:r>
    </w:p>
    <w:p w14:paraId="7F1A9CA3"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F8196B" w14:textId="77777777" w:rsidR="007C2AE2" w:rsidRPr="007C2AE2" w:rsidRDefault="007C2AE2" w:rsidP="007C2AE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Art. 9-bis.1-bis.</w:t>
      </w:r>
    </w:p>
    <w:p w14:paraId="5AF3EF9E" w14:textId="77777777" w:rsidR="007C2AE2" w:rsidRPr="007C2AE2" w:rsidRDefault="007C2AE2" w:rsidP="007C2AE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(Fondo per la sostenibilità del pagamento degli affitti di unità immobiliari residenziali)</w:t>
      </w:r>
    </w:p>
    <w:p w14:paraId="5B3C60C1"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658BC95"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lastRenderedPageBreak/>
        <w:t>1. Per l'anno 2021, al locatore di immobile ad uso abitativo, ubicato in un comune ad alta tensione abitativa, che costituisca l'abitazione principale del locatario e che riduce il canone del contratto di locazione, è riconosciuto, nel limite massimo di spesa di cui al comma 4, un contributo a fondo perduto pari al 50 per cento della riduzione del canone entro il limite massimo nel limite annuo di 1.200 euro per singolo locatore.</w:t>
      </w:r>
    </w:p>
    <w:p w14:paraId="05476C43"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010E86F"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2. Ai fini del riconoscimento del contributo di cui al comma 1, il locatore comunica, in via telematica, all'Agenzia delle Entrate la rinegoziazione del canone di locazione e ogni altra informazione utile ai fini dell'erogazione del contributo.</w:t>
      </w:r>
    </w:p>
    <w:p w14:paraId="43B1B69A"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3B70857"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3. Con provvedimento del Direttore dell'Agenzia delle entrate da adottare entro sessanta giorni dalla data di entrata in vigore della legge di conversione del presente decreto sono individuate le modalità applicative del presente articolo anche ai fini del rispetto del limite di spesa di cui al comma 4 nonché le modalità di monitoraggio delle comunicazioni di cui al comma 2.</w:t>
      </w:r>
    </w:p>
    <w:p w14:paraId="6FC7B5A3"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B902BB8"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2AE2">
        <w:rPr>
          <w:rFonts w:asciiTheme="minorHAnsi" w:eastAsia="Times New Roman" w:hAnsiTheme="minorHAnsi" w:cs="Times New Roman"/>
          <w:b/>
          <w:bCs/>
          <w:color w:val="000000" w:themeColor="text1"/>
          <w:sz w:val="24"/>
          <w:szCs w:val="24"/>
          <w:highlight w:val="green"/>
        </w:rPr>
        <w:t>4. Per le finalità di cui al comma 1, è istituito nello stato di previsione del Ministero delle infrastrutture e dei trasporti un fondo denominato «Fondo per la sostenibilità del pagamento degli affitti di unità immobiliari residenziali» con una dotazione pari a 50 milioni di euro per l'anno 2021.</w:t>
      </w:r>
    </w:p>
    <w:p w14:paraId="44EA1546"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633EF9B1" w14:textId="77777777" w:rsidR="007C2AE2" w:rsidRPr="007C2AE2" w:rsidRDefault="007C2AE2"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2AE2">
        <w:rPr>
          <w:rFonts w:asciiTheme="minorHAnsi" w:eastAsia="Times New Roman" w:hAnsiTheme="minorHAnsi" w:cs="Times New Roman"/>
          <w:b/>
          <w:bCs/>
          <w:color w:val="000000" w:themeColor="text1"/>
          <w:sz w:val="24"/>
          <w:szCs w:val="24"/>
          <w:highlight w:val="green"/>
        </w:rPr>
        <w:t>5. Agli oneri derivanti dall'attuazione del presente articolo, pari a 50 milioni di euro per l'anno 2021, si provvede mediante corrispondente riduzione del fondo di cui all'articolo 1, comma 200, legge 23 dicembre 2014, n. 190 come rifinanziato ai sensi dell'articolo 34, comma 5, del presente decreto.</w:t>
      </w:r>
      <w:r>
        <w:rPr>
          <w:rStyle w:val="Rimandonotaapidipagina"/>
          <w:rFonts w:asciiTheme="minorHAnsi" w:eastAsia="Times New Roman" w:hAnsiTheme="minorHAnsi" w:cs="Times New Roman"/>
          <w:b/>
          <w:bCs/>
          <w:color w:val="000000" w:themeColor="text1"/>
          <w:sz w:val="24"/>
          <w:szCs w:val="24"/>
          <w:highlight w:val="green"/>
        </w:rPr>
        <w:footnoteReference w:id="53"/>
      </w:r>
    </w:p>
    <w:p w14:paraId="01FDDE49" w14:textId="77777777" w:rsidR="007C2AE2" w:rsidRPr="00BF56A0" w:rsidRDefault="007C2AE2" w:rsidP="007C2AE2">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547FA" w14:textId="77777777" w:rsidR="00FB5E90" w:rsidRPr="004B25C8"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Art. 9-ter.</w:t>
      </w:r>
    </w:p>
    <w:p w14:paraId="13E6F0CE" w14:textId="77777777" w:rsidR="00FB5E90" w:rsidRPr="004B25C8"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(Estensione proroga del termine di versamento del secondo acconto per i soggetti che applicano gli indici sintetici di affidabilità fiscale)</w:t>
      </w:r>
    </w:p>
    <w:p w14:paraId="1DB0D50B" w14:textId="77777777" w:rsidR="00FB5E90" w:rsidRPr="004B25C8"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E9BA6B" w14:textId="77777777" w:rsidR="00FB5E90" w:rsidRPr="004B25C8"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 xml:space="preserve">1. Nei confronti dei soggetti che esercitano attività economiche per le quali sono stati approvati gli indici sintetici di affidabilità fiscale, individuati dall'articolo 98, comma 1, del decreto-legge 14 agosto 2020, n. 104, convertito, con modificazioni, dalla legge 13 ottobre 2020, n. 126, operanti nei settori economici individuati nell'Allegato I e nell'Allegato 2, aventi domicilio fiscale o sede operativa nelle aree del territorio nazionale caratterizzate da uno scenario di massima gravità e da un livello di rischio alto, individuate con le ordinanze del Ministro della salute adottate ai sensi dell'articolo 3 del </w:t>
      </w:r>
      <w:r w:rsidRPr="004B25C8">
        <w:rPr>
          <w:rFonts w:asciiTheme="minorHAnsi" w:eastAsia="Times New Roman" w:hAnsiTheme="minorHAnsi" w:cs="Times New Roman"/>
          <w:b/>
          <w:bCs/>
          <w:color w:val="000000" w:themeColor="text1"/>
          <w:sz w:val="24"/>
          <w:szCs w:val="24"/>
        </w:rPr>
        <w:lastRenderedPageBreak/>
        <w:t>decreto del Presidente del Consiglio dei Ministri del 3 novembre 2020 e dell'articolo 19-bis, ovvero esercenti l'attività di gestione di ristoranti nelle aree del territorio nazionale caratterizzate da uno scenario di elevata gravità e da un livello di rischio alto individuate con le ordinanze del Ministro della salute adottate ai sensi dell'articolo 2 del decreto del Presidente del Consiglio dei Ministri del 3 novembre 2020 e dell'articolo 19-bis, la proroga al 30 aprile 2021 del termine relativo al versamento della seconda o unica rata dell'acconto delle imposte sui redditi e dell'IRAP, dovuto per il periodo d'imposta successivo a quello in corso al 31 dicembre 2019, prevista dall'articolo 98, comma 1, del decreto-legge n. 104 del 2020, si applica indipendentemente dalla diminuzione del fatturato o dei corrispettivi indicata nel comma 2 del medesimo articolo 98. Non si fa luogo al rimborso di quanto già versato.</w:t>
      </w:r>
    </w:p>
    <w:p w14:paraId="58A15DB5" w14:textId="77777777" w:rsidR="00FB5E90" w:rsidRPr="004B25C8"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94C37E" w14:textId="77777777" w:rsid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5C8">
        <w:rPr>
          <w:rFonts w:asciiTheme="minorHAnsi" w:eastAsia="Times New Roman" w:hAnsiTheme="minorHAnsi" w:cs="Times New Roman"/>
          <w:b/>
          <w:bCs/>
          <w:color w:val="000000" w:themeColor="text1"/>
          <w:sz w:val="24"/>
          <w:szCs w:val="24"/>
        </w:rPr>
        <w:t>2. Agli oneri derivanti dal presente articolo, valutati in 35,8 milioni di euro per l'anno 2020, conseguenti all'ordinanza del Ministro della salute del 4 novembre 2020, pubblicata sulla Gazzetta Ufficiale, Serie Generale, n. 276 del 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54"/>
      </w:r>
    </w:p>
    <w:p w14:paraId="031C9158" w14:textId="77777777" w:rsidR="004B25C8" w:rsidRPr="00993DE1" w:rsidRDefault="004B25C8"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0084E7"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10.</w:t>
      </w:r>
    </w:p>
    <w:p w14:paraId="00F78B02"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(Proroga del termine per la presentazione del modello 770)</w:t>
      </w:r>
    </w:p>
    <w:p w14:paraId="339C844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8C36C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Il termine per la presentazione della dichiarazione dei sostituti d'imposta di cui all'articolo 4, comma 1, del Decreto del Presidente della Repubblica 22 luglio 1998, n. 322, relativa all'anno di imposta 2019, è prorogato al 10 dicembre 2020.</w:t>
      </w:r>
    </w:p>
    <w:p w14:paraId="1C1DFCC5"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76E18D" w14:textId="77777777" w:rsidR="009C5A7D" w:rsidRPr="009C5A7D" w:rsidRDefault="009C5A7D" w:rsidP="009C5A7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Art. 10-bis.</w:t>
      </w:r>
    </w:p>
    <w:p w14:paraId="7CB7C775" w14:textId="77777777" w:rsidR="009C5A7D" w:rsidRPr="009C5A7D" w:rsidRDefault="009C5A7D" w:rsidP="009C5A7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 xml:space="preserve">(Detassazione di contributi, di indennità e di ogni altra misura a favore </w:t>
      </w:r>
      <w:proofErr w:type="gramStart"/>
      <w:r w:rsidRPr="009C5A7D">
        <w:rPr>
          <w:rFonts w:asciiTheme="minorHAnsi" w:eastAsia="Times New Roman" w:hAnsiTheme="minorHAnsi" w:cs="Times New Roman"/>
          <w:b/>
          <w:bCs/>
          <w:color w:val="000000" w:themeColor="text1"/>
          <w:sz w:val="24"/>
          <w:szCs w:val="24"/>
        </w:rPr>
        <w:t>dì</w:t>
      </w:r>
      <w:proofErr w:type="gramEnd"/>
      <w:r w:rsidRPr="009C5A7D">
        <w:rPr>
          <w:rFonts w:asciiTheme="minorHAnsi" w:eastAsia="Times New Roman" w:hAnsiTheme="minorHAnsi" w:cs="Times New Roman"/>
          <w:b/>
          <w:bCs/>
          <w:color w:val="000000" w:themeColor="text1"/>
          <w:sz w:val="24"/>
          <w:szCs w:val="24"/>
        </w:rPr>
        <w:t xml:space="preserve"> imprese e lavoratori autonomi relativi all'emergenza COVID-19)</w:t>
      </w:r>
    </w:p>
    <w:p w14:paraId="316BC4F2"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6F520E"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1. I contributi e le indennità di qualsiasi natura erogati invia eccezionale a seguito dell'emergenza epidemiologica da COVID-19 e diversi da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quelli esistenti prima della medesima emergenza, da chiunque erogati ed indipendentemente dalle modalità di fruizione e contabilizzazione, spettanti ai</w:t>
      </w:r>
    </w:p>
    <w:p w14:paraId="5FABAA44"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soggetti esercenti impresa, arte o professione, nonché ai lavoratori autonomi,</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non concorrono alla formazione del reddito imponibile ai fini delle imposte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sul reddito e del valore della produzione ai fini dell'imposta regionale sulle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 xml:space="preserve">attività produttive e non rilevano ai fini del rapporto di cui agli articoli 61 </w:t>
      </w:r>
      <w:r w:rsidRPr="009C5A7D">
        <w:rPr>
          <w:rFonts w:asciiTheme="minorHAnsi" w:eastAsia="Times New Roman" w:hAnsiTheme="minorHAnsi" w:cs="Times New Roman"/>
          <w:b/>
          <w:bCs/>
          <w:color w:val="000000" w:themeColor="text1"/>
          <w:sz w:val="24"/>
          <w:szCs w:val="24"/>
        </w:rPr>
        <w:lastRenderedPageBreak/>
        <w:t>e</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109, comma 5, del testo unico delle imposte sui redditi di cui al decreto del</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Presidente della repubblica 22 dicembre 1986, n, 917.</w:t>
      </w:r>
    </w:p>
    <w:p w14:paraId="57AFE1F8"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17CDD2F"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 xml:space="preserve">2. Le disposizioni di cui al comma 1 si applicano, nei rispetto dei limiti e delle condizioni previsti dalla Comunicazione della Commissione europea del 19 marzo 2020 C(2020) 1863 </w:t>
      </w:r>
      <w:proofErr w:type="spellStart"/>
      <w:r w:rsidRPr="009C5A7D">
        <w:rPr>
          <w:rFonts w:asciiTheme="minorHAnsi" w:eastAsia="Times New Roman" w:hAnsiTheme="minorHAnsi" w:cs="Times New Roman"/>
          <w:b/>
          <w:bCs/>
          <w:color w:val="000000" w:themeColor="text1"/>
          <w:sz w:val="24"/>
          <w:szCs w:val="24"/>
        </w:rPr>
        <w:t>fìnal</w:t>
      </w:r>
      <w:proofErr w:type="spellEnd"/>
      <w:r w:rsidRPr="009C5A7D">
        <w:rPr>
          <w:rFonts w:asciiTheme="minorHAnsi" w:eastAsia="Times New Roman" w:hAnsiTheme="minorHAnsi" w:cs="Times New Roman"/>
          <w:b/>
          <w:bCs/>
          <w:color w:val="000000" w:themeColor="text1"/>
          <w:sz w:val="24"/>
          <w:szCs w:val="24"/>
        </w:rPr>
        <w:t xml:space="preserve"> ''Quadro temporaneo per le misure di aiuto di Stato a sostegno dell'economia nell'attuale emergenza del COVID-19'', e successive modifiche, alle misure deliberate successivamente alla</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dichiarazione dello stato di emergenza sul territorio nazionale avvenuta con</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delibera dei Consiglio dei Ministri del 31 gennaio 2020 e successive proroghe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5"/>
      </w:r>
    </w:p>
    <w:p w14:paraId="7E3E11BD"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E3B6C4F" w14:textId="77777777" w:rsidR="009C5A7D" w:rsidRPr="009C5A7D" w:rsidRDefault="009C5A7D" w:rsidP="009C5A7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Art. 10-bis.</w:t>
      </w:r>
    </w:p>
    <w:p w14:paraId="38B6D4DD" w14:textId="77777777" w:rsidR="009C5A7D" w:rsidRPr="009C5A7D" w:rsidRDefault="009C5A7D" w:rsidP="009C5A7D">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(Proroga esercizio di poteri speciali nei settori di rilevanza strategica)</w:t>
      </w:r>
    </w:p>
    <w:p w14:paraId="5910E4AC" w14:textId="77777777" w:rsid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2171C6" w14:textId="77777777" w:rsidR="009C5A7D" w:rsidRPr="009C5A7D" w:rsidRDefault="009C5A7D" w:rsidP="009C5A7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C5A7D">
        <w:rPr>
          <w:rFonts w:asciiTheme="minorHAnsi" w:eastAsia="Times New Roman" w:hAnsiTheme="minorHAnsi" w:cs="Times New Roman"/>
          <w:b/>
          <w:bCs/>
          <w:color w:val="000000" w:themeColor="text1"/>
          <w:sz w:val="24"/>
          <w:szCs w:val="24"/>
        </w:rPr>
        <w:t>1. Al capo terzo, articolo 15, comma 1, capoversi 3-bis e 3-quater</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del decreto-legge n. 23 del 2020 le parole: ''fino al 31 dicembre 2020'', sono</w:t>
      </w:r>
      <w:r>
        <w:rPr>
          <w:rFonts w:asciiTheme="minorHAnsi" w:eastAsia="Times New Roman" w:hAnsiTheme="minorHAnsi" w:cs="Times New Roman"/>
          <w:b/>
          <w:bCs/>
          <w:color w:val="000000" w:themeColor="text1"/>
          <w:sz w:val="24"/>
          <w:szCs w:val="24"/>
        </w:rPr>
        <w:t xml:space="preserve"> </w:t>
      </w:r>
      <w:r w:rsidRPr="009C5A7D">
        <w:rPr>
          <w:rFonts w:asciiTheme="minorHAnsi" w:eastAsia="Times New Roman" w:hAnsiTheme="minorHAnsi" w:cs="Times New Roman"/>
          <w:b/>
          <w:bCs/>
          <w:color w:val="000000" w:themeColor="text1"/>
          <w:sz w:val="24"/>
          <w:szCs w:val="24"/>
        </w:rPr>
        <w:t>sostituite con le seguenti: ''fino al 30 giugno 2021'</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6"/>
      </w:r>
    </w:p>
    <w:p w14:paraId="3616AA39" w14:textId="77777777" w:rsidR="009C5A7D" w:rsidRDefault="009C5A7D"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E8D18C3"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Titolo II</w:t>
      </w:r>
    </w:p>
    <w:p w14:paraId="25FBB254"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IN MATERIA DI LAVORO</w:t>
      </w:r>
    </w:p>
    <w:p w14:paraId="43F510EA"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B96B707"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11.</w:t>
      </w:r>
    </w:p>
    <w:p w14:paraId="4FF84F19"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(Finanziamento della prosecuzione delle misure di sostegno al reddito per le conseguenze dell'emergenza epidemiologica)</w:t>
      </w:r>
    </w:p>
    <w:p w14:paraId="03FF5DD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BF6F7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Al fine di consentire l'attuazione di quanto disposto dall'articolo 12 nonché l'accesso anche nell'anno 2021 a integrazioni salariali nei casi di sospensione o riduzione dell'attività lavorativa per eventi riconducibili all'emergenza epidemiologica da COVID-19 nei limiti delle risorse disponibili, all'articolo 265, comma 9, del decreto-legge 19 maggio 2020, n. 34, convertito con modificazioni dalla legge 17 luglio 2020, n. 77, è aggiunto alla fine il seguente periodo: « Le disposizioni di cui al primo periodo del presente comma non trovano applicazione per l'importo complessivo di 3.588,4 milioni di euro per l'anno 2020 con riferimento all'autorizzazione di spesa di cui all'articolo 19, comma 9, del decreto-legge 17 marzo 2020 n. 18, convertito con modificazioni dalla legge 24 aprile 2020, n. 27 e all'autorizzazione </w:t>
      </w:r>
      <w:r w:rsidRPr="00993DE1">
        <w:rPr>
          <w:rFonts w:asciiTheme="minorHAnsi" w:eastAsia="Times New Roman" w:hAnsiTheme="minorHAnsi" w:cs="Times New Roman"/>
          <w:bCs/>
          <w:color w:val="000000" w:themeColor="text1"/>
          <w:sz w:val="24"/>
          <w:szCs w:val="24"/>
        </w:rPr>
        <w:lastRenderedPageBreak/>
        <w:t>di spesa di cui all'articolo 1, comma 11, del decreto-legge 14 agosto 2020, n. 104, convertito, con modificazioni, dalla legge 13 ottobre 2020, n. 126, in relazione ai quali è consentita la conservazione in conto residui per il relativo utilizzo nell'esercizio successivo. ».</w:t>
      </w:r>
    </w:p>
    <w:p w14:paraId="2925410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3CF7AC"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12.</w:t>
      </w:r>
    </w:p>
    <w:p w14:paraId="5EF64F8F" w14:textId="77777777" w:rsidR="00993DE1" w:rsidRPr="00993DE1" w:rsidRDefault="00993DE1" w:rsidP="002E2D1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(Nuovi trattamenti di Cassa integrazione ordinaria, Assegno ordinario e Cassa integrazione in deroga. Disposizioni in materia di licenziamento. Esonero dal versamento dei contributi previdenziali per aziende che non richiedono trattamenti di cassa integrazione)</w:t>
      </w:r>
    </w:p>
    <w:p w14:paraId="2A57052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6C973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I datori di lavoro che sospendono o riducono l'attività lavorativa per eventi riconducibili all'emergenza epidemiologica da COVID-19 possono presentare domanda di concessione dei trattamenti di Cassa integrazione ordinaria, Assegno ordinario e Cassa integrazione in deroga di cui agli articoli da 19 a 22 quinquies del decreto-legge 17 marzo 2020, n. 18, convertito con modificazioni dalla legge 24 aprile 2020, n. 27, per una durata massima di sei settimane, secondo le modalità previste al comma 2. Le sei settimane devono essere collocate nel periodo ricompreso tra il 16 novembre 2020 e il 31 gennaio 2021. Con riferimento a tale periodo, le </w:t>
      </w:r>
      <w:proofErr w:type="gramStart"/>
      <w:r w:rsidRPr="00993DE1">
        <w:rPr>
          <w:rFonts w:asciiTheme="minorHAnsi" w:eastAsia="Times New Roman" w:hAnsiTheme="minorHAnsi" w:cs="Times New Roman"/>
          <w:bCs/>
          <w:color w:val="000000" w:themeColor="text1"/>
          <w:sz w:val="24"/>
          <w:szCs w:val="24"/>
        </w:rPr>
        <w:t>predette</w:t>
      </w:r>
      <w:proofErr w:type="gramEnd"/>
      <w:r w:rsidRPr="00993DE1">
        <w:rPr>
          <w:rFonts w:asciiTheme="minorHAnsi" w:eastAsia="Times New Roman" w:hAnsiTheme="minorHAnsi" w:cs="Times New Roman"/>
          <w:bCs/>
          <w:color w:val="000000" w:themeColor="text1"/>
          <w:sz w:val="24"/>
          <w:szCs w:val="24"/>
        </w:rPr>
        <w:t xml:space="preserve"> sei settimane costituiscono la durata massima che può essere richiesta con causale COVID-19. I periodi di integrazione precedentemente richiesti e autorizzati ai sensi dell'articolo 1 del decreto-legge 14 agosto 2020, n. 104, convertito con modificazioni dalla legge 13 ottobre 2020, n. 126, collocati, anche parzialmente, in periodi successivi al 15 novembre 2020 sono imputati, ove autorizzati, alle sei settimane del presente comma.</w:t>
      </w:r>
    </w:p>
    <w:p w14:paraId="4BF1AC6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6F2D8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Le sei settimane di trattamenti di cui al comma 1 sono riconosciute ai datori di lavoro ai quali sia stato già interamente autorizzato l'ulteriore periodo di nove settimane di cui all'articolo 1, comma 2, del decreto-legge 14 agosto 2020, n. 104, convertito con modificazioni dalla legge 13 ottobre 2020, n. 126, decorso il periodo autorizzato, nonché ai datori di lavoro appartenenti ai settori interessati dal Decreto del Presidente del Consiglio dei ministri del 24 ottobre 2020 che dispone la chiusura o limitazione delle attività economiche e produttive al fine di fronteggiare l'emergenza epidemiologica da COVID-19. I datori di lavoro che presentano domanda per periodi di integrazione relativi alle sei settimane di cui al comma 1 versano un contributo addizionale determinato sulla base del raffronto tra il fatturato aziendale del primo semestre 2020 e quello del corrispondente semestre del 2019, pari:</w:t>
      </w:r>
    </w:p>
    <w:p w14:paraId="71326C8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67A8B1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 al 9% della retribuzione globale che sarebbe spettata al lavoratore per le ore di lavoro non prestate durante la sospensione o riduzione dell'attività lavorativa, per i datori di lavoro che hanno avuto una riduzione del fatturato inferiore al venti per cento;</w:t>
      </w:r>
    </w:p>
    <w:p w14:paraId="16373B4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FEA4D5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b) al 18% della retribuzione globale che sarebbe spettata al lavoratore per le ore di lavoro non prestate durante la sospensione o riduzione dell'attività lavorativa, per i datori di lavoro che non hanno avuto alcuna riduzione del fatturato.</w:t>
      </w:r>
    </w:p>
    <w:p w14:paraId="3AA6CD9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28F2E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3. Il contributo addizionale non è dovuto dai datori di lavoro che hanno subito una riduzione del fatturato pari o superiore al venti per cento, dai datori di lavoro che hanno avviato l'attività di impresa successivamente al primo gennaio 2019, e dai datori di lavoro appartenenti ai settori interessati dal Decreto del Presidente del Consiglio dei ministri del 24 </w:t>
      </w:r>
      <w:proofErr w:type="spellStart"/>
      <w:r w:rsidRPr="00993DE1">
        <w:rPr>
          <w:rFonts w:asciiTheme="minorHAnsi" w:eastAsia="Times New Roman" w:hAnsiTheme="minorHAnsi" w:cs="Times New Roman"/>
          <w:bCs/>
          <w:color w:val="000000" w:themeColor="text1"/>
          <w:sz w:val="24"/>
          <w:szCs w:val="24"/>
        </w:rPr>
        <w:t>ottobr</w:t>
      </w:r>
      <w:proofErr w:type="spellEnd"/>
      <w:r w:rsidR="009051E0">
        <w:rPr>
          <w:rStyle w:val="Rimandonotaapidipagina"/>
          <w:rFonts w:asciiTheme="minorHAnsi" w:eastAsia="Times New Roman" w:hAnsiTheme="minorHAnsi" w:cs="Times New Roman"/>
          <w:bCs/>
          <w:color w:val="000000" w:themeColor="text1"/>
          <w:sz w:val="24"/>
          <w:szCs w:val="24"/>
        </w:rPr>
        <w:footnoteReference w:id="57"/>
      </w:r>
      <w:r w:rsidRPr="00993DE1">
        <w:rPr>
          <w:rFonts w:asciiTheme="minorHAnsi" w:eastAsia="Times New Roman" w:hAnsiTheme="minorHAnsi" w:cs="Times New Roman"/>
          <w:bCs/>
          <w:color w:val="000000" w:themeColor="text1"/>
          <w:sz w:val="24"/>
          <w:szCs w:val="24"/>
        </w:rPr>
        <w:t xml:space="preserve">e 2020 che dispone la chiusura o limitazione delle attività economiche e produttive </w:t>
      </w:r>
      <w:r w:rsidRPr="009051E0">
        <w:rPr>
          <w:rFonts w:asciiTheme="minorHAnsi" w:eastAsia="Times New Roman" w:hAnsiTheme="minorHAnsi" w:cs="Times New Roman"/>
          <w:bCs/>
          <w:strike/>
          <w:color w:val="000000" w:themeColor="text1"/>
          <w:sz w:val="24"/>
          <w:szCs w:val="24"/>
          <w:highlight w:val="yellow"/>
        </w:rPr>
        <w:t>di cui al comma 2</w:t>
      </w:r>
      <w:r w:rsidRPr="00993DE1">
        <w:rPr>
          <w:rFonts w:asciiTheme="minorHAnsi" w:eastAsia="Times New Roman" w:hAnsiTheme="minorHAnsi" w:cs="Times New Roman"/>
          <w:bCs/>
          <w:color w:val="000000" w:themeColor="text1"/>
          <w:sz w:val="24"/>
          <w:szCs w:val="24"/>
        </w:rPr>
        <w:t>.</w:t>
      </w:r>
    </w:p>
    <w:p w14:paraId="39FBE08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E1C65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Ai fini dell'accesso alle sei settimane di cui al comma 1, il datore di lavoro deve presentare all'Inps domanda di concessione, nella quale autocertifica, ai sensi di quanto previsto dall'articolo 47 del decreto del Presidente della Repubblica del 28 dicembre 2000, n. 445, la sussistenza dell'eventuale riduzione del fatturato di cui al comma 2. L'Inps autorizza i trattamenti di cui al presente articolo e, sulla base della autocertificazione allegata alla domanda, individua l'aliquota del contributo addizionale che il datore di lavoro è tenuto a versare a partire dal periodo di paga successivo al provvedimento di concessione dell'integrazione salariale. In mancanza di autocertificazione, si applica l'aliquota del 18% di cui al comma 2, lettera b). Sono comunque disposte le necessarie verifiche relative alla sussistenza dei requisiti richiesti e autocertificati per l'accesso ai trattamenti di integrazione salariale di cui al presente articolo, ai fini delle quali l'Inps e l'Agenzia delle Entrate sono autorizzati a scambiarsi i dati.</w:t>
      </w:r>
    </w:p>
    <w:p w14:paraId="0682673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BDCB7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Le domande di accesso ai trattamenti di cui al presente articolo devono essere inoltrate all'Inps, a pena di decadenza, entro la fine del mese successivo a quello in cui ha avuto inizio il periodo di sospensione o di riduzione dell'attività lavorativa. In fase di prima applicazione, il termine di decadenza di cui al presente comma è fissato entro la fine del mese successivo a quello di entrata in vigore del presente decreto-legge.</w:t>
      </w:r>
    </w:p>
    <w:p w14:paraId="3333A06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9E234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6. In caso di pagamento diretto delle prestazioni di cui al presente articolo da parte dell'Inps, il datore di lavoro è tenuto ad inviare all'Istituto tutti i dati necessari per il pagamento o per il saldo dell'integrazione salariale entro la fine del mese successivo a quello in cui è collocato il periodo di integrazione salariale, ovvero, se posteriore, entro il termine di trenta giorni dall'adozione del provvedimento di concessione. In sede di prima applicazione, i termini di cui al presente comma sono spostati al trentesimo giorno successivo all'entrata in vigore del presente decreto, se tale ultima data è posteriore a quella di cui al primo periodo. Trascorsi inutilmente tali termini, il pagamento della prestazione e gli oneri ad essa connessi rimangono a carico del datore di lavoro inadempiente.</w:t>
      </w:r>
    </w:p>
    <w:p w14:paraId="73BD398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D54FA3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FB5E90">
        <w:rPr>
          <w:rFonts w:asciiTheme="minorHAnsi" w:eastAsia="Times New Roman" w:hAnsiTheme="minorHAnsi" w:cs="Times New Roman"/>
          <w:bCs/>
          <w:strike/>
          <w:color w:val="000000" w:themeColor="text1"/>
          <w:sz w:val="24"/>
          <w:szCs w:val="24"/>
          <w:highlight w:val="yellow"/>
        </w:rPr>
        <w:t xml:space="preserve">7. La scadenza dei termini di invio delle domande di accesso ai trattamenti collegati all'emergenza COVID-19 e di trasmissione dei dati necessari per il pagamento o per il saldo degli stessi che, in applicazione della disciplina ordinaria, si collocano tra il </w:t>
      </w:r>
      <w:proofErr w:type="gramStart"/>
      <w:r w:rsidRPr="00FB5E90">
        <w:rPr>
          <w:rFonts w:asciiTheme="minorHAnsi" w:eastAsia="Times New Roman" w:hAnsiTheme="minorHAnsi" w:cs="Times New Roman"/>
          <w:bCs/>
          <w:strike/>
          <w:color w:val="000000" w:themeColor="text1"/>
          <w:sz w:val="24"/>
          <w:szCs w:val="24"/>
          <w:highlight w:val="yellow"/>
        </w:rPr>
        <w:t>1°</w:t>
      </w:r>
      <w:proofErr w:type="gramEnd"/>
      <w:r w:rsidRPr="00FB5E90">
        <w:rPr>
          <w:rFonts w:asciiTheme="minorHAnsi" w:eastAsia="Times New Roman" w:hAnsiTheme="minorHAnsi" w:cs="Times New Roman"/>
          <w:bCs/>
          <w:strike/>
          <w:color w:val="000000" w:themeColor="text1"/>
          <w:sz w:val="24"/>
          <w:szCs w:val="24"/>
          <w:highlight w:val="yellow"/>
        </w:rPr>
        <w:t xml:space="preserve"> e il 10 settembre 2020, è fissata al 31 ottobre 2020</w:t>
      </w:r>
      <w:r w:rsidRPr="00993DE1">
        <w:rPr>
          <w:rFonts w:asciiTheme="minorHAnsi" w:eastAsia="Times New Roman" w:hAnsiTheme="minorHAnsi" w:cs="Times New Roman"/>
          <w:bCs/>
          <w:color w:val="000000" w:themeColor="text1"/>
          <w:sz w:val="24"/>
          <w:szCs w:val="24"/>
        </w:rPr>
        <w:t>.</w:t>
      </w:r>
      <w:r w:rsidR="00FB5E90">
        <w:rPr>
          <w:rStyle w:val="Rimandonotaapidipagina"/>
          <w:rFonts w:asciiTheme="minorHAnsi" w:eastAsia="Times New Roman" w:hAnsiTheme="minorHAnsi" w:cs="Times New Roman"/>
          <w:bCs/>
          <w:color w:val="000000" w:themeColor="text1"/>
          <w:sz w:val="24"/>
          <w:szCs w:val="24"/>
        </w:rPr>
        <w:footnoteReference w:id="58"/>
      </w:r>
    </w:p>
    <w:p w14:paraId="000FC15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79B4C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8. I Fondi di cui all'articolo 27 del decreto legislativo 14 settembre 2015, n. 148, garantiscono l'erogazione dell'assegno ordinario di cui al comma 1 con le medesime modalità di cui al presente articolo. Il concorso del bilancio dello Stato agli oneri finanziari relativi alla </w:t>
      </w:r>
      <w:proofErr w:type="gramStart"/>
      <w:r w:rsidRPr="00993DE1">
        <w:rPr>
          <w:rFonts w:asciiTheme="minorHAnsi" w:eastAsia="Times New Roman" w:hAnsiTheme="minorHAnsi" w:cs="Times New Roman"/>
          <w:bCs/>
          <w:color w:val="000000" w:themeColor="text1"/>
          <w:sz w:val="24"/>
          <w:szCs w:val="24"/>
        </w:rPr>
        <w:t>predetta</w:t>
      </w:r>
      <w:proofErr w:type="gramEnd"/>
      <w:r w:rsidRPr="00993DE1">
        <w:rPr>
          <w:rFonts w:asciiTheme="minorHAnsi" w:eastAsia="Times New Roman" w:hAnsiTheme="minorHAnsi" w:cs="Times New Roman"/>
          <w:bCs/>
          <w:color w:val="000000" w:themeColor="text1"/>
          <w:sz w:val="24"/>
          <w:szCs w:val="24"/>
        </w:rPr>
        <w:t xml:space="preserve"> prestazione è stabilito complessivamente nel limite massimo di 450 milioni di euro per l'anno 2021 ed è assegnato ai rispettivi Fondi con decreto del Ministro del lavoro e delle politiche sociali di concerto con il Ministro dell'economia e delle finanze. Le risorse di cui al presente comma sono trasferite ai rispettivi Fondi con uno o più decreti del Ministero del lavoro e delle politiche sociali, di concerto con il Ministero dell'economia e delle finanze, previo monitoraggio da parte dei Fondi stessi dell'andamento del costo della prestazione, relativamente alle istanze degli aventi diritto, nel rispetto del limite di spesa e secondo le indicazioni fornite dal Ministero del lavoro e delle politiche sociali.</w:t>
      </w:r>
    </w:p>
    <w:p w14:paraId="1319CFC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45BCE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9. Fino al 31 gennaio 2021 resta precluso l'avvio delle procedure di cui agli articoli 4, 5 e 24 della legge 23 luglio 1991, n. 223 e restano altresì sospese le procedure pendenti avviate successivamente alla data del 23 febbraio 2020, fatte salve le ipotesi in cui il personale interessato dal recesso, già impiegato nell'appalto, sia riassunto a seguito di subentro di nuovo appaltatore in forza di legge, di contratto collettivo nazionale di lavoro, o di clausola del contratto di appalto.</w:t>
      </w:r>
    </w:p>
    <w:p w14:paraId="6E6D6E3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72A34E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10. Fino alla stessa data di cui al comma 9, resta, altresì, preclusa al datore di lavoro, indipendentemente dal numero dei dipendenti, la facoltà di recedere dal contratto per giustificato motivo oggettivo ai sensi dell'articolo 3 della legge 15 luglio 1966, n. 604, e restano altresì sospese le procedure in corso di cui all'articolo 7 della medesima legge.</w:t>
      </w:r>
    </w:p>
    <w:p w14:paraId="293D7F8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7523BA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11. Le preclusioni e le sospensioni di cui ai commi 9 e 10 non si applicano nelle ipotesi di licenziamenti motivati dalla cessazione definitiva dell'attività dell'impresa, conseguenti alla messa in liquidazione della società senza continuazione, anche parziale, dell'attività, nei casi in cui nel corso della liquidazione non si configuri la cessione di un complesso di beni od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w:t>
      </w:r>
      <w:r w:rsidRPr="00993DE1">
        <w:rPr>
          <w:rFonts w:asciiTheme="minorHAnsi" w:eastAsia="Times New Roman" w:hAnsiTheme="minorHAnsi" w:cs="Times New Roman"/>
          <w:bCs/>
          <w:color w:val="000000" w:themeColor="text1"/>
          <w:sz w:val="24"/>
          <w:szCs w:val="24"/>
        </w:rPr>
        <w:lastRenderedPageBreak/>
        <w:t>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ovvero ne sia disposta la cessazione. Nel caso in cui l'esercizio provvisorio sia disposto per uno specifico ramo dell'azienda, sono esclusi dal divieto i licenziamenti riguardanti i settori non compresi nello stesso.</w:t>
      </w:r>
    </w:p>
    <w:p w14:paraId="68C6644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02F5DB" w14:textId="77777777" w:rsidR="00993DE1" w:rsidRPr="00993DE1" w:rsidRDefault="00993DE1" w:rsidP="009051E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12. Il trattamento di cui al comma 1 è concesso nel limite massimo di spesa pari a 1.634,6 milioni di euro, ripartito in 1.161,3 milioni di euro per i trattamenti di Cassa integrazione ordinaria e Assegno ordinario e in 473,3 milioni di euro per i trattamenti di Cassa integrazione in deroga L'INPS provvede al monitoraggio del limite di spesa di cui al presente comma. Qualora dal </w:t>
      </w:r>
      <w:proofErr w:type="gramStart"/>
      <w:r w:rsidRPr="00993DE1">
        <w:rPr>
          <w:rFonts w:asciiTheme="minorHAnsi" w:eastAsia="Times New Roman" w:hAnsiTheme="minorHAnsi" w:cs="Times New Roman"/>
          <w:bCs/>
          <w:color w:val="000000" w:themeColor="text1"/>
          <w:sz w:val="24"/>
          <w:szCs w:val="24"/>
        </w:rPr>
        <w:t>predetto</w:t>
      </w:r>
      <w:proofErr w:type="gramEnd"/>
      <w:r w:rsidRPr="00993DE1">
        <w:rPr>
          <w:rFonts w:asciiTheme="minorHAnsi" w:eastAsia="Times New Roman" w:hAnsiTheme="minorHAnsi" w:cs="Times New Roman"/>
          <w:bCs/>
          <w:color w:val="000000" w:themeColor="text1"/>
          <w:sz w:val="24"/>
          <w:szCs w:val="24"/>
        </w:rPr>
        <w:t xml:space="preserve"> monitoraggio emerga che è stato raggiunto anche in via prospettica il limite di spesa, l'INPS non prende in considerazione ulteriori domande.</w:t>
      </w:r>
      <w:r w:rsidR="009051E0">
        <w:rPr>
          <w:rFonts w:asciiTheme="minorHAnsi" w:eastAsia="Times New Roman" w:hAnsiTheme="minorHAnsi" w:cs="Times New Roman"/>
          <w:bCs/>
          <w:color w:val="000000" w:themeColor="text1"/>
          <w:sz w:val="24"/>
          <w:szCs w:val="24"/>
        </w:rPr>
        <w:t xml:space="preserve"> </w:t>
      </w:r>
      <w:r w:rsidR="009051E0" w:rsidRPr="009051E0">
        <w:rPr>
          <w:rFonts w:asciiTheme="minorHAnsi" w:eastAsia="Times New Roman" w:hAnsiTheme="minorHAnsi" w:cs="Times New Roman"/>
          <w:b/>
          <w:bCs/>
          <w:color w:val="000000" w:themeColor="text1"/>
          <w:sz w:val="24"/>
          <w:szCs w:val="24"/>
        </w:rPr>
        <w:t>La facoltà di cui al</w:t>
      </w:r>
      <w:r w:rsidR="009051E0">
        <w:rPr>
          <w:rFonts w:asciiTheme="minorHAnsi" w:eastAsia="Times New Roman" w:hAnsiTheme="minorHAnsi" w:cs="Times New Roman"/>
          <w:b/>
          <w:bCs/>
          <w:color w:val="000000" w:themeColor="text1"/>
          <w:sz w:val="24"/>
          <w:szCs w:val="24"/>
        </w:rPr>
        <w:t xml:space="preserve"> </w:t>
      </w:r>
      <w:r w:rsidR="009051E0" w:rsidRPr="009051E0">
        <w:rPr>
          <w:rFonts w:asciiTheme="minorHAnsi" w:eastAsia="Times New Roman" w:hAnsiTheme="minorHAnsi" w:cs="Times New Roman"/>
          <w:b/>
          <w:bCs/>
          <w:color w:val="000000" w:themeColor="text1"/>
          <w:sz w:val="24"/>
          <w:szCs w:val="24"/>
        </w:rPr>
        <w:t>periodo precedente può essere esercitata anche per una frazione dei lavoratori</w:t>
      </w:r>
      <w:r w:rsidR="009051E0">
        <w:rPr>
          <w:rFonts w:asciiTheme="minorHAnsi" w:eastAsia="Times New Roman" w:hAnsiTheme="minorHAnsi" w:cs="Times New Roman"/>
          <w:b/>
          <w:bCs/>
          <w:color w:val="000000" w:themeColor="text1"/>
          <w:sz w:val="24"/>
          <w:szCs w:val="24"/>
        </w:rPr>
        <w:t xml:space="preserve"> </w:t>
      </w:r>
      <w:r w:rsidR="009051E0" w:rsidRPr="009051E0">
        <w:rPr>
          <w:rFonts w:asciiTheme="minorHAnsi" w:eastAsia="Times New Roman" w:hAnsiTheme="minorHAnsi" w:cs="Times New Roman"/>
          <w:b/>
          <w:bCs/>
          <w:color w:val="000000" w:themeColor="text1"/>
          <w:sz w:val="24"/>
          <w:szCs w:val="24"/>
        </w:rPr>
        <w:t>interessati dal beneficio</w:t>
      </w:r>
      <w:r w:rsidR="009051E0">
        <w:rPr>
          <w:rFonts w:asciiTheme="minorHAnsi" w:eastAsia="Times New Roman" w:hAnsiTheme="minorHAnsi" w:cs="Times New Roman"/>
          <w:b/>
          <w:bCs/>
          <w:color w:val="000000" w:themeColor="text1"/>
          <w:sz w:val="24"/>
          <w:szCs w:val="24"/>
        </w:rPr>
        <w:t>.</w:t>
      </w:r>
      <w:r w:rsidR="009051E0">
        <w:rPr>
          <w:rStyle w:val="Rimandonotaapidipagina"/>
          <w:rFonts w:asciiTheme="minorHAnsi" w:eastAsia="Times New Roman" w:hAnsiTheme="minorHAnsi" w:cs="Times New Roman"/>
          <w:b/>
          <w:bCs/>
          <w:color w:val="000000" w:themeColor="text1"/>
          <w:sz w:val="24"/>
          <w:szCs w:val="24"/>
        </w:rPr>
        <w:footnoteReference w:id="59"/>
      </w:r>
    </w:p>
    <w:p w14:paraId="729E8D26" w14:textId="77777777" w:rsidR="009051E0" w:rsidRDefault="009051E0"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799ECA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13. All'onere derivante dai commi 8 e 12, pari a 582,7 milioni di euro per l'anno 2020 e a 1.501,9 milioni di euro per l'anno 2021 in termini di saldo netto da finanziare e a 1.288,3 milioni di euro per l'anno 2021 in termini di indebitamento netto e fabbisogno delle amministrazioni pubbliche si provvede a valere sull'importo di cui all'articolo 11, comma 1.</w:t>
      </w:r>
    </w:p>
    <w:p w14:paraId="7718BAA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ABC84E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14. In via eccezionale, al fine di fronteggiare l'emergenza da Covid-19, ai datori di lavoro privati, con esclusione del settore agricolo, che non richiedono i trattamenti di cui al comma 1, ferma restando l'aliquota di computo delle prestazioni pensionistiche, è riconosciuto l'esonero dal versamento dei contributi previdenziali a loro carico di cui all'articolo 3, del decreto-legge 14 agosto 2020, n. 104, per un ulteriore periodo massimo di quattro settimane, fruibili entro il 31 gennaio 2021, nei limiti delle ore di integrazione salariale già fruite nel mese di giugno 2020, con esclusione dei premi e contributi dovuti all'INAIL, riparametrato e applicato su base mensile.</w:t>
      </w:r>
    </w:p>
    <w:p w14:paraId="7D43B0F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8E9CBA7" w14:textId="77777777" w:rsidR="00993DE1" w:rsidRPr="007C2AE2" w:rsidRDefault="00993DE1" w:rsidP="007C2AE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93DE1">
        <w:rPr>
          <w:rFonts w:asciiTheme="minorHAnsi" w:eastAsia="Times New Roman" w:hAnsiTheme="minorHAnsi" w:cs="Times New Roman"/>
          <w:bCs/>
          <w:color w:val="000000" w:themeColor="text1"/>
          <w:sz w:val="24"/>
          <w:szCs w:val="24"/>
        </w:rPr>
        <w:t>15. I datori di lavoro privati che abbiano richiesto l'esonero dal versamento dei contributi previdenziali ai sensi dell'articolo 3, del decreto-legge 14 agosto 2020, n. 104, possono rinunciare per la frazione di esonero richiesto e non goduto e contestualmente presentare domanda per accedere ai trattamenti di integrazione salariale di cui al presente articolo.</w:t>
      </w:r>
      <w:r w:rsidR="007C2AE2">
        <w:rPr>
          <w:rFonts w:asciiTheme="minorHAnsi" w:eastAsia="Times New Roman" w:hAnsiTheme="minorHAnsi" w:cs="Times New Roman"/>
          <w:bCs/>
          <w:color w:val="000000" w:themeColor="text1"/>
          <w:sz w:val="24"/>
          <w:szCs w:val="24"/>
        </w:rPr>
        <w:t xml:space="preserve"> </w:t>
      </w:r>
      <w:r w:rsidR="007C2AE2" w:rsidRPr="007C2AE2">
        <w:rPr>
          <w:rFonts w:asciiTheme="minorHAnsi" w:eastAsia="Times New Roman" w:hAnsiTheme="minorHAnsi" w:cs="Times New Roman"/>
          <w:b/>
          <w:bCs/>
          <w:color w:val="000000" w:themeColor="text1"/>
          <w:sz w:val="24"/>
          <w:szCs w:val="24"/>
          <w:highlight w:val="green"/>
        </w:rPr>
        <w:t>La facoltà di cui al periodo precedente può essere esercitata anche per una frazione dei lavoratori interessati dal beneficio</w:t>
      </w:r>
      <w:r w:rsidR="007C2AE2">
        <w:rPr>
          <w:rFonts w:asciiTheme="minorHAnsi" w:eastAsia="Times New Roman" w:hAnsiTheme="minorHAnsi" w:cs="Times New Roman"/>
          <w:bCs/>
          <w:color w:val="000000" w:themeColor="text1"/>
          <w:sz w:val="24"/>
          <w:szCs w:val="24"/>
        </w:rPr>
        <w:t>.</w:t>
      </w:r>
      <w:r w:rsidR="007C2AE2">
        <w:rPr>
          <w:rStyle w:val="Rimandonotaapidipagina"/>
          <w:rFonts w:asciiTheme="minorHAnsi" w:eastAsia="Times New Roman" w:hAnsiTheme="minorHAnsi" w:cs="Times New Roman"/>
          <w:bCs/>
          <w:color w:val="000000" w:themeColor="text1"/>
          <w:sz w:val="24"/>
          <w:szCs w:val="24"/>
        </w:rPr>
        <w:footnoteReference w:id="60"/>
      </w:r>
    </w:p>
    <w:p w14:paraId="2C36955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50B217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 xml:space="preserve">16. Il beneficio previsto dai commi 14 e 15 è concesso ai sensi della sezione 3.1 della Comunicazione della Commissione europea recante un </w:t>
      </w:r>
      <w:proofErr w:type="gramStart"/>
      <w:r w:rsidRPr="00993DE1">
        <w:rPr>
          <w:rFonts w:asciiTheme="minorHAnsi" w:eastAsia="Times New Roman" w:hAnsiTheme="minorHAnsi" w:cs="Times New Roman"/>
          <w:bCs/>
          <w:color w:val="000000" w:themeColor="text1"/>
          <w:sz w:val="24"/>
          <w:szCs w:val="24"/>
        </w:rPr>
        <w:t>« Quadro</w:t>
      </w:r>
      <w:proofErr w:type="gramEnd"/>
      <w:r w:rsidRPr="00993DE1">
        <w:rPr>
          <w:rFonts w:asciiTheme="minorHAnsi" w:eastAsia="Times New Roman" w:hAnsiTheme="minorHAnsi" w:cs="Times New Roman"/>
          <w:bCs/>
          <w:color w:val="000000" w:themeColor="text1"/>
          <w:sz w:val="24"/>
          <w:szCs w:val="24"/>
        </w:rPr>
        <w:t xml:space="preserve"> temporaneo per le misure di aiuto di Stato a sostegno dell'economia nell'attuale emergenza del COVID-19 » e nei limiti ed alle condizioni di cui alla medesima Comunicazione. L'efficacia delle disposizioni del presente articolo è subordinata, ai sensi dell'articolo 108, paragrafo 3, del Trattato sul funzionamento dell'Unione europea, all'autorizzazione della Commissione europea.</w:t>
      </w:r>
    </w:p>
    <w:p w14:paraId="571082D0"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F774D90" w14:textId="77777777" w:rsidR="009A61D0" w:rsidRPr="009A61D0" w:rsidRDefault="009A61D0" w:rsidP="009A61D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9A61D0">
        <w:rPr>
          <w:rFonts w:asciiTheme="minorHAnsi" w:eastAsia="Times New Roman" w:hAnsiTheme="minorHAnsi" w:cs="Times New Roman"/>
          <w:b/>
          <w:bCs/>
          <w:color w:val="000000" w:themeColor="text1"/>
          <w:sz w:val="24"/>
          <w:szCs w:val="24"/>
          <w:highlight w:val="green"/>
        </w:rPr>
        <w:t>16-bis. All'articolo 1, comma 220, della legge 27 dicembre 2017, n. 205, è aggiunto in fine il seguente periodo: ''Il contributo di cui al presente comma è attribuito anche per un periodo massimo di 12 mesi ed entro il limite di spesa di 1 milione di euro per l'anno 2021, con riferimento alle nuove assunzioni con contratto di lavoro a tempo indeterminato a decorrere dal 1º gennaio 2021 e non oltre il 31 dicembre 2020.</w:t>
      </w:r>
    </w:p>
    <w:p w14:paraId="0EE76BA7" w14:textId="77777777" w:rsidR="009A61D0" w:rsidRPr="009A61D0" w:rsidRDefault="009A61D0" w:rsidP="009A61D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F198D14" w14:textId="77777777" w:rsidR="009A61D0" w:rsidRDefault="009A61D0" w:rsidP="009A61D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A61D0">
        <w:rPr>
          <w:rFonts w:asciiTheme="minorHAnsi" w:eastAsia="Times New Roman" w:hAnsiTheme="minorHAnsi" w:cs="Times New Roman"/>
          <w:b/>
          <w:bCs/>
          <w:color w:val="000000" w:themeColor="text1"/>
          <w:sz w:val="24"/>
          <w:szCs w:val="24"/>
          <w:highlight w:val="green"/>
        </w:rPr>
        <w:t>16-ter. Agli oneri di cui al comma 16-bis, pari a 1 milione di euro l'anno 2021 si provvede mediante corrispondente riduzione, del fondo di cui all'articolo 1, comma 200, della legge 23 dicembre 2014, n. 190 come rifinanziato dall'articolo 34 comma 5.</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61"/>
      </w:r>
    </w:p>
    <w:p w14:paraId="724626EF" w14:textId="77777777" w:rsidR="009A61D0" w:rsidRPr="009A61D0" w:rsidRDefault="009A61D0" w:rsidP="009A61D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508388"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17. Alle minori entrate derivanti dai commi 14 e 15, valutate in 61,4 milioni di euro per l'anno 2021 si provvede con le maggiori entrate contributive derivanti dai commi da 2 a 4 del presente articolo. Alle minori entrate derivanti dal presente articolo valutate in 3 milioni di per l'anno 2022, si provvede mediante corrispondente riduzione del Fondo di cui all'articolo 1, comma 200, della legge 23 dicembre 2014, n. 190.</w:t>
      </w:r>
    </w:p>
    <w:p w14:paraId="13D2B0AE" w14:textId="77777777" w:rsidR="00FB5E90" w:rsidRDefault="00FB5E90"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D0C680"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Art. 12-bis.</w:t>
      </w:r>
    </w:p>
    <w:p w14:paraId="285BD453"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(Misure in materia di integrazione salariale)</w:t>
      </w:r>
    </w:p>
    <w:p w14:paraId="65ED33FD"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F067D2"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1. Sono prorogati al l5 novembre 2020 i termini decadenziali di invio delle domande di accesso ai trattamenti collegati all'emergenza COVID-19 di cui agli articoli da 19 a 22-quinquies del decreto-legge 17 marzo 2020, n. 18, convertito con modificazioni, dalla legge 24 aprile 2020, n. 27, e successive modificazioni e integrazioni, e di trasmissione dei dati necessari per il pagamento o per il saldo degli stessi che, in applicazione della disciplina ordinaria, si collocano tra il 1º e il 30 settembre 2020.</w:t>
      </w:r>
    </w:p>
    <w:p w14:paraId="3CCBC73E"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A77B33"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lastRenderedPageBreak/>
        <w:t>2. I trattamenti di integrazione salariale di cui all'articolo 12 sono riconosciuti anche in favore dei lavoratori in forza alla data del 9 novembre 2020.</w:t>
      </w:r>
    </w:p>
    <w:p w14:paraId="642E400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D5B009E"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3. I trattamenti di cui ai commi 1 e 2 sono concessi nel limite massimo di spesa pari a 57,8 milioni di euro, ripartito in 41,1 milioni di euro per i trattamenti di Cassa integrazione ordinaria e Assegno ordinario e in 16,7 milioni di euro per i trattamenti di Cassa integrazione in deroga. L'INPS provvede al monitoraggio del limite di spesa di cui al presente comma. Qualora dal </w:t>
      </w:r>
      <w:proofErr w:type="gramStart"/>
      <w:r w:rsidRPr="00FB5E90">
        <w:rPr>
          <w:rFonts w:asciiTheme="minorHAnsi" w:eastAsia="Times New Roman" w:hAnsiTheme="minorHAnsi" w:cs="Times New Roman"/>
          <w:b/>
          <w:bCs/>
          <w:color w:val="000000" w:themeColor="text1"/>
          <w:sz w:val="24"/>
          <w:szCs w:val="24"/>
        </w:rPr>
        <w:t>predetto</w:t>
      </w:r>
      <w:proofErr w:type="gramEnd"/>
      <w:r w:rsidRPr="00FB5E90">
        <w:rPr>
          <w:rFonts w:asciiTheme="minorHAnsi" w:eastAsia="Times New Roman" w:hAnsiTheme="minorHAnsi" w:cs="Times New Roman"/>
          <w:b/>
          <w:bCs/>
          <w:color w:val="000000" w:themeColor="text1"/>
          <w:sz w:val="24"/>
          <w:szCs w:val="24"/>
        </w:rPr>
        <w:t xml:space="preserve"> monitoraggio emerga che è stato raggiunto anche in via prospettica il limite di spesa, l'INPS non prende in considerazione ulteriori domande.</w:t>
      </w:r>
    </w:p>
    <w:p w14:paraId="0733907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03990EC"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4. Al maggiore onere e alle minori entrate derivanti dai commi 2 e 3, pari rispettivamente a 57,8 milioni di euro per l'anno 2021 e a 1 milione di euro per l'anno 2022 si provvede, quanto a 2,5 milioni di euro per l'anno 2021 mediante le maggiori entrate derivanti dai commi 2 e 3, quanto a 55,3 milioni di euro per l'anno 2021 ai sensi dell'articolo 34 e quanto a 1 milione di euro per l'anno 2022 mediante corrispondente riduzione del Fondo di cui all'articolo 1, comma 200, della legge 23 dicembre 2014, n. 190</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2"/>
      </w:r>
    </w:p>
    <w:p w14:paraId="1B79A553" w14:textId="77777777" w:rsid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4C810BC"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12-bis.1.</w:t>
      </w:r>
    </w:p>
    <w:p w14:paraId="2A36BCE3"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(Ulteriori misure in materia di integrazione salariale)</w:t>
      </w:r>
    </w:p>
    <w:p w14:paraId="10F919F9"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F662034"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1. I trattamenti di integrazione salariale di cui all'articolo 1, del decreto-legge 14 agosto 2020, n. 104, convertito, con modificazioni, dalla legge 13 ottobre 2020, n. 126, sono riconosciuti anche in favore dei lavoratori in forza alla data del 9 novembre 2020, nel limite di 35,1 milioni di euro ripartito in 24,9 milioni di euro per i trattamenti di cassa integrazione ordinaria e assegno ordinario e in 10,2 milioni di euro per i trattamenti di cassa integrazione in deroga.</w:t>
      </w:r>
    </w:p>
    <w:p w14:paraId="4BEE2DF3"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B65B2ED"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2. Agli oneri derivanti dal presente articolo pari a 35,1 milioni di euro per l'anno 2021 e valutati in 0,6 milioni di euro per l'anno 2022 si provvede ai sensi dell'articolo 34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3"/>
      </w:r>
    </w:p>
    <w:p w14:paraId="578DD3EF"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086D9C" w14:textId="77777777" w:rsidR="009B3602" w:rsidRPr="001510D4" w:rsidRDefault="009B3602" w:rsidP="009B3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Art. 12-bis.1.1</w:t>
      </w:r>
    </w:p>
    <w:p w14:paraId="1961E832" w14:textId="77777777" w:rsidR="009B3602" w:rsidRPr="001510D4" w:rsidRDefault="009B3602" w:rsidP="009B360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(Misure in favore degli operatori volontari del servizio civile universale)</w:t>
      </w:r>
    </w:p>
    <w:p w14:paraId="5C1576A4" w14:textId="77777777" w:rsidR="009B3602" w:rsidRPr="001510D4" w:rsidRDefault="009B3602" w:rsidP="009B3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E755F6C" w14:textId="77777777" w:rsidR="009B3602" w:rsidRPr="00BF56A0" w:rsidRDefault="009B3602" w:rsidP="009B360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510D4">
        <w:rPr>
          <w:rFonts w:asciiTheme="minorHAnsi" w:eastAsia="Times New Roman" w:hAnsiTheme="minorHAnsi" w:cs="Times New Roman"/>
          <w:b/>
          <w:bCs/>
          <w:color w:val="000000" w:themeColor="text1"/>
          <w:sz w:val="24"/>
          <w:szCs w:val="24"/>
          <w:highlight w:val="green"/>
        </w:rPr>
        <w:t>1. In deroga a quanto previsto all'articolo 14 del decreto legislativo 6</w:t>
      </w:r>
      <w:r w:rsidR="001510D4" w:rsidRPr="001510D4">
        <w:rPr>
          <w:rFonts w:asciiTheme="minorHAnsi" w:eastAsia="Times New Roman" w:hAnsiTheme="minorHAnsi" w:cs="Times New Roman"/>
          <w:b/>
          <w:bCs/>
          <w:color w:val="000000" w:themeColor="text1"/>
          <w:sz w:val="24"/>
          <w:szCs w:val="24"/>
          <w:highlight w:val="green"/>
        </w:rPr>
        <w:t xml:space="preserve"> </w:t>
      </w:r>
      <w:r w:rsidRPr="001510D4">
        <w:rPr>
          <w:rFonts w:asciiTheme="minorHAnsi" w:eastAsia="Times New Roman" w:hAnsiTheme="minorHAnsi" w:cs="Times New Roman"/>
          <w:b/>
          <w:bCs/>
          <w:color w:val="000000" w:themeColor="text1"/>
          <w:sz w:val="24"/>
          <w:szCs w:val="24"/>
          <w:highlight w:val="green"/>
        </w:rPr>
        <w:t>marzo 2017, n. 40, nell'anno 2021 sono ammessi a svolgere il servizio civile universale i giovani che, alla data di presentazione della domanda, abbiano compiuto il ventottesimo anno di età e non superato il ventinovesimo, a</w:t>
      </w:r>
      <w:r w:rsidR="001510D4" w:rsidRPr="001510D4">
        <w:rPr>
          <w:rFonts w:asciiTheme="minorHAnsi" w:eastAsia="Times New Roman" w:hAnsiTheme="minorHAnsi" w:cs="Times New Roman"/>
          <w:b/>
          <w:bCs/>
          <w:color w:val="000000" w:themeColor="text1"/>
          <w:sz w:val="24"/>
          <w:szCs w:val="24"/>
          <w:highlight w:val="green"/>
        </w:rPr>
        <w:t xml:space="preserve"> </w:t>
      </w:r>
      <w:r w:rsidRPr="001510D4">
        <w:rPr>
          <w:rFonts w:asciiTheme="minorHAnsi" w:eastAsia="Times New Roman" w:hAnsiTheme="minorHAnsi" w:cs="Times New Roman"/>
          <w:b/>
          <w:bCs/>
          <w:color w:val="000000" w:themeColor="text1"/>
          <w:sz w:val="24"/>
          <w:szCs w:val="24"/>
          <w:highlight w:val="green"/>
        </w:rPr>
        <w:t>condizione che abbiano interrotto lo svolgimento del servizio civile nell'anno</w:t>
      </w:r>
      <w:r w:rsidR="001510D4" w:rsidRPr="001510D4">
        <w:rPr>
          <w:rFonts w:asciiTheme="minorHAnsi" w:eastAsia="Times New Roman" w:hAnsiTheme="minorHAnsi" w:cs="Times New Roman"/>
          <w:b/>
          <w:bCs/>
          <w:color w:val="000000" w:themeColor="text1"/>
          <w:sz w:val="24"/>
          <w:szCs w:val="24"/>
          <w:highlight w:val="green"/>
        </w:rPr>
        <w:t xml:space="preserve"> </w:t>
      </w:r>
      <w:r w:rsidRPr="001510D4">
        <w:rPr>
          <w:rFonts w:asciiTheme="minorHAnsi" w:eastAsia="Times New Roman" w:hAnsiTheme="minorHAnsi" w:cs="Times New Roman"/>
          <w:b/>
          <w:bCs/>
          <w:color w:val="000000" w:themeColor="text1"/>
          <w:sz w:val="24"/>
          <w:szCs w:val="24"/>
          <w:highlight w:val="green"/>
        </w:rPr>
        <w:t>2020 a causa dell'emergenza epidemiologica COVID-19</w:t>
      </w:r>
      <w:r w:rsidR="001510D4" w:rsidRPr="001510D4">
        <w:rPr>
          <w:rFonts w:asciiTheme="minorHAnsi" w:eastAsia="Times New Roman" w:hAnsiTheme="minorHAnsi" w:cs="Times New Roman"/>
          <w:b/>
          <w:bCs/>
          <w:color w:val="000000" w:themeColor="text1"/>
          <w:sz w:val="24"/>
          <w:szCs w:val="24"/>
          <w:highlight w:val="green"/>
        </w:rPr>
        <w:t>.</w:t>
      </w:r>
      <w:r w:rsidR="001510D4">
        <w:rPr>
          <w:rStyle w:val="Rimandonotaapidipagina"/>
          <w:rFonts w:asciiTheme="minorHAnsi" w:eastAsia="Times New Roman" w:hAnsiTheme="minorHAnsi" w:cs="Times New Roman"/>
          <w:b/>
          <w:bCs/>
          <w:color w:val="000000" w:themeColor="text1"/>
          <w:sz w:val="24"/>
          <w:szCs w:val="24"/>
          <w:highlight w:val="green"/>
        </w:rPr>
        <w:footnoteReference w:id="64"/>
      </w:r>
    </w:p>
    <w:p w14:paraId="37DA9704" w14:textId="77777777" w:rsidR="001510D4" w:rsidRDefault="001510D4"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7E033B1"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13.</w:t>
      </w:r>
    </w:p>
    <w:p w14:paraId="4F2BF2D4"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(Sospensione dei versamenti dei contributi previdenziali e assistenziali e dei premi per l'assicurazione per i dipendenti delle aziende dei settori economici interessati dalle nuove misure restrittive)</w:t>
      </w:r>
    </w:p>
    <w:p w14:paraId="640F8D9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B7231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Per i datori di lavoro privati di cui al comma 2, che hanno la sede operativa nel territorio dello Stato, sono sospesi i termini relativi ai versamenti dei contributi previdenziali e assistenziali e dei premi per l'assicurazione obbligatoria dovuti per la competenza del mese di novembre 2020</w:t>
      </w:r>
    </w:p>
    <w:p w14:paraId="63C9BEE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AEBCA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La sospensione dei termini di cui al comma 1 si applica ai datori di lavoro appartenenti ai settori interessati dal decreto del Presidente del Consiglio dei Ministri del 24 ottobre 2020, che svolgono come attività prevalente una di quelle riferite ai codici ATECO riportati nell'Allegato 1 al presente decreto i cui dati identificativi verranno comunicati, a cura dall'Agenzia delle Entrate, a INPS e a INAIL, al fine di consentire il riconoscimento ai beneficiari delle misure concernenti la sospensione.</w:t>
      </w:r>
    </w:p>
    <w:p w14:paraId="438826B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942F2D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I pagamenti dei contributi previdenziali e assistenziali e dei premi per l'assicurazione obbligatoria, sospesi ai sensi del comma 1, sono effettuati, senza applicazione di sanzioni e interessi, in un'unica soluzione entro il 16 marzo 2021 o mediante rateizzazione fino a un massimo di quattro rate mensili di pari importo, con il versamento della prima rata entro il 16 marzo 2021. Il mancato pagamento di due rate, anche non consecutive, determina la decadenza dal beneficio della rateazione.</w:t>
      </w:r>
    </w:p>
    <w:p w14:paraId="786B9F5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3CD8A8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I benefici del presente articolo sono attribuiti in coerenza con la normativa vigente dell'Unione europea in materia di aiuti di Stato.</w:t>
      </w:r>
    </w:p>
    <w:p w14:paraId="0F482B7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B9616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Agli oneri di cui al presente articolo, valutati in 504 milioni di euro per l'anno 2020, si provvede ai sensi dell'articolo 34.</w:t>
      </w:r>
    </w:p>
    <w:p w14:paraId="08DB9EF1"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C6D3F31" w14:textId="77777777" w:rsidR="009051E0" w:rsidRPr="009051E0" w:rsidRDefault="009051E0" w:rsidP="009051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Art. 13-bis.</w:t>
      </w:r>
    </w:p>
    <w:p w14:paraId="361E2B1F" w14:textId="77777777" w:rsidR="009051E0" w:rsidRPr="009051E0" w:rsidRDefault="009051E0" w:rsidP="009051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(Disposizioni in materia di contribuzione volontaria)</w:t>
      </w:r>
    </w:p>
    <w:p w14:paraId="3E690287" w14:textId="77777777" w:rsidR="009051E0"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 xml:space="preserve"> 1. In considerazione del perdurare della situazione di emergenza epidemiologica da COVID-19, in deroga a quanto stabilito dall'articolo 8, comma 3, del decreto legislativo 30 aprile 1997, n. 184, i versamenti dei contributi</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volontari Inps effettuati in ritardo sono considerati validi e possono essere effettuati entro i due mesi successivi e comunque entro il 31 dicembre 2020.</w:t>
      </w:r>
      <w:r>
        <w:rPr>
          <w:rStyle w:val="Rimandonotaapidipagina"/>
          <w:rFonts w:asciiTheme="minorHAnsi" w:eastAsia="Times New Roman" w:hAnsiTheme="minorHAnsi" w:cs="Times New Roman"/>
          <w:b/>
          <w:bCs/>
          <w:color w:val="000000" w:themeColor="text1"/>
          <w:sz w:val="24"/>
          <w:szCs w:val="24"/>
        </w:rPr>
        <w:footnoteReference w:id="65"/>
      </w:r>
    </w:p>
    <w:p w14:paraId="5D92CCB5" w14:textId="77777777" w:rsidR="009051E0" w:rsidRPr="009051E0"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3C42986"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Art. 13-bis.</w:t>
      </w:r>
    </w:p>
    <w:p w14:paraId="7779D77D"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(Sospensione dei versamenti dei contributi previdenziali e assistenziali per i datori di lavoro privati con sede operativa nei territori interessati dalle nuove misure restrittive appartenenti ai settori individuati nell'Allegato 1 e nell'Allegato 2)</w:t>
      </w:r>
    </w:p>
    <w:p w14:paraId="184CC023"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373BD94"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1 La sospensione dei versamenti contributivi dovuti nel mese di novembre 2020 di cui all'articolo 13, si applica anche in favore dei datori di lavoro privati appartenenti ai settori individuati nell'Allegato 1 al presente decreto. La </w:t>
      </w:r>
      <w:proofErr w:type="gramStart"/>
      <w:r w:rsidRPr="00FB5E90">
        <w:rPr>
          <w:rFonts w:asciiTheme="minorHAnsi" w:eastAsia="Times New Roman" w:hAnsiTheme="minorHAnsi" w:cs="Times New Roman"/>
          <w:b/>
          <w:bCs/>
          <w:color w:val="000000" w:themeColor="text1"/>
          <w:sz w:val="24"/>
          <w:szCs w:val="24"/>
        </w:rPr>
        <w:t>predetta</w:t>
      </w:r>
      <w:proofErr w:type="gramEnd"/>
      <w:r w:rsidRPr="00FB5E90">
        <w:rPr>
          <w:rFonts w:asciiTheme="minorHAnsi" w:eastAsia="Times New Roman" w:hAnsiTheme="minorHAnsi" w:cs="Times New Roman"/>
          <w:b/>
          <w:bCs/>
          <w:color w:val="000000" w:themeColor="text1"/>
          <w:sz w:val="24"/>
          <w:szCs w:val="24"/>
        </w:rPr>
        <w:t xml:space="preserve"> sospensione non opera relativamente ai premi per l'assicurazione obbligatoria INAIL.</w:t>
      </w:r>
    </w:p>
    <w:p w14:paraId="1A3CBFD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79781BB"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2. È altresì sospeso il versamento dei contributi previdenziali e assistenziali dovuti nel mese di novembre 2020, in favore dei datori di lavoro privati che abbiano unità produttive od operative nelle aree del territorio nazionale, caratterizzate da uno scenario di massima gravità e da un livello di rischio alto, individuate con le ordinanze del Ministro della salute adottate ai sensi dell'articolo 3 del decreto del Presidente del Consiglio dei Ministri del 3 novembre 2020 e dell'articolo 19-bis, appartenenti ai settori individuati nell'Allegato 2 del presente decreto.</w:t>
      </w:r>
    </w:p>
    <w:p w14:paraId="7A589D60"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49A5FCA"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3. I dati identificativi relativi ai suddetti datori verranno comunicati, a cura dell'Agenzia delle entrate, all'INPS, al fine di consentire il riconoscimento ai beneficiari delle misure concernenti la sospensione.</w:t>
      </w:r>
    </w:p>
    <w:p w14:paraId="2159A23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B13662"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4. I pagamenti dei contributi previdenziali e assistenziali, sospesi ai sensi del presente articolo, sono effettuati, senza applicazione di sanzioni e interessi, in un'unica soluzione entro il 16 marzo 2021 o mediante rateizzazione fino a un massimo di quattro rate mensili di pari importo, con il versamento </w:t>
      </w:r>
      <w:r w:rsidRPr="00FB5E90">
        <w:rPr>
          <w:rFonts w:asciiTheme="minorHAnsi" w:eastAsia="Times New Roman" w:hAnsiTheme="minorHAnsi" w:cs="Times New Roman"/>
          <w:b/>
          <w:bCs/>
          <w:color w:val="000000" w:themeColor="text1"/>
          <w:sz w:val="24"/>
          <w:szCs w:val="24"/>
        </w:rPr>
        <w:lastRenderedPageBreak/>
        <w:t>della prima rata entro il 16 marzo 2021. Il mancato pagamento di due rate, anche non consecutive, determina la decadenza dal beneficio della rateazione.</w:t>
      </w:r>
    </w:p>
    <w:p w14:paraId="578000A0"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4A4EEB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5. I benefici del presente articolo sono attribuiti in coerenza della normativa vigente dell'Unione europea in materia di aiuti di Stato.</w:t>
      </w:r>
    </w:p>
    <w:p w14:paraId="2666AE3C"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C36FFC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6. Agli oneri derivanti dal presente articolo, valutati in 206 milioni di euro per l'anno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66"/>
      </w:r>
    </w:p>
    <w:p w14:paraId="74FF2FCF"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CDA1314"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Art. 13-ter.</w:t>
      </w:r>
    </w:p>
    <w:p w14:paraId="551AE245"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(Sospensione dei versamenti tributari)</w:t>
      </w:r>
    </w:p>
    <w:p w14:paraId="0367629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3DCF1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1. Per i soggetti che esercitano le attività economiche sospese ai sensi dell'articolo 1 del decreto del Presidente del Consiglio dei Ministri del 3 novembre 2020, aventi domicilio fiscale, sede legale o sede operativa in qualsiasi area del territorio nazionale, per quelli che esercitano le attività dei servizi di ristorazione che hanno domicilio fiscale, sede legale o sede operativa nelle aree del territorio nazionale caratterizzate da uno scenario di elevata o massima gravità e da un livello di rischio alto individuate con le ordinanze del Ministro della salute adottate ai sensi degli articoli 2 e 3 del decreto del Presidente del Consiglio dei Ministri del 3 novembre 2020 e dell'articolo 19-bis, nonché per i soggetti che operano nei settori economici individuati nell'Allegato 2, ovvero esercitano l'attività alberghiera, l'attività di agenzia di viaggio o quella di tour operator, e che hanno domicilio fiscale, sede legale o sede operativa nelle aree del territorio nazionale caratterizzate da uno scenario di massima gravità e da un livello di rischio alto individuate con le ordinanze del Ministro della salute adottate ai sensi dell'articolo 3 del decreto del Presidente del Consiglio dei ministri del 3 novembre 2020 e dell'articolo 19-bis, sono sospesi i termini che scadono nel mese di novembre 2020 relativi:</w:t>
      </w:r>
    </w:p>
    <w:p w14:paraId="4E3E5A7B"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21F23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a) ai versamenti relativi alle ritenute alla fonte, di cui agli articoli 23 e 24 del decreto del Presidente della Repubblica 29 settembre 1973, n, 600, e alle trattenute relative all'addizionale regionale e comunale, che i </w:t>
      </w:r>
      <w:proofErr w:type="gramStart"/>
      <w:r w:rsidRPr="00FB5E90">
        <w:rPr>
          <w:rFonts w:asciiTheme="minorHAnsi" w:eastAsia="Times New Roman" w:hAnsiTheme="minorHAnsi" w:cs="Times New Roman"/>
          <w:b/>
          <w:bCs/>
          <w:color w:val="000000" w:themeColor="text1"/>
          <w:sz w:val="24"/>
          <w:szCs w:val="24"/>
        </w:rPr>
        <w:t>predetti</w:t>
      </w:r>
      <w:proofErr w:type="gramEnd"/>
      <w:r w:rsidRPr="00FB5E90">
        <w:rPr>
          <w:rFonts w:asciiTheme="minorHAnsi" w:eastAsia="Times New Roman" w:hAnsiTheme="minorHAnsi" w:cs="Times New Roman"/>
          <w:b/>
          <w:bCs/>
          <w:color w:val="000000" w:themeColor="text1"/>
          <w:sz w:val="24"/>
          <w:szCs w:val="24"/>
        </w:rPr>
        <w:t xml:space="preserve"> soggetti operano in qualità di sostituti d'imposta. Conseguentemente sono regolati i rapporti finanziari per garantire la neutralità finanziaria per lo Stato, le regioni e i comuni;</w:t>
      </w:r>
    </w:p>
    <w:p w14:paraId="3655A6B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E9443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b) ai versamenti relativi all'imposta sul valore aggiunto.</w:t>
      </w:r>
    </w:p>
    <w:p w14:paraId="25EB09B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E05E23"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lastRenderedPageBreak/>
        <w:t>2. Non si fa luogo al rimborso di quanto già versato.</w:t>
      </w:r>
    </w:p>
    <w:p w14:paraId="6E88487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D500E2F"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3. I versamenti sospesi ai sensi del comma 1 sono effettuati, senza applicazione di sanzioni e interessi, in un'unica soluzione entro il 16 marzo 2021 o mediante rateizzazione fino a un massimo di quattro rate mensili di pari importo, con il versamento della prima rata entro il 16 marzo 2021.</w:t>
      </w:r>
    </w:p>
    <w:p w14:paraId="033D1A1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1E7EF4"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4. Agli oneri derivanti dal presente articolo, valutati in 549 milioni di euro per l'anno 2020, conseguenti all'ordinanza del Ministro della salute del 4 novembre 2020, pubblicata sulla Gazzetta Ufficiale, Serie Generale, n. 276 del 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67"/>
      </w:r>
    </w:p>
    <w:p w14:paraId="5EF942FD" w14:textId="77777777" w:rsid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8BC76B" w14:textId="77777777" w:rsidR="00BF56A0" w:rsidRPr="00FB1AF2" w:rsidRDefault="00BF56A0" w:rsidP="00FB1AF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Art. 13-ter.1.</w:t>
      </w:r>
    </w:p>
    <w:p w14:paraId="5C6E0FBD" w14:textId="77777777" w:rsidR="00BF56A0" w:rsidRPr="00FB1AF2" w:rsidRDefault="00BF56A0" w:rsidP="00FB1AF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(Sospensione dei versamenti tributari e contributivi in scadenza nel mese di dicembre)</w:t>
      </w:r>
    </w:p>
    <w:p w14:paraId="055EA486"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ADA5A82"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1. Per i soggetti, esercenti attività d'impresa, arte o professione, che hanno il domicilio fiscale, la sede legale o la sede operativa nel territorio dello Stato, con ricavi o compensi non superiori a 50 milioni di euro nel periodo d'imposta precedente a quello in corso alla data di entrata in vigore del presente decreto e che hanno subito una diminuzione del fatturato o dei corrispettivi di almeno il 33 per cento nel mese di novembre dell'anno 2020 rispetto allo stesso mese dell'anno precedente, sono sospesi i termini che scadono nel mese di dicembre 2020 relativi:</w:t>
      </w:r>
    </w:p>
    <w:p w14:paraId="45CEFF0C"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11B56B0"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 xml:space="preserve">a) ai versamenti delle ritenute alla fonte, di cui agli articoli 23 e 24 del decreto del Presidente della Repubblica 29 settembre 1973, n. 600, e delle trattenute relative all'addizionale regionale e comunale, che i </w:t>
      </w:r>
      <w:proofErr w:type="gramStart"/>
      <w:r w:rsidRPr="00FB1AF2">
        <w:rPr>
          <w:rFonts w:asciiTheme="minorHAnsi" w:eastAsia="Times New Roman" w:hAnsiTheme="minorHAnsi" w:cs="Times New Roman"/>
          <w:b/>
          <w:bCs/>
          <w:color w:val="000000" w:themeColor="text1"/>
          <w:sz w:val="24"/>
          <w:szCs w:val="24"/>
          <w:highlight w:val="red"/>
        </w:rPr>
        <w:t>predetti</w:t>
      </w:r>
      <w:proofErr w:type="gramEnd"/>
      <w:r w:rsidRPr="00FB1AF2">
        <w:rPr>
          <w:rFonts w:asciiTheme="minorHAnsi" w:eastAsia="Times New Roman" w:hAnsiTheme="minorHAnsi" w:cs="Times New Roman"/>
          <w:b/>
          <w:bCs/>
          <w:color w:val="000000" w:themeColor="text1"/>
          <w:sz w:val="24"/>
          <w:szCs w:val="24"/>
          <w:highlight w:val="red"/>
        </w:rPr>
        <w:t xml:space="preserve"> soggetti operano in qualità di sostituti d'imposta. Conseguentemente sono regolati i rapporti finanziari per garantire la neutralità finanziaria per Io Stato, le regioni e i comuni;</w:t>
      </w:r>
    </w:p>
    <w:p w14:paraId="00D963ED"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EDB213D"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b) ai versamenti relativi all'imposta sul valore aggiunto;</w:t>
      </w:r>
    </w:p>
    <w:p w14:paraId="2796E619"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3061041"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c) ai versamenti dei contributi previdenziali e assistenziali.</w:t>
      </w:r>
    </w:p>
    <w:p w14:paraId="7AAA7486"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8453834"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 xml:space="preserve">2. I versamenti di cui al comma 1 sono sospesi anche per i soggetti esercenti attività d'impresa, arte o professione, che hanno il domicilio fiscale, la sede legale o la sede operativa nel territorio dello Stato </w:t>
      </w:r>
      <w:r w:rsidRPr="00FB1AF2">
        <w:rPr>
          <w:rFonts w:asciiTheme="minorHAnsi" w:eastAsia="Times New Roman" w:hAnsiTheme="minorHAnsi" w:cs="Times New Roman"/>
          <w:b/>
          <w:bCs/>
          <w:color w:val="000000" w:themeColor="text1"/>
          <w:sz w:val="24"/>
          <w:szCs w:val="24"/>
          <w:highlight w:val="red"/>
        </w:rPr>
        <w:lastRenderedPageBreak/>
        <w:t>e che hanno intrapreso l'attività di impresa, di arte o professione, in data successiva al 30 novembre 2019.</w:t>
      </w:r>
    </w:p>
    <w:p w14:paraId="128A2917"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957171E"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3. Le disposizioni di cui al comma 1 si applicano, a prescindere dai requisiti relativi ai ricavi o compensi e alla diminuzione del fatturato o dei corrispettivi stabiliti nel comma 1, ai soggetti che esercitano le attività economiche sospese ai sensi dell'articolo 1 del decreto del Presidente del Consiglio dei ministri del 3 novembre 2020, aventi domicilio fiscale, sede legale o sede operativa in qualsiasi area del territorio nazionale, ai soggetti che esercitano le attività dei servizi di ristorazione che hanno domicilio fiscale, sede legale o sede operativa nelle aree del territorio nazionale caratterizzate da uno scenario di elevata o massima gravità e da un livello di rischio alto come individuate alla data del 26 novembre 2020 con le ordinanze del Ministro della salute adottate ai sensi degli articoli 2 e 3 del decreto del Presidente del Consiglio dei ministri del 3 novembre 2020 e dell'articolo 19-bis. nonché ai soggetti che operano nei settori economici individuati nell'Allegato 2, ovvero esercitano l'attività alberghiera, l'attività di agenzia di viaggio o di tour operator, e che hanno domicilio fiscale, sede legale o sede operativa nelle aree del territorio nazionale caratterizzate da uno scenario di massima gravità e da un livello di rischio alto come individuate alla data del 26 novembre 2020 con le ordinanze del Ministro della salute adottate ai sensi dell'articolo 3 del decreto del Presidente del Consiglio dei ministri del 3 novembre 2020 e dell'</w:t>
      </w:r>
      <w:proofErr w:type="spellStart"/>
      <w:r w:rsidRPr="00FB1AF2">
        <w:rPr>
          <w:rFonts w:asciiTheme="minorHAnsi" w:eastAsia="Times New Roman" w:hAnsiTheme="minorHAnsi" w:cs="Times New Roman"/>
          <w:b/>
          <w:bCs/>
          <w:color w:val="000000" w:themeColor="text1"/>
          <w:sz w:val="24"/>
          <w:szCs w:val="24"/>
          <w:highlight w:val="red"/>
        </w:rPr>
        <w:t>articoIo</w:t>
      </w:r>
      <w:proofErr w:type="spellEnd"/>
      <w:r w:rsidRPr="00FB1AF2">
        <w:rPr>
          <w:rFonts w:asciiTheme="minorHAnsi" w:eastAsia="Times New Roman" w:hAnsiTheme="minorHAnsi" w:cs="Times New Roman"/>
          <w:b/>
          <w:bCs/>
          <w:color w:val="000000" w:themeColor="text1"/>
          <w:sz w:val="24"/>
          <w:szCs w:val="24"/>
          <w:highlight w:val="red"/>
        </w:rPr>
        <w:t xml:space="preserve"> 19-bis.</w:t>
      </w:r>
    </w:p>
    <w:p w14:paraId="7D1EC9D7"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132252F"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4. I versamenti sospesi ai sensi dei commi 1, 2 e 3 sono effettuati, senza applicazione di sanzioni e interessi, in un'unica soluzione entro il 16 marzo 2021 o mediante rateizzazione, fino a un massimo di quattro rate mensili di pari importo, con il versamento della prima rata entro il 16 marzo 2021. Non si fa luogo al rimborso di quanto già versato.</w:t>
      </w:r>
    </w:p>
    <w:p w14:paraId="1BC93B17" w14:textId="77777777" w:rsidR="00BF56A0" w:rsidRPr="00FB1AF2"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1ECB1FB"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1AF2">
        <w:rPr>
          <w:rFonts w:asciiTheme="minorHAnsi" w:eastAsia="Times New Roman" w:hAnsiTheme="minorHAnsi" w:cs="Times New Roman"/>
          <w:b/>
          <w:bCs/>
          <w:color w:val="000000" w:themeColor="text1"/>
          <w:sz w:val="24"/>
          <w:szCs w:val="24"/>
          <w:highlight w:val="red"/>
        </w:rPr>
        <w:t>5. Agli oneri derivanti dal presente articolo valutati in 3,925 milioni di euro per l'anno 2020 si provvede ai sensi dell'articolo 34</w:t>
      </w:r>
      <w:r w:rsidRPr="00BF56A0">
        <w:rPr>
          <w:rFonts w:asciiTheme="minorHAnsi" w:eastAsia="Times New Roman" w:hAnsiTheme="minorHAnsi" w:cs="Times New Roman"/>
          <w:b/>
          <w:bCs/>
          <w:color w:val="000000" w:themeColor="text1"/>
          <w:sz w:val="24"/>
          <w:szCs w:val="24"/>
        </w:rPr>
        <w:t>.</w:t>
      </w:r>
      <w:r w:rsidR="00FB1AF2">
        <w:rPr>
          <w:rStyle w:val="Rimandonotaapidipagina"/>
          <w:rFonts w:asciiTheme="minorHAnsi" w:eastAsia="Times New Roman" w:hAnsiTheme="minorHAnsi" w:cs="Times New Roman"/>
          <w:b/>
          <w:bCs/>
          <w:color w:val="000000" w:themeColor="text1"/>
          <w:sz w:val="24"/>
          <w:szCs w:val="24"/>
        </w:rPr>
        <w:footnoteReference w:id="68"/>
      </w:r>
    </w:p>
    <w:p w14:paraId="4074AEBE"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609094" w14:textId="77777777" w:rsidR="001510D4" w:rsidRPr="001510D4" w:rsidRDefault="001510D4" w:rsidP="001510D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Art. 13-ter.1.1.</w:t>
      </w:r>
    </w:p>
    <w:p w14:paraId="2E976AA3" w14:textId="77777777" w:rsidR="001510D4" w:rsidRPr="001510D4" w:rsidRDefault="001510D4" w:rsidP="001510D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(Disposizioni in materia di tutela dei dipendenti pubblici che segnalano illeciti)</w:t>
      </w:r>
    </w:p>
    <w:p w14:paraId="01E2C623"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3D7D4CC" w14:textId="77777777" w:rsid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510D4">
        <w:rPr>
          <w:rFonts w:asciiTheme="minorHAnsi" w:eastAsia="Times New Roman" w:hAnsiTheme="minorHAnsi" w:cs="Times New Roman"/>
          <w:b/>
          <w:bCs/>
          <w:color w:val="000000" w:themeColor="text1"/>
          <w:sz w:val="24"/>
          <w:szCs w:val="24"/>
          <w:highlight w:val="green"/>
        </w:rPr>
        <w:t xml:space="preserve">1. All'articolo 1, comma 2 della legge 30 novembre 2017 n. 179 sono aggiunte, in fine, le seguenti parole: ''nonché ai lavoratori e collaboratori di imprese titolari di pubbliche concessioni, o di imprese </w:t>
      </w:r>
      <w:r w:rsidRPr="001510D4">
        <w:rPr>
          <w:rFonts w:asciiTheme="minorHAnsi" w:eastAsia="Times New Roman" w:hAnsiTheme="minorHAnsi" w:cs="Times New Roman"/>
          <w:b/>
          <w:bCs/>
          <w:color w:val="000000" w:themeColor="text1"/>
          <w:sz w:val="24"/>
          <w:szCs w:val="24"/>
          <w:highlight w:val="green"/>
        </w:rPr>
        <w:lastRenderedPageBreak/>
        <w:t>che svolgono servizi o forniscono prestazioni sottoposte ad attività regolatoria da parte della pubblica amministrazione''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9"/>
      </w:r>
    </w:p>
    <w:p w14:paraId="3A0B9D22" w14:textId="77777777" w:rsid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97F80B" w14:textId="77777777" w:rsidR="001510D4" w:rsidRPr="001510D4" w:rsidRDefault="001510D4" w:rsidP="001510D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Art. 13-ter.1.1.</w:t>
      </w:r>
    </w:p>
    <w:p w14:paraId="63139DE7" w14:textId="77777777" w:rsidR="001510D4" w:rsidRPr="001510D4" w:rsidRDefault="001510D4" w:rsidP="001510D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(Registro unico operatori di gioco)</w:t>
      </w:r>
    </w:p>
    <w:p w14:paraId="029D93F1"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241430A"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1. All'articolo 27 del decreto-legge 26 ottobre 2019, n. 124, convertito, con modificazioni, dalla legge 19 dicembre 2019, n. 157, sono apportate le seguenti modificazioni:</w:t>
      </w:r>
    </w:p>
    <w:p w14:paraId="4CB5C335"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a) al comma 3, la lettera c) è sostituita con la seguente: ''e) i soggetti: 1) produttori e 2) proprietari degli apparecchi di cui all'articolo 110, comma 7, lettere a), e), e-bis) e c-ter), del regio decreto 18 giugno 1931, n. 773; 3) possessori o detentori a qualsiasi titolo degli apparecchi di cui all'articolo 110, comma 7, con esclusivo riferimento a quelli che possono distribuire tagliandi direttamente e immediatamente dopo la conclusione della partita'';</w:t>
      </w:r>
    </w:p>
    <w:p w14:paraId="740E9A4C"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 xml:space="preserve">b) al comma 3, dopo la lettera g), è inserita la </w:t>
      </w:r>
      <w:proofErr w:type="gramStart"/>
      <w:r w:rsidRPr="001510D4">
        <w:rPr>
          <w:rFonts w:asciiTheme="minorHAnsi" w:eastAsia="Times New Roman" w:hAnsiTheme="minorHAnsi" w:cs="Times New Roman"/>
          <w:b/>
          <w:bCs/>
          <w:color w:val="000000" w:themeColor="text1"/>
          <w:sz w:val="24"/>
          <w:szCs w:val="24"/>
          <w:highlight w:val="green"/>
        </w:rPr>
        <w:t>seguente:  '</w:t>
      </w:r>
      <w:proofErr w:type="gramEnd"/>
      <w:r w:rsidRPr="001510D4">
        <w:rPr>
          <w:rFonts w:asciiTheme="minorHAnsi" w:eastAsia="Times New Roman" w:hAnsiTheme="minorHAnsi" w:cs="Times New Roman"/>
          <w:b/>
          <w:bCs/>
          <w:color w:val="000000" w:themeColor="text1"/>
          <w:sz w:val="24"/>
          <w:szCs w:val="24"/>
          <w:highlight w:val="green"/>
        </w:rPr>
        <w:t>'g-bis) i concessionari delle lotterie istantanee'';</w:t>
      </w:r>
    </w:p>
    <w:p w14:paraId="6F4251D7"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c) al comma 4, dopo le parole: «regio decreto 18 giugno 1931, n. 773,» sono inserite le seguenti: «ove previste, '1;</w:t>
      </w:r>
    </w:p>
    <w:p w14:paraId="5E4A853D"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d) al comma 7, dopo le parole: ''con decreto del Ministro dell'economia e delle finanze'' sono inserite le seguenti: ''al fine di garantire omogeneità fra i diversi ambiti di gioco, con l'obiettivo di aumentare la sicurezza e la legalità del settore e l'affidabilità degli operatori sono individuati ulteriori requisiti soggettivi ed oggettivi per l'iscrizione al Registro e'' e dopo le parole: ''alla cancellazione'' sono inserite le seguenti: ''e sospensione'';</w:t>
      </w:r>
    </w:p>
    <w:p w14:paraId="6BE650CC"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 xml:space="preserve">e) al comma 9, in fine, è aggiunto il seguente periodo: ''Al fine di consentire la necessaria informazione sulla effettiva iscrizione al Registro dei singoli operatori del gioco pubblico, l'Agenzia delle dogane e dei monopoli pubblica sul proprio sito istituzionale i dati identificativi degli iscritti e l'indirizzo degli esercizi ove viene effettuata la raccolta di </w:t>
      </w:r>
      <w:proofErr w:type="spellStart"/>
      <w:r w:rsidRPr="001510D4">
        <w:rPr>
          <w:rFonts w:asciiTheme="minorHAnsi" w:eastAsia="Times New Roman" w:hAnsiTheme="minorHAnsi" w:cs="Times New Roman"/>
          <w:b/>
          <w:bCs/>
          <w:color w:val="000000" w:themeColor="text1"/>
          <w:sz w:val="24"/>
          <w:szCs w:val="24"/>
          <w:highlight w:val="green"/>
        </w:rPr>
        <w:t>gioco'</w:t>
      </w:r>
      <w:proofErr w:type="spellEnd"/>
      <w:r w:rsidRPr="001510D4">
        <w:rPr>
          <w:rFonts w:asciiTheme="minorHAnsi" w:eastAsia="Times New Roman" w:hAnsiTheme="minorHAnsi" w:cs="Times New Roman"/>
          <w:b/>
          <w:bCs/>
          <w:color w:val="000000" w:themeColor="text1"/>
          <w:sz w:val="24"/>
          <w:szCs w:val="24"/>
          <w:highlight w:val="green"/>
        </w:rPr>
        <w:t>';</w:t>
      </w:r>
    </w:p>
    <w:p w14:paraId="7DB68191" w14:textId="77777777" w:rsid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510D4">
        <w:rPr>
          <w:rFonts w:asciiTheme="minorHAnsi" w:eastAsia="Times New Roman" w:hAnsiTheme="minorHAnsi" w:cs="Times New Roman"/>
          <w:b/>
          <w:bCs/>
          <w:color w:val="000000" w:themeColor="text1"/>
          <w:sz w:val="24"/>
          <w:szCs w:val="24"/>
          <w:highlight w:val="green"/>
        </w:rPr>
        <w:t xml:space="preserve"> f) al comma 10, le parole: ''novantesimo giorno'' sono sostituite dalle seguenti: ''</w:t>
      </w:r>
      <w:proofErr w:type="gramStart"/>
      <w:r w:rsidRPr="001510D4">
        <w:rPr>
          <w:rFonts w:asciiTheme="minorHAnsi" w:eastAsia="Times New Roman" w:hAnsiTheme="minorHAnsi" w:cs="Times New Roman"/>
          <w:b/>
          <w:bCs/>
          <w:color w:val="000000" w:themeColor="text1"/>
          <w:sz w:val="24"/>
          <w:szCs w:val="24"/>
          <w:highlight w:val="green"/>
        </w:rPr>
        <w:t>centocinquantesimo  giorno</w:t>
      </w:r>
      <w:proofErr w:type="gramEnd"/>
      <w:r w:rsidRPr="001510D4">
        <w:rPr>
          <w:rFonts w:asciiTheme="minorHAnsi" w:eastAsia="Times New Roman" w:hAnsiTheme="minorHAnsi" w:cs="Times New Roman"/>
          <w:b/>
          <w:bCs/>
          <w:color w:val="000000" w:themeColor="text1"/>
          <w:sz w:val="24"/>
          <w:szCs w:val="24"/>
          <w:highlight w:val="green"/>
        </w:rPr>
        <w:t>'' e le parole: ''è abrogato'' sono sostituite dalle seguenti: ''cessa di avere efficacia''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0"/>
      </w:r>
    </w:p>
    <w:p w14:paraId="5D958166" w14:textId="77777777" w:rsidR="001510D4" w:rsidRPr="00BF56A0"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920B48"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13-ter.2.</w:t>
      </w:r>
    </w:p>
    <w:p w14:paraId="3CC7B235"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(Proroga del termine di versamento del secondo acconto delle imposte sui redditi e dell'IRAP)</w:t>
      </w:r>
    </w:p>
    <w:p w14:paraId="540C680E"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B00C1E4"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1. Per i soggetti esercenti attività d'impresa, arte o professione, che hanno il domicilio fiscale, la sede legale o la sede operativa nel territorio dello Stato, il termine di versamento della seconda o unica rata dell'acconto delle imposte sui redditi e dell'IRAP in scadenza il 30 novembre 2020 è prorogato al 10 dicembre 2020.</w:t>
      </w:r>
    </w:p>
    <w:p w14:paraId="671B3BBD"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ACFC1DD"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2. Restano ferme le disposizioni di cui all'articolo 98 del decreto-legge 14 agosto 2020, n. 104, convertito, con modificazioni, dalla legge 13 ottobre 2020, n. 126, e all'articolo 9-ter, che disciplinano la proroga del termine di versamento della seconda o unica rata del racconto delle imposte sui redditi e dell'IRAP per i soggetti che applicano gli indici sintetici di affidabilità fiscale.</w:t>
      </w:r>
    </w:p>
    <w:p w14:paraId="2F4D0CF5"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9F6EC65"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3. Per i soggetti esercenti attività d'impresa, arte o professione, che hanno il domicilio fiscale, la sede legale o la sede operativa nel territorio dello Stato, con ricavi o compensi non superiori a 50 milioni di euro nel periodo d'imposta precedente a quello in corso alla data di entrata in vigore dei presente decreto e che hanno subito una diminuzione del fatturato o dei corrispettivi di almeno il 33 per cento nel primo semestre dell'anno 2020 rispetto allo stesso periodo dell'anno precedente, il termine di versamento della seconda o unica rata dell'acconto delle imposte sui redditi e dell'IRAP, dovuto per il periodo d'imposta successivo a quello in corso al 31 dicembre 2019, è prorogato al 30 aprile 2021.</w:t>
      </w:r>
    </w:p>
    <w:p w14:paraId="50D7ACEA"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D117F1F"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4. Le disposizioni di cui al comma 3 si applicano, altresì, a prescindere dai requisiti relativi ai ricavi o compensi e alla diminuzione del fatturato o dei corrispettivi stabiliti nel suddetto comma, ai soggetti esercenti attività d'impresa, arte o professione che operano nei settori economici individuati negli Allegati 1 e 2, aventi domicilio fiscale o sede operativa nelle aree del territorio nazionale caratterizzate da uno scenario di massima gravità e da un livello di rischio alto, come individuate alla data del 26 novembre 2020 con le ordinanze del Ministro della salute adottate ai sensi dell'articolo 3 del decreto del Presidente del Consiglio dei ministri del 3 novembre 2020 e dell'articolo 19-bis, ovvero per gli esercenti servizi di ristorazione nelle aree del territorio nazionale caratterizzate da uno scenario di elevata gravità e da un livello di rischio alto come individuate alla medesima data del 26 novembre 2020 con le ordinanze dei Ministro della salute adottate ai sensi dell'articolo 2 del decreto del Presidente del Consiglio dei ministri del 3 novembre 2020 e dell'articolo 19-bis.</w:t>
      </w:r>
    </w:p>
    <w:p w14:paraId="2346BA9B"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B7186FA"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5. I versamenti sospesi ai sensi dei commi 3 e 4 sono effettuati, senza applicazione di sanzioni e interessi, in un'unica soluzione entro il 30 aprile 2021</w:t>
      </w:r>
      <w:r w:rsidR="001510D4">
        <w:rPr>
          <w:rFonts w:asciiTheme="minorHAnsi" w:eastAsia="Times New Roman" w:hAnsiTheme="minorHAnsi" w:cs="Times New Roman"/>
          <w:b/>
          <w:bCs/>
          <w:color w:val="000000" w:themeColor="text1"/>
          <w:sz w:val="24"/>
          <w:szCs w:val="24"/>
          <w:highlight w:val="red"/>
        </w:rPr>
        <w:t xml:space="preserve"> </w:t>
      </w:r>
      <w:r w:rsidR="001510D4" w:rsidRPr="001510D4">
        <w:rPr>
          <w:rFonts w:asciiTheme="minorHAnsi" w:eastAsia="Times New Roman" w:hAnsiTheme="minorHAnsi" w:cs="Times New Roman"/>
          <w:b/>
          <w:bCs/>
          <w:color w:val="000000" w:themeColor="text1"/>
          <w:sz w:val="24"/>
          <w:szCs w:val="24"/>
          <w:highlight w:val="green"/>
        </w:rPr>
        <w:t xml:space="preserve">o mediante rateizzazione fino ad un massimo di </w:t>
      </w:r>
      <w:r w:rsidR="001510D4" w:rsidRPr="001510D4">
        <w:rPr>
          <w:rFonts w:asciiTheme="minorHAnsi" w:eastAsia="Times New Roman" w:hAnsiTheme="minorHAnsi" w:cs="Times New Roman"/>
          <w:b/>
          <w:bCs/>
          <w:color w:val="000000" w:themeColor="text1"/>
          <w:sz w:val="24"/>
          <w:szCs w:val="24"/>
          <w:highlight w:val="green"/>
        </w:rPr>
        <w:lastRenderedPageBreak/>
        <w:t>4 rate mensili di pari importo, con il versamento della prima rata entro il 30 aprile 2021</w:t>
      </w:r>
      <w:r w:rsidR="001510D4">
        <w:rPr>
          <w:rStyle w:val="Rimandonotaapidipagina"/>
          <w:rFonts w:asciiTheme="minorHAnsi" w:eastAsia="Times New Roman" w:hAnsiTheme="minorHAnsi" w:cs="Times New Roman"/>
          <w:b/>
          <w:bCs/>
          <w:color w:val="000000" w:themeColor="text1"/>
          <w:sz w:val="24"/>
          <w:szCs w:val="24"/>
          <w:highlight w:val="green"/>
        </w:rPr>
        <w:footnoteReference w:id="71"/>
      </w:r>
      <w:r w:rsidRPr="00BF56A0">
        <w:rPr>
          <w:rFonts w:asciiTheme="minorHAnsi" w:eastAsia="Times New Roman" w:hAnsiTheme="minorHAnsi" w:cs="Times New Roman"/>
          <w:b/>
          <w:bCs/>
          <w:color w:val="000000" w:themeColor="text1"/>
          <w:sz w:val="24"/>
          <w:szCs w:val="24"/>
          <w:highlight w:val="red"/>
        </w:rPr>
        <w:t>. Non si fa luogo al rimborso di quanto già versato.</w:t>
      </w:r>
    </w:p>
    <w:p w14:paraId="7D540746" w14:textId="77777777" w:rsidR="00BF56A0" w:rsidRPr="00BF56A0" w:rsidRDefault="00BF56A0"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BA7FC59"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6. All'articolo 42-bis, comma 5, del decreto-legge 14 agosto 2020, n. 104, convertito, con modificazioni, dalla legge 13 ottobre 2020, n. 126, le parole: ''30 novembre 2020'' sono sostituite dalle seguenti: ''30 aprile 2021''.</w:t>
      </w:r>
    </w:p>
    <w:p w14:paraId="168895D0"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0E7F7E0"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7. Agli oneri derivanti dai commi 3 e 4 valutati in 1.759 milioni di euro per l'anno 2020 si provvede ai sensi dell'articolo 34.</w:t>
      </w:r>
      <w:r w:rsidRPr="00BF56A0">
        <w:rPr>
          <w:rStyle w:val="Rimandonotaapidipagina"/>
          <w:rFonts w:asciiTheme="minorHAnsi" w:eastAsia="Times New Roman" w:hAnsiTheme="minorHAnsi" w:cs="Times New Roman"/>
          <w:b/>
          <w:bCs/>
          <w:color w:val="000000" w:themeColor="text1"/>
          <w:sz w:val="24"/>
          <w:szCs w:val="24"/>
          <w:highlight w:val="red"/>
        </w:rPr>
        <w:footnoteReference w:id="72"/>
      </w:r>
    </w:p>
    <w:p w14:paraId="2E1CFF67"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97EE0A5"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13-ter.3.</w:t>
      </w:r>
    </w:p>
    <w:p w14:paraId="037CE5B3"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(Proroga del termine per la presentazione della dichiarazione in materia di imposte sui redditi e Irap)</w:t>
      </w:r>
    </w:p>
    <w:p w14:paraId="6984A9A4"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16CD976"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1. Il termine per la presentazione in via telematica della dichiarazione in materia di imposte sui redditi e di imposta regionale sulle attività produttive, di cui all'articolo 2 del decreto del Presidente della Repubblica 22 luglio 1998, n. 322 in scadenza il 30 novembre 2020, è prorogato al 10 dicembre 2020.</w:t>
      </w:r>
      <w:r w:rsidRPr="00BF56A0">
        <w:rPr>
          <w:rStyle w:val="Rimandonotaapidipagina"/>
          <w:rFonts w:asciiTheme="minorHAnsi" w:eastAsia="Times New Roman" w:hAnsiTheme="minorHAnsi" w:cs="Times New Roman"/>
          <w:b/>
          <w:bCs/>
          <w:color w:val="000000" w:themeColor="text1"/>
          <w:sz w:val="24"/>
          <w:szCs w:val="24"/>
          <w:highlight w:val="red"/>
        </w:rPr>
        <w:footnoteReference w:id="73"/>
      </w:r>
    </w:p>
    <w:p w14:paraId="67DF5862"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4EA39B"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13.ter.4.</w:t>
      </w:r>
    </w:p>
    <w:p w14:paraId="29E762C0"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(Proroga termini definizioni agevolate)</w:t>
      </w:r>
    </w:p>
    <w:p w14:paraId="2CC439E4"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EEDA702"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1. All'articolo 68, comma 3, del decreto-legge 17 marzo 2020, n. 18, convertito, con modificazioni, dalla legge 24 aprile 2020, n. 27, le parole: ''10 dicembre 2020'' sono sostituite dalle seguenti: ''1º marzo 2021''.</w:t>
      </w:r>
    </w:p>
    <w:p w14:paraId="7E2CE6FE"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BA69470"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2. Agli oneri derivanti dal presente articolo si provvede ai sensi dell'articolo 34</w:t>
      </w:r>
      <w:r w:rsidRPr="00BF56A0">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4"/>
      </w:r>
    </w:p>
    <w:p w14:paraId="60995165"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4D47F2F" w14:textId="77777777" w:rsidR="001510D4" w:rsidRPr="001510D4" w:rsidRDefault="001510D4" w:rsidP="001510D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Art. 13-ter.4.1.</w:t>
      </w:r>
    </w:p>
    <w:p w14:paraId="172012B5" w14:textId="77777777" w:rsidR="001510D4" w:rsidRPr="001510D4" w:rsidRDefault="001510D4" w:rsidP="001510D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lastRenderedPageBreak/>
        <w:t>(Proroga accesso cd. Fondo Gasparrini)</w:t>
      </w:r>
    </w:p>
    <w:p w14:paraId="447A5B22"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1. All'articolo 12 del decreto-legge 8 aprile 2020, n. 23, convertito, con modificazioni, con legge 5 giugno 2020, n. 40, sono apportate le seguenti modificazioni:</w:t>
      </w:r>
    </w:p>
    <w:p w14:paraId="2506F5BB" w14:textId="77777777" w:rsidR="001510D4" w:rsidRP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1510D4">
        <w:rPr>
          <w:rFonts w:asciiTheme="minorHAnsi" w:eastAsia="Times New Roman" w:hAnsiTheme="minorHAnsi" w:cs="Times New Roman"/>
          <w:b/>
          <w:bCs/>
          <w:color w:val="000000" w:themeColor="text1"/>
          <w:sz w:val="24"/>
          <w:szCs w:val="24"/>
          <w:highlight w:val="green"/>
        </w:rPr>
        <w:t xml:space="preserve"> a) al comma 2 le parole: ''nove mesi'' sono sostituite dalle seguenti: ''ventiquattro mesi'';</w:t>
      </w:r>
    </w:p>
    <w:p w14:paraId="170DBA43" w14:textId="77777777" w:rsidR="001510D4"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510D4">
        <w:rPr>
          <w:rFonts w:asciiTheme="minorHAnsi" w:eastAsia="Times New Roman" w:hAnsiTheme="minorHAnsi" w:cs="Times New Roman"/>
          <w:b/>
          <w:bCs/>
          <w:color w:val="000000" w:themeColor="text1"/>
          <w:sz w:val="24"/>
          <w:szCs w:val="24"/>
          <w:highlight w:val="green"/>
        </w:rPr>
        <w:t xml:space="preserve"> b) al comma 2-bis le parole: ''31 dicembre 2020'' sono sostituite dalle seguenti: ''31 dicembre 2021''.</w:t>
      </w:r>
      <w:r>
        <w:rPr>
          <w:rStyle w:val="Rimandonotaapidipagina"/>
          <w:rFonts w:asciiTheme="minorHAnsi" w:eastAsia="Times New Roman" w:hAnsiTheme="minorHAnsi" w:cs="Times New Roman"/>
          <w:b/>
          <w:bCs/>
          <w:color w:val="000000" w:themeColor="text1"/>
          <w:sz w:val="24"/>
          <w:szCs w:val="24"/>
          <w:highlight w:val="green"/>
        </w:rPr>
        <w:footnoteReference w:id="75"/>
      </w:r>
    </w:p>
    <w:p w14:paraId="04AF6014" w14:textId="77777777" w:rsidR="001510D4" w:rsidRPr="00BF56A0" w:rsidRDefault="001510D4" w:rsidP="001510D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059A88"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Art. 13.ter.5.</w:t>
      </w:r>
    </w:p>
    <w:p w14:paraId="0D064740" w14:textId="77777777" w:rsidR="00BF56A0" w:rsidRPr="00BF56A0" w:rsidRDefault="00BF56A0" w:rsidP="00BF56A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(Proroga versamenti prelievo erariale unico sugli apparecchi di cui all'articolo 110, comma 6, lettera a) e lettera b), del testo unico di cui al Regio decreto 18 giugno 1931, n. 773)</w:t>
      </w:r>
    </w:p>
    <w:p w14:paraId="44E80EAF"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5881E67"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BF56A0">
        <w:rPr>
          <w:rFonts w:asciiTheme="minorHAnsi" w:eastAsia="Times New Roman" w:hAnsiTheme="minorHAnsi" w:cs="Times New Roman"/>
          <w:b/>
          <w:bCs/>
          <w:color w:val="000000" w:themeColor="text1"/>
          <w:sz w:val="24"/>
          <w:szCs w:val="24"/>
          <w:highlight w:val="red"/>
        </w:rPr>
        <w:t xml:space="preserve">1. Il versamento del saldo del prelievo erariale unico sugli apparecchi di cui all'articolo 110, comma 6, lettera a) e lettera b), del testo unico di cui al Regio decreto 18 giugno 1931, n. 773 e del canone concessorio del quinto bimestre 2020 è versato in misura pari al 20 per cento del dovuto sulla base della raccolta di gioco del medesimo bimestre, </w:t>
      </w:r>
      <w:r w:rsidRPr="00AC288A">
        <w:rPr>
          <w:rFonts w:asciiTheme="minorHAnsi" w:eastAsia="Times New Roman" w:hAnsiTheme="minorHAnsi" w:cs="Times New Roman"/>
          <w:b/>
          <w:bCs/>
          <w:strike/>
          <w:color w:val="000000" w:themeColor="text1"/>
          <w:sz w:val="24"/>
          <w:szCs w:val="24"/>
          <w:highlight w:val="red"/>
        </w:rPr>
        <w:t>con scadenza 18 dicembre 2020</w:t>
      </w:r>
      <w:r w:rsidR="00AC288A">
        <w:rPr>
          <w:rFonts w:asciiTheme="minorHAnsi" w:eastAsia="Times New Roman" w:hAnsiTheme="minorHAnsi" w:cs="Times New Roman"/>
          <w:b/>
          <w:bCs/>
          <w:strike/>
          <w:color w:val="000000" w:themeColor="text1"/>
          <w:sz w:val="24"/>
          <w:szCs w:val="24"/>
          <w:highlight w:val="red"/>
        </w:rPr>
        <w:t xml:space="preserve"> </w:t>
      </w:r>
      <w:r w:rsidR="00AC288A" w:rsidRPr="00AC288A">
        <w:rPr>
          <w:rFonts w:asciiTheme="minorHAnsi" w:eastAsia="Times New Roman" w:hAnsiTheme="minorHAnsi" w:cs="Times New Roman"/>
          <w:b/>
          <w:bCs/>
          <w:color w:val="000000" w:themeColor="text1"/>
          <w:sz w:val="24"/>
          <w:szCs w:val="24"/>
          <w:highlight w:val="green"/>
        </w:rPr>
        <w:t>con scadenza entro il 18 dicembre 2020</w:t>
      </w:r>
      <w:r w:rsidR="00AC288A">
        <w:rPr>
          <w:rStyle w:val="Rimandonotaapidipagina"/>
          <w:rFonts w:asciiTheme="minorHAnsi" w:eastAsia="Times New Roman" w:hAnsiTheme="minorHAnsi" w:cs="Times New Roman"/>
          <w:b/>
          <w:bCs/>
          <w:color w:val="000000" w:themeColor="text1"/>
          <w:sz w:val="24"/>
          <w:szCs w:val="24"/>
          <w:highlight w:val="green"/>
        </w:rPr>
        <w:footnoteReference w:id="76"/>
      </w:r>
      <w:r w:rsidRPr="00BF56A0">
        <w:rPr>
          <w:rFonts w:asciiTheme="minorHAnsi" w:eastAsia="Times New Roman" w:hAnsiTheme="minorHAnsi" w:cs="Times New Roman"/>
          <w:b/>
          <w:bCs/>
          <w:color w:val="000000" w:themeColor="text1"/>
          <w:sz w:val="24"/>
          <w:szCs w:val="24"/>
          <w:highlight w:val="red"/>
        </w:rPr>
        <w:t>. La restante quota, pari all'80 per cento, può essere versata con rate mensili di pari importo, con debenza degli interessi legali calcolati giorno per giorno. La prima rata è versata entro il 22 gennaio 2021 e le successive entro l'ultimo giorno di ciascun mese successivo; l'ultima rata è versata entro il 30 giugno 2021.</w:t>
      </w:r>
    </w:p>
    <w:p w14:paraId="22030C31" w14:textId="77777777" w:rsidR="00BF56A0" w:rsidRP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9F7852C" w14:textId="77777777" w:rsidR="00BF56A0" w:rsidRDefault="00BF56A0" w:rsidP="00BF56A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F56A0">
        <w:rPr>
          <w:rFonts w:asciiTheme="minorHAnsi" w:eastAsia="Times New Roman" w:hAnsiTheme="minorHAnsi" w:cs="Times New Roman"/>
          <w:b/>
          <w:bCs/>
          <w:color w:val="000000" w:themeColor="text1"/>
          <w:sz w:val="24"/>
          <w:szCs w:val="24"/>
          <w:highlight w:val="red"/>
        </w:rPr>
        <w:t>2. Agli oneri derivanti dal presente articolo valutati in 559 milioni di euro per l'anno 2020 si provvede ai sensi dell'articolo 34</w:t>
      </w:r>
      <w:r w:rsidRPr="00BF56A0">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7"/>
      </w:r>
    </w:p>
    <w:p w14:paraId="57BCCCDD" w14:textId="77777777" w:rsidR="00FB1AF2" w:rsidRPr="00FB1AF2" w:rsidRDefault="00FB1AF2" w:rsidP="00FB1AF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Art. 13.ter.6.</w:t>
      </w:r>
    </w:p>
    <w:p w14:paraId="010C1900" w14:textId="77777777" w:rsidR="00FB1AF2" w:rsidRPr="00FB1AF2" w:rsidRDefault="00FB1AF2" w:rsidP="00FB1AF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(Razionalizzazione dell'istituto della rateizzazione)</w:t>
      </w:r>
    </w:p>
    <w:p w14:paraId="4827B8E4"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6ECDCE5"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 xml:space="preserve">1. All'articolo 19 </w:t>
      </w:r>
      <w:proofErr w:type="gramStart"/>
      <w:r w:rsidRPr="00FB1AF2">
        <w:rPr>
          <w:rFonts w:asciiTheme="minorHAnsi" w:eastAsia="Times New Roman" w:hAnsiTheme="minorHAnsi" w:cs="Times New Roman"/>
          <w:b/>
          <w:bCs/>
          <w:color w:val="000000" w:themeColor="text1"/>
          <w:sz w:val="24"/>
          <w:szCs w:val="24"/>
          <w:highlight w:val="red"/>
        </w:rPr>
        <w:t>dei decreto</w:t>
      </w:r>
      <w:proofErr w:type="gramEnd"/>
      <w:r w:rsidRPr="00FB1AF2">
        <w:rPr>
          <w:rFonts w:asciiTheme="minorHAnsi" w:eastAsia="Times New Roman" w:hAnsiTheme="minorHAnsi" w:cs="Times New Roman"/>
          <w:b/>
          <w:bCs/>
          <w:color w:val="000000" w:themeColor="text1"/>
          <w:sz w:val="24"/>
          <w:szCs w:val="24"/>
          <w:highlight w:val="red"/>
        </w:rPr>
        <w:t xml:space="preserve"> del Presidente della Repubblica 29 settembre 1973, n. 602, sono apportate le seguenti modificazioni:</w:t>
      </w:r>
    </w:p>
    <w:p w14:paraId="37E308DF" w14:textId="77777777" w:rsid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BD81806"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lastRenderedPageBreak/>
        <w:t>a) il comma 1-quater è sostituito dal seguente: ''1-quater. A seguito della presentazione della richiesta di cui al comma 1 e fino alla data dell'eventuale rigetto della stessa richiesta ovvero dell'eventuale decadenza dalla dilazione ai sensi del comma 3:</w:t>
      </w:r>
    </w:p>
    <w:p w14:paraId="4C1E5CD2"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a) sono sospesi i termini di prescrizione e decadenza;</w:t>
      </w:r>
    </w:p>
    <w:p w14:paraId="43DBB86F"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b) non possono essere iscritti nuovi fermi amministrativi e ipoteche, fatti salvi quelli già iscritti alla data di presentazione;</w:t>
      </w:r>
    </w:p>
    <w:p w14:paraId="5F3F537D"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c) non possono essere avviate nuove procedure esecutive'';</w:t>
      </w:r>
    </w:p>
    <w:p w14:paraId="1B72C219"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C8CEAD6"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b) dopo il comma 1-quater, sono inseriti i seguenti:</w:t>
      </w:r>
    </w:p>
    <w:p w14:paraId="6519DE98"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''1-quater.1. Non può in nessun caso essere concessa la dilazione delle somme oggetto di verifica effettuata, ai sensi dell'articolo 48-bis, in qualunque momento antecedente alla data di accoglimento della richiesta di cui al comma 1.</w:t>
      </w:r>
    </w:p>
    <w:p w14:paraId="2C7D58AB"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1-quater.2. Il pagamento della prima rata determina l'estinzione delle procedure esecutive precedentemente avviate, a condizione che non si sia ancora tenuto l'incanto con esito positivo o non sia stata presentata istanza di assegnazione, ovvero il terzo non abbia reso dichiarazione positiva o non sia stato già emesso provvedimento di assegn</w:t>
      </w:r>
      <w:r>
        <w:rPr>
          <w:rFonts w:asciiTheme="minorHAnsi" w:eastAsia="Times New Roman" w:hAnsiTheme="minorHAnsi" w:cs="Times New Roman"/>
          <w:b/>
          <w:bCs/>
          <w:color w:val="000000" w:themeColor="text1"/>
          <w:sz w:val="24"/>
          <w:szCs w:val="24"/>
          <w:highlight w:val="red"/>
        </w:rPr>
        <w:t>azione dei crediti pignorati.''</w:t>
      </w:r>
    </w:p>
    <w:p w14:paraId="5FBF5DBA"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B7B9EF5"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 xml:space="preserve">2. Le disposizioni del comma l si applicano ai provvedimenti di accoglimento emessi con riferimento alle richieste di rateazione presentate a decorrere </w:t>
      </w:r>
      <w:r w:rsidRPr="00AC288A">
        <w:rPr>
          <w:rFonts w:asciiTheme="minorHAnsi" w:eastAsia="Times New Roman" w:hAnsiTheme="minorHAnsi" w:cs="Times New Roman"/>
          <w:b/>
          <w:bCs/>
          <w:strike/>
          <w:color w:val="000000" w:themeColor="text1"/>
          <w:sz w:val="24"/>
          <w:szCs w:val="24"/>
          <w:highlight w:val="red"/>
        </w:rPr>
        <w:t>dalla data di entrata in vigore del presente decreto</w:t>
      </w:r>
      <w:r w:rsidR="00AC288A">
        <w:rPr>
          <w:rFonts w:asciiTheme="minorHAnsi" w:eastAsia="Times New Roman" w:hAnsiTheme="minorHAnsi" w:cs="Times New Roman"/>
          <w:b/>
          <w:bCs/>
          <w:color w:val="000000" w:themeColor="text1"/>
          <w:sz w:val="24"/>
          <w:szCs w:val="24"/>
          <w:highlight w:val="red"/>
        </w:rPr>
        <w:t xml:space="preserve"> </w:t>
      </w:r>
      <w:r w:rsidR="00AC288A" w:rsidRPr="00AC288A">
        <w:rPr>
          <w:rFonts w:asciiTheme="minorHAnsi" w:eastAsia="Times New Roman" w:hAnsiTheme="minorHAnsi" w:cs="Times New Roman"/>
          <w:b/>
          <w:bCs/>
          <w:color w:val="000000" w:themeColor="text1"/>
          <w:sz w:val="24"/>
          <w:szCs w:val="24"/>
          <w:highlight w:val="green"/>
        </w:rPr>
        <w:t>dal 30 novembre 2020.</w:t>
      </w:r>
      <w:r w:rsidR="00AC288A">
        <w:rPr>
          <w:rStyle w:val="Rimandonotaapidipagina"/>
          <w:rFonts w:asciiTheme="minorHAnsi" w:eastAsia="Times New Roman" w:hAnsiTheme="minorHAnsi" w:cs="Times New Roman"/>
          <w:b/>
          <w:bCs/>
          <w:color w:val="000000" w:themeColor="text1"/>
          <w:sz w:val="24"/>
          <w:szCs w:val="24"/>
          <w:highlight w:val="green"/>
        </w:rPr>
        <w:footnoteReference w:id="78"/>
      </w:r>
    </w:p>
    <w:p w14:paraId="608DF68B" w14:textId="77777777" w:rsidR="00AC288A" w:rsidRDefault="00AC288A"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1380EA8"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3. Con riferimento alle richieste di rateazione presentate a decorrere dalla medesima data di cui al comma 2 e fino al 31 dicembre 2021, in deroga a quanto disposto dall'articolo 19, comma 1, ultimo periodo, del citato decreto del Presidente della Repubblica n. 602 del 1973, la temporanea situazione di obiettiva difficoltà è documentata, ai fini della relativa concessione, nel caso in cui le somme iscritte a ruolo sono di importo superiore a 100.000 euro.</w:t>
      </w:r>
    </w:p>
    <w:p w14:paraId="1E972CE8"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8A28D02"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t>4. Relativamente ai provvedimenti di accoglimento emessi con riferimento alle richieste di rateazione di cui al comma 3, gli effetti di cui all'articolo 19, comma 3, lettere a), b) e c), del decreto del Presidente della Repubblica n. 602 del 1973, si determinano in caso di mancato pagamento, nel periodo di rateazione, di dieci rate, anche non consecutive.</w:t>
      </w:r>
    </w:p>
    <w:p w14:paraId="7F085F90"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F470F58"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B1AF2">
        <w:rPr>
          <w:rFonts w:asciiTheme="minorHAnsi" w:eastAsia="Times New Roman" w:hAnsiTheme="minorHAnsi" w:cs="Times New Roman"/>
          <w:b/>
          <w:bCs/>
          <w:color w:val="000000" w:themeColor="text1"/>
          <w:sz w:val="24"/>
          <w:szCs w:val="24"/>
          <w:highlight w:val="red"/>
        </w:rPr>
        <w:lastRenderedPageBreak/>
        <w:t>5. I carichi contenuti nei piani di dilazione per i quali, anteriormente alla data di inizio della sospensione di cui ai commi 1 e 2-bis dell'articolo 68 del decreto-legge 17 marzo 2020, n. 18, convertito, con modificazioni, dalla legge 24 aprile 2020, n. 27, è intervenuta la decadenza dal beneficio, possono essere nuovamente dilazionati ai sensi dell'articolo 19 del decreto del Presidente della Repubblica n. 602 del 1973, presentando la richiesta di rateazione entro il 31 dicembre 2021, senza necessità di saldare le rate scadute alla data di relativa presentazione. Ai provvedimenti di accoglimento si applicano le disposizioni del comma 4.</w:t>
      </w:r>
    </w:p>
    <w:p w14:paraId="6424A2DF" w14:textId="77777777" w:rsidR="00FB1AF2" w:rsidRP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C89213F" w14:textId="77777777" w:rsid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1AF2">
        <w:rPr>
          <w:rFonts w:asciiTheme="minorHAnsi" w:eastAsia="Times New Roman" w:hAnsiTheme="minorHAnsi" w:cs="Times New Roman"/>
          <w:b/>
          <w:bCs/>
          <w:color w:val="000000" w:themeColor="text1"/>
          <w:sz w:val="24"/>
          <w:szCs w:val="24"/>
          <w:highlight w:val="red"/>
        </w:rPr>
        <w:t>6. All'articolo 68, comma 3-bis, del decreto-legge 17 marzo 2020, n. 18, convertito, con modificazioni, dalla legge 24 aprile 2020, n. 27, è aggiunto, in fine, il seguente periodo: ''Tali dilazioni possono essere accordate anche relativamente ai debiti per i quali, alla medesima data, si è determinata l'inefficacia delle definizioni di cui all'articolo 6 del decreto-legge 22 ottobre 2016, n. 193, convertito, con modificazioni, dalla legge 1º dicembre 2016, n. 225, e all'articolo 1, commi da 4 a 10-quater, del decreto-legge 16 ottobre 2017, n. 148, convertito, con modificazioni, dalla legge 4 dicembre 2017, n. 172, in deroga alle previsioni in essi contenute</w:t>
      </w:r>
      <w:r w:rsidRPr="00FB1AF2">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9"/>
      </w:r>
    </w:p>
    <w:p w14:paraId="63CD5EBA" w14:textId="77777777" w:rsidR="00FB1AF2" w:rsidRDefault="00FB1AF2" w:rsidP="00FB1A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B7F4B0" w14:textId="77777777" w:rsidR="007C4282" w:rsidRPr="007C4282" w:rsidRDefault="007C4282" w:rsidP="007C428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7C4282">
        <w:rPr>
          <w:rFonts w:asciiTheme="minorHAnsi" w:eastAsia="Times New Roman" w:hAnsiTheme="minorHAnsi" w:cs="Times New Roman"/>
          <w:b/>
          <w:bCs/>
          <w:color w:val="000000" w:themeColor="text1"/>
          <w:sz w:val="24"/>
          <w:szCs w:val="24"/>
          <w:highlight w:val="green"/>
        </w:rPr>
        <w:t>Art. 13-ter.6-bis.</w:t>
      </w:r>
    </w:p>
    <w:p w14:paraId="2432EC17" w14:textId="77777777" w:rsidR="007C4282" w:rsidRPr="007C4282" w:rsidRDefault="007C4282" w:rsidP="007C428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C4282">
        <w:rPr>
          <w:rFonts w:asciiTheme="minorHAnsi" w:eastAsia="Times New Roman" w:hAnsiTheme="minorHAnsi" w:cs="Times New Roman"/>
          <w:b/>
          <w:bCs/>
          <w:color w:val="000000" w:themeColor="text1"/>
          <w:sz w:val="24"/>
          <w:szCs w:val="24"/>
          <w:highlight w:val="green"/>
        </w:rPr>
        <w:t>(Misure velocizzare l'incasso degli assegni attraverso la firma digitale)</w:t>
      </w:r>
    </w:p>
    <w:p w14:paraId="5097F443" w14:textId="77777777" w:rsidR="007C4282" w:rsidRDefault="007C4282" w:rsidP="007C428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0829A3C" w14:textId="77777777" w:rsidR="007C4282" w:rsidRPr="007C4282" w:rsidRDefault="007C4282" w:rsidP="007C428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4282">
        <w:rPr>
          <w:rFonts w:asciiTheme="minorHAnsi" w:eastAsia="Times New Roman" w:hAnsiTheme="minorHAnsi" w:cs="Times New Roman"/>
          <w:b/>
          <w:bCs/>
          <w:color w:val="000000" w:themeColor="text1"/>
          <w:sz w:val="24"/>
          <w:szCs w:val="24"/>
          <w:highlight w:val="green"/>
        </w:rPr>
        <w:t xml:space="preserve">1. Al fine di agevolare la digitalizzazione dei pagamenti e l'operatività da remoto nei rapporti tra banca e cliente, all'articolo 66 del regio decreto 2 dicembre 1933, n. 1736 sono aggiunti, in fine, i seguenti commi:  </w:t>
      </w:r>
    </w:p>
    <w:p w14:paraId="5D63DF37" w14:textId="77777777" w:rsidR="007C4282" w:rsidRPr="007C4282" w:rsidRDefault="007C4282" w:rsidP="007C428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4282">
        <w:rPr>
          <w:rFonts w:asciiTheme="minorHAnsi" w:eastAsia="Times New Roman" w:hAnsiTheme="minorHAnsi" w:cs="Times New Roman"/>
          <w:b/>
          <w:bCs/>
          <w:color w:val="000000" w:themeColor="text1"/>
          <w:sz w:val="24"/>
          <w:szCs w:val="24"/>
          <w:highlight w:val="green"/>
        </w:rPr>
        <w:t>''Il girante per l'incasso può attestare la conformità della copia informatica dell'assegno all'originale cartaceo mediante l'utilizzo della propria firma digitale quando sia stato delegato dalla banca negoziatrice a trarre copia per immagine dei titoli ad essa girati.</w:t>
      </w:r>
    </w:p>
    <w:p w14:paraId="5B771EB7" w14:textId="77777777" w:rsidR="007C4282" w:rsidRPr="007C4282" w:rsidRDefault="007C4282" w:rsidP="007C428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7C4282">
        <w:rPr>
          <w:rFonts w:asciiTheme="minorHAnsi" w:eastAsia="Times New Roman" w:hAnsiTheme="minorHAnsi" w:cs="Times New Roman"/>
          <w:b/>
          <w:bCs/>
          <w:color w:val="000000" w:themeColor="text1"/>
          <w:sz w:val="24"/>
          <w:szCs w:val="24"/>
          <w:highlight w:val="green"/>
        </w:rPr>
        <w:t xml:space="preserve">La banca negoziatrice delegante assicura il rispetto delle disposizioni attuative e delle regole tecniche dettate ai sensi dell'articolo 8, comma 7, lettera d) ed </w:t>
      </w:r>
      <w:proofErr w:type="gramStart"/>
      <w:r w:rsidRPr="007C4282">
        <w:rPr>
          <w:rFonts w:asciiTheme="minorHAnsi" w:eastAsia="Times New Roman" w:hAnsiTheme="minorHAnsi" w:cs="Times New Roman"/>
          <w:b/>
          <w:bCs/>
          <w:color w:val="000000" w:themeColor="text1"/>
          <w:sz w:val="24"/>
          <w:szCs w:val="24"/>
          <w:highlight w:val="green"/>
        </w:rPr>
        <w:t>e</w:t>
      </w:r>
      <w:proofErr w:type="gramEnd"/>
      <w:r w:rsidRPr="007C4282">
        <w:rPr>
          <w:rFonts w:asciiTheme="minorHAnsi" w:eastAsia="Times New Roman" w:hAnsiTheme="minorHAnsi" w:cs="Times New Roman"/>
          <w:b/>
          <w:bCs/>
          <w:color w:val="000000" w:themeColor="text1"/>
          <w:sz w:val="24"/>
          <w:szCs w:val="24"/>
          <w:highlight w:val="green"/>
        </w:rPr>
        <w:t>) del decreto-legge 13 maggio 2011, n. 70, nonché la conformità della copia informatica all'originale cartaceo.</w:t>
      </w:r>
    </w:p>
    <w:p w14:paraId="03E2353D" w14:textId="77777777" w:rsidR="007C4282" w:rsidRDefault="007C4282" w:rsidP="007C428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4282">
        <w:rPr>
          <w:rFonts w:asciiTheme="minorHAnsi" w:eastAsia="Times New Roman" w:hAnsiTheme="minorHAnsi" w:cs="Times New Roman"/>
          <w:b/>
          <w:bCs/>
          <w:color w:val="000000" w:themeColor="text1"/>
          <w:sz w:val="24"/>
          <w:szCs w:val="24"/>
          <w:highlight w:val="green"/>
        </w:rPr>
        <w:t>Il girante per l'incasso invia alla banca negoziatrice la copia informatica generata ai sensi dei commi precedenti con modalità che assicurano l'autenticazione del mittente e del destinatario, la riservatezza, l'integrità e l'inalterabilità dei dati e danno certezza del momento dell'Invio e della ricezione del titolo.</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80"/>
      </w:r>
    </w:p>
    <w:p w14:paraId="18212813" w14:textId="77777777" w:rsidR="007C4282" w:rsidRPr="00FB5E90" w:rsidRDefault="007C4282" w:rsidP="007C428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0B1C3F"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lastRenderedPageBreak/>
        <w:t>Art. 13-quater.</w:t>
      </w:r>
    </w:p>
    <w:p w14:paraId="04477156"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(Disposizioni di adeguamento e di compatibilità degli aiuti con le disposizioni europee)</w:t>
      </w:r>
    </w:p>
    <w:p w14:paraId="43D3988E"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7904EC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1. Per la classificazione e l'aggiornamento delle aree del territorio nazionale, caratterizzate da uno scenario di elevata o massima gravità e da un livello di rischio alto, si rinvia alle ordinanze del Ministro della salute adottate ai sensi de1l'articolo 19-bis.</w:t>
      </w:r>
    </w:p>
    <w:p w14:paraId="662B4EA2"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747FFC"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2. Agli oneri derivanti dall'estensione delle misure di cui agli articoli 1, 1-bis, 8-bis, 9-bis, 9-ter, 13-bis, 13-ter, 13-quinquies, 22-bis, </w:t>
      </w:r>
      <w:r w:rsidR="00FA154D" w:rsidRPr="00FA154D">
        <w:rPr>
          <w:rFonts w:asciiTheme="minorHAnsi" w:hAnsiTheme="minorHAnsi"/>
          <w:b/>
          <w:color w:val="000000"/>
          <w:sz w:val="24"/>
          <w:szCs w:val="24"/>
          <w:highlight w:val="red"/>
          <w:shd w:val="clear" w:color="auto" w:fill="FFFFFF"/>
        </w:rPr>
        <w:t>anche in conseguenza delle ordinanze del Ministero della salute del 10 novembre 2020, pubblicata sulla </w:t>
      </w:r>
      <w:r w:rsidR="00FA154D" w:rsidRPr="00FA154D">
        <w:rPr>
          <w:rStyle w:val="Enfasicorsivo"/>
          <w:rFonts w:asciiTheme="minorHAnsi" w:hAnsiTheme="minorHAnsi"/>
          <w:b/>
          <w:color w:val="000000"/>
          <w:sz w:val="24"/>
          <w:szCs w:val="24"/>
          <w:highlight w:val="red"/>
          <w:shd w:val="clear" w:color="auto" w:fill="FFFFFF"/>
        </w:rPr>
        <w:t>Gazzetta Ufficiale</w:t>
      </w:r>
      <w:r w:rsidR="00FA154D" w:rsidRPr="00FA154D">
        <w:rPr>
          <w:rFonts w:asciiTheme="minorHAnsi" w:hAnsiTheme="minorHAnsi"/>
          <w:b/>
          <w:color w:val="000000"/>
          <w:sz w:val="24"/>
          <w:szCs w:val="24"/>
          <w:highlight w:val="red"/>
          <w:shd w:val="clear" w:color="auto" w:fill="FFFFFF"/>
        </w:rPr>
        <w:t>, Serie Generale, n. 280 del 10 novembre 2020, del 13 novembre 2020, pubblicata sulla </w:t>
      </w:r>
      <w:r w:rsidR="00FA154D" w:rsidRPr="00FA154D">
        <w:rPr>
          <w:rStyle w:val="Enfasicorsivo"/>
          <w:rFonts w:asciiTheme="minorHAnsi" w:hAnsiTheme="minorHAnsi"/>
          <w:b/>
          <w:color w:val="000000"/>
          <w:sz w:val="24"/>
          <w:szCs w:val="24"/>
          <w:highlight w:val="red"/>
          <w:shd w:val="clear" w:color="auto" w:fill="FFFFFF"/>
        </w:rPr>
        <w:t>Gazzetta Ufficiale</w:t>
      </w:r>
      <w:r w:rsidR="00FA154D" w:rsidRPr="00FA154D">
        <w:rPr>
          <w:rFonts w:asciiTheme="minorHAnsi" w:hAnsiTheme="minorHAnsi"/>
          <w:b/>
          <w:color w:val="000000"/>
          <w:sz w:val="24"/>
          <w:szCs w:val="24"/>
          <w:highlight w:val="red"/>
          <w:shd w:val="clear" w:color="auto" w:fill="FFFFFF"/>
        </w:rPr>
        <w:t>, Serie Generale, n. 284 del 13 novembre 2020, e del 20 novembre 2020, pubblicata sulla </w:t>
      </w:r>
      <w:r w:rsidR="00FA154D" w:rsidRPr="00FA154D">
        <w:rPr>
          <w:rStyle w:val="Enfasicorsivo"/>
          <w:rFonts w:asciiTheme="minorHAnsi" w:hAnsiTheme="minorHAnsi"/>
          <w:b/>
          <w:color w:val="000000"/>
          <w:sz w:val="24"/>
          <w:szCs w:val="24"/>
          <w:highlight w:val="red"/>
          <w:shd w:val="clear" w:color="auto" w:fill="FFFFFF"/>
        </w:rPr>
        <w:t>Gazzetta Ufficiale</w:t>
      </w:r>
      <w:r w:rsidR="00FA154D" w:rsidRPr="00FA154D">
        <w:rPr>
          <w:rFonts w:asciiTheme="minorHAnsi" w:hAnsiTheme="minorHAnsi"/>
          <w:b/>
          <w:color w:val="000000"/>
          <w:sz w:val="24"/>
          <w:szCs w:val="24"/>
          <w:highlight w:val="red"/>
          <w:shd w:val="clear" w:color="auto" w:fill="FFFFFF"/>
        </w:rPr>
        <w:t>, Serie Generale, n. 290 del 21 novembre 2020 nonché</w:t>
      </w:r>
      <w:r w:rsidR="00FA154D">
        <w:rPr>
          <w:rStyle w:val="Rimandonotaapidipagina"/>
          <w:rFonts w:asciiTheme="minorHAnsi" w:hAnsiTheme="minorHAnsi"/>
          <w:b/>
          <w:color w:val="000000"/>
          <w:sz w:val="24"/>
          <w:szCs w:val="24"/>
          <w:highlight w:val="red"/>
          <w:shd w:val="clear" w:color="auto" w:fill="FFFFFF"/>
        </w:rPr>
        <w:footnoteReference w:id="81"/>
      </w:r>
      <w:r w:rsidR="00FA154D" w:rsidRPr="00FB5E90">
        <w:rPr>
          <w:rFonts w:asciiTheme="minorHAnsi" w:eastAsia="Times New Roman" w:hAnsiTheme="minorHAnsi" w:cs="Times New Roman"/>
          <w:b/>
          <w:bCs/>
          <w:color w:val="000000" w:themeColor="text1"/>
          <w:sz w:val="24"/>
          <w:szCs w:val="24"/>
        </w:rPr>
        <w:t xml:space="preserve"> </w:t>
      </w:r>
      <w:r w:rsidRPr="00FB5E90">
        <w:rPr>
          <w:rFonts w:asciiTheme="minorHAnsi" w:eastAsia="Times New Roman" w:hAnsiTheme="minorHAnsi" w:cs="Times New Roman"/>
          <w:b/>
          <w:bCs/>
          <w:color w:val="000000" w:themeColor="text1"/>
          <w:sz w:val="24"/>
          <w:szCs w:val="24"/>
        </w:rPr>
        <w:t xml:space="preserve">in conseguenza delle eventuali successive ordinanze del Ministero della salute, adottate ai sensi dell'articolo 19-bis, si provvede nei limiti del fondo allo scopo istituito nello stato di previsione del Ministero dell'economia e delle finanze, con una dotazione di </w:t>
      </w:r>
      <w:r w:rsidRPr="00FA154D">
        <w:rPr>
          <w:rFonts w:asciiTheme="minorHAnsi" w:eastAsia="Times New Roman" w:hAnsiTheme="minorHAnsi" w:cs="Times New Roman"/>
          <w:b/>
          <w:bCs/>
          <w:strike/>
          <w:color w:val="000000" w:themeColor="text1"/>
          <w:sz w:val="24"/>
          <w:szCs w:val="24"/>
          <w:highlight w:val="yellow"/>
        </w:rPr>
        <w:t>340 milioni di euro per l'anno 2020 e 70 milioni di euro per l'anno 2021</w:t>
      </w:r>
      <w:r w:rsidR="00FA154D">
        <w:rPr>
          <w:rFonts w:asciiTheme="minorHAnsi" w:eastAsia="Times New Roman" w:hAnsiTheme="minorHAnsi" w:cs="Times New Roman"/>
          <w:b/>
          <w:bCs/>
          <w:color w:val="000000" w:themeColor="text1"/>
          <w:sz w:val="24"/>
          <w:szCs w:val="24"/>
        </w:rPr>
        <w:t xml:space="preserve"> </w:t>
      </w:r>
      <w:r w:rsidR="00FA154D" w:rsidRPr="00FA154D">
        <w:rPr>
          <w:rFonts w:asciiTheme="minorHAnsi" w:eastAsia="Times New Roman" w:hAnsiTheme="minorHAnsi" w:cs="Times New Roman"/>
          <w:b/>
          <w:bCs/>
          <w:color w:val="000000" w:themeColor="text1"/>
          <w:sz w:val="24"/>
          <w:szCs w:val="24"/>
          <w:highlight w:val="red"/>
        </w:rPr>
        <w:t xml:space="preserve">1.790 milioni per l'anno 2020 e </w:t>
      </w:r>
      <w:r w:rsidR="00FA154D" w:rsidRPr="00E250B6">
        <w:rPr>
          <w:rFonts w:asciiTheme="minorHAnsi" w:eastAsia="Times New Roman" w:hAnsiTheme="minorHAnsi" w:cs="Times New Roman"/>
          <w:b/>
          <w:bCs/>
          <w:strike/>
          <w:color w:val="000000" w:themeColor="text1"/>
          <w:sz w:val="24"/>
          <w:szCs w:val="24"/>
          <w:highlight w:val="red"/>
        </w:rPr>
        <w:t>290,1 milioni</w:t>
      </w:r>
      <w:r w:rsidR="00FA154D" w:rsidRPr="00FA154D">
        <w:rPr>
          <w:rFonts w:asciiTheme="minorHAnsi" w:eastAsia="Times New Roman" w:hAnsiTheme="minorHAnsi" w:cs="Times New Roman"/>
          <w:b/>
          <w:bCs/>
          <w:color w:val="000000" w:themeColor="text1"/>
          <w:sz w:val="24"/>
          <w:szCs w:val="24"/>
          <w:highlight w:val="red"/>
        </w:rPr>
        <w:t xml:space="preserve"> </w:t>
      </w:r>
      <w:r w:rsidR="00E250B6">
        <w:rPr>
          <w:rFonts w:asciiTheme="minorHAnsi" w:eastAsia="Times New Roman" w:hAnsiTheme="minorHAnsi" w:cs="Times New Roman"/>
          <w:b/>
          <w:bCs/>
          <w:color w:val="000000" w:themeColor="text1"/>
          <w:sz w:val="24"/>
          <w:szCs w:val="24"/>
          <w:highlight w:val="red"/>
        </w:rPr>
        <w:t xml:space="preserve"> </w:t>
      </w:r>
      <w:r w:rsidR="00E250B6" w:rsidRPr="00E250B6">
        <w:rPr>
          <w:rFonts w:asciiTheme="minorHAnsi" w:eastAsia="Times New Roman" w:hAnsiTheme="minorHAnsi" w:cs="Times New Roman"/>
          <w:b/>
          <w:bCs/>
          <w:color w:val="000000" w:themeColor="text1"/>
          <w:sz w:val="24"/>
          <w:szCs w:val="24"/>
          <w:highlight w:val="green"/>
        </w:rPr>
        <w:t>190,1 milioni</w:t>
      </w:r>
      <w:r w:rsidR="00E250B6">
        <w:rPr>
          <w:rStyle w:val="Rimandonotaapidipagina"/>
          <w:rFonts w:asciiTheme="minorHAnsi" w:eastAsia="Times New Roman" w:hAnsiTheme="minorHAnsi" w:cs="Times New Roman"/>
          <w:b/>
          <w:bCs/>
          <w:color w:val="000000" w:themeColor="text1"/>
          <w:sz w:val="24"/>
          <w:szCs w:val="24"/>
          <w:highlight w:val="green"/>
        </w:rPr>
        <w:footnoteReference w:id="82"/>
      </w:r>
      <w:r w:rsidR="00E250B6" w:rsidRPr="00E250B6">
        <w:rPr>
          <w:rFonts w:asciiTheme="minorHAnsi" w:eastAsia="Times New Roman" w:hAnsiTheme="minorHAnsi" w:cs="Times New Roman"/>
          <w:b/>
          <w:bCs/>
          <w:color w:val="000000" w:themeColor="text1"/>
          <w:sz w:val="24"/>
          <w:szCs w:val="24"/>
          <w:highlight w:val="green"/>
        </w:rPr>
        <w:t xml:space="preserve"> </w:t>
      </w:r>
      <w:r w:rsidR="00FA154D" w:rsidRPr="00FA154D">
        <w:rPr>
          <w:rFonts w:asciiTheme="minorHAnsi" w:eastAsia="Times New Roman" w:hAnsiTheme="minorHAnsi" w:cs="Times New Roman"/>
          <w:b/>
          <w:bCs/>
          <w:color w:val="000000" w:themeColor="text1"/>
          <w:sz w:val="24"/>
          <w:szCs w:val="24"/>
          <w:highlight w:val="red"/>
        </w:rPr>
        <w:t>di euro per l'anno 2021.</w:t>
      </w:r>
      <w:r w:rsidR="00FA154D">
        <w:rPr>
          <w:rStyle w:val="Rimandonotaapidipagina"/>
          <w:rFonts w:asciiTheme="minorHAnsi" w:eastAsia="Times New Roman" w:hAnsiTheme="minorHAnsi" w:cs="Times New Roman"/>
          <w:b/>
          <w:bCs/>
          <w:color w:val="000000" w:themeColor="text1"/>
          <w:sz w:val="24"/>
          <w:szCs w:val="24"/>
          <w:highlight w:val="red"/>
        </w:rPr>
        <w:footnoteReference w:id="83"/>
      </w:r>
    </w:p>
    <w:p w14:paraId="5E5EA5EF" w14:textId="77777777" w:rsidR="00FA154D" w:rsidRDefault="00FA154D" w:rsidP="00FB5E9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010B54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3. Le risorse del fondo </w:t>
      </w:r>
      <w:r w:rsidR="00EA6192" w:rsidRPr="00EA6192">
        <w:rPr>
          <w:rFonts w:asciiTheme="minorHAnsi" w:eastAsia="Times New Roman" w:hAnsiTheme="minorHAnsi" w:cs="Times New Roman"/>
          <w:b/>
          <w:bCs/>
          <w:color w:val="000000" w:themeColor="text1"/>
          <w:sz w:val="24"/>
          <w:szCs w:val="24"/>
          <w:highlight w:val="green"/>
        </w:rPr>
        <w:t>di cui al comma 2</w:t>
      </w:r>
      <w:r w:rsidR="00EA6192">
        <w:rPr>
          <w:rStyle w:val="Rimandonotaapidipagina"/>
          <w:rFonts w:asciiTheme="minorHAnsi" w:eastAsia="Times New Roman" w:hAnsiTheme="minorHAnsi" w:cs="Times New Roman"/>
          <w:b/>
          <w:bCs/>
          <w:color w:val="000000" w:themeColor="text1"/>
          <w:sz w:val="24"/>
          <w:szCs w:val="24"/>
          <w:highlight w:val="green"/>
        </w:rPr>
        <w:footnoteReference w:id="84"/>
      </w:r>
      <w:r w:rsidR="00EA6192">
        <w:rPr>
          <w:rFonts w:asciiTheme="minorHAnsi" w:eastAsia="Times New Roman" w:hAnsiTheme="minorHAnsi" w:cs="Times New Roman"/>
          <w:b/>
          <w:bCs/>
          <w:color w:val="000000" w:themeColor="text1"/>
          <w:sz w:val="24"/>
          <w:szCs w:val="24"/>
        </w:rPr>
        <w:t xml:space="preserve"> </w:t>
      </w:r>
      <w:r w:rsidRPr="00FB5E90">
        <w:rPr>
          <w:rFonts w:asciiTheme="minorHAnsi" w:eastAsia="Times New Roman" w:hAnsiTheme="minorHAnsi" w:cs="Times New Roman"/>
          <w:b/>
          <w:bCs/>
          <w:color w:val="000000" w:themeColor="text1"/>
          <w:sz w:val="24"/>
          <w:szCs w:val="24"/>
        </w:rPr>
        <w:t xml:space="preserve">sono utilizzate anche per le eventuali regolazioni contabili mediante versamento sulla contabilità speciale n. 1778, intestata: «Agenzia delle Entrate - Fondi di bilancio». In relazione alle maggiori esigenze derivanti dall'attuazione degli articoli 9-bis, 13-bis, 13-quinquies e 22-bis, il Ministro dell'economia e delle finanze è autorizzato ad apportare nei limiti delle risorse disponibili del fondo </w:t>
      </w:r>
      <w:r w:rsidRPr="00EA6192">
        <w:rPr>
          <w:rFonts w:asciiTheme="minorHAnsi" w:eastAsia="Times New Roman" w:hAnsiTheme="minorHAnsi" w:cs="Times New Roman"/>
          <w:b/>
          <w:bCs/>
          <w:strike/>
          <w:color w:val="000000" w:themeColor="text1"/>
          <w:sz w:val="24"/>
          <w:szCs w:val="24"/>
          <w:highlight w:val="yellow"/>
        </w:rPr>
        <w:t>di cui al comma 1</w:t>
      </w:r>
      <w:r w:rsidRPr="00FB5E90">
        <w:rPr>
          <w:rFonts w:asciiTheme="minorHAnsi" w:eastAsia="Times New Roman" w:hAnsiTheme="minorHAnsi" w:cs="Times New Roman"/>
          <w:b/>
          <w:bCs/>
          <w:color w:val="000000" w:themeColor="text1"/>
          <w:sz w:val="24"/>
          <w:szCs w:val="24"/>
        </w:rPr>
        <w:t xml:space="preserve"> </w:t>
      </w:r>
      <w:r w:rsidR="00EA6192" w:rsidRPr="00EA6192">
        <w:rPr>
          <w:rFonts w:asciiTheme="minorHAnsi" w:eastAsia="Times New Roman" w:hAnsiTheme="minorHAnsi" w:cs="Times New Roman"/>
          <w:b/>
          <w:bCs/>
          <w:color w:val="000000" w:themeColor="text1"/>
          <w:sz w:val="24"/>
          <w:szCs w:val="24"/>
          <w:highlight w:val="green"/>
        </w:rPr>
        <w:t>di cui al comma 2</w:t>
      </w:r>
      <w:r w:rsidR="00EA6192">
        <w:rPr>
          <w:rStyle w:val="Rimandonotaapidipagina"/>
          <w:rFonts w:asciiTheme="minorHAnsi" w:eastAsia="Times New Roman" w:hAnsiTheme="minorHAnsi" w:cs="Times New Roman"/>
          <w:b/>
          <w:bCs/>
          <w:color w:val="000000" w:themeColor="text1"/>
          <w:sz w:val="24"/>
          <w:szCs w:val="24"/>
          <w:highlight w:val="green"/>
        </w:rPr>
        <w:footnoteReference w:id="85"/>
      </w:r>
      <w:r w:rsidR="00EA6192">
        <w:rPr>
          <w:rFonts w:asciiTheme="minorHAnsi" w:eastAsia="Times New Roman" w:hAnsiTheme="minorHAnsi" w:cs="Times New Roman"/>
          <w:b/>
          <w:bCs/>
          <w:color w:val="000000" w:themeColor="text1"/>
          <w:sz w:val="24"/>
          <w:szCs w:val="24"/>
        </w:rPr>
        <w:t xml:space="preserve"> </w:t>
      </w:r>
      <w:r w:rsidRPr="00FB5E90">
        <w:rPr>
          <w:rFonts w:asciiTheme="minorHAnsi" w:eastAsia="Times New Roman" w:hAnsiTheme="minorHAnsi" w:cs="Times New Roman"/>
          <w:b/>
          <w:bCs/>
          <w:color w:val="000000" w:themeColor="text1"/>
          <w:sz w:val="24"/>
          <w:szCs w:val="24"/>
        </w:rPr>
        <w:t>le occorrenti variazioni di bilancio anche in conto residui.</w:t>
      </w:r>
    </w:p>
    <w:p w14:paraId="4C07AE33" w14:textId="77777777" w:rsidR="00EA6192" w:rsidRDefault="00EA6192"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DB2BDF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4. Le risorse del fondo non utilizzate alla fine dell'esercizio finanziario 2020 sono conservate nel conto dei residui per essere utilizzate per le medesime finalità previste </w:t>
      </w:r>
      <w:r w:rsidRPr="00EA6192">
        <w:rPr>
          <w:rFonts w:asciiTheme="minorHAnsi" w:eastAsia="Times New Roman" w:hAnsiTheme="minorHAnsi" w:cs="Times New Roman"/>
          <w:b/>
          <w:bCs/>
          <w:strike/>
          <w:color w:val="000000" w:themeColor="text1"/>
          <w:sz w:val="24"/>
          <w:szCs w:val="24"/>
          <w:highlight w:val="yellow"/>
        </w:rPr>
        <w:t>dal comma 1</w:t>
      </w:r>
      <w:r w:rsidRPr="00FB5E90">
        <w:rPr>
          <w:rFonts w:asciiTheme="minorHAnsi" w:eastAsia="Times New Roman" w:hAnsiTheme="minorHAnsi" w:cs="Times New Roman"/>
          <w:b/>
          <w:bCs/>
          <w:color w:val="000000" w:themeColor="text1"/>
          <w:sz w:val="24"/>
          <w:szCs w:val="24"/>
        </w:rPr>
        <w:t xml:space="preserve"> </w:t>
      </w:r>
      <w:r w:rsidR="00EA6192" w:rsidRPr="00EA6192">
        <w:rPr>
          <w:rFonts w:asciiTheme="minorHAnsi" w:eastAsia="Times New Roman" w:hAnsiTheme="minorHAnsi" w:cs="Times New Roman"/>
          <w:b/>
          <w:bCs/>
          <w:color w:val="000000" w:themeColor="text1"/>
          <w:sz w:val="24"/>
          <w:szCs w:val="24"/>
          <w:highlight w:val="green"/>
        </w:rPr>
        <w:t>dal comma 2</w:t>
      </w:r>
      <w:r w:rsidR="00EA6192">
        <w:rPr>
          <w:rStyle w:val="Rimandonotaapidipagina"/>
          <w:rFonts w:asciiTheme="minorHAnsi" w:eastAsia="Times New Roman" w:hAnsiTheme="minorHAnsi" w:cs="Times New Roman"/>
          <w:b/>
          <w:bCs/>
          <w:color w:val="000000" w:themeColor="text1"/>
          <w:sz w:val="24"/>
          <w:szCs w:val="24"/>
          <w:highlight w:val="green"/>
        </w:rPr>
        <w:footnoteReference w:id="86"/>
      </w:r>
      <w:r w:rsidR="00EA6192">
        <w:rPr>
          <w:rFonts w:asciiTheme="minorHAnsi" w:eastAsia="Times New Roman" w:hAnsiTheme="minorHAnsi" w:cs="Times New Roman"/>
          <w:b/>
          <w:bCs/>
          <w:color w:val="000000" w:themeColor="text1"/>
          <w:sz w:val="24"/>
          <w:szCs w:val="24"/>
        </w:rPr>
        <w:t xml:space="preserve"> </w:t>
      </w:r>
      <w:r w:rsidRPr="00FB5E90">
        <w:rPr>
          <w:rFonts w:asciiTheme="minorHAnsi" w:eastAsia="Times New Roman" w:hAnsiTheme="minorHAnsi" w:cs="Times New Roman"/>
          <w:b/>
          <w:bCs/>
          <w:color w:val="000000" w:themeColor="text1"/>
          <w:sz w:val="24"/>
          <w:szCs w:val="24"/>
        </w:rPr>
        <w:t>anche negli esercizi successivi.</w:t>
      </w:r>
    </w:p>
    <w:p w14:paraId="2D2E3B4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1A482AF" w14:textId="77777777" w:rsidR="00FB5E90" w:rsidRPr="001231AF"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rPr>
      </w:pPr>
      <w:r w:rsidRPr="001231AF">
        <w:rPr>
          <w:rFonts w:asciiTheme="minorHAnsi" w:eastAsia="Times New Roman" w:hAnsiTheme="minorHAnsi" w:cs="Times New Roman"/>
          <w:b/>
          <w:bCs/>
          <w:strike/>
          <w:color w:val="000000" w:themeColor="text1"/>
          <w:sz w:val="24"/>
          <w:szCs w:val="24"/>
          <w:highlight w:val="red"/>
        </w:rPr>
        <w:lastRenderedPageBreak/>
        <w:t>5. Ai fini degli articoli 1 e 1-bis, nel limite di spesa di 50 milioni di euro per l'anno 2020, con uno o più decreti del Ministro dello sviluppo economico, di concerto con il Ministro dell'economia e delle finanze, possono essere individuati ulteriori codici ATECO, rispetto a quelli riportati negli Allegati 1 e 2, riferiti a settori economici aventi diritto al contributo di cui all'articolo 1, comma 1, e all'articolo 1-bis, comma 1, a condizione che tali settori siano stati gravemente pregiudicati dalle misure restrittive introdotte dai decreti del Presidente del Consiglio dei Ministri 24 ottobre 2020 e 3 novembre 2020.</w:t>
      </w:r>
      <w:r w:rsidR="001231AF">
        <w:rPr>
          <w:rStyle w:val="Rimandonotaapidipagina"/>
          <w:rFonts w:asciiTheme="minorHAnsi" w:eastAsia="Times New Roman" w:hAnsiTheme="minorHAnsi" w:cs="Times New Roman"/>
          <w:b/>
          <w:bCs/>
          <w:strike/>
          <w:color w:val="000000" w:themeColor="text1"/>
          <w:sz w:val="24"/>
          <w:szCs w:val="24"/>
          <w:highlight w:val="red"/>
        </w:rPr>
        <w:footnoteReference w:id="87"/>
      </w:r>
    </w:p>
    <w:p w14:paraId="7F364B63"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0F710AB"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6. Le disposizioni di cui agli articoli 1, 1-bis, 8-bis e 9-bis si applicano nel rispetto dei limiti e delle condizioni previsti dalla Comunicazione della Commissione europea del 19 marzo 2020 </w:t>
      </w:r>
      <w:proofErr w:type="gramStart"/>
      <w:r w:rsidRPr="00FB5E90">
        <w:rPr>
          <w:rFonts w:asciiTheme="minorHAnsi" w:eastAsia="Times New Roman" w:hAnsiTheme="minorHAnsi" w:cs="Times New Roman"/>
          <w:b/>
          <w:bCs/>
          <w:color w:val="000000" w:themeColor="text1"/>
          <w:sz w:val="24"/>
          <w:szCs w:val="24"/>
        </w:rPr>
        <w:t>C(</w:t>
      </w:r>
      <w:proofErr w:type="gramEnd"/>
      <w:r w:rsidRPr="00FB5E90">
        <w:rPr>
          <w:rFonts w:asciiTheme="minorHAnsi" w:eastAsia="Times New Roman" w:hAnsiTheme="minorHAnsi" w:cs="Times New Roman"/>
          <w:b/>
          <w:bCs/>
          <w:color w:val="000000" w:themeColor="text1"/>
          <w:sz w:val="24"/>
          <w:szCs w:val="24"/>
        </w:rPr>
        <w:t xml:space="preserve">2020) 1863 </w:t>
      </w:r>
      <w:proofErr w:type="spellStart"/>
      <w:r w:rsidRPr="00FB5E90">
        <w:rPr>
          <w:rFonts w:asciiTheme="minorHAnsi" w:eastAsia="Times New Roman" w:hAnsiTheme="minorHAnsi" w:cs="Times New Roman"/>
          <w:b/>
          <w:bCs/>
          <w:color w:val="000000" w:themeColor="text1"/>
          <w:sz w:val="24"/>
          <w:szCs w:val="24"/>
        </w:rPr>
        <w:t>final</w:t>
      </w:r>
      <w:proofErr w:type="spellEnd"/>
      <w:r w:rsidRPr="00FB5E90">
        <w:rPr>
          <w:rFonts w:asciiTheme="minorHAnsi" w:eastAsia="Times New Roman" w:hAnsiTheme="minorHAnsi" w:cs="Times New Roman"/>
          <w:b/>
          <w:bCs/>
          <w:color w:val="000000" w:themeColor="text1"/>
          <w:sz w:val="24"/>
          <w:szCs w:val="24"/>
        </w:rPr>
        <w:t xml:space="preserve"> «Quadro temporaneo per le misure di aiuto di Stato a sostegno dell'economia nell'attuale emergenza del COVID-19», e successive modificazioni.</w:t>
      </w:r>
    </w:p>
    <w:p w14:paraId="01476C22"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0BF91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7. Agli oneri derivanti dal presente articolo si provvede ai sensi dell'articolo 34.</w:t>
      </w:r>
      <w:r>
        <w:rPr>
          <w:rStyle w:val="Rimandonotaapidipagina"/>
          <w:rFonts w:asciiTheme="minorHAnsi" w:eastAsia="Times New Roman" w:hAnsiTheme="minorHAnsi" w:cs="Times New Roman"/>
          <w:b/>
          <w:bCs/>
          <w:color w:val="000000" w:themeColor="text1"/>
          <w:sz w:val="24"/>
          <w:szCs w:val="24"/>
        </w:rPr>
        <w:footnoteReference w:id="88"/>
      </w:r>
    </w:p>
    <w:p w14:paraId="625EDB2A"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0AC55E"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lang w:val="en-US"/>
        </w:rPr>
      </w:pPr>
      <w:r w:rsidRPr="00FB5E90">
        <w:rPr>
          <w:rFonts w:asciiTheme="minorHAnsi" w:eastAsia="Times New Roman" w:hAnsiTheme="minorHAnsi" w:cs="Times New Roman"/>
          <w:b/>
          <w:bCs/>
          <w:color w:val="000000" w:themeColor="text1"/>
          <w:sz w:val="24"/>
          <w:szCs w:val="24"/>
          <w:lang w:val="en-US"/>
        </w:rPr>
        <w:t>Art. 13-quinquies.</w:t>
      </w:r>
    </w:p>
    <w:p w14:paraId="744286E7" w14:textId="77777777" w:rsidR="00FB5E90" w:rsidRPr="00E16C8A"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lang w:val="en-US"/>
        </w:rPr>
      </w:pPr>
      <w:r w:rsidRPr="00E16C8A">
        <w:rPr>
          <w:rFonts w:asciiTheme="minorHAnsi" w:eastAsia="Times New Roman" w:hAnsiTheme="minorHAnsi" w:cs="Times New Roman"/>
          <w:b/>
          <w:bCs/>
          <w:color w:val="000000" w:themeColor="text1"/>
          <w:sz w:val="24"/>
          <w:szCs w:val="24"/>
          <w:lang w:val="en-US"/>
        </w:rPr>
        <w:t>(Bonus baby-sitting)</w:t>
      </w:r>
    </w:p>
    <w:p w14:paraId="373E5184" w14:textId="77777777" w:rsidR="00FB5E90" w:rsidRPr="00E16C8A"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lang w:val="en-US"/>
        </w:rPr>
      </w:pPr>
    </w:p>
    <w:p w14:paraId="6CCA09B2"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1. A decorrere dalla data del 9 novembre 2020 limitatamente alle aree del territorio nazionale, caratterizzate da uno scenario di massima gravità e da un livello di rischio alto, individuate con ordinanze del Ministro della salute, adottate ai sensi dell'articolo 3 del decreto del Presidente del Consiglio dei ministri 3 novembre 2020 e dell'articolo 19-bis, nelle quali sia stata disposta la sospensione dell'attività didattica in presenza delle scuole secondarie di primo grado, i genitori lavoratori di alunni delle suddette scuole iscritti alla Gestione separata di cui all'articolo 2, comma 26, della legge 8 agosto 1995, n. 335, o iscritti alle gestioni speciali dell'assicurazione generale obbligatoria, e non iscritti ad altre forme previdenziali obbligatorie, hanno diritto a fruire di uno o più bonus per l'acquisto di servizi di baby-sitting nel limite massimo complessivo di 1000 euro, da utilizzare per prestazioni effettuate nel periodo di sospensione dell'attività didattica in presenza prevista dal predetto decreto del Presidente del Consiglio dei ministri. La fruizione del bonus di cui al presente articolo è riconosciuta alternativamente ad entrambi i genitori, nelle sole ipotesi in cui la prestazione lavorativa non possa essere svolta in modalità agile, ed è subordinata alla condizione che nel nucleo familiare non vi sia altro genitore beneficiario di strumenti di sostegno al reddito in caso di sospensione o cessazione dell'attività lavorativa o altro genitore disoccupato o non lavoratore.</w:t>
      </w:r>
    </w:p>
    <w:p w14:paraId="1DE2DC37"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26E8D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lastRenderedPageBreak/>
        <w:t xml:space="preserve">2. Il beneficio di cui al presente articolo si applica, in riferimento ai figli con disabilità in situazione di gravità accertata ai sensi dell'articolo 4, comma 1, della legge 5 febbraio 1992, n. 104, iscritti a scuole di ogni ordine e grado </w:t>
      </w:r>
      <w:r w:rsidR="007E2EA3" w:rsidRPr="007E2EA3">
        <w:rPr>
          <w:rFonts w:asciiTheme="minorHAnsi" w:eastAsia="Times New Roman" w:hAnsiTheme="minorHAnsi" w:cs="Times New Roman"/>
          <w:b/>
          <w:bCs/>
          <w:color w:val="000000" w:themeColor="text1"/>
          <w:sz w:val="24"/>
          <w:szCs w:val="24"/>
          <w:highlight w:val="green"/>
        </w:rPr>
        <w:t>per le quali sia stata disposta la sospensione dell’attività didattica in presenza</w:t>
      </w:r>
      <w:r w:rsidR="007E2EA3">
        <w:rPr>
          <w:rStyle w:val="Rimandonotaapidipagina"/>
          <w:rFonts w:asciiTheme="minorHAnsi" w:eastAsia="Times New Roman" w:hAnsiTheme="minorHAnsi" w:cs="Times New Roman"/>
          <w:b/>
          <w:bCs/>
          <w:color w:val="000000" w:themeColor="text1"/>
          <w:sz w:val="24"/>
          <w:szCs w:val="24"/>
          <w:highlight w:val="green"/>
        </w:rPr>
        <w:footnoteReference w:id="89"/>
      </w:r>
      <w:r w:rsidR="007E2EA3">
        <w:rPr>
          <w:rFonts w:asciiTheme="minorHAnsi" w:eastAsia="Times New Roman" w:hAnsiTheme="minorHAnsi" w:cs="Times New Roman"/>
          <w:b/>
          <w:bCs/>
          <w:color w:val="000000" w:themeColor="text1"/>
          <w:sz w:val="24"/>
          <w:szCs w:val="24"/>
        </w:rPr>
        <w:t xml:space="preserve"> </w:t>
      </w:r>
      <w:r w:rsidRPr="00FB5E90">
        <w:rPr>
          <w:rFonts w:asciiTheme="minorHAnsi" w:eastAsia="Times New Roman" w:hAnsiTheme="minorHAnsi" w:cs="Times New Roman"/>
          <w:b/>
          <w:bCs/>
          <w:color w:val="000000" w:themeColor="text1"/>
          <w:sz w:val="24"/>
          <w:szCs w:val="24"/>
        </w:rPr>
        <w:t>o ospitati in centri diurni a carattere assistenziale, per i quali sia stata disposta la chiusura ai sensi dei decreti del Presidente del Consiglio dei ministri del 24 ottobre 2020 e del 3 novembre 2020.</w:t>
      </w:r>
    </w:p>
    <w:p w14:paraId="26BF8F8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DF1AE1F"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4. Il bonus non è riconosciuto per le prestazioni rese dai familiari.</w:t>
      </w:r>
    </w:p>
    <w:p w14:paraId="5BB195B4" w14:textId="77777777" w:rsidR="007E2EA3" w:rsidRDefault="007E2EA3" w:rsidP="007E2EA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6C90E4E" w14:textId="77777777" w:rsidR="00FB5E90" w:rsidRPr="00FB5E90" w:rsidRDefault="00FB5E90" w:rsidP="007E2EA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5. Il bonus viene erogato mediante il libretto famiglia di cui all'articolo 54-bis del decreto-legge 24 aprile 2017, n. 50, convertito, con modificazioni, dalla legge 21 giugno 2017, n. 96. </w:t>
      </w:r>
      <w:r w:rsidRPr="007E2EA3">
        <w:rPr>
          <w:rFonts w:asciiTheme="minorHAnsi" w:eastAsia="Times New Roman" w:hAnsiTheme="minorHAnsi" w:cs="Times New Roman"/>
          <w:b/>
          <w:bCs/>
          <w:strike/>
          <w:color w:val="000000" w:themeColor="text1"/>
          <w:sz w:val="24"/>
          <w:szCs w:val="24"/>
          <w:highlight w:val="yellow"/>
        </w:rPr>
        <w:t xml:space="preserve">La fruizione </w:t>
      </w:r>
      <w:r w:rsidR="007E2EA3" w:rsidRPr="007E2EA3">
        <w:rPr>
          <w:rFonts w:asciiTheme="minorHAnsi" w:eastAsia="Times New Roman" w:hAnsiTheme="minorHAnsi" w:cs="Times New Roman"/>
          <w:b/>
          <w:bCs/>
          <w:strike/>
          <w:color w:val="000000" w:themeColor="text1"/>
          <w:sz w:val="24"/>
          <w:szCs w:val="24"/>
          <w:highlight w:val="yellow"/>
        </w:rPr>
        <w:t>del bonus per servizi integrati</w:t>
      </w:r>
      <w:r w:rsidRPr="007E2EA3">
        <w:rPr>
          <w:rFonts w:asciiTheme="minorHAnsi" w:eastAsia="Times New Roman" w:hAnsiTheme="minorHAnsi" w:cs="Times New Roman"/>
          <w:b/>
          <w:bCs/>
          <w:strike/>
          <w:color w:val="000000" w:themeColor="text1"/>
          <w:sz w:val="24"/>
          <w:szCs w:val="24"/>
          <w:highlight w:val="yellow"/>
        </w:rPr>
        <w:t xml:space="preserve">vi per l'infanzia di cui al periodo </w:t>
      </w:r>
      <w:proofErr w:type="gramStart"/>
      <w:r w:rsidRPr="007E2EA3">
        <w:rPr>
          <w:rFonts w:asciiTheme="minorHAnsi" w:eastAsia="Times New Roman" w:hAnsiTheme="minorHAnsi" w:cs="Times New Roman"/>
          <w:b/>
          <w:bCs/>
          <w:strike/>
          <w:color w:val="000000" w:themeColor="text1"/>
          <w:sz w:val="24"/>
          <w:szCs w:val="24"/>
          <w:highlight w:val="yellow"/>
        </w:rPr>
        <w:t>precedente</w:t>
      </w:r>
      <w:proofErr w:type="gramEnd"/>
      <w:r w:rsidRPr="00FB5E90">
        <w:rPr>
          <w:rFonts w:asciiTheme="minorHAnsi" w:eastAsia="Times New Roman" w:hAnsiTheme="minorHAnsi" w:cs="Times New Roman"/>
          <w:b/>
          <w:bCs/>
          <w:color w:val="000000" w:themeColor="text1"/>
          <w:sz w:val="24"/>
          <w:szCs w:val="24"/>
        </w:rPr>
        <w:t xml:space="preserve"> </w:t>
      </w:r>
      <w:r w:rsidR="007E2EA3" w:rsidRPr="007E2EA3">
        <w:rPr>
          <w:rFonts w:asciiTheme="minorHAnsi" w:eastAsia="Times New Roman" w:hAnsiTheme="minorHAnsi" w:cs="Times New Roman"/>
          <w:b/>
          <w:bCs/>
          <w:color w:val="000000" w:themeColor="text1"/>
          <w:sz w:val="24"/>
          <w:szCs w:val="24"/>
          <w:highlight w:val="green"/>
        </w:rPr>
        <w:t>La fruizione del bonus di cui al presente articolo</w:t>
      </w:r>
      <w:r w:rsidR="007E2EA3">
        <w:rPr>
          <w:rStyle w:val="Rimandonotaapidipagina"/>
          <w:rFonts w:asciiTheme="minorHAnsi" w:eastAsia="Times New Roman" w:hAnsiTheme="minorHAnsi" w:cs="Times New Roman"/>
          <w:b/>
          <w:bCs/>
          <w:color w:val="000000" w:themeColor="text1"/>
          <w:sz w:val="24"/>
          <w:szCs w:val="24"/>
          <w:highlight w:val="green"/>
        </w:rPr>
        <w:footnoteReference w:id="90"/>
      </w:r>
      <w:r w:rsidR="007E2EA3" w:rsidRPr="00FB5E90">
        <w:rPr>
          <w:rFonts w:asciiTheme="minorHAnsi" w:eastAsia="Times New Roman" w:hAnsiTheme="minorHAnsi" w:cs="Times New Roman"/>
          <w:b/>
          <w:bCs/>
          <w:color w:val="000000" w:themeColor="text1"/>
          <w:sz w:val="24"/>
          <w:szCs w:val="24"/>
        </w:rPr>
        <w:t xml:space="preserve"> </w:t>
      </w:r>
      <w:r w:rsidRPr="00FB5E90">
        <w:rPr>
          <w:rFonts w:asciiTheme="minorHAnsi" w:eastAsia="Times New Roman" w:hAnsiTheme="minorHAnsi" w:cs="Times New Roman"/>
          <w:b/>
          <w:bCs/>
          <w:color w:val="000000" w:themeColor="text1"/>
          <w:sz w:val="24"/>
          <w:szCs w:val="24"/>
        </w:rPr>
        <w:t>è incompatibile con la fruizione del bonus asilo nido di cui all'articolo 1, comma 355, legge 11 dicembre 2016, n. 232, come modificato dall'articolo 1, comma 343, della legge 27 dicembre 2019, n. 160.</w:t>
      </w:r>
    </w:p>
    <w:p w14:paraId="2A36A01A"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A8D027"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6. I benefici di cui ai commi da 1 a 5 sono riconosciuti nel limite complessivo di 7,5 milioni di euro per l'anno 2020. Sulla base delle domande pervenute, l'INPS provvede al monitoraggio comunicandone le risultanze al Ministero del lavoro e delle politiche sociali e al Ministero dell'economia e delle finanze, Qualora dal monitoraggio emerga il superamento del limite di spesa di cui primo periodo del presente comma, l'INPS procede al rigetto delle domande presentate.</w:t>
      </w:r>
    </w:p>
    <w:p w14:paraId="43461F5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42C344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7. All'onere derivante dal comma 6, primo periodo, pari a 7,5 milioni di euro per l'anno 2020 in termini di saldo netto da finanziare e a 7,5 milioni di euro per l'anno 2021 in termini di indebitamento netto e fabbisogno, conseguenti all'ordinanza del Ministro della salute del 4 novembre 2020, pubblicata sulla Gazzetta Ufficiale, Serie Generale, n. 276 del 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91"/>
      </w:r>
    </w:p>
    <w:p w14:paraId="5EDE571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2BF07E9"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Art. 13-sexies.</w:t>
      </w:r>
    </w:p>
    <w:p w14:paraId="459F3C3A"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(Fondo straordinario per il sostegno degli enti del Terzo settore)</w:t>
      </w:r>
    </w:p>
    <w:p w14:paraId="08D65AF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26C335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lastRenderedPageBreak/>
        <w:t>1. Al fine di far fronte alla crisi economica degli enti del Terzo settore, determinatasi in ragione delle misure in materia di contenimento e gestione dell'emergenza epidemiologica da COVID-19, è istituito, nello stato di previsione del Ministero del lavoro e delle politiche sociali, il «Fondo straordinario per il sostegno degli enti del Terzo settore», con una dotazione di 70 milioni di euro per l'anno 2021, per interventi in favore delle organizzazioni di volontariato iscritte nei registri regionali e delle province autonome di cui alla legge il agosto 1991, n. 266, delle associazioni di promozione sociale iscritte nei registri nazionale, regionali e delle province autonome di Trento e Bolzano di cui all'articolo 7 della legge 7 dicembre 2000, n. 383, nonché delle organizzazioni non lucrative di utilità sociale di cui all'articolo 10 del decreto legislativo 4 dicembre 1997, n. 460, iscritte nella relativa anagrafe.</w:t>
      </w:r>
    </w:p>
    <w:p w14:paraId="2BFA24EA"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666E11A"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2. Con decreto del Ministro del lavoro e delle politiche sociali, di concerto con il Ministro dell'economia e delle finanze, da adottarsi previa intesa in sede di Conferenza Stato - Regioni, sono stabiliti i criteri di ripartizione delle risorse del fondo tra le Regioni e le Province autonome, anche al fine di assicurare l'omogenea applicazione della misura su tutto il territorio nazionale.</w:t>
      </w:r>
    </w:p>
    <w:p w14:paraId="23D66FD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48DA3A8"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3. Il contributo erogato attraverso il fondo di cui al presente articolo non è cumulabile con le misure previste dagli articoli 1 e 3.</w:t>
      </w:r>
    </w:p>
    <w:p w14:paraId="78CC5D5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325AF7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4. Agli oneri derivanti dal presente articolo si provvede ai sensi dell'articolo 34.</w:t>
      </w:r>
      <w:r>
        <w:rPr>
          <w:rStyle w:val="Rimandonotaapidipagina"/>
          <w:rFonts w:asciiTheme="minorHAnsi" w:eastAsia="Times New Roman" w:hAnsiTheme="minorHAnsi" w:cs="Times New Roman"/>
          <w:b/>
          <w:bCs/>
          <w:color w:val="000000" w:themeColor="text1"/>
          <w:sz w:val="24"/>
          <w:szCs w:val="24"/>
        </w:rPr>
        <w:footnoteReference w:id="92"/>
      </w:r>
    </w:p>
    <w:p w14:paraId="67C85DFC"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CA87E2"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Art. 13-septies.</w:t>
      </w:r>
    </w:p>
    <w:p w14:paraId="50CB9BD4"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(Rifinanziamento Caf)</w:t>
      </w:r>
    </w:p>
    <w:p w14:paraId="2E25ECBB"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F79E2B"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1. Al fine di consentire ai beneficiari delle prestazioni sociali agevolate di ricevere l'assistenza nella presentazione delle dichiarazioni sostitutive uniche ai fini ISEE, affidata ai centri di assistenza fiscale - CAF, è autorizzata per l'anno 2020 la spesa di 5 milioni di euro, da trasferire all'Istituto Nazionale della Previdenza Sociale. Agli oneri derivanti dal presente comma, pari a 5 milioni di euro per l'anno 2020 in termini di saldo netto da finanziare e 5 milioni di euro per l'anno 2021 in termini di indebitamento netto e fabbisogno, si provvede ai sensi dell'articolo 34.</w:t>
      </w:r>
    </w:p>
    <w:p w14:paraId="597BC876"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CC645FC"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2. Per le medesime finalità di cui al comma 1 sono altresì utilizzate le risorse residue di cui al comma 10, dell'articolo 82 del decreto-legge 19 maggio 2020, n. 34, convertito, con modificazioni, dalla legge </w:t>
      </w:r>
      <w:r w:rsidRPr="00FB5E90">
        <w:rPr>
          <w:rFonts w:asciiTheme="minorHAnsi" w:eastAsia="Times New Roman" w:hAnsiTheme="minorHAnsi" w:cs="Times New Roman"/>
          <w:b/>
          <w:bCs/>
          <w:color w:val="000000" w:themeColor="text1"/>
          <w:sz w:val="24"/>
          <w:szCs w:val="24"/>
        </w:rPr>
        <w:lastRenderedPageBreak/>
        <w:t>17 luglio 2020, n. 77, nei limiti dello stanziamento ivi previsto, per la parte non già utilizzata a</w:t>
      </w:r>
      <w:r>
        <w:rPr>
          <w:rFonts w:asciiTheme="minorHAnsi" w:eastAsia="Times New Roman" w:hAnsiTheme="minorHAnsi" w:cs="Times New Roman"/>
          <w:b/>
          <w:bCs/>
          <w:color w:val="000000" w:themeColor="text1"/>
          <w:sz w:val="24"/>
          <w:szCs w:val="24"/>
        </w:rPr>
        <w:t>i fini del Reddito di emergenza.</w:t>
      </w:r>
      <w:r>
        <w:rPr>
          <w:rStyle w:val="Rimandonotaapidipagina"/>
          <w:rFonts w:asciiTheme="minorHAnsi" w:eastAsia="Times New Roman" w:hAnsiTheme="minorHAnsi" w:cs="Times New Roman"/>
          <w:b/>
          <w:bCs/>
          <w:color w:val="000000" w:themeColor="text1"/>
          <w:sz w:val="24"/>
          <w:szCs w:val="24"/>
        </w:rPr>
        <w:footnoteReference w:id="93"/>
      </w:r>
    </w:p>
    <w:p w14:paraId="5D77BCB2"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558EE516"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Art. 13-octies.</w:t>
      </w:r>
    </w:p>
    <w:p w14:paraId="65F75076" w14:textId="77777777" w:rsidR="00FB5E90" w:rsidRPr="00FB5E90" w:rsidRDefault="00FB5E90" w:rsidP="00FB5E9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(Modifica Decreto legislativo n. 81 del 9 aprile 2008)</w:t>
      </w:r>
    </w:p>
    <w:p w14:paraId="5BD6A60B"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4ACD268"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1. Gli allegati XLVII e XLVIII di cui al decreto legislativo 9 aprile 2008, n. 81, sono sostituiti dai seguenti:</w:t>
      </w:r>
    </w:p>
    <w:p w14:paraId="0510B487"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EA633A"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''ALLEGATO XLVII</w:t>
      </w:r>
    </w:p>
    <w:p w14:paraId="76ED8D2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INDICAZIONI SU MISURE E LIVELLI DI CONTENIMENTO</w:t>
      </w:r>
    </w:p>
    <w:p w14:paraId="124CC5FF"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547D5D"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Le misure previste nel presente allegato devono essere applicate secondo la natura delle attività, la valutazione del rischio per i lavoratori e la natura dell'agente biologico in questione.</w:t>
      </w:r>
    </w:p>
    <w:p w14:paraId="125A155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4F1085D"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Nella tabella, «raccomandato» significa che le misure dovrebbero essere applicate in linea di principio, a meno che i risultati della valutazione del rischio non indichino il contrario.</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4593"/>
        <w:gridCol w:w="1330"/>
        <w:gridCol w:w="2290"/>
        <w:gridCol w:w="1919"/>
      </w:tblGrid>
      <w:tr w:rsidR="00FB5E90" w:rsidRPr="00FB5E90" w14:paraId="6AAD120B"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DDAB14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A. Misure di contenimento</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9CEB97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B. Livelli di contenimento</w:t>
            </w:r>
          </w:p>
        </w:tc>
      </w:tr>
      <w:tr w:rsidR="00FB5E90" w:rsidRPr="00FB5E90" w14:paraId="3262BEEB"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C9A22B7" w14:textId="77777777" w:rsidR="00FB5E90" w:rsidRPr="00FB5E90" w:rsidRDefault="00FB5E90" w:rsidP="00FB5E90">
            <w:pPr>
              <w:spacing w:after="0" w:line="240" w:lineRule="auto"/>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0327D7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049798"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738A019"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4</w:t>
            </w:r>
          </w:p>
        </w:tc>
      </w:tr>
      <w:tr w:rsidR="00FB5E90" w:rsidRPr="00FB5E90" w14:paraId="51F3116C" w14:textId="77777777" w:rsidTr="00FB5E90">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42FD1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Luogo di lavoro</w:t>
            </w:r>
          </w:p>
        </w:tc>
      </w:tr>
      <w:tr w:rsidR="00FB5E90" w:rsidRPr="00FB5E90" w14:paraId="1846A082"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F0486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 Il luogo di lavoro deve essere separato da qualsiasi altra attività svolta nello stesso edificio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1788E4"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EB6014"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D1C385"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1FFF615B"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88850E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2. Il luogo di lavoro deve essere sigillabile in modo da consentire la fumigazione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937D5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53B3B08"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C547B0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65F2BC4D" w14:textId="77777777" w:rsidTr="00FB5E90">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4695EF"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Impianti</w:t>
            </w:r>
          </w:p>
        </w:tc>
      </w:tr>
      <w:tr w:rsidR="00FB5E90" w:rsidRPr="00FB5E90" w14:paraId="2A5BC592"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2EC4F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3. Il materiale infetto, compreso qualsiasi animale, deve essere manipolato in cabine di sicurezza o in condizioni di isolamento o di adeguato contenimento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9462BC4"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Se del caso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409CC5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in caso di infezione trasmessa</w:t>
            </w:r>
            <w:r w:rsidRPr="00FB5E90">
              <w:rPr>
                <w:rFonts w:ascii="Verdana" w:eastAsia="Times New Roman" w:hAnsi="Verdana" w:cs="Times New Roman"/>
                <w:b/>
                <w:color w:val="000000"/>
                <w:sz w:val="15"/>
                <w:szCs w:val="15"/>
              </w:rPr>
              <w:br w:type="textWrapping" w:clear="all"/>
              <w:t>per via aerea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6F183D7"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1729BEFD" w14:textId="77777777" w:rsidTr="00FB5E90">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B72C43"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Attrezzature</w:t>
            </w:r>
          </w:p>
        </w:tc>
      </w:tr>
      <w:tr w:rsidR="00FB5E90" w:rsidRPr="00FB5E90" w14:paraId="54108009"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90AFA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 xml:space="preserve">4. L'aria in entrata e in uscita dal luogo di lavoro deve essere filtrata con un sistema di filtrazione </w:t>
            </w:r>
            <w:proofErr w:type="gramStart"/>
            <w:r w:rsidRPr="00FB5E90">
              <w:rPr>
                <w:rFonts w:ascii="Verdana" w:eastAsia="Times New Roman" w:hAnsi="Verdana" w:cs="Times New Roman"/>
                <w:b/>
                <w:color w:val="000000"/>
                <w:sz w:val="15"/>
                <w:szCs w:val="15"/>
              </w:rPr>
              <w:t>HEPA</w:t>
            </w:r>
            <w:r w:rsidRPr="00FB5E90">
              <w:rPr>
                <w:rFonts w:ascii="Verdana" w:eastAsia="Times New Roman" w:hAnsi="Verdana" w:cs="Times New Roman"/>
                <w:b/>
                <w:color w:val="000000"/>
                <w:sz w:val="12"/>
                <w:szCs w:val="12"/>
                <w:vertAlign w:val="superscript"/>
              </w:rPr>
              <w:t>(</w:t>
            </w:r>
            <w:proofErr w:type="gramEnd"/>
            <w:r w:rsidRPr="00FB5E90">
              <w:rPr>
                <w:rFonts w:ascii="Verdana" w:eastAsia="Times New Roman" w:hAnsi="Verdana" w:cs="Times New Roman"/>
                <w:b/>
                <w:color w:val="000000"/>
                <w:sz w:val="12"/>
                <w:szCs w:val="12"/>
                <w:vertAlign w:val="superscript"/>
              </w:rPr>
              <w:t>1)</w:t>
            </w:r>
            <w:r w:rsidRPr="00FB5E90">
              <w:rPr>
                <w:rFonts w:ascii="Verdana" w:eastAsia="Times New Roman" w:hAnsi="Verdana" w:cs="Times New Roman"/>
                <w:b/>
                <w:color w:val="000000"/>
                <w:sz w:val="15"/>
                <w:szCs w:val="15"/>
              </w:rPr>
              <w:t> o simile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B0496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FDC2AC"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per l'aria</w:t>
            </w:r>
            <w:r w:rsidRPr="00FB5E90">
              <w:rPr>
                <w:rFonts w:ascii="Verdana" w:eastAsia="Times New Roman" w:hAnsi="Verdana" w:cs="Times New Roman"/>
                <w:b/>
                <w:color w:val="000000"/>
                <w:sz w:val="15"/>
                <w:szCs w:val="15"/>
              </w:rPr>
              <w:br w:type="textWrapping" w:clear="all"/>
              <w:t>in entrata</w:t>
            </w:r>
            <w:r w:rsidRPr="00FB5E90">
              <w:rPr>
                <w:rFonts w:ascii="Verdana" w:eastAsia="Times New Roman" w:hAnsi="Verdana" w:cs="Times New Roman"/>
                <w:b/>
                <w:color w:val="000000"/>
                <w:sz w:val="15"/>
                <w:szCs w:val="15"/>
              </w:rPr>
              <w:br w:type="textWrapping" w:clear="all"/>
              <w:t>e in uscita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72225C9"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per l'aria in uscita</w:t>
            </w:r>
          </w:p>
        </w:tc>
      </w:tr>
      <w:tr w:rsidR="00FB5E90" w:rsidRPr="00FB5E90" w14:paraId="4410E1FC"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0CC85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5. Superfici impermeabili all'acqua e facili da pulire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D6D863F"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per</w:t>
            </w:r>
            <w:r w:rsidRPr="00FB5E90">
              <w:rPr>
                <w:rFonts w:ascii="Verdana" w:eastAsia="Times New Roman" w:hAnsi="Verdana" w:cs="Times New Roman"/>
                <w:b/>
                <w:color w:val="000000"/>
                <w:sz w:val="15"/>
                <w:szCs w:val="15"/>
              </w:rPr>
              <w:br w:type="textWrapping" w:clear="all"/>
              <w:t>bancone</w:t>
            </w:r>
            <w:r w:rsidRPr="00FB5E90">
              <w:rPr>
                <w:rFonts w:ascii="Verdana" w:eastAsia="Times New Roman" w:hAnsi="Verdana" w:cs="Times New Roman"/>
                <w:b/>
                <w:color w:val="000000"/>
                <w:sz w:val="15"/>
                <w:szCs w:val="15"/>
              </w:rPr>
              <w:br w:type="textWrapping" w:clear="all"/>
              <w:t>e pavimento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DC3E8E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per bancone,</w:t>
            </w:r>
            <w:r w:rsidRPr="00FB5E90">
              <w:rPr>
                <w:rFonts w:ascii="Verdana" w:eastAsia="Times New Roman" w:hAnsi="Verdana" w:cs="Times New Roman"/>
                <w:b/>
                <w:color w:val="000000"/>
                <w:sz w:val="15"/>
                <w:szCs w:val="15"/>
              </w:rPr>
              <w:br w:type="textWrapping" w:clear="all"/>
              <w:t>pavimento e</w:t>
            </w:r>
            <w:r w:rsidRPr="00FB5E90">
              <w:rPr>
                <w:rFonts w:ascii="Verdana" w:eastAsia="Times New Roman" w:hAnsi="Verdana" w:cs="Times New Roman"/>
                <w:b/>
                <w:color w:val="000000"/>
                <w:sz w:val="15"/>
                <w:szCs w:val="15"/>
              </w:rPr>
              <w:br w:type="textWrapping" w:clear="all"/>
              <w:t xml:space="preserve">altre superfici determinate nella </w:t>
            </w:r>
            <w:r w:rsidRPr="00FB5E90">
              <w:rPr>
                <w:rFonts w:ascii="Verdana" w:eastAsia="Times New Roman" w:hAnsi="Verdana" w:cs="Times New Roman"/>
                <w:b/>
                <w:color w:val="000000"/>
                <w:sz w:val="15"/>
                <w:szCs w:val="15"/>
              </w:rPr>
              <w:lastRenderedPageBreak/>
              <w:t>valutazione del rischio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CB4487"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lastRenderedPageBreak/>
              <w:t>Si per</w:t>
            </w:r>
            <w:r w:rsidRPr="00FB5E90">
              <w:rPr>
                <w:rFonts w:ascii="Verdana" w:eastAsia="Times New Roman" w:hAnsi="Verdana" w:cs="Times New Roman"/>
                <w:b/>
                <w:color w:val="000000"/>
                <w:sz w:val="15"/>
                <w:szCs w:val="15"/>
              </w:rPr>
              <w:br w:type="textWrapping" w:clear="all"/>
              <w:t>bancone, pareti, pavimento</w:t>
            </w:r>
            <w:r w:rsidRPr="00FB5E90">
              <w:rPr>
                <w:rFonts w:ascii="Verdana" w:eastAsia="Times New Roman" w:hAnsi="Verdana" w:cs="Times New Roman"/>
                <w:b/>
                <w:color w:val="000000"/>
                <w:sz w:val="15"/>
                <w:szCs w:val="15"/>
              </w:rPr>
              <w:br w:type="textWrapping" w:clear="all"/>
              <w:t>e soffitto</w:t>
            </w:r>
          </w:p>
        </w:tc>
      </w:tr>
      <w:tr w:rsidR="00FB5E90" w:rsidRPr="00FB5E90" w14:paraId="5DD973E3"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BA4C73"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6. Il luogo di lavoro deve essere mantenuto a una pressione negativa rispetto alla pressione atmosferica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13B1B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94ABF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C9511D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44DEF86D"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3FBA0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7. Superfici resistenti ad acidi, alcali, solventi e disinfettanti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9D1AF2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3A80E7"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700E3C"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0189E8FC" w14:textId="77777777" w:rsidTr="00FB5E90">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8ED4557"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Sistema di funzionamento</w:t>
            </w:r>
          </w:p>
        </w:tc>
      </w:tr>
      <w:tr w:rsidR="00FB5E90" w:rsidRPr="00FB5E90" w14:paraId="0B2D7C1E"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2BBBEE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8. L'accesso deve essere limitato soltanto agli operatori addetti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7965B1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322E4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274275"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attraverso una zona filtro (</w:t>
            </w:r>
            <w:proofErr w:type="spellStart"/>
            <w:r w:rsidRPr="00FB5E90">
              <w:rPr>
                <w:rFonts w:ascii="Verdana" w:eastAsia="Times New Roman" w:hAnsi="Verdana" w:cs="Times New Roman"/>
                <w:b/>
                <w:color w:val="000000"/>
                <w:sz w:val="15"/>
                <w:szCs w:val="15"/>
              </w:rPr>
              <w:t>airlock</w:t>
            </w:r>
            <w:proofErr w:type="spellEnd"/>
            <w:proofErr w:type="gramStart"/>
            <w:r w:rsidRPr="00FB5E90">
              <w:rPr>
                <w:rFonts w:ascii="Verdana" w:eastAsia="Times New Roman" w:hAnsi="Verdana" w:cs="Times New Roman"/>
                <w:b/>
                <w:color w:val="000000"/>
                <w:sz w:val="15"/>
                <w:szCs w:val="15"/>
              </w:rPr>
              <w:t>)</w:t>
            </w:r>
            <w:r w:rsidRPr="00FB5E90">
              <w:rPr>
                <w:rFonts w:ascii="Verdana" w:eastAsia="Times New Roman" w:hAnsi="Verdana" w:cs="Times New Roman"/>
                <w:b/>
                <w:color w:val="000000"/>
                <w:sz w:val="12"/>
                <w:szCs w:val="12"/>
                <w:vertAlign w:val="superscript"/>
              </w:rPr>
              <w:t>(</w:t>
            </w:r>
            <w:proofErr w:type="gramEnd"/>
            <w:r w:rsidRPr="00FB5E90">
              <w:rPr>
                <w:rFonts w:ascii="Verdana" w:eastAsia="Times New Roman" w:hAnsi="Verdana" w:cs="Times New Roman"/>
                <w:b/>
                <w:color w:val="000000"/>
                <w:sz w:val="12"/>
                <w:szCs w:val="12"/>
                <w:vertAlign w:val="superscript"/>
              </w:rPr>
              <w:t>2)</w:t>
            </w:r>
          </w:p>
        </w:tc>
      </w:tr>
      <w:tr w:rsidR="00FB5E90" w:rsidRPr="00FB5E90" w14:paraId="79A04CB1"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FF36C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9. Controllo efficace dei vettori, per esempio roditori e insetti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BE6679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219F5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1EBAED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7F2DF207"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5AB1E9C"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10. Procedure specifiche di disinfezione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0C20755"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EA03EB8"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492CF78"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477972F1"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AAE2A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11. Stoccaggio in condizioni di sicurezza dell'agente biologico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C671C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6085104"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18B8E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stoccaggio</w:t>
            </w:r>
            <w:r w:rsidRPr="00FB5E90">
              <w:rPr>
                <w:rFonts w:ascii="Verdana" w:eastAsia="Times New Roman" w:hAnsi="Verdana" w:cs="Times New Roman"/>
                <w:b/>
                <w:color w:val="000000"/>
                <w:sz w:val="15"/>
                <w:szCs w:val="15"/>
              </w:rPr>
              <w:br w:type="textWrapping" w:clear="all"/>
              <w:t>in condizioni</w:t>
            </w:r>
            <w:r w:rsidRPr="00FB5E90">
              <w:rPr>
                <w:rFonts w:ascii="Verdana" w:eastAsia="Times New Roman" w:hAnsi="Verdana" w:cs="Times New Roman"/>
                <w:b/>
                <w:color w:val="000000"/>
                <w:sz w:val="15"/>
                <w:szCs w:val="15"/>
              </w:rPr>
              <w:br w:type="textWrapping" w:clear="all"/>
              <w:t>di sicurezza</w:t>
            </w:r>
          </w:p>
        </w:tc>
      </w:tr>
      <w:tr w:rsidR="00FB5E90" w:rsidRPr="00FB5E90" w14:paraId="62D20E53"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93B7446"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12, Il personale deve fare una doccia prima di uscire dall'area di contenimento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E86A6A"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4714D7"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F735A6"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r>
      <w:tr w:rsidR="00FB5E90" w:rsidRPr="00FB5E90" w14:paraId="5324D1CE" w14:textId="77777777" w:rsidTr="00FB5E90">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7C6B15"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Rifiuti</w:t>
            </w:r>
          </w:p>
        </w:tc>
      </w:tr>
      <w:tr w:rsidR="00FB5E90" w:rsidRPr="00FB5E90" w14:paraId="4BEBDEE9"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691A91F"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13. Processo di inattivazione convalidato per lo smaltimento sicuro delle carcasse di animali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11E992"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3A61A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sul sito</w:t>
            </w:r>
            <w:r w:rsidRPr="00FB5E90">
              <w:rPr>
                <w:rFonts w:ascii="Verdana" w:eastAsia="Times New Roman" w:hAnsi="Verdana" w:cs="Times New Roman"/>
                <w:b/>
                <w:color w:val="000000"/>
                <w:sz w:val="15"/>
                <w:szCs w:val="15"/>
              </w:rPr>
              <w:br w:type="textWrapping" w:clear="all"/>
              <w:t>o fuori sito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C2094E"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 sul sito</w:t>
            </w:r>
          </w:p>
        </w:tc>
      </w:tr>
      <w:tr w:rsidR="00FB5E90" w:rsidRPr="00FB5E90" w14:paraId="73444D3E" w14:textId="77777777" w:rsidTr="00FB5E90">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2D367D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Altre misure</w:t>
            </w:r>
          </w:p>
        </w:tc>
      </w:tr>
      <w:tr w:rsidR="00FB5E90" w:rsidRPr="00FB5E90" w14:paraId="3E2B896E"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E543A10"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14. Il laboratorio deve contenere la propria attrezzatura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443914"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4E6FC1"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2247DD"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r w:rsidR="00FB5E90" w:rsidRPr="00FB5E90" w14:paraId="0497C259" w14:textId="77777777" w:rsidTr="00FB5E90">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4417E2"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15. Presenza di una finestra di osservazione, o di una soluzione alternativa, che consenta di vedere gli occupanti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54EF92"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77B644"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6981CDB" w14:textId="77777777" w:rsidR="00FB5E90" w:rsidRPr="00FB5E90" w:rsidRDefault="00FB5E90" w:rsidP="00FB5E90">
            <w:pPr>
              <w:spacing w:before="30" w:after="30" w:line="240" w:lineRule="auto"/>
              <w:ind w:left="30"/>
              <w:rPr>
                <w:rFonts w:ascii="Verdana" w:eastAsia="Times New Roman" w:hAnsi="Verdana" w:cs="Times New Roman"/>
                <w:b/>
                <w:color w:val="000000"/>
                <w:sz w:val="15"/>
                <w:szCs w:val="15"/>
              </w:rPr>
            </w:pPr>
            <w:r w:rsidRPr="00FB5E90">
              <w:rPr>
                <w:rFonts w:ascii="Verdana" w:eastAsia="Times New Roman" w:hAnsi="Verdana" w:cs="Times New Roman"/>
                <w:b/>
                <w:color w:val="000000"/>
                <w:sz w:val="15"/>
                <w:szCs w:val="15"/>
              </w:rPr>
              <w:t>Si</w:t>
            </w:r>
          </w:p>
        </w:tc>
      </w:tr>
    </w:tbl>
    <w:p w14:paraId="4D077A11" w14:textId="77777777" w:rsidR="00FB5E90" w:rsidRPr="00FB5E90" w:rsidRDefault="00FB5E90" w:rsidP="00FB5E90">
      <w:pPr>
        <w:shd w:val="clear" w:color="auto" w:fill="FFFFFF"/>
        <w:spacing w:before="30" w:after="30" w:line="240" w:lineRule="auto"/>
        <w:ind w:left="30"/>
        <w:rPr>
          <w:rFonts w:asciiTheme="minorHAnsi" w:eastAsia="Times New Roman" w:hAnsiTheme="minorHAnsi" w:cs="Times New Roman"/>
          <w:b/>
          <w:color w:val="000000"/>
          <w:sz w:val="24"/>
          <w:szCs w:val="24"/>
        </w:rPr>
      </w:pPr>
      <w:r w:rsidRPr="00FB5E90">
        <w:rPr>
          <w:rFonts w:asciiTheme="minorHAnsi" w:eastAsia="Times New Roman" w:hAnsiTheme="minorHAnsi" w:cs="Times New Roman"/>
          <w:b/>
          <w:color w:val="000000"/>
          <w:sz w:val="24"/>
          <w:szCs w:val="24"/>
        </w:rPr>
        <w:t>(1) HEPA: filtro antiparticolato ad alta efficienza</w:t>
      </w:r>
    </w:p>
    <w:p w14:paraId="32E2BEAF" w14:textId="77777777" w:rsidR="00FB5E90" w:rsidRPr="00FB5E90" w:rsidRDefault="00FB5E90" w:rsidP="00FB5E90">
      <w:pPr>
        <w:shd w:val="clear" w:color="auto" w:fill="FFFFFF"/>
        <w:spacing w:before="30" w:after="30" w:line="240" w:lineRule="auto"/>
        <w:ind w:left="30"/>
        <w:rPr>
          <w:rFonts w:asciiTheme="minorHAnsi" w:eastAsia="Times New Roman" w:hAnsiTheme="minorHAnsi" w:cs="Times New Roman"/>
          <w:b/>
          <w:color w:val="000000"/>
          <w:sz w:val="24"/>
          <w:szCs w:val="24"/>
        </w:rPr>
      </w:pPr>
      <w:r w:rsidRPr="00FB5E90">
        <w:rPr>
          <w:rFonts w:asciiTheme="minorHAnsi" w:eastAsia="Times New Roman" w:hAnsiTheme="minorHAnsi" w:cs="Times New Roman"/>
          <w:b/>
          <w:color w:val="000000"/>
          <w:sz w:val="24"/>
          <w:szCs w:val="24"/>
        </w:rPr>
        <w:t xml:space="preserve">(2) </w:t>
      </w:r>
      <w:proofErr w:type="spellStart"/>
      <w:r w:rsidRPr="00FB5E90">
        <w:rPr>
          <w:rFonts w:asciiTheme="minorHAnsi" w:eastAsia="Times New Roman" w:hAnsiTheme="minorHAnsi" w:cs="Times New Roman"/>
          <w:b/>
          <w:color w:val="000000"/>
          <w:sz w:val="24"/>
          <w:szCs w:val="24"/>
        </w:rPr>
        <w:t>Airlock</w:t>
      </w:r>
      <w:proofErr w:type="spellEnd"/>
      <w:r w:rsidRPr="00FB5E90">
        <w:rPr>
          <w:rFonts w:asciiTheme="minorHAnsi" w:eastAsia="Times New Roman" w:hAnsiTheme="minorHAnsi" w:cs="Times New Roman"/>
          <w:b/>
          <w:color w:val="000000"/>
          <w:sz w:val="24"/>
          <w:szCs w:val="24"/>
        </w:rPr>
        <w:t xml:space="preserve">/zona filtro: l'accesso deve avvenire attraverso una zona filtro che è un locale isolato dal laboratorio. La parte esente da contaminazione della zona filtro deve essere separata dalla parte ad accesso limitato tramite uno spogliatoio o docce e preferibilmente da porte </w:t>
      </w:r>
      <w:proofErr w:type="spellStart"/>
      <w:r w:rsidRPr="00FB5E90">
        <w:rPr>
          <w:rFonts w:asciiTheme="minorHAnsi" w:eastAsia="Times New Roman" w:hAnsiTheme="minorHAnsi" w:cs="Times New Roman"/>
          <w:b/>
          <w:color w:val="000000"/>
          <w:sz w:val="24"/>
          <w:szCs w:val="24"/>
        </w:rPr>
        <w:t>interbloccanti</w:t>
      </w:r>
      <w:proofErr w:type="spellEnd"/>
      <w:r w:rsidRPr="00FB5E90">
        <w:rPr>
          <w:rFonts w:asciiTheme="minorHAnsi" w:eastAsia="Times New Roman" w:hAnsiTheme="minorHAnsi" w:cs="Times New Roman"/>
          <w:b/>
          <w:color w:val="000000"/>
          <w:sz w:val="24"/>
          <w:szCs w:val="24"/>
        </w:rPr>
        <w:t>"</w:t>
      </w:r>
    </w:p>
    <w:p w14:paraId="3FBA179E" w14:textId="77777777" w:rsid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128CC48"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ALLEGATO XLVIII</w:t>
      </w:r>
    </w:p>
    <w:p w14:paraId="7531D5B9"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            CONTENIMENTO PER PROCESSI INDUSTRIALI</w:t>
      </w:r>
    </w:p>
    <w:p w14:paraId="13E105CF"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        Nella tabella, «raccomandato» significa che le misure dovrebbero essere applicate in linea di principio, a meno che i risultati della valutazione del rischio non indichino il contrario.</w:t>
      </w:r>
    </w:p>
    <w:p w14:paraId="3AA88362"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        Agenti biologici del gruppo 1</w:t>
      </w:r>
    </w:p>
    <w:p w14:paraId="6DC50E61"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        Per le attività con agenti biologici del gruppo 1, compresi i vaccini vivi attenuati, devono essere rispettati i principi in materia di sicurezza ed igiene del lavoro.</w:t>
      </w:r>
    </w:p>
    <w:p w14:paraId="3BC59FE4"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t xml:space="preserve">        Agenti biologici dei gruppi 2, 3 e 4</w:t>
      </w:r>
    </w:p>
    <w:p w14:paraId="2793C306" w14:textId="77777777" w:rsid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B5E90">
        <w:rPr>
          <w:rFonts w:asciiTheme="minorHAnsi" w:eastAsia="Times New Roman" w:hAnsiTheme="minorHAnsi" w:cs="Times New Roman"/>
          <w:b/>
          <w:bCs/>
          <w:color w:val="000000" w:themeColor="text1"/>
          <w:sz w:val="24"/>
          <w:szCs w:val="24"/>
        </w:rPr>
        <w:lastRenderedPageBreak/>
        <w:t xml:space="preserve">        Può essere opportuno selezionare e combinare le prescrizioni di contenimento delle diverse categorie </w:t>
      </w:r>
      <w:proofErr w:type="gramStart"/>
      <w:r w:rsidRPr="00FB5E90">
        <w:rPr>
          <w:rFonts w:asciiTheme="minorHAnsi" w:eastAsia="Times New Roman" w:hAnsiTheme="minorHAnsi" w:cs="Times New Roman"/>
          <w:b/>
          <w:bCs/>
          <w:color w:val="000000" w:themeColor="text1"/>
          <w:sz w:val="24"/>
          <w:szCs w:val="24"/>
        </w:rPr>
        <w:t>sotto indicate</w:t>
      </w:r>
      <w:proofErr w:type="gramEnd"/>
      <w:r w:rsidRPr="00FB5E90">
        <w:rPr>
          <w:rFonts w:asciiTheme="minorHAnsi" w:eastAsia="Times New Roman" w:hAnsiTheme="minorHAnsi" w:cs="Times New Roman"/>
          <w:b/>
          <w:bCs/>
          <w:color w:val="000000" w:themeColor="text1"/>
          <w:sz w:val="24"/>
          <w:szCs w:val="24"/>
        </w:rPr>
        <w:t xml:space="preserve"> in base ad una valutazione del rischio connesso ad un particolare processo o a una sua parte.</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4523"/>
        <w:gridCol w:w="1938"/>
        <w:gridCol w:w="1938"/>
        <w:gridCol w:w="1733"/>
      </w:tblGrid>
      <w:tr w:rsidR="00C34ECF" w:rsidRPr="00C34ECF" w14:paraId="59834D5E"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AD84CF"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A. Misure di contenimento</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CCEBEB"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B. Livelli di contenimento</w:t>
            </w:r>
          </w:p>
        </w:tc>
      </w:tr>
      <w:tr w:rsidR="00C34ECF" w:rsidRPr="00C34ECF" w14:paraId="3B66F781"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3BF56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432E1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4CEE5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61723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4</w:t>
            </w:r>
          </w:p>
        </w:tc>
      </w:tr>
      <w:tr w:rsidR="00C34ECF" w:rsidRPr="00C34ECF" w14:paraId="2ADFF298" w14:textId="77777777" w:rsidTr="00C34ECF">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831D5B1"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Informazioni generali</w:t>
            </w:r>
          </w:p>
        </w:tc>
      </w:tr>
      <w:tr w:rsidR="00C34ECF" w:rsidRPr="00C34ECF" w14:paraId="55A25CBC"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6A7E7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 Gli organismi vivi devono essere manipolati in un sistema che separi fisicamente il processo dall'ambiente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82A5D9"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B21512B"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33C892"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0A7B4CFB"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CC6E0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2. I gas di scarico del sistema chiuso devono essere trattati in modo da: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DA56180"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minimizzare la dispersione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C9A415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impedire la</w:t>
            </w:r>
            <w:r w:rsidRPr="00C34ECF">
              <w:rPr>
                <w:rFonts w:ascii="Verdana" w:eastAsia="Times New Roman" w:hAnsi="Verdana" w:cs="Times New Roman"/>
                <w:b/>
                <w:color w:val="000000"/>
                <w:sz w:val="15"/>
                <w:szCs w:val="15"/>
              </w:rPr>
              <w:br w:type="textWrapping" w:clear="all"/>
              <w:t>dispersione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4CA9322"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impedire la</w:t>
            </w:r>
            <w:r w:rsidRPr="00C34ECF">
              <w:rPr>
                <w:rFonts w:ascii="Verdana" w:eastAsia="Times New Roman" w:hAnsi="Verdana" w:cs="Times New Roman"/>
                <w:b/>
                <w:color w:val="000000"/>
                <w:sz w:val="15"/>
                <w:szCs w:val="15"/>
              </w:rPr>
              <w:br w:type="textWrapping" w:clear="all"/>
              <w:t>dispersione</w:t>
            </w:r>
          </w:p>
        </w:tc>
      </w:tr>
      <w:tr w:rsidR="00C34ECF" w:rsidRPr="00C34ECF" w14:paraId="1E41C97E"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44F38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3. Il prelievo di campioni, l'aggiunta di materiale a un sistema chiuso e il trasferimento di organismi vivi ad un altro sistema chiuso devono essere effettuati in modo da: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40552B"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minimizzare</w:t>
            </w:r>
            <w:r w:rsidRPr="00C34ECF">
              <w:rPr>
                <w:rFonts w:ascii="Verdana" w:eastAsia="Times New Roman" w:hAnsi="Verdana" w:cs="Times New Roman"/>
                <w:b/>
                <w:color w:val="000000"/>
                <w:sz w:val="15"/>
                <w:szCs w:val="15"/>
              </w:rPr>
              <w:br w:type="textWrapping" w:clear="all"/>
              <w:t>la dispersione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E103082"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impedire</w:t>
            </w:r>
            <w:r w:rsidRPr="00C34ECF">
              <w:rPr>
                <w:rFonts w:ascii="Verdana" w:eastAsia="Times New Roman" w:hAnsi="Verdana" w:cs="Times New Roman"/>
                <w:b/>
                <w:color w:val="000000"/>
                <w:sz w:val="15"/>
                <w:szCs w:val="15"/>
              </w:rPr>
              <w:br w:type="textWrapping" w:clear="all"/>
              <w:t>la dispersione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E21B5A1"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impedire</w:t>
            </w:r>
            <w:r w:rsidRPr="00C34ECF">
              <w:rPr>
                <w:rFonts w:ascii="Verdana" w:eastAsia="Times New Roman" w:hAnsi="Verdana" w:cs="Times New Roman"/>
                <w:b/>
                <w:color w:val="000000"/>
                <w:sz w:val="15"/>
                <w:szCs w:val="15"/>
              </w:rPr>
              <w:br w:type="textWrapping" w:clear="all"/>
              <w:t>la dispersione</w:t>
            </w:r>
          </w:p>
        </w:tc>
      </w:tr>
      <w:tr w:rsidR="00C34ECF" w:rsidRPr="00C34ECF" w14:paraId="406256F5"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CDB9EB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4. La massa dei fluidi di coltura non può essere rimossa dal sistema chiuso a meno che gli organismi vivi non siano stati: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065D329"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inattivati con mezzi chimici o fisici convalidati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62BA91"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inattivati con mezzi chimici o fisici convalidati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9C0B1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inattivati con mezzi chimici o fisici convalidati</w:t>
            </w:r>
          </w:p>
        </w:tc>
      </w:tr>
      <w:tr w:rsidR="00C34ECF" w:rsidRPr="00C34ECF" w14:paraId="5C47529A"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7AEDA89"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5. I sigilli devono essere progettati in modo da: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0271F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minimizzare la dispersione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DAF369"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impedire la dispersione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B8E572"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impedire la dispersione</w:t>
            </w:r>
          </w:p>
        </w:tc>
      </w:tr>
      <w:tr w:rsidR="00C34ECF" w:rsidRPr="00C34ECF" w14:paraId="072305AE"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38D87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6. L'area controllata deve essere progettata in modo da trattenere l'intero contenuto del sistema chiuso in caso di fuoriuscita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AD4B34F"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EF970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8172EF"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61AAA919"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59DA94B"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7. L'area controllata deve essere sigilla bile in modo da consentire la fumigazione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748E37"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80CA5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DE051B0"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41769956"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260DF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Impianti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DF23CBB"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10ABC6"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9A9C9A"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 </w:t>
            </w:r>
          </w:p>
        </w:tc>
      </w:tr>
      <w:tr w:rsidR="00C34ECF" w:rsidRPr="00C34ECF" w14:paraId="5C96C88A"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DE54677"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8. Il personale deve avere accesso a impianti di decontaminazione e di lavaggio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FCD355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E846362"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7E58E7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2875C02A"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982C27"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Attrezzature</w:t>
            </w:r>
          </w:p>
        </w:tc>
        <w:tc>
          <w:tcPr>
            <w:tcW w:w="0" w:type="auto"/>
            <w:shd w:val="clear" w:color="auto" w:fill="FFFFFF"/>
            <w:vAlign w:val="center"/>
            <w:hideMark/>
          </w:tcPr>
          <w:p w14:paraId="2BE29BBA" w14:textId="77777777" w:rsidR="00C34ECF" w:rsidRPr="00C34ECF" w:rsidRDefault="00C34ECF" w:rsidP="00C34ECF">
            <w:pPr>
              <w:spacing w:after="0" w:line="240" w:lineRule="auto"/>
              <w:rPr>
                <w:rFonts w:ascii="Times New Roman" w:eastAsia="Times New Roman" w:hAnsi="Times New Roman" w:cs="Times New Roman"/>
                <w:b/>
                <w:color w:val="auto"/>
              </w:rPr>
            </w:pPr>
          </w:p>
        </w:tc>
        <w:tc>
          <w:tcPr>
            <w:tcW w:w="0" w:type="auto"/>
            <w:shd w:val="clear" w:color="auto" w:fill="FFFFFF"/>
            <w:vAlign w:val="center"/>
            <w:hideMark/>
          </w:tcPr>
          <w:p w14:paraId="2F7CF3F5" w14:textId="77777777" w:rsidR="00C34ECF" w:rsidRPr="00C34ECF" w:rsidRDefault="00C34ECF" w:rsidP="00C34ECF">
            <w:pPr>
              <w:spacing w:after="0" w:line="240" w:lineRule="auto"/>
              <w:rPr>
                <w:rFonts w:ascii="Times New Roman" w:eastAsia="Times New Roman" w:hAnsi="Times New Roman" w:cs="Times New Roman"/>
                <w:b/>
                <w:color w:val="auto"/>
              </w:rPr>
            </w:pPr>
          </w:p>
        </w:tc>
        <w:tc>
          <w:tcPr>
            <w:tcW w:w="0" w:type="auto"/>
            <w:shd w:val="clear" w:color="auto" w:fill="FFFFFF"/>
            <w:vAlign w:val="center"/>
            <w:hideMark/>
          </w:tcPr>
          <w:p w14:paraId="67A7B91F" w14:textId="77777777" w:rsidR="00C34ECF" w:rsidRPr="00C34ECF" w:rsidRDefault="00C34ECF" w:rsidP="00C34ECF">
            <w:pPr>
              <w:spacing w:after="0" w:line="240" w:lineRule="auto"/>
              <w:rPr>
                <w:rFonts w:ascii="Times New Roman" w:eastAsia="Times New Roman" w:hAnsi="Times New Roman" w:cs="Times New Roman"/>
                <w:b/>
                <w:color w:val="auto"/>
              </w:rPr>
            </w:pPr>
          </w:p>
        </w:tc>
      </w:tr>
      <w:tr w:rsidR="00C34ECF" w:rsidRPr="00C34ECF" w14:paraId="4E92DD03"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859E64C"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 xml:space="preserve">9. L'aria in entrata e in uscita dall'area controllata deve essere filtrata con un sistema di filtrazione </w:t>
            </w:r>
            <w:proofErr w:type="gramStart"/>
            <w:r w:rsidRPr="00C34ECF">
              <w:rPr>
                <w:rFonts w:ascii="Verdana" w:eastAsia="Times New Roman" w:hAnsi="Verdana" w:cs="Times New Roman"/>
                <w:b/>
                <w:color w:val="000000"/>
                <w:sz w:val="15"/>
                <w:szCs w:val="15"/>
              </w:rPr>
              <w:t>HEPA</w:t>
            </w:r>
            <w:r w:rsidRPr="00C34ECF">
              <w:rPr>
                <w:rFonts w:ascii="Verdana" w:eastAsia="Times New Roman" w:hAnsi="Verdana" w:cs="Times New Roman"/>
                <w:b/>
                <w:color w:val="000000"/>
                <w:sz w:val="12"/>
                <w:szCs w:val="12"/>
                <w:vertAlign w:val="superscript"/>
              </w:rPr>
              <w:t>(</w:t>
            </w:r>
            <w:proofErr w:type="gramEnd"/>
            <w:r w:rsidRPr="00C34ECF">
              <w:rPr>
                <w:rFonts w:ascii="Verdana" w:eastAsia="Times New Roman" w:hAnsi="Verdana" w:cs="Times New Roman"/>
                <w:b/>
                <w:color w:val="000000"/>
                <w:sz w:val="12"/>
                <w:szCs w:val="12"/>
                <w:vertAlign w:val="superscript"/>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BE4BFAF"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19A80C1"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4A4056"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49E03B61"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33597A6"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10. L'area controllata deve essere mantenuta a una pressione negativa rispetto alla pressione atmosferica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07BA2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57D7E4D"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632DC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2C77BD1D"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52DD7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11. L'area controllata deve essere adeguatamente ventilata per ridurre al minimo la contaminazione dell'aria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07074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0AF21F5"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B694D0"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514FE3AD" w14:textId="77777777" w:rsidTr="00C34ECF">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9EDB4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Sistema di funzionamento</w:t>
            </w:r>
          </w:p>
        </w:tc>
      </w:tr>
      <w:tr w:rsidR="00C34ECF" w:rsidRPr="00C34ECF" w14:paraId="151780AF"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DE415D"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12. I sistemi chiusi </w:t>
            </w:r>
            <w:r w:rsidRPr="00C34ECF">
              <w:rPr>
                <w:rFonts w:ascii="Verdana" w:eastAsia="Times New Roman" w:hAnsi="Verdana" w:cs="Times New Roman"/>
                <w:b/>
                <w:color w:val="000000"/>
                <w:sz w:val="12"/>
                <w:szCs w:val="12"/>
                <w:vertAlign w:val="superscript"/>
              </w:rPr>
              <w:t>(2)</w:t>
            </w:r>
            <w:r w:rsidRPr="00C34ECF">
              <w:rPr>
                <w:rFonts w:ascii="Verdana" w:eastAsia="Times New Roman" w:hAnsi="Verdana" w:cs="Times New Roman"/>
                <w:b/>
                <w:color w:val="000000"/>
                <w:sz w:val="15"/>
                <w:szCs w:val="15"/>
              </w:rPr>
              <w:t> devono essere situati all'interno di un'area controllata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7E3445"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A830B5"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4615570"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 e costruiti</w:t>
            </w:r>
            <w:r w:rsidRPr="00C34ECF">
              <w:rPr>
                <w:rFonts w:ascii="Verdana" w:eastAsia="Times New Roman" w:hAnsi="Verdana" w:cs="Times New Roman"/>
                <w:b/>
                <w:color w:val="000000"/>
                <w:sz w:val="15"/>
                <w:szCs w:val="15"/>
              </w:rPr>
              <w:br w:type="textWrapping" w:clear="all"/>
              <w:t>a tal fine</w:t>
            </w:r>
          </w:p>
        </w:tc>
      </w:tr>
      <w:tr w:rsidR="00C34ECF" w:rsidRPr="00C34ECF" w14:paraId="164BEE8B"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B068A1"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13. Affissione di avvisi di pericolo biologico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AAC507"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555D8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F208E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7936FFE7"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0B0A8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14. L'accesso deve essere limitato soltanto al personale addetto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4A0F56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DF3482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9241B4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 attraverso</w:t>
            </w:r>
            <w:r w:rsidRPr="00C34ECF">
              <w:rPr>
                <w:rFonts w:ascii="Verdana" w:eastAsia="Times New Roman" w:hAnsi="Verdana" w:cs="Times New Roman"/>
                <w:b/>
                <w:color w:val="000000"/>
                <w:sz w:val="15"/>
                <w:szCs w:val="15"/>
              </w:rPr>
              <w:br w:type="textWrapping" w:clear="all"/>
              <w:t>un zona filtro (</w:t>
            </w:r>
            <w:proofErr w:type="spellStart"/>
            <w:r w:rsidRPr="00C34ECF">
              <w:rPr>
                <w:rFonts w:ascii="Verdana" w:eastAsia="Times New Roman" w:hAnsi="Verdana" w:cs="Times New Roman"/>
                <w:b/>
                <w:color w:val="000000"/>
                <w:sz w:val="15"/>
                <w:szCs w:val="15"/>
              </w:rPr>
              <w:t>airlock</w:t>
            </w:r>
            <w:proofErr w:type="spellEnd"/>
            <w:proofErr w:type="gramStart"/>
            <w:r w:rsidRPr="00C34ECF">
              <w:rPr>
                <w:rFonts w:ascii="Verdana" w:eastAsia="Times New Roman" w:hAnsi="Verdana" w:cs="Times New Roman"/>
                <w:b/>
                <w:color w:val="000000"/>
                <w:sz w:val="15"/>
                <w:szCs w:val="15"/>
              </w:rPr>
              <w:t>)</w:t>
            </w:r>
            <w:r w:rsidRPr="00C34ECF">
              <w:rPr>
                <w:rFonts w:ascii="Verdana" w:eastAsia="Times New Roman" w:hAnsi="Verdana" w:cs="Times New Roman"/>
                <w:b/>
                <w:color w:val="000000"/>
                <w:sz w:val="12"/>
                <w:szCs w:val="12"/>
                <w:vertAlign w:val="superscript"/>
              </w:rPr>
              <w:t>(</w:t>
            </w:r>
            <w:proofErr w:type="gramEnd"/>
            <w:r w:rsidRPr="00C34ECF">
              <w:rPr>
                <w:rFonts w:ascii="Verdana" w:eastAsia="Times New Roman" w:hAnsi="Verdana" w:cs="Times New Roman"/>
                <w:b/>
                <w:color w:val="000000"/>
                <w:sz w:val="12"/>
                <w:szCs w:val="12"/>
                <w:vertAlign w:val="superscript"/>
              </w:rPr>
              <w:t>3)</w:t>
            </w:r>
          </w:p>
        </w:tc>
      </w:tr>
      <w:tr w:rsidR="00C34ECF" w:rsidRPr="00C34ECF" w14:paraId="5AD2665B"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043907"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 xml:space="preserve">15. li personale deve fare una doccia prima di uscire </w:t>
            </w:r>
            <w:r w:rsidRPr="00C34ECF">
              <w:rPr>
                <w:rFonts w:ascii="Verdana" w:eastAsia="Times New Roman" w:hAnsi="Verdana" w:cs="Times New Roman"/>
                <w:b/>
                <w:color w:val="000000"/>
                <w:sz w:val="15"/>
                <w:szCs w:val="15"/>
              </w:rPr>
              <w:lastRenderedPageBreak/>
              <w:t>dall'area controllata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0CA1FB"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lastRenderedPageBreak/>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AEC4E4"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9C44D32"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4F142B44"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ADA02D"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16. Il personale deve indossare indumenti protettivi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E6C680"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 indumenti da lavoro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59E268"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4F9BAD"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 cambio completo di</w:t>
            </w:r>
            <w:r w:rsidRPr="00C34ECF">
              <w:rPr>
                <w:rFonts w:ascii="Verdana" w:eastAsia="Times New Roman" w:hAnsi="Verdana" w:cs="Times New Roman"/>
                <w:b/>
                <w:color w:val="000000"/>
                <w:sz w:val="15"/>
                <w:szCs w:val="15"/>
              </w:rPr>
              <w:br w:type="textWrapping" w:clear="all"/>
              <w:t>indumenti</w:t>
            </w:r>
          </w:p>
        </w:tc>
      </w:tr>
      <w:tr w:rsidR="00C34ECF" w:rsidRPr="00C34ECF" w14:paraId="6E268471" w14:textId="77777777" w:rsidTr="00C34ECF">
        <w:tc>
          <w:tcPr>
            <w:tcW w:w="0" w:type="auto"/>
            <w:gridSpan w:val="4"/>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3CCAD70"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Rifiuti</w:t>
            </w:r>
          </w:p>
        </w:tc>
      </w:tr>
      <w:tr w:rsidR="00C34ECF" w:rsidRPr="00C34ECF" w14:paraId="014ADF0F"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B3CC53"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17. Gli effluenti dei lavandini e delle docce devono essere raccolti e inattivati prima dello scarico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AB26DEF"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30453D"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Raccomandato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8DCFFB6"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Si</w:t>
            </w:r>
          </w:p>
        </w:tc>
      </w:tr>
      <w:tr w:rsidR="00C34ECF" w:rsidRPr="00C34ECF" w14:paraId="5B4A4DE3" w14:textId="77777777" w:rsidTr="00C34ECF">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05BF22E"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18. Trattamento degli effluenti prima dello scarico finale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669D3C"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Inattivati con mezzi chimici o fisici convalidati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5AAF9ED"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Inattivati con mezzi chimici o fisici convalidati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B42C347" w14:textId="77777777" w:rsidR="00C34ECF" w:rsidRPr="00C34ECF" w:rsidRDefault="00C34ECF" w:rsidP="00C34ECF">
            <w:pPr>
              <w:spacing w:before="30" w:after="30" w:line="240" w:lineRule="auto"/>
              <w:ind w:left="30"/>
              <w:rPr>
                <w:rFonts w:ascii="Verdana" w:eastAsia="Times New Roman" w:hAnsi="Verdana" w:cs="Times New Roman"/>
                <w:b/>
                <w:color w:val="000000"/>
                <w:sz w:val="15"/>
                <w:szCs w:val="15"/>
              </w:rPr>
            </w:pPr>
            <w:r w:rsidRPr="00C34ECF">
              <w:rPr>
                <w:rFonts w:ascii="Verdana" w:eastAsia="Times New Roman" w:hAnsi="Verdana" w:cs="Times New Roman"/>
                <w:b/>
                <w:color w:val="000000"/>
                <w:sz w:val="15"/>
                <w:szCs w:val="15"/>
              </w:rPr>
              <w:t>Inattivati con mezzi chimici o fisici convalidati</w:t>
            </w:r>
          </w:p>
        </w:tc>
      </w:tr>
    </w:tbl>
    <w:p w14:paraId="4C9AE82A" w14:textId="77777777" w:rsidR="00C34ECF" w:rsidRDefault="00C34ECF" w:rsidP="00C34ECF">
      <w:pPr>
        <w:shd w:val="clear" w:color="auto" w:fill="FFFFFF"/>
        <w:spacing w:before="30" w:after="30" w:line="240" w:lineRule="auto"/>
        <w:ind w:left="30"/>
        <w:rPr>
          <w:rFonts w:asciiTheme="minorHAnsi" w:eastAsia="Times New Roman" w:hAnsiTheme="minorHAnsi" w:cs="Times New Roman"/>
          <w:b/>
          <w:color w:val="000000"/>
          <w:sz w:val="24"/>
          <w:szCs w:val="24"/>
        </w:rPr>
      </w:pPr>
    </w:p>
    <w:p w14:paraId="6DC95FE8" w14:textId="77777777" w:rsidR="00C34ECF" w:rsidRPr="00C34ECF" w:rsidRDefault="00C34ECF" w:rsidP="00C34ECF">
      <w:pPr>
        <w:shd w:val="clear" w:color="auto" w:fill="FFFFFF"/>
        <w:spacing w:before="30" w:after="30" w:line="240" w:lineRule="auto"/>
        <w:ind w:left="30"/>
        <w:rPr>
          <w:rFonts w:asciiTheme="minorHAnsi" w:eastAsia="Times New Roman" w:hAnsiTheme="minorHAnsi" w:cs="Times New Roman"/>
          <w:b/>
          <w:color w:val="000000"/>
          <w:sz w:val="24"/>
          <w:szCs w:val="24"/>
        </w:rPr>
      </w:pPr>
      <w:r w:rsidRPr="00C34ECF">
        <w:rPr>
          <w:rFonts w:asciiTheme="minorHAnsi" w:eastAsia="Times New Roman" w:hAnsiTheme="minorHAnsi" w:cs="Times New Roman"/>
          <w:b/>
          <w:color w:val="000000"/>
          <w:sz w:val="24"/>
          <w:szCs w:val="24"/>
        </w:rPr>
        <w:t>(1) HEPA: filtro antiparticolato ad alta efficienza </w:t>
      </w:r>
      <w:r w:rsidRPr="00C34ECF">
        <w:rPr>
          <w:rFonts w:asciiTheme="minorHAnsi" w:eastAsia="Times New Roman" w:hAnsiTheme="minorHAnsi" w:cs="Times New Roman"/>
          <w:b/>
          <w:i/>
          <w:iCs/>
          <w:color w:val="000000"/>
          <w:sz w:val="24"/>
          <w:szCs w:val="24"/>
        </w:rPr>
        <w:t xml:space="preserve">(High </w:t>
      </w:r>
      <w:proofErr w:type="spellStart"/>
      <w:r w:rsidRPr="00C34ECF">
        <w:rPr>
          <w:rFonts w:asciiTheme="minorHAnsi" w:eastAsia="Times New Roman" w:hAnsiTheme="minorHAnsi" w:cs="Times New Roman"/>
          <w:b/>
          <w:i/>
          <w:iCs/>
          <w:color w:val="000000"/>
          <w:sz w:val="24"/>
          <w:szCs w:val="24"/>
        </w:rPr>
        <w:t>Efficiency</w:t>
      </w:r>
      <w:proofErr w:type="spellEnd"/>
      <w:r w:rsidRPr="00C34ECF">
        <w:rPr>
          <w:rFonts w:asciiTheme="minorHAnsi" w:eastAsia="Times New Roman" w:hAnsiTheme="minorHAnsi" w:cs="Times New Roman"/>
          <w:b/>
          <w:i/>
          <w:iCs/>
          <w:color w:val="000000"/>
          <w:sz w:val="24"/>
          <w:szCs w:val="24"/>
        </w:rPr>
        <w:t xml:space="preserve"> </w:t>
      </w:r>
      <w:proofErr w:type="spellStart"/>
      <w:r w:rsidRPr="00C34ECF">
        <w:rPr>
          <w:rFonts w:asciiTheme="minorHAnsi" w:eastAsia="Times New Roman" w:hAnsiTheme="minorHAnsi" w:cs="Times New Roman"/>
          <w:b/>
          <w:i/>
          <w:iCs/>
          <w:color w:val="000000"/>
          <w:sz w:val="24"/>
          <w:szCs w:val="24"/>
        </w:rPr>
        <w:t>Particulate</w:t>
      </w:r>
      <w:proofErr w:type="spellEnd"/>
      <w:r w:rsidRPr="00C34ECF">
        <w:rPr>
          <w:rFonts w:asciiTheme="minorHAnsi" w:eastAsia="Times New Roman" w:hAnsiTheme="minorHAnsi" w:cs="Times New Roman"/>
          <w:b/>
          <w:i/>
          <w:iCs/>
          <w:color w:val="000000"/>
          <w:sz w:val="24"/>
          <w:szCs w:val="24"/>
        </w:rPr>
        <w:t xml:space="preserve"> Air filter)</w:t>
      </w:r>
    </w:p>
    <w:p w14:paraId="61714083" w14:textId="77777777" w:rsidR="00C34ECF" w:rsidRPr="00C34ECF" w:rsidRDefault="00C34ECF" w:rsidP="00C34ECF">
      <w:pPr>
        <w:shd w:val="clear" w:color="auto" w:fill="FFFFFF"/>
        <w:spacing w:before="30" w:after="30" w:line="240" w:lineRule="auto"/>
        <w:ind w:left="30"/>
        <w:rPr>
          <w:rFonts w:asciiTheme="minorHAnsi" w:eastAsia="Times New Roman" w:hAnsiTheme="minorHAnsi" w:cs="Times New Roman"/>
          <w:b/>
          <w:color w:val="000000"/>
          <w:sz w:val="24"/>
          <w:szCs w:val="24"/>
        </w:rPr>
      </w:pPr>
      <w:r w:rsidRPr="00C34ECF">
        <w:rPr>
          <w:rFonts w:asciiTheme="minorHAnsi" w:eastAsia="Times New Roman" w:hAnsiTheme="minorHAnsi" w:cs="Times New Roman"/>
          <w:b/>
          <w:color w:val="000000"/>
          <w:sz w:val="24"/>
          <w:szCs w:val="24"/>
        </w:rPr>
        <w:t>(2) Sistema chiuso: un sistema che separa fisicamente il processo dall'ambiente (per esempio vasche di incubazione, serbatoi ecc.).</w:t>
      </w:r>
    </w:p>
    <w:p w14:paraId="50C4DDE5" w14:textId="77777777" w:rsidR="00C34ECF" w:rsidRPr="00C34ECF" w:rsidRDefault="00C34ECF" w:rsidP="00C34ECF">
      <w:pPr>
        <w:shd w:val="clear" w:color="auto" w:fill="FFFFFF"/>
        <w:spacing w:before="30" w:after="30" w:line="240" w:lineRule="auto"/>
        <w:ind w:left="30"/>
        <w:rPr>
          <w:rFonts w:asciiTheme="minorHAnsi" w:eastAsia="Times New Roman" w:hAnsiTheme="minorHAnsi" w:cs="Times New Roman"/>
          <w:b/>
          <w:color w:val="000000"/>
          <w:sz w:val="24"/>
          <w:szCs w:val="24"/>
        </w:rPr>
      </w:pPr>
      <w:r w:rsidRPr="00C34ECF">
        <w:rPr>
          <w:rFonts w:asciiTheme="minorHAnsi" w:eastAsia="Times New Roman" w:hAnsiTheme="minorHAnsi" w:cs="Times New Roman"/>
          <w:b/>
          <w:color w:val="000000"/>
          <w:sz w:val="24"/>
          <w:szCs w:val="24"/>
        </w:rPr>
        <w:t xml:space="preserve">(3) </w:t>
      </w:r>
      <w:proofErr w:type="spellStart"/>
      <w:r w:rsidRPr="00C34ECF">
        <w:rPr>
          <w:rFonts w:asciiTheme="minorHAnsi" w:eastAsia="Times New Roman" w:hAnsiTheme="minorHAnsi" w:cs="Times New Roman"/>
          <w:b/>
          <w:color w:val="000000"/>
          <w:sz w:val="24"/>
          <w:szCs w:val="24"/>
        </w:rPr>
        <w:t>Airlock</w:t>
      </w:r>
      <w:proofErr w:type="spellEnd"/>
      <w:r w:rsidRPr="00C34ECF">
        <w:rPr>
          <w:rFonts w:asciiTheme="minorHAnsi" w:eastAsia="Times New Roman" w:hAnsiTheme="minorHAnsi" w:cs="Times New Roman"/>
          <w:b/>
          <w:color w:val="000000"/>
          <w:sz w:val="24"/>
          <w:szCs w:val="24"/>
        </w:rPr>
        <w:t xml:space="preserve">/zona filtro: l'accesso deve avvenire attraverso una zona filtro che è un locale isolato dal laboratorio. La parte esente da contaminazione della zona filtro deve essere separata dalla parte ad accesso limitato tramite uno spogliatoio o docce e, preferibilmente, da porte </w:t>
      </w:r>
      <w:proofErr w:type="spellStart"/>
      <w:r w:rsidRPr="00C34ECF">
        <w:rPr>
          <w:rFonts w:asciiTheme="minorHAnsi" w:eastAsia="Times New Roman" w:hAnsiTheme="minorHAnsi" w:cs="Times New Roman"/>
          <w:b/>
          <w:color w:val="000000"/>
          <w:sz w:val="24"/>
          <w:szCs w:val="24"/>
        </w:rPr>
        <w:t>interbloccanti</w:t>
      </w:r>
      <w:proofErr w:type="spellEnd"/>
      <w:r w:rsidRPr="00C34ECF">
        <w:rPr>
          <w:rFonts w:asciiTheme="minorHAnsi" w:eastAsia="Times New Roman" w:hAnsiTheme="minorHAnsi" w:cs="Times New Roman"/>
          <w:b/>
          <w:color w:val="000000"/>
          <w:sz w:val="24"/>
          <w:szCs w:val="24"/>
        </w:rPr>
        <w:t>.</w:t>
      </w:r>
      <w:r>
        <w:rPr>
          <w:rStyle w:val="Rimandonotaapidipagina"/>
          <w:rFonts w:asciiTheme="minorHAnsi" w:eastAsia="Times New Roman" w:hAnsiTheme="minorHAnsi" w:cs="Times New Roman"/>
          <w:b/>
          <w:color w:val="000000"/>
          <w:sz w:val="24"/>
          <w:szCs w:val="24"/>
        </w:rPr>
        <w:footnoteReference w:id="94"/>
      </w:r>
    </w:p>
    <w:p w14:paraId="2B818125" w14:textId="77777777" w:rsidR="00FB5E90" w:rsidRPr="00FB5E90" w:rsidRDefault="00FB5E90" w:rsidP="00FB5E9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24431F3" w14:textId="77777777" w:rsidR="00C34ECF" w:rsidRPr="00C34ECF" w:rsidRDefault="00C34ECF" w:rsidP="00C34E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Art. 13-nonies.</w:t>
      </w:r>
    </w:p>
    <w:p w14:paraId="2D3CF206" w14:textId="77777777" w:rsidR="00C34ECF" w:rsidRPr="00C34ECF" w:rsidRDefault="00C34ECF" w:rsidP="00C34E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(Modifiche all'articolo 42-bis, del decreto-legge 14 agosto 2020, n. 104, convertito, con modificazioni, dalla legge 13 ottobre 2020, n. 126)</w:t>
      </w:r>
    </w:p>
    <w:p w14:paraId="161D933E"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7A67ACF"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1. All'articolo 42-bis, del decreto-legge 14 agosto 2020, n. 104, convertito, con modificazioni, dalla legge 13 ottobre 2020, n. 126, sono apportate le seguenti modificazioni:</w:t>
      </w:r>
    </w:p>
    <w:p w14:paraId="18C1FD0A"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515380E"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a) al comma 1, dopo le parole: ''21 dicembre 2020'' sono inserite le seguenti: ''o scaduti nelle annualità 2018 e 2019,'' e dopo le parole: ''sono effettuati'' sono inserite le seguenti: '', nel limite del 40 per cento dell'importo dovuto, ad eccezione dell'imposta sul valore aggiunto (</w:t>
      </w:r>
      <w:proofErr w:type="gramStart"/>
      <w:r w:rsidRPr="00C34ECF">
        <w:rPr>
          <w:rFonts w:asciiTheme="minorHAnsi" w:eastAsia="Times New Roman" w:hAnsiTheme="minorHAnsi" w:cs="Times New Roman"/>
          <w:b/>
          <w:bCs/>
          <w:color w:val="000000" w:themeColor="text1"/>
          <w:sz w:val="24"/>
          <w:szCs w:val="24"/>
        </w:rPr>
        <w:t>I.V,A</w:t>
      </w:r>
      <w:proofErr w:type="gramEnd"/>
      <w:r w:rsidRPr="00C34ECF">
        <w:rPr>
          <w:rFonts w:asciiTheme="minorHAnsi" w:eastAsia="Times New Roman" w:hAnsiTheme="minorHAnsi" w:cs="Times New Roman"/>
          <w:b/>
          <w:bCs/>
          <w:color w:val="000000" w:themeColor="text1"/>
          <w:sz w:val="24"/>
          <w:szCs w:val="24"/>
        </w:rPr>
        <w:t>),'';</w:t>
      </w:r>
    </w:p>
    <w:p w14:paraId="7A145F9A" w14:textId="77777777" w:rsidR="007E2EA3" w:rsidRDefault="007E2EA3"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AA49413"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b) dopo il comma 1, è inserito il seguente:</w:t>
      </w:r>
    </w:p>
    <w:p w14:paraId="16D183EE"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 xml:space="preserve">''1-bis. Per i soggetti che svolgono attività economica, la riduzione al 40 per cento di cui al comma 1 si applica nel rispetto delle condizioni e dei limiti del regolamento (UE) n. 1407/2013 della Commissione, del 18 dicembre 2013, relativo all'applicazione degli articoli 107 e 108 del Trattato sul funzionamento dell'Unione europea agli aiuti 'de </w:t>
      </w:r>
      <w:proofErr w:type="spellStart"/>
      <w:r w:rsidRPr="00C34ECF">
        <w:rPr>
          <w:rFonts w:asciiTheme="minorHAnsi" w:eastAsia="Times New Roman" w:hAnsiTheme="minorHAnsi" w:cs="Times New Roman"/>
          <w:b/>
          <w:bCs/>
          <w:color w:val="000000" w:themeColor="text1"/>
          <w:sz w:val="24"/>
          <w:szCs w:val="24"/>
        </w:rPr>
        <w:t>minimis</w:t>
      </w:r>
      <w:proofErr w:type="spellEnd"/>
      <w:r w:rsidRPr="00C34ECF">
        <w:rPr>
          <w:rFonts w:asciiTheme="minorHAnsi" w:eastAsia="Times New Roman" w:hAnsiTheme="minorHAnsi" w:cs="Times New Roman"/>
          <w:b/>
          <w:bCs/>
          <w:color w:val="000000" w:themeColor="text1"/>
          <w:sz w:val="24"/>
          <w:szCs w:val="24"/>
        </w:rPr>
        <w:t xml:space="preserve">', del regolamento (UE) n. 1408/2013 della Commissione, del 18 dicembre 2013, relativo all'applicazione degli articoli 107 e 108 del Trattato sul funzionamento dell'Unione europea agli aiuti 'de </w:t>
      </w:r>
      <w:proofErr w:type="spellStart"/>
      <w:r w:rsidRPr="00C34ECF">
        <w:rPr>
          <w:rFonts w:asciiTheme="minorHAnsi" w:eastAsia="Times New Roman" w:hAnsiTheme="minorHAnsi" w:cs="Times New Roman"/>
          <w:b/>
          <w:bCs/>
          <w:color w:val="000000" w:themeColor="text1"/>
          <w:sz w:val="24"/>
          <w:szCs w:val="24"/>
        </w:rPr>
        <w:t>minimis</w:t>
      </w:r>
      <w:proofErr w:type="spellEnd"/>
      <w:r w:rsidRPr="00C34ECF">
        <w:rPr>
          <w:rFonts w:asciiTheme="minorHAnsi" w:eastAsia="Times New Roman" w:hAnsiTheme="minorHAnsi" w:cs="Times New Roman"/>
          <w:b/>
          <w:bCs/>
          <w:color w:val="000000" w:themeColor="text1"/>
          <w:sz w:val="24"/>
          <w:szCs w:val="24"/>
        </w:rPr>
        <w:t xml:space="preserve">' nel settore agricolo, e del regolamento </w:t>
      </w:r>
      <w:r w:rsidRPr="00C34ECF">
        <w:rPr>
          <w:rFonts w:asciiTheme="minorHAnsi" w:eastAsia="Times New Roman" w:hAnsiTheme="minorHAnsi" w:cs="Times New Roman"/>
          <w:b/>
          <w:bCs/>
          <w:color w:val="000000" w:themeColor="text1"/>
          <w:sz w:val="24"/>
          <w:szCs w:val="24"/>
        </w:rPr>
        <w:lastRenderedPageBreak/>
        <w:t xml:space="preserve">(UE) n. 717/2014 della Commissione, del 27 giugno 2014, relativo all'applicazione degli articoli 107 e 108 del Trattato sul funzionamento dell'Unione europea agli aiuti 'de </w:t>
      </w:r>
      <w:proofErr w:type="spellStart"/>
      <w:r w:rsidRPr="00C34ECF">
        <w:rPr>
          <w:rFonts w:asciiTheme="minorHAnsi" w:eastAsia="Times New Roman" w:hAnsiTheme="minorHAnsi" w:cs="Times New Roman"/>
          <w:b/>
          <w:bCs/>
          <w:color w:val="000000" w:themeColor="text1"/>
          <w:sz w:val="24"/>
          <w:szCs w:val="24"/>
        </w:rPr>
        <w:t>minimis</w:t>
      </w:r>
      <w:proofErr w:type="spellEnd"/>
      <w:r w:rsidRPr="00C34ECF">
        <w:rPr>
          <w:rFonts w:asciiTheme="minorHAnsi" w:eastAsia="Times New Roman" w:hAnsiTheme="minorHAnsi" w:cs="Times New Roman"/>
          <w:b/>
          <w:bCs/>
          <w:color w:val="000000" w:themeColor="text1"/>
          <w:sz w:val="24"/>
          <w:szCs w:val="24"/>
        </w:rPr>
        <w:t xml:space="preserve">' nel settore della pesca e dell'acquacoltura. I soggetti che intendono avvalersi dell'agevolazione devono presentare apposita comunicazione all'Agenzia delle entrate. Le modalità, i termini di presentazione e il contenuto della comunicazione sono stabiliti con provvedimento del direttore dell'Agenzia medesima, da emanare </w:t>
      </w:r>
      <w:r w:rsidRPr="007E2EA3">
        <w:rPr>
          <w:rFonts w:asciiTheme="minorHAnsi" w:eastAsia="Times New Roman" w:hAnsiTheme="minorHAnsi" w:cs="Times New Roman"/>
          <w:b/>
          <w:bCs/>
          <w:strike/>
          <w:color w:val="000000" w:themeColor="text1"/>
          <w:sz w:val="24"/>
          <w:szCs w:val="24"/>
          <w:highlight w:val="yellow"/>
        </w:rPr>
        <w:t>entro venti giorni dalla data di pubblicazione nella Gazzetta Ufficiale del presente decreto</w:t>
      </w:r>
      <w:r w:rsidR="007E2EA3">
        <w:rPr>
          <w:rFonts w:asciiTheme="minorHAnsi" w:eastAsia="Times New Roman" w:hAnsiTheme="minorHAnsi" w:cs="Times New Roman"/>
          <w:b/>
          <w:bCs/>
          <w:color w:val="000000" w:themeColor="text1"/>
          <w:sz w:val="24"/>
          <w:szCs w:val="24"/>
        </w:rPr>
        <w:t xml:space="preserve"> </w:t>
      </w:r>
      <w:r w:rsidR="007E2EA3" w:rsidRPr="007E2EA3">
        <w:rPr>
          <w:rFonts w:asciiTheme="minorHAnsi" w:eastAsia="Times New Roman" w:hAnsiTheme="minorHAnsi" w:cs="Times New Roman"/>
          <w:b/>
          <w:bCs/>
          <w:color w:val="000000" w:themeColor="text1"/>
          <w:sz w:val="24"/>
          <w:szCs w:val="24"/>
          <w:highlight w:val="green"/>
        </w:rPr>
        <w:t>entro venti giorni a far data dal 9 novembre 2020</w:t>
      </w:r>
      <w:r w:rsidRPr="007E2EA3">
        <w:rPr>
          <w:rFonts w:asciiTheme="minorHAnsi" w:eastAsia="Times New Roman" w:hAnsiTheme="minorHAnsi" w:cs="Times New Roman"/>
          <w:b/>
          <w:bCs/>
          <w:color w:val="000000" w:themeColor="text1"/>
          <w:sz w:val="24"/>
          <w:szCs w:val="24"/>
          <w:highlight w:val="green"/>
        </w:rPr>
        <w:t>'</w:t>
      </w:r>
      <w:r w:rsidR="007E2EA3">
        <w:rPr>
          <w:rStyle w:val="Rimandonotaapidipagina"/>
          <w:rFonts w:asciiTheme="minorHAnsi" w:eastAsia="Times New Roman" w:hAnsiTheme="minorHAnsi" w:cs="Times New Roman"/>
          <w:b/>
          <w:bCs/>
          <w:color w:val="000000" w:themeColor="text1"/>
          <w:sz w:val="24"/>
          <w:szCs w:val="24"/>
        </w:rPr>
        <w:footnoteReference w:id="95"/>
      </w:r>
      <w:r w:rsidRPr="00C34ECF">
        <w:rPr>
          <w:rFonts w:asciiTheme="minorHAnsi" w:eastAsia="Times New Roman" w:hAnsiTheme="minorHAnsi" w:cs="Times New Roman"/>
          <w:b/>
          <w:bCs/>
          <w:color w:val="000000" w:themeColor="text1"/>
          <w:sz w:val="24"/>
          <w:szCs w:val="24"/>
        </w:rPr>
        <w:t>'.</w:t>
      </w:r>
    </w:p>
    <w:p w14:paraId="7EBF1201"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22BAAF"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2. Agli oneri derivanti dalle disposizioni di cui al comma 1, valutati in 14,8 milioni di euro per l'anno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96"/>
      </w:r>
    </w:p>
    <w:p w14:paraId="66608B09"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C2D2B5" w14:textId="77777777" w:rsidR="00C34ECF" w:rsidRPr="00C34ECF" w:rsidRDefault="00C34ECF" w:rsidP="00C34E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Art. 13-decies.</w:t>
      </w:r>
    </w:p>
    <w:p w14:paraId="6D1A2C96" w14:textId="77777777" w:rsidR="00C34ECF" w:rsidRPr="00C34ECF" w:rsidRDefault="00C34ECF" w:rsidP="00C34E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(Proroga articolo 10 del decreto-legge 17 marzo 2020, n. 18, convertito con modificazioni dalla legge 24 aprile 2020, n. 27 in materia di potenziamento risorse umane dell'INAIL)</w:t>
      </w:r>
    </w:p>
    <w:p w14:paraId="202D7799"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B51DADD"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1. La disposizione di cui all'articolo 10 del decreto-legge 17 marzo 2020, n. 18, convertito, con modificazioni, dalla legge 24 aprile 2020, n. 27, è prorogata fino al 31 dicembre 2021.</w:t>
      </w:r>
    </w:p>
    <w:p w14:paraId="5E45FF30"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E5BC967"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2. Al relativo onere, pari ad euro 20.000.000, si provvede a valere sul bilancio dell'Istituto nazionale per l'assicurazione contro gli infortuni sul lavoro, sulle risorse per la copertura dei rapporti in convenzione con i medici specialisti ambulatoriali. Alla compensazione degli effetti finanziari in termini di fabbisogno e indebitamento netto, pari a euro 10.300.000 per l'anno 2021, si provvede ai sensi dell'articolo 34.</w:t>
      </w:r>
      <w:r>
        <w:rPr>
          <w:rStyle w:val="Rimandonotaapidipagina"/>
          <w:rFonts w:asciiTheme="minorHAnsi" w:eastAsia="Times New Roman" w:hAnsiTheme="minorHAnsi" w:cs="Times New Roman"/>
          <w:b/>
          <w:bCs/>
          <w:color w:val="000000" w:themeColor="text1"/>
          <w:sz w:val="24"/>
          <w:szCs w:val="24"/>
        </w:rPr>
        <w:footnoteReference w:id="97"/>
      </w:r>
    </w:p>
    <w:p w14:paraId="624A3CA6"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058A0A" w14:textId="77777777" w:rsidR="00C34ECF" w:rsidRPr="00C34ECF" w:rsidRDefault="00C34ECF" w:rsidP="00C34E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Art. 13-undecies.</w:t>
      </w:r>
    </w:p>
    <w:p w14:paraId="508D8463" w14:textId="77777777" w:rsidR="00C34ECF" w:rsidRPr="00C34ECF" w:rsidRDefault="00C34ECF" w:rsidP="00C34EC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(Finanziamento Fondi bilaterali di cui all'articolo 27 del decreto legislativo del 14 settembre 2015, n. 148 per erogazione assegno ordinario COVID-19)</w:t>
      </w:r>
    </w:p>
    <w:p w14:paraId="601CB33D"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8150CDE" w14:textId="77777777" w:rsid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34ECF">
        <w:rPr>
          <w:rFonts w:asciiTheme="minorHAnsi" w:eastAsia="Times New Roman" w:hAnsiTheme="minorHAnsi" w:cs="Times New Roman"/>
          <w:b/>
          <w:bCs/>
          <w:color w:val="000000" w:themeColor="text1"/>
          <w:sz w:val="24"/>
          <w:szCs w:val="24"/>
        </w:rPr>
        <w:t xml:space="preserve">1. I Fondi bilaterali di cui all'articolo 27 del decreto legislativo 14 settembre 2015, n. 148, sono autorizzati ad utilizzare le somme stanziate dall'articolo 1, comma 7, del decreto-legge 14 agosto </w:t>
      </w:r>
      <w:r w:rsidRPr="00C34ECF">
        <w:rPr>
          <w:rFonts w:asciiTheme="minorHAnsi" w:eastAsia="Times New Roman" w:hAnsiTheme="minorHAnsi" w:cs="Times New Roman"/>
          <w:b/>
          <w:bCs/>
          <w:color w:val="000000" w:themeColor="text1"/>
          <w:sz w:val="24"/>
          <w:szCs w:val="24"/>
        </w:rPr>
        <w:lastRenderedPageBreak/>
        <w:t>2020, n. 104, convertito, con modificazioni, dalla legge 13 ottobre 2020, n. 126, anche per le erogazioni dell'assegno ordinario COVID-19 fino alla data del 12 luglio 2020.</w:t>
      </w:r>
      <w:r>
        <w:rPr>
          <w:rStyle w:val="Rimandonotaapidipagina"/>
          <w:rFonts w:asciiTheme="minorHAnsi" w:eastAsia="Times New Roman" w:hAnsiTheme="minorHAnsi" w:cs="Times New Roman"/>
          <w:b/>
          <w:bCs/>
          <w:color w:val="000000" w:themeColor="text1"/>
          <w:sz w:val="24"/>
          <w:szCs w:val="24"/>
        </w:rPr>
        <w:footnoteReference w:id="98"/>
      </w:r>
    </w:p>
    <w:p w14:paraId="6A9B7517" w14:textId="77777777" w:rsidR="00C34ECF" w:rsidRPr="00C34ECF" w:rsidRDefault="00C34ECF" w:rsidP="00C34EC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8E7E864"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14.</w:t>
      </w:r>
    </w:p>
    <w:p w14:paraId="23CB39E5"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(Nuove misure in materia di Reddito di emergenza)</w:t>
      </w:r>
    </w:p>
    <w:p w14:paraId="4678B97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06F072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Ai nuclei familiari già beneficiari della quota del Reddito di emergenza (di seguito </w:t>
      </w:r>
      <w:proofErr w:type="gramStart"/>
      <w:r w:rsidRPr="00993DE1">
        <w:rPr>
          <w:rFonts w:asciiTheme="minorHAnsi" w:eastAsia="Times New Roman" w:hAnsiTheme="minorHAnsi" w:cs="Times New Roman"/>
          <w:bCs/>
          <w:color w:val="000000" w:themeColor="text1"/>
          <w:sz w:val="24"/>
          <w:szCs w:val="24"/>
        </w:rPr>
        <w:t>« Rem</w:t>
      </w:r>
      <w:proofErr w:type="gramEnd"/>
      <w:r w:rsidRPr="00993DE1">
        <w:rPr>
          <w:rFonts w:asciiTheme="minorHAnsi" w:eastAsia="Times New Roman" w:hAnsiTheme="minorHAnsi" w:cs="Times New Roman"/>
          <w:bCs/>
          <w:color w:val="000000" w:themeColor="text1"/>
          <w:sz w:val="24"/>
          <w:szCs w:val="24"/>
        </w:rPr>
        <w:t> ») di cui all'articolo 23, comma 1, del decreto-legge 14 agosto 2020, n. 104, convertito, con modificazioni, dalla legge 13 ottobre 2020, n. 126, è riconosciuta la medesima quota anche per il mese di novembre 2020, nonché per il mese di dicembre 2020.</w:t>
      </w:r>
    </w:p>
    <w:p w14:paraId="5E73557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A2835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Il Rem è altresì riconosciuto, per una singola quota pari all'ammontare di cui all'articolo 82, comma 5, del decreto-legge 19 maggio 2020, n. 34, convertito, con modificazioni, dalla legge 17 luglio 2020, n. 77, relative alle mensilità di novembre e dicembre 2020, ai nuclei familiari in possesso cumulativamente dei seguenti requisiti:</w:t>
      </w:r>
    </w:p>
    <w:p w14:paraId="3A952A3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780A39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 un valore del reddito familiare, nel mese di settembre 2020, inferiore ad una soglia pari all'ammontare di cui all'articolo 82, comma 5, del decreto-legge n. 34 del 2020;</w:t>
      </w:r>
    </w:p>
    <w:p w14:paraId="6D10D97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7426A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b) assenza nel nucleo familiare di componenti che percepiscono o hanno percepito una delle indennità di cui all'articolo 15 del presente decreto-legge;</w:t>
      </w:r>
    </w:p>
    <w:p w14:paraId="14FC1FA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56FF9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c) possesso dei requisiti di cui ai commi 2, lettere a), c) e d), 2-bis e 3, dell'articolo 82 del decreto-legge n. 34 del 2020.</w:t>
      </w:r>
    </w:p>
    <w:p w14:paraId="4F9921D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B4465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La domanda per le quote di Rem di cui al comma 2 è presentata all'Istituto nazionale della previdenza sociale (INPS) entro il 30 novembre 2020 tramite modello di domanda predisposto dal medesimo Istituto e presentato secondo le modalità stabilite dallo stesso.</w:t>
      </w:r>
    </w:p>
    <w:p w14:paraId="5EFA6C0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0EA01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4. Il riconoscimento delle quote del Rem di cui ai commi 1 e 2 è effettuato nel limite di spesa di 452 milioni di euro per l'anno 2020 nell'ambito dell'autorizzazione di spesa relativa al Fondo per il reddito di </w:t>
      </w:r>
      <w:r w:rsidRPr="00993DE1">
        <w:rPr>
          <w:rFonts w:asciiTheme="minorHAnsi" w:eastAsia="Times New Roman" w:hAnsiTheme="minorHAnsi" w:cs="Times New Roman"/>
          <w:bCs/>
          <w:color w:val="000000" w:themeColor="text1"/>
          <w:sz w:val="24"/>
          <w:szCs w:val="24"/>
        </w:rPr>
        <w:lastRenderedPageBreak/>
        <w:t>emergenza di cui all'articolo 82, comma 10, del decreto-legge n. 34 del 2020, in relazione alla quale resta in ogni caso ferma l'applicazione di quanto previsto dall'articolo 265, comma 9, del decreto-legge 19 maggio 2020, n. 34, convertito, con modificazioni, dalla legge 17 luglio 2020, n. 77.</w:t>
      </w:r>
    </w:p>
    <w:p w14:paraId="74201C2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EE595F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Per quanto non previsto dal presente articolo, si applica la disciplina di cui all'articolo 82 del decreto-legge n. 34 del 2020, ove compatibile.</w:t>
      </w:r>
    </w:p>
    <w:p w14:paraId="18B6A70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2338FC4"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15.</w:t>
      </w:r>
    </w:p>
    <w:p w14:paraId="7F1F1735"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(Nuova indennità per i lavoratori stagionali del turismo, degli stabilimenti termali e dello spettacolo)</w:t>
      </w:r>
    </w:p>
    <w:p w14:paraId="66CA579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B9042E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Ai soggetti beneficiari dell'indennità di cui all'articolo 9 del decreto-legge 14 agosto 2020, n. 104, convertito con modificazioni dalla legge 13 ottobre 2020, n. 126, la medesima indennità pari a 1000 euro è nuovamente erogata una tantum.</w:t>
      </w:r>
    </w:p>
    <w:p w14:paraId="6863977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FB5D03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Ai lavoratori dipendenti stagionali del settore turismo e degli stabilimenti termali che hanno cessato involontariamente il rapporto di lavoro nel periodo compreso tra il 1° gennaio 2019 e la data di entrata in vigore del presente decreto-legge e che abbiano svolto la prestazione lavorativa per almeno trenta giornate nel medesimo periodo, non titolari di pensione, </w:t>
      </w:r>
      <w:proofErr w:type="spellStart"/>
      <w:r w:rsidRPr="00993DE1">
        <w:rPr>
          <w:rFonts w:asciiTheme="minorHAnsi" w:eastAsia="Times New Roman" w:hAnsiTheme="minorHAnsi" w:cs="Times New Roman"/>
          <w:bCs/>
          <w:color w:val="000000" w:themeColor="text1"/>
          <w:sz w:val="24"/>
          <w:szCs w:val="24"/>
        </w:rPr>
        <w:t>nè</w:t>
      </w:r>
      <w:proofErr w:type="spellEnd"/>
      <w:r w:rsidRPr="00993DE1">
        <w:rPr>
          <w:rFonts w:asciiTheme="minorHAnsi" w:eastAsia="Times New Roman" w:hAnsiTheme="minorHAnsi" w:cs="Times New Roman"/>
          <w:bCs/>
          <w:color w:val="000000" w:themeColor="text1"/>
          <w:sz w:val="24"/>
          <w:szCs w:val="24"/>
        </w:rPr>
        <w:t xml:space="preserve"> di rapporto di lavoro dipendente, </w:t>
      </w:r>
      <w:proofErr w:type="spellStart"/>
      <w:r w:rsidRPr="00993DE1">
        <w:rPr>
          <w:rFonts w:asciiTheme="minorHAnsi" w:eastAsia="Times New Roman" w:hAnsiTheme="minorHAnsi" w:cs="Times New Roman"/>
          <w:bCs/>
          <w:color w:val="000000" w:themeColor="text1"/>
          <w:sz w:val="24"/>
          <w:szCs w:val="24"/>
        </w:rPr>
        <w:t>nè</w:t>
      </w:r>
      <w:proofErr w:type="spellEnd"/>
      <w:r w:rsidRPr="00993DE1">
        <w:rPr>
          <w:rFonts w:asciiTheme="minorHAnsi" w:eastAsia="Times New Roman" w:hAnsiTheme="minorHAnsi" w:cs="Times New Roman"/>
          <w:bCs/>
          <w:color w:val="000000" w:themeColor="text1"/>
          <w:sz w:val="24"/>
          <w:szCs w:val="24"/>
        </w:rPr>
        <w:t xml:space="preserve"> di NASPI, alla data di entrata in vigore della presente disposizione, è riconosciuta un'indennità onnicomprensiva pari a 1000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 presente decreto e che abbiano svolto la prestazione lavorativa per almeno trenta giornate nel medesimo periodo, non titolari di pensione, né di rapporto di lavoro dipendente, né di NASPI, alla data di entrata in vigore del presente decreto.</w:t>
      </w:r>
    </w:p>
    <w:p w14:paraId="0D02E6F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626E2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È riconosciuta un'indennità onnicomprensiva pari a 1000 euro ai lavoratori dipendenti e autonomi che in conseguenza dell'emergenza epidemiologica da COVID-19 hanno cessato, ridotto o sospeso la loro attività o il loro rapporto di lavoro, individuati nei seguenti:</w:t>
      </w:r>
    </w:p>
    <w:p w14:paraId="3229071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B01E24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 lavoratori dipendenti stagionali appartenenti a settori diversi da quelli del turismo e degli stabilimenti termali che hanno cessato involontariamente il rapporto di lavoro nel periodo compreso tra il 1° gennaio 2019 e la data di entrata in vigore del presente decreto-legge e che abbiano svolto la prestazione lavorativa per almeno trenta giornate nel medesimo periodo;</w:t>
      </w:r>
    </w:p>
    <w:p w14:paraId="4252D7B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F29A51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b) lavoratori intermittenti, di cui agli articoli da 13 a 18 del decreto legislativo 15 giugno 2015, n. 81, che abbiano svolto la prestazione lavorativa per almeno trenta giornate nel periodo compreso tra il 1° gennaio 2019 e la data di entrata in vigore del presente decreto;</w:t>
      </w:r>
    </w:p>
    <w:p w14:paraId="7BAF9D5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B33731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c) lavoratori autonomi, privi di partita IVA, non iscritti ad altre forme previdenziali obbligatorie, che nel periodo compreso tra il 1° gennaio 2019 e la data di entrata in vigore del presente decreto siano stati titolari di contratti autonomi occasionali riconducibili alle disposizioni di cui all'articolo 2222 del </w:t>
      </w:r>
      <w:proofErr w:type="gramStart"/>
      <w:r w:rsidRPr="00993DE1">
        <w:rPr>
          <w:rFonts w:asciiTheme="minorHAnsi" w:eastAsia="Times New Roman" w:hAnsiTheme="minorHAnsi" w:cs="Times New Roman"/>
          <w:bCs/>
          <w:color w:val="000000" w:themeColor="text1"/>
          <w:sz w:val="24"/>
          <w:szCs w:val="24"/>
        </w:rPr>
        <w:t>codice civile</w:t>
      </w:r>
      <w:proofErr w:type="gramEnd"/>
      <w:r w:rsidRPr="00993DE1">
        <w:rPr>
          <w:rFonts w:asciiTheme="minorHAnsi" w:eastAsia="Times New Roman" w:hAnsiTheme="minorHAnsi" w:cs="Times New Roman"/>
          <w:bCs/>
          <w:color w:val="000000" w:themeColor="text1"/>
          <w:sz w:val="24"/>
          <w:szCs w:val="24"/>
        </w:rPr>
        <w:t xml:space="preserve"> e che non abbiano un contratto in essere alla data di entrata in vigore del presente decreto. Gli stessi, per tali contratti, devono essere già iscritti alla data del 17 marzo 2020 alla Gestione separata di cui all'articolo 2, comma 26, della legge 8 agosto 1995, n. 335, con accredito nello stesso arco temporale di almeno un contributo mensile;</w:t>
      </w:r>
    </w:p>
    <w:p w14:paraId="1FD1F4A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4A4256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 incaricati alle vendite a domicilio di cui all'articolo 19 del decreto legislativo 31 marzo 1998, n. 114, con reddito annuo 2019 derivante dalle medesime attività superiore ad euro 5.000 e titolari di partita IVA attiva e iscritti alla Gestione Separata di cui all'articolo 2, comma 26, della legge 8 agosto 1995, n. 335, alla data di entrata in vigore del presente decreto e non iscritti ad altre forme previdenziali obbligatorie.</w:t>
      </w:r>
    </w:p>
    <w:p w14:paraId="383ACB3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93A43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I soggetti di cui al comma 3, alla data di presentazione della domanda, non devono essere in alcuna delle seguenti condizioni:</w:t>
      </w:r>
    </w:p>
    <w:p w14:paraId="350F057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C52081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 titolari di altro contratto di lavoro subordinato a tempo indeterminato, diverso dal contratto intermittente di cui agli articoli da 13 a 18 del decreto legislativo 15 giugno 2015, n. 81;</w:t>
      </w:r>
    </w:p>
    <w:p w14:paraId="120C397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A06248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b) titolari di pensione.</w:t>
      </w:r>
    </w:p>
    <w:p w14:paraId="58B56BF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2FC0A3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Ai lavoratori dipendenti a tempo determinato del settore del turismo e degli stabilimenti termali in possesso cumulativamente dei requisiti di seguito elencati, è riconosciuta una indennità onnicomprensiva pari a 1000 euro:</w:t>
      </w:r>
    </w:p>
    <w:p w14:paraId="5A1FF8B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95EC3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 titolarità nel periodo compreso tra il 1° gennaio 2019 e la data di entrata in vigore del presente decreto-legge di uno o più contratti di lavoro a tempo determinato nel settore del turismo e degli stabilimenti termali, di durata complessiva pari ad almeno trenta giornate;</w:t>
      </w:r>
    </w:p>
    <w:p w14:paraId="6D948C8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6DF922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b) titolarità nell'anno 2018 di uno o più contratti di lavoro a tempo determinato o stagionale nel medesimo settore di cui alla lettera a), di durata complessiva pari ad almeno trenta giornate;</w:t>
      </w:r>
    </w:p>
    <w:p w14:paraId="79F7835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75927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c) assenza di titolarità, al momento dell'entrata in vigore del presente decreto-legge, di pensione e di rapporto di lavoro dipendente.</w:t>
      </w:r>
    </w:p>
    <w:p w14:paraId="6480C98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C11CC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6. Ai lavoratori iscritti al Fondo pensioni lavoratori dello spettacolo con almeno 30 contributi giornalieri versati dal 1° gennaio 2019 alla data di entrata in vigore del presente decreto al medesimo Fondo, cui deriva un reddito non superiore a 50.000 euro, e non titolari di pensione, è riconosciuta un'indennità, pari a 1000 euro. </w:t>
      </w:r>
      <w:r w:rsidRPr="009051E0">
        <w:rPr>
          <w:rFonts w:asciiTheme="minorHAnsi" w:eastAsia="Times New Roman" w:hAnsiTheme="minorHAnsi" w:cs="Times New Roman"/>
          <w:bCs/>
          <w:strike/>
          <w:color w:val="000000" w:themeColor="text1"/>
          <w:sz w:val="24"/>
          <w:szCs w:val="24"/>
          <w:highlight w:val="yellow"/>
        </w:rPr>
        <w:t>L'indennità di cui al presente articolo non concorre alla formazione del reddito ai sensi del decreto del Presidente della Repubblica 22 dicembre 1986, n. 917.</w:t>
      </w:r>
      <w:r w:rsidR="009051E0">
        <w:rPr>
          <w:rStyle w:val="Rimandonotaapidipagina"/>
          <w:rFonts w:asciiTheme="minorHAnsi" w:eastAsia="Times New Roman" w:hAnsiTheme="minorHAnsi" w:cs="Times New Roman"/>
          <w:bCs/>
          <w:strike/>
          <w:color w:val="000000" w:themeColor="text1"/>
          <w:sz w:val="24"/>
          <w:szCs w:val="24"/>
          <w:highlight w:val="yellow"/>
        </w:rPr>
        <w:footnoteReference w:id="99"/>
      </w:r>
      <w:r w:rsidRPr="00993DE1">
        <w:rPr>
          <w:rFonts w:asciiTheme="minorHAnsi" w:eastAsia="Times New Roman" w:hAnsiTheme="minorHAnsi" w:cs="Times New Roman"/>
          <w:bCs/>
          <w:color w:val="000000" w:themeColor="text1"/>
          <w:sz w:val="24"/>
          <w:szCs w:val="24"/>
        </w:rPr>
        <w:t xml:space="preserve"> La medesima indennità viene erogata anche ai lavoratori iscritti al Fondo pensioni lavoratori dello spettacolo con almeno 7 contributi giornalieri versati dal </w:t>
      </w:r>
      <w:proofErr w:type="gramStart"/>
      <w:r w:rsidRPr="00993DE1">
        <w:rPr>
          <w:rFonts w:asciiTheme="minorHAnsi" w:eastAsia="Times New Roman" w:hAnsiTheme="minorHAnsi" w:cs="Times New Roman"/>
          <w:bCs/>
          <w:color w:val="000000" w:themeColor="text1"/>
          <w:sz w:val="24"/>
          <w:szCs w:val="24"/>
        </w:rPr>
        <w:t>1 gennaio</w:t>
      </w:r>
      <w:proofErr w:type="gramEnd"/>
      <w:r w:rsidRPr="00993DE1">
        <w:rPr>
          <w:rFonts w:asciiTheme="minorHAnsi" w:eastAsia="Times New Roman" w:hAnsiTheme="minorHAnsi" w:cs="Times New Roman"/>
          <w:bCs/>
          <w:color w:val="000000" w:themeColor="text1"/>
          <w:sz w:val="24"/>
          <w:szCs w:val="24"/>
        </w:rPr>
        <w:t xml:space="preserve"> 2019 alla data di entrata in vigore del presente decreto-legge, cui deriva un reddito non superiore ai 35.000 euro.</w:t>
      </w:r>
    </w:p>
    <w:p w14:paraId="7A7925F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B1D59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7. Le indennità di cui ai commi 1, 2, 3, 5 e 6 non sono tra loro cumulabili e non sono cumulabili con l'indennità di cui all'articolo 14. La domanda per le indennità di cui ai commi 2, 3, 5 e 6 è presentata all'Istituto nazionale della previdenza sociale (INPS) entro il 30 novembre 2020 tramite modello di domanda predisposto dal medesimo Istituto e presentato secondo le modalità stabilite dallo stesso.</w:t>
      </w:r>
    </w:p>
    <w:p w14:paraId="055AB99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8E021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8. Le indennità di cui al presente articolo non concorrono alla formazione del reddito ai sensi del decreto del Presidente della Repubblica 22 dicembre 1986, n. 917 e sono erogate dall'INPS, previa domanda, nel limite di spesa complessivo di 550 milioni di euro per l'anno 2020. L'INPS provvede al monitoraggio del rispetto del limite di spesa e comunica i risultati di tale attività al Ministero del lavoro e delle politiche sociali e al Ministero dell'economia e delle finanze. Qualora dal </w:t>
      </w:r>
      <w:proofErr w:type="gramStart"/>
      <w:r w:rsidRPr="00993DE1">
        <w:rPr>
          <w:rFonts w:asciiTheme="minorHAnsi" w:eastAsia="Times New Roman" w:hAnsiTheme="minorHAnsi" w:cs="Times New Roman"/>
          <w:bCs/>
          <w:color w:val="000000" w:themeColor="text1"/>
          <w:sz w:val="24"/>
          <w:szCs w:val="24"/>
        </w:rPr>
        <w:t>predetto</w:t>
      </w:r>
      <w:proofErr w:type="gramEnd"/>
      <w:r w:rsidRPr="00993DE1">
        <w:rPr>
          <w:rFonts w:asciiTheme="minorHAnsi" w:eastAsia="Times New Roman" w:hAnsiTheme="minorHAnsi" w:cs="Times New Roman"/>
          <w:bCs/>
          <w:color w:val="000000" w:themeColor="text1"/>
          <w:sz w:val="24"/>
          <w:szCs w:val="24"/>
        </w:rPr>
        <w:t xml:space="preserve"> monitoraggio emerga il verificarsi di scostamenti, anche in via prospettica, rispetto al predetto limite di spesa, non sono adottati altri provvedimenti concessori. In relazione all'autorizzazione di spesa di cui al primo periodo del presente comma trova applicazione di quanto previsto dall'articolo 265, comma 9, del decreto-legge 19 maggio 2020, n. 34, convertito, con modificazioni, dalla legge 17 luglio 2020, n. 77.</w:t>
      </w:r>
    </w:p>
    <w:p w14:paraId="56F2DCF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1484F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D11AC">
        <w:rPr>
          <w:rFonts w:asciiTheme="minorHAnsi" w:eastAsia="Times New Roman" w:hAnsiTheme="minorHAnsi" w:cs="Times New Roman"/>
          <w:bCs/>
          <w:strike/>
          <w:color w:val="000000" w:themeColor="text1"/>
          <w:sz w:val="24"/>
          <w:szCs w:val="24"/>
          <w:highlight w:val="green"/>
        </w:rPr>
        <w:lastRenderedPageBreak/>
        <w:t>9. Decorsi quindici giorni dalla data di entrata in vigore del presente decreto-legge si decade dalla possibilità di richiedere l'indennità di cui all'articolo 9 del decreto-legge 14 agosto 2020, n. 104, convertito con modificazioni dalla legge 13 ottobre 2020, n. 126</w:t>
      </w:r>
      <w:r w:rsidRPr="009D11AC">
        <w:rPr>
          <w:rFonts w:asciiTheme="minorHAnsi" w:eastAsia="Times New Roman" w:hAnsiTheme="minorHAnsi" w:cs="Times New Roman"/>
          <w:bCs/>
          <w:color w:val="000000" w:themeColor="text1"/>
          <w:sz w:val="24"/>
          <w:szCs w:val="24"/>
          <w:highlight w:val="green"/>
        </w:rPr>
        <w:t>.</w:t>
      </w:r>
      <w:r w:rsidR="009D11AC">
        <w:rPr>
          <w:rStyle w:val="Rimandonotaapidipagina"/>
          <w:rFonts w:asciiTheme="minorHAnsi" w:eastAsia="Times New Roman" w:hAnsiTheme="minorHAnsi" w:cs="Times New Roman"/>
          <w:bCs/>
          <w:color w:val="000000" w:themeColor="text1"/>
          <w:sz w:val="24"/>
          <w:szCs w:val="24"/>
          <w:highlight w:val="green"/>
        </w:rPr>
        <w:footnoteReference w:id="100"/>
      </w:r>
    </w:p>
    <w:p w14:paraId="343DD44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051B0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10. L'autorizzazione di cui all'articolo 29, comma 2, del decreto-legge 17 marzo 2020, n. 18, convertito con modificazioni dalla legge 24 aprile 2020, n. 27, è incrementata di 9,1 milioni di euro per l'anno 2020.</w:t>
      </w:r>
    </w:p>
    <w:p w14:paraId="35EBC69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2DAAC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11. Agli oneri derivanti dal presente articolo, pari a 559,1 milioni di euro per l'anno 2020 si provvede ai sensi dell'articolo 34.</w:t>
      </w:r>
    </w:p>
    <w:p w14:paraId="3FFC6E2D"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1B99CD" w14:textId="77777777" w:rsidR="001231AF" w:rsidRPr="001231AF" w:rsidRDefault="001231AF" w:rsidP="001231A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Art. 15-bis.</w:t>
      </w:r>
    </w:p>
    <w:p w14:paraId="07E82511" w14:textId="77777777" w:rsidR="001231AF" w:rsidRPr="001231AF" w:rsidRDefault="001231AF" w:rsidP="001231A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(Indennità </w:t>
      </w:r>
      <w:proofErr w:type="gramStart"/>
      <w:r w:rsidRPr="001231AF">
        <w:rPr>
          <w:rFonts w:asciiTheme="minorHAnsi" w:eastAsia="Times New Roman" w:hAnsiTheme="minorHAnsi" w:cs="Times New Roman"/>
          <w:b/>
          <w:bCs/>
          <w:color w:val="000000" w:themeColor="text1"/>
          <w:sz w:val="24"/>
          <w:szCs w:val="24"/>
          <w:highlight w:val="red"/>
        </w:rPr>
        <w:t>per ì</w:t>
      </w:r>
      <w:proofErr w:type="gramEnd"/>
      <w:r w:rsidRPr="001231AF">
        <w:rPr>
          <w:rFonts w:asciiTheme="minorHAnsi" w:eastAsia="Times New Roman" w:hAnsiTheme="minorHAnsi" w:cs="Times New Roman"/>
          <w:b/>
          <w:bCs/>
          <w:color w:val="000000" w:themeColor="text1"/>
          <w:sz w:val="24"/>
          <w:szCs w:val="24"/>
          <w:highlight w:val="red"/>
        </w:rPr>
        <w:t xml:space="preserve"> lavoratori stagionali del turismo, degli stabilimenti termali, dello spettacolo e degli incaricati alle vendite)</w:t>
      </w:r>
    </w:p>
    <w:p w14:paraId="6FE2BD9D" w14:textId="77777777" w:rsidR="00AC288A" w:rsidRPr="00AC288A"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C288A">
        <w:rPr>
          <w:rFonts w:asciiTheme="minorHAnsi" w:eastAsia="Times New Roman" w:hAnsiTheme="minorHAnsi" w:cs="Times New Roman"/>
          <w:b/>
          <w:bCs/>
          <w:color w:val="000000" w:themeColor="text1"/>
          <w:sz w:val="24"/>
          <w:szCs w:val="24"/>
        </w:rPr>
        <w:t>ai commi 2, 3, 5, 6 e 10, sostituire le parole: «data di entrata in vigore</w:t>
      </w:r>
    </w:p>
    <w:p w14:paraId="689111F7" w14:textId="77777777" w:rsidR="00AC288A" w:rsidRPr="00AC288A"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C288A">
        <w:rPr>
          <w:rFonts w:asciiTheme="minorHAnsi" w:eastAsia="Times New Roman" w:hAnsiTheme="minorHAnsi" w:cs="Times New Roman"/>
          <w:b/>
          <w:bCs/>
          <w:color w:val="000000" w:themeColor="text1"/>
          <w:sz w:val="24"/>
          <w:szCs w:val="24"/>
        </w:rPr>
        <w:t>del presente decreto-legge», «data di entrata in vigore della presente disposizione» e «data di entrata in vigore del presente decreto», ovunque ricorrono,</w:t>
      </w:r>
    </w:p>
    <w:p w14:paraId="206B1A28" w14:textId="77777777" w:rsidR="001231AF"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C288A">
        <w:rPr>
          <w:rFonts w:asciiTheme="minorHAnsi" w:eastAsia="Times New Roman" w:hAnsiTheme="minorHAnsi" w:cs="Times New Roman"/>
          <w:b/>
          <w:bCs/>
          <w:color w:val="000000" w:themeColor="text1"/>
          <w:sz w:val="24"/>
          <w:szCs w:val="24"/>
        </w:rPr>
        <w:t>con le seguenti: «data del 30 novembre 2020»;</w:t>
      </w:r>
    </w:p>
    <w:p w14:paraId="47D739D0" w14:textId="77777777" w:rsidR="00AC288A" w:rsidRPr="001231AF" w:rsidRDefault="00AC288A"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6D1ACC4"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1. Ai soggetti già beneficiari dell'indennità di cui all'articolo 15, comma 1, è erogata una tantum un'ulteriore indennità pari a 1.000 euro.</w:t>
      </w:r>
    </w:p>
    <w:p w14:paraId="54DDAAA0"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6E7AAA5"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2. Ai lavoratori dipendenti stagionali del settore turismo e degli stabilimenti termali che hanno cessato involontariamente il rapporto di lavoro nel periodo compreso tra il 1º gennaio 2019 e la data di entrata in vigore </w:t>
      </w:r>
      <w:r w:rsidRPr="009D11AC">
        <w:rPr>
          <w:rFonts w:asciiTheme="minorHAnsi" w:eastAsia="Times New Roman" w:hAnsiTheme="minorHAnsi" w:cs="Times New Roman"/>
          <w:b/>
          <w:bCs/>
          <w:strike/>
          <w:color w:val="000000" w:themeColor="text1"/>
          <w:sz w:val="24"/>
          <w:szCs w:val="24"/>
          <w:highlight w:val="red"/>
        </w:rPr>
        <w:t>del presente decreto-legge</w:t>
      </w:r>
      <w:r w:rsidRPr="001231AF">
        <w:rPr>
          <w:rFonts w:asciiTheme="minorHAnsi" w:eastAsia="Times New Roman" w:hAnsiTheme="minorHAnsi" w:cs="Times New Roman"/>
          <w:b/>
          <w:bCs/>
          <w:color w:val="000000" w:themeColor="text1"/>
          <w:sz w:val="24"/>
          <w:szCs w:val="24"/>
          <w:highlight w:val="red"/>
        </w:rPr>
        <w:t xml:space="preserve"> </w:t>
      </w:r>
      <w:r w:rsidR="009D11AC" w:rsidRPr="009D11AC">
        <w:rPr>
          <w:rFonts w:asciiTheme="minorHAnsi" w:eastAsia="Times New Roman" w:hAnsiTheme="minorHAnsi" w:cs="Times New Roman"/>
          <w:b/>
          <w:bCs/>
          <w:color w:val="000000" w:themeColor="text1"/>
          <w:sz w:val="24"/>
          <w:szCs w:val="24"/>
          <w:highlight w:val="green"/>
        </w:rPr>
        <w:t xml:space="preserve">della presente disposizione </w:t>
      </w:r>
      <w:r w:rsidR="009D11AC">
        <w:rPr>
          <w:rStyle w:val="Rimandonotaapidipagina"/>
          <w:rFonts w:asciiTheme="minorHAnsi" w:eastAsia="Times New Roman" w:hAnsiTheme="minorHAnsi" w:cs="Times New Roman"/>
          <w:b/>
          <w:bCs/>
          <w:color w:val="000000" w:themeColor="text1"/>
          <w:sz w:val="24"/>
          <w:szCs w:val="24"/>
          <w:highlight w:val="green"/>
        </w:rPr>
        <w:footnoteReference w:id="101"/>
      </w:r>
      <w:r w:rsidRPr="001231AF">
        <w:rPr>
          <w:rFonts w:asciiTheme="minorHAnsi" w:eastAsia="Times New Roman" w:hAnsiTheme="minorHAnsi" w:cs="Times New Roman"/>
          <w:b/>
          <w:bCs/>
          <w:color w:val="000000" w:themeColor="text1"/>
          <w:sz w:val="24"/>
          <w:szCs w:val="24"/>
          <w:highlight w:val="red"/>
        </w:rPr>
        <w:t xml:space="preserve">e che abbiano svolto la prestazione lavorativa per almeno trenta giornate nel medesimo periodo, non titolari di pensione, né di rapporto di lavoro dipendente, né di NASPI, alla data di entrata in vigore della presente disposizione, è riconosciuta un'indennità onnicomprensiva pari a 1.000 euro. La medesima indennità è riconosciuta ai lavoratori in somministrazione, impiegati presso imprese utilizzatrici operanti nel settore del turismo e degli stabilimenti termali, che abbiano cessato involontariamente il rapporto di lavoro nel periodo compreso tra il 1° gennaio 2019 e la data di entrata in vigore del presente decreto e che abbiano svolto la prestazione lavorativa per almeno trenta giornate nel medesimo periodo, non </w:t>
      </w:r>
      <w:r w:rsidRPr="001231AF">
        <w:rPr>
          <w:rFonts w:asciiTheme="minorHAnsi" w:eastAsia="Times New Roman" w:hAnsiTheme="minorHAnsi" w:cs="Times New Roman"/>
          <w:b/>
          <w:bCs/>
          <w:color w:val="000000" w:themeColor="text1"/>
          <w:sz w:val="24"/>
          <w:szCs w:val="24"/>
          <w:highlight w:val="red"/>
        </w:rPr>
        <w:lastRenderedPageBreak/>
        <w:t>titolari di pensione, né di rapporto di lavoro dipendente, né di NASPI, alla data di entrata in vigore del presente decreto.</w:t>
      </w:r>
    </w:p>
    <w:p w14:paraId="108A52B6"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593D0A2"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3. È riconosciuta un'indennità onnicomprensiva pari a 1.000 euro ai lavoratori dipendenti e autonomi che in conseguenza dell'emergenza epidemiologica da COVID-19 hanno cessato, ridotto o sospeso la loro attività o il loro rapporto di lavoro, individuati nei seguenti:</w:t>
      </w:r>
    </w:p>
    <w:p w14:paraId="32B79964"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a) lavoratori dipendenti stagionali appartenenti a settori diversi da quelli del turismo e degli stabilimenti termali che hanno cessato involontariamente il rapporto di lavoro nel periodo compreso tra il 1º gennaio 2019 e la </w:t>
      </w:r>
      <w:r w:rsidRPr="009D11AC">
        <w:rPr>
          <w:rFonts w:asciiTheme="minorHAnsi" w:eastAsia="Times New Roman" w:hAnsiTheme="minorHAnsi" w:cs="Times New Roman"/>
          <w:b/>
          <w:bCs/>
          <w:strike/>
          <w:color w:val="000000" w:themeColor="text1"/>
          <w:sz w:val="24"/>
          <w:szCs w:val="24"/>
          <w:highlight w:val="red"/>
        </w:rPr>
        <w:t>data di entrata in vigore del presente decreto</w:t>
      </w:r>
      <w:r w:rsidRPr="001231AF">
        <w:rPr>
          <w:rFonts w:asciiTheme="minorHAnsi" w:eastAsia="Times New Roman" w:hAnsiTheme="minorHAnsi" w:cs="Times New Roman"/>
          <w:b/>
          <w:bCs/>
          <w:color w:val="000000" w:themeColor="text1"/>
          <w:sz w:val="24"/>
          <w:szCs w:val="24"/>
          <w:highlight w:val="red"/>
        </w:rPr>
        <w:t xml:space="preserve"> </w:t>
      </w:r>
      <w:r w:rsidR="009D11AC">
        <w:rPr>
          <w:rFonts w:asciiTheme="minorHAnsi" w:eastAsia="Times New Roman" w:hAnsiTheme="minorHAnsi" w:cs="Times New Roman"/>
          <w:b/>
          <w:bCs/>
          <w:color w:val="000000" w:themeColor="text1"/>
          <w:sz w:val="24"/>
          <w:szCs w:val="24"/>
          <w:highlight w:val="green"/>
        </w:rPr>
        <w:t>data del 30 novembre 2020</w:t>
      </w:r>
      <w:r w:rsidR="009D11AC" w:rsidRPr="001231AF">
        <w:rPr>
          <w:rFonts w:asciiTheme="minorHAnsi" w:eastAsia="Times New Roman" w:hAnsiTheme="minorHAnsi" w:cs="Times New Roman"/>
          <w:b/>
          <w:bCs/>
          <w:color w:val="000000" w:themeColor="text1"/>
          <w:sz w:val="24"/>
          <w:szCs w:val="24"/>
          <w:highlight w:val="red"/>
        </w:rPr>
        <w:t xml:space="preserve"> </w:t>
      </w:r>
      <w:r w:rsidR="009D11AC">
        <w:rPr>
          <w:rStyle w:val="Rimandonotaapidipagina"/>
          <w:rFonts w:asciiTheme="minorHAnsi" w:eastAsia="Times New Roman" w:hAnsiTheme="minorHAnsi" w:cs="Times New Roman"/>
          <w:b/>
          <w:bCs/>
          <w:color w:val="000000" w:themeColor="text1"/>
          <w:sz w:val="24"/>
          <w:szCs w:val="24"/>
          <w:highlight w:val="red"/>
        </w:rPr>
        <w:footnoteReference w:id="102"/>
      </w:r>
      <w:r w:rsidRPr="001231AF">
        <w:rPr>
          <w:rFonts w:asciiTheme="minorHAnsi" w:eastAsia="Times New Roman" w:hAnsiTheme="minorHAnsi" w:cs="Times New Roman"/>
          <w:b/>
          <w:bCs/>
          <w:color w:val="000000" w:themeColor="text1"/>
          <w:sz w:val="24"/>
          <w:szCs w:val="24"/>
          <w:highlight w:val="red"/>
        </w:rPr>
        <w:t>e che abbiano svolto la prestazione lavorativa per almeno trenta giornate nel medesimo periodo;</w:t>
      </w:r>
    </w:p>
    <w:p w14:paraId="48845031"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b) lavoratori intermittenti, di cui agli articoli da 13 a 18 del decreto legislativo 15 giugno 2015, n. 81, che abbiano svolto la prestazione lavorativa per almeno trenta giornate nel periodo compreso tra il 1º gennaio 2019 e la </w:t>
      </w:r>
      <w:r w:rsidRPr="009D11AC">
        <w:rPr>
          <w:rFonts w:asciiTheme="minorHAnsi" w:eastAsia="Times New Roman" w:hAnsiTheme="minorHAnsi" w:cs="Times New Roman"/>
          <w:b/>
          <w:bCs/>
          <w:strike/>
          <w:color w:val="000000" w:themeColor="text1"/>
          <w:sz w:val="24"/>
          <w:szCs w:val="24"/>
          <w:highlight w:val="red"/>
        </w:rPr>
        <w:t>data di entrata in vigore</w:t>
      </w:r>
      <w:r w:rsidRPr="001231AF">
        <w:rPr>
          <w:rFonts w:asciiTheme="minorHAnsi" w:eastAsia="Times New Roman" w:hAnsiTheme="minorHAnsi" w:cs="Times New Roman"/>
          <w:b/>
          <w:bCs/>
          <w:color w:val="000000" w:themeColor="text1"/>
          <w:sz w:val="24"/>
          <w:szCs w:val="24"/>
          <w:highlight w:val="red"/>
        </w:rPr>
        <w:t xml:space="preserve"> </w:t>
      </w:r>
      <w:r w:rsidRPr="009D11AC">
        <w:rPr>
          <w:rFonts w:asciiTheme="minorHAnsi" w:eastAsia="Times New Roman" w:hAnsiTheme="minorHAnsi" w:cs="Times New Roman"/>
          <w:b/>
          <w:bCs/>
          <w:strike/>
          <w:color w:val="000000" w:themeColor="text1"/>
          <w:sz w:val="24"/>
          <w:szCs w:val="24"/>
          <w:highlight w:val="red"/>
        </w:rPr>
        <w:t>del presente decreto</w:t>
      </w:r>
      <w:r w:rsidR="009D11AC" w:rsidRPr="009D11AC">
        <w:rPr>
          <w:rFonts w:asciiTheme="minorHAnsi" w:eastAsia="Times New Roman" w:hAnsiTheme="minorHAnsi" w:cs="Times New Roman"/>
          <w:b/>
          <w:bCs/>
          <w:color w:val="000000" w:themeColor="text1"/>
          <w:sz w:val="24"/>
          <w:szCs w:val="24"/>
          <w:highlight w:val="green"/>
        </w:rPr>
        <w:t xml:space="preserve"> </w:t>
      </w:r>
      <w:r w:rsidR="009D11AC">
        <w:rPr>
          <w:rFonts w:asciiTheme="minorHAnsi" w:eastAsia="Times New Roman" w:hAnsiTheme="minorHAnsi" w:cs="Times New Roman"/>
          <w:b/>
          <w:bCs/>
          <w:color w:val="000000" w:themeColor="text1"/>
          <w:sz w:val="24"/>
          <w:szCs w:val="24"/>
          <w:highlight w:val="green"/>
        </w:rPr>
        <w:t>data del 30 novembre 2020</w:t>
      </w:r>
      <w:r w:rsidR="009D11AC">
        <w:rPr>
          <w:rStyle w:val="Rimandonotaapidipagina"/>
          <w:rFonts w:asciiTheme="minorHAnsi" w:eastAsia="Times New Roman" w:hAnsiTheme="minorHAnsi" w:cs="Times New Roman"/>
          <w:b/>
          <w:bCs/>
          <w:color w:val="000000" w:themeColor="text1"/>
          <w:sz w:val="24"/>
          <w:szCs w:val="24"/>
          <w:highlight w:val="green"/>
        </w:rPr>
        <w:footnoteReference w:id="103"/>
      </w:r>
      <w:r w:rsidRPr="001231AF">
        <w:rPr>
          <w:rFonts w:asciiTheme="minorHAnsi" w:eastAsia="Times New Roman" w:hAnsiTheme="minorHAnsi" w:cs="Times New Roman"/>
          <w:b/>
          <w:bCs/>
          <w:color w:val="000000" w:themeColor="text1"/>
          <w:sz w:val="24"/>
          <w:szCs w:val="24"/>
          <w:highlight w:val="red"/>
        </w:rPr>
        <w:t>;</w:t>
      </w:r>
    </w:p>
    <w:p w14:paraId="170550DA"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c) lavoratori autonomi, privi di partita IVA, non iscritti ad altre forme previdenziali obbligatorie, che nel periodo compreso tra il 1º gennaio 2019 e la </w:t>
      </w:r>
      <w:r w:rsidRPr="009D11AC">
        <w:rPr>
          <w:rFonts w:asciiTheme="minorHAnsi" w:eastAsia="Times New Roman" w:hAnsiTheme="minorHAnsi" w:cs="Times New Roman"/>
          <w:b/>
          <w:bCs/>
          <w:strike/>
          <w:color w:val="000000" w:themeColor="text1"/>
          <w:sz w:val="24"/>
          <w:szCs w:val="24"/>
          <w:highlight w:val="red"/>
        </w:rPr>
        <w:t>data di entrata in vigore</w:t>
      </w:r>
      <w:r w:rsidRPr="001231AF">
        <w:rPr>
          <w:rFonts w:asciiTheme="minorHAnsi" w:eastAsia="Times New Roman" w:hAnsiTheme="minorHAnsi" w:cs="Times New Roman"/>
          <w:b/>
          <w:bCs/>
          <w:color w:val="000000" w:themeColor="text1"/>
          <w:sz w:val="24"/>
          <w:szCs w:val="24"/>
          <w:highlight w:val="red"/>
        </w:rPr>
        <w:t xml:space="preserve"> </w:t>
      </w:r>
      <w:r w:rsidRPr="009D11AC">
        <w:rPr>
          <w:rFonts w:asciiTheme="minorHAnsi" w:eastAsia="Times New Roman" w:hAnsiTheme="minorHAnsi" w:cs="Times New Roman"/>
          <w:b/>
          <w:bCs/>
          <w:strike/>
          <w:color w:val="000000" w:themeColor="text1"/>
          <w:sz w:val="24"/>
          <w:szCs w:val="24"/>
          <w:highlight w:val="red"/>
        </w:rPr>
        <w:t>del presente decreto</w:t>
      </w:r>
      <w:r w:rsidRPr="001231AF">
        <w:rPr>
          <w:rFonts w:asciiTheme="minorHAnsi" w:eastAsia="Times New Roman" w:hAnsiTheme="minorHAnsi" w:cs="Times New Roman"/>
          <w:b/>
          <w:bCs/>
          <w:color w:val="000000" w:themeColor="text1"/>
          <w:sz w:val="24"/>
          <w:szCs w:val="24"/>
          <w:highlight w:val="red"/>
        </w:rPr>
        <w:t xml:space="preserve"> </w:t>
      </w:r>
      <w:r w:rsidR="009D11AC" w:rsidRPr="009D11AC">
        <w:rPr>
          <w:rFonts w:asciiTheme="minorHAnsi" w:eastAsia="Times New Roman" w:hAnsiTheme="minorHAnsi" w:cs="Times New Roman"/>
          <w:b/>
          <w:bCs/>
          <w:color w:val="000000" w:themeColor="text1"/>
          <w:sz w:val="24"/>
          <w:szCs w:val="24"/>
          <w:highlight w:val="green"/>
        </w:rPr>
        <w:t>d</w:t>
      </w:r>
      <w:r w:rsidR="009D11AC">
        <w:rPr>
          <w:rFonts w:asciiTheme="minorHAnsi" w:eastAsia="Times New Roman" w:hAnsiTheme="minorHAnsi" w:cs="Times New Roman"/>
          <w:b/>
          <w:bCs/>
          <w:color w:val="000000" w:themeColor="text1"/>
          <w:sz w:val="24"/>
          <w:szCs w:val="24"/>
          <w:highlight w:val="green"/>
        </w:rPr>
        <w:t>ata del 30 novembre 2020</w:t>
      </w:r>
      <w:r w:rsidR="009D11AC">
        <w:rPr>
          <w:rStyle w:val="Rimandonotaapidipagina"/>
          <w:rFonts w:asciiTheme="minorHAnsi" w:eastAsia="Times New Roman" w:hAnsiTheme="minorHAnsi" w:cs="Times New Roman"/>
          <w:b/>
          <w:bCs/>
          <w:color w:val="000000" w:themeColor="text1"/>
          <w:sz w:val="24"/>
          <w:szCs w:val="24"/>
          <w:highlight w:val="green"/>
        </w:rPr>
        <w:footnoteReference w:id="104"/>
      </w:r>
      <w:r w:rsidR="009D11AC" w:rsidRPr="001231AF">
        <w:rPr>
          <w:rFonts w:asciiTheme="minorHAnsi" w:eastAsia="Times New Roman" w:hAnsiTheme="minorHAnsi" w:cs="Times New Roman"/>
          <w:b/>
          <w:bCs/>
          <w:color w:val="000000" w:themeColor="text1"/>
          <w:sz w:val="24"/>
          <w:szCs w:val="24"/>
          <w:highlight w:val="red"/>
        </w:rPr>
        <w:t xml:space="preserve"> </w:t>
      </w:r>
      <w:r w:rsidRPr="001231AF">
        <w:rPr>
          <w:rFonts w:asciiTheme="minorHAnsi" w:eastAsia="Times New Roman" w:hAnsiTheme="minorHAnsi" w:cs="Times New Roman"/>
          <w:b/>
          <w:bCs/>
          <w:color w:val="000000" w:themeColor="text1"/>
          <w:sz w:val="24"/>
          <w:szCs w:val="24"/>
          <w:highlight w:val="red"/>
        </w:rPr>
        <w:t xml:space="preserve">siano stati titolari di contratti autonomi occasionali riconducibili alle disposizioni di cui all'articolo 2222 del </w:t>
      </w:r>
      <w:proofErr w:type="gramStart"/>
      <w:r w:rsidRPr="001231AF">
        <w:rPr>
          <w:rFonts w:asciiTheme="minorHAnsi" w:eastAsia="Times New Roman" w:hAnsiTheme="minorHAnsi" w:cs="Times New Roman"/>
          <w:b/>
          <w:bCs/>
          <w:color w:val="000000" w:themeColor="text1"/>
          <w:sz w:val="24"/>
          <w:szCs w:val="24"/>
          <w:highlight w:val="red"/>
        </w:rPr>
        <w:t>codice civile</w:t>
      </w:r>
      <w:proofErr w:type="gramEnd"/>
      <w:r w:rsidRPr="001231AF">
        <w:rPr>
          <w:rFonts w:asciiTheme="minorHAnsi" w:eastAsia="Times New Roman" w:hAnsiTheme="minorHAnsi" w:cs="Times New Roman"/>
          <w:b/>
          <w:bCs/>
          <w:color w:val="000000" w:themeColor="text1"/>
          <w:sz w:val="24"/>
          <w:szCs w:val="24"/>
          <w:highlight w:val="red"/>
        </w:rPr>
        <w:t xml:space="preserve"> e che non abbiano un contratto in essere alla data di entrata in vigore del presente decreto. Gli stessi, per tali contratti, devono essere già iscritti alla data del 17 marzo 2020 alla Gestione separata di cui all'articolo 2, comma 26, della legge 8 agosto 1995, n. 335, con accredito nello stesso arco temporale d</w:t>
      </w:r>
      <w:r>
        <w:rPr>
          <w:rFonts w:asciiTheme="minorHAnsi" w:eastAsia="Times New Roman" w:hAnsiTheme="minorHAnsi" w:cs="Times New Roman"/>
          <w:b/>
          <w:bCs/>
          <w:color w:val="000000" w:themeColor="text1"/>
          <w:sz w:val="24"/>
          <w:szCs w:val="24"/>
          <w:highlight w:val="red"/>
        </w:rPr>
        <w:t>i almeno un contributo mensile;</w:t>
      </w:r>
    </w:p>
    <w:p w14:paraId="41FB87FF"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            d) incaricati alle vendite a domicilio di cui all'articolo 19 del decreto legislativo 31 marzo 1998, n. 114, con reddito annuo 2019 derivante dalle medesime attività superiore ad euro 5.000 e titolari di partita IVA attiva e iscritti alla Gestione Separata di cui all'articolo 2, comma 26, della legge 8 agosto 1995, n. 335, alla </w:t>
      </w:r>
      <w:r w:rsidRPr="009D11AC">
        <w:rPr>
          <w:rFonts w:asciiTheme="minorHAnsi" w:eastAsia="Times New Roman" w:hAnsiTheme="minorHAnsi" w:cs="Times New Roman"/>
          <w:b/>
          <w:bCs/>
          <w:strike/>
          <w:color w:val="000000" w:themeColor="text1"/>
          <w:sz w:val="24"/>
          <w:szCs w:val="24"/>
          <w:highlight w:val="red"/>
        </w:rPr>
        <w:t>data di entrata in vigore</w:t>
      </w:r>
      <w:r w:rsidRPr="001231AF">
        <w:rPr>
          <w:rFonts w:asciiTheme="minorHAnsi" w:eastAsia="Times New Roman" w:hAnsiTheme="minorHAnsi" w:cs="Times New Roman"/>
          <w:b/>
          <w:bCs/>
          <w:color w:val="000000" w:themeColor="text1"/>
          <w:sz w:val="24"/>
          <w:szCs w:val="24"/>
          <w:highlight w:val="red"/>
        </w:rPr>
        <w:t xml:space="preserve"> </w:t>
      </w:r>
      <w:r w:rsidRPr="009D11AC">
        <w:rPr>
          <w:rFonts w:asciiTheme="minorHAnsi" w:eastAsia="Times New Roman" w:hAnsiTheme="minorHAnsi" w:cs="Times New Roman"/>
          <w:b/>
          <w:bCs/>
          <w:strike/>
          <w:color w:val="000000" w:themeColor="text1"/>
          <w:sz w:val="24"/>
          <w:szCs w:val="24"/>
          <w:highlight w:val="red"/>
        </w:rPr>
        <w:t>del presente decreto</w:t>
      </w:r>
      <w:r w:rsidRPr="001231AF">
        <w:rPr>
          <w:rFonts w:asciiTheme="minorHAnsi" w:eastAsia="Times New Roman" w:hAnsiTheme="minorHAnsi" w:cs="Times New Roman"/>
          <w:b/>
          <w:bCs/>
          <w:color w:val="000000" w:themeColor="text1"/>
          <w:sz w:val="24"/>
          <w:szCs w:val="24"/>
          <w:highlight w:val="red"/>
        </w:rPr>
        <w:t xml:space="preserve"> </w:t>
      </w:r>
      <w:r w:rsidR="009D11AC">
        <w:rPr>
          <w:rFonts w:asciiTheme="minorHAnsi" w:eastAsia="Times New Roman" w:hAnsiTheme="minorHAnsi" w:cs="Times New Roman"/>
          <w:b/>
          <w:bCs/>
          <w:color w:val="000000" w:themeColor="text1"/>
          <w:sz w:val="24"/>
          <w:szCs w:val="24"/>
          <w:highlight w:val="green"/>
        </w:rPr>
        <w:t>data del 30 novembre 2020</w:t>
      </w:r>
      <w:r w:rsidR="009D11AC" w:rsidRPr="001231AF">
        <w:rPr>
          <w:rFonts w:asciiTheme="minorHAnsi" w:eastAsia="Times New Roman" w:hAnsiTheme="minorHAnsi" w:cs="Times New Roman"/>
          <w:b/>
          <w:bCs/>
          <w:color w:val="000000" w:themeColor="text1"/>
          <w:sz w:val="24"/>
          <w:szCs w:val="24"/>
          <w:highlight w:val="red"/>
        </w:rPr>
        <w:t xml:space="preserve"> </w:t>
      </w:r>
      <w:r w:rsidR="009D11AC">
        <w:rPr>
          <w:rStyle w:val="Rimandonotaapidipagina"/>
          <w:rFonts w:asciiTheme="minorHAnsi" w:eastAsia="Times New Roman" w:hAnsiTheme="minorHAnsi" w:cs="Times New Roman"/>
          <w:b/>
          <w:bCs/>
          <w:color w:val="000000" w:themeColor="text1"/>
          <w:sz w:val="24"/>
          <w:szCs w:val="24"/>
          <w:highlight w:val="red"/>
        </w:rPr>
        <w:footnoteReference w:id="105"/>
      </w:r>
      <w:r w:rsidRPr="001231AF">
        <w:rPr>
          <w:rFonts w:asciiTheme="minorHAnsi" w:eastAsia="Times New Roman" w:hAnsiTheme="minorHAnsi" w:cs="Times New Roman"/>
          <w:b/>
          <w:bCs/>
          <w:color w:val="000000" w:themeColor="text1"/>
          <w:sz w:val="24"/>
          <w:szCs w:val="24"/>
          <w:highlight w:val="red"/>
        </w:rPr>
        <w:t>e non iscritti ad altre forme previdenziali obbligatorie.</w:t>
      </w:r>
    </w:p>
    <w:p w14:paraId="699D2271"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C3F3CF7"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4. I soggetti di cui al comma 3, alla data di presentazione della domanda, non devono essere in alcuna delle seguenti condizioni:</w:t>
      </w:r>
    </w:p>
    <w:p w14:paraId="3112A97F"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a) titolari di altro contratto di lavoro subordinato a tempo indeterminato, diverso dal contratto intermittente di cui agli articoli da 13 a 18 del decreto legislativo 15 giugno 2015, n. 81;</w:t>
      </w:r>
    </w:p>
    <w:p w14:paraId="33FD37D7"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b) titolari di pensione.</w:t>
      </w:r>
    </w:p>
    <w:p w14:paraId="1454109E"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80E4B3F"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5. Ai lavoratori dipendenti a tempo determinato del settore del turismo e degli stabilimenti termali in possesso cumulativamente dei requisiti di seguito elencati, è riconosciuta una indennità onnicomprensiva pari a 1.000 euro:</w:t>
      </w:r>
    </w:p>
    <w:p w14:paraId="5769A586"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a) titolarità nel periodo compreso tra il 1º gennaio 2019 e la </w:t>
      </w:r>
      <w:r w:rsidRPr="009D11AC">
        <w:rPr>
          <w:rFonts w:asciiTheme="minorHAnsi" w:eastAsia="Times New Roman" w:hAnsiTheme="minorHAnsi" w:cs="Times New Roman"/>
          <w:b/>
          <w:bCs/>
          <w:strike/>
          <w:color w:val="000000" w:themeColor="text1"/>
          <w:sz w:val="24"/>
          <w:szCs w:val="24"/>
          <w:highlight w:val="red"/>
        </w:rPr>
        <w:t>data di entrata in vigore del presente decreto</w:t>
      </w:r>
      <w:r w:rsidRPr="001231AF">
        <w:rPr>
          <w:rFonts w:asciiTheme="minorHAnsi" w:eastAsia="Times New Roman" w:hAnsiTheme="minorHAnsi" w:cs="Times New Roman"/>
          <w:b/>
          <w:bCs/>
          <w:color w:val="000000" w:themeColor="text1"/>
          <w:sz w:val="24"/>
          <w:szCs w:val="24"/>
          <w:highlight w:val="red"/>
        </w:rPr>
        <w:t xml:space="preserve"> </w:t>
      </w:r>
      <w:r w:rsidR="009D11AC" w:rsidRPr="009D11AC">
        <w:rPr>
          <w:rFonts w:asciiTheme="minorHAnsi" w:eastAsia="Times New Roman" w:hAnsiTheme="minorHAnsi" w:cs="Times New Roman"/>
          <w:b/>
          <w:bCs/>
          <w:color w:val="000000" w:themeColor="text1"/>
          <w:sz w:val="24"/>
          <w:szCs w:val="24"/>
          <w:highlight w:val="green"/>
        </w:rPr>
        <w:t>data del 30 novembre 2020</w:t>
      </w:r>
      <w:r w:rsidR="009D11AC">
        <w:rPr>
          <w:rStyle w:val="Rimandonotaapidipagina"/>
          <w:rFonts w:asciiTheme="minorHAnsi" w:eastAsia="Times New Roman" w:hAnsiTheme="minorHAnsi" w:cs="Times New Roman"/>
          <w:b/>
          <w:bCs/>
          <w:color w:val="000000" w:themeColor="text1"/>
          <w:sz w:val="24"/>
          <w:szCs w:val="24"/>
          <w:highlight w:val="green"/>
        </w:rPr>
        <w:footnoteReference w:id="106"/>
      </w:r>
      <w:r w:rsidR="009D11AC">
        <w:rPr>
          <w:rFonts w:asciiTheme="minorHAnsi" w:eastAsia="Times New Roman" w:hAnsiTheme="minorHAnsi" w:cs="Times New Roman"/>
          <w:b/>
          <w:bCs/>
          <w:color w:val="000000" w:themeColor="text1"/>
          <w:sz w:val="24"/>
          <w:szCs w:val="24"/>
          <w:highlight w:val="green"/>
        </w:rPr>
        <w:t xml:space="preserve"> </w:t>
      </w:r>
      <w:r w:rsidRPr="001231AF">
        <w:rPr>
          <w:rFonts w:asciiTheme="minorHAnsi" w:eastAsia="Times New Roman" w:hAnsiTheme="minorHAnsi" w:cs="Times New Roman"/>
          <w:b/>
          <w:bCs/>
          <w:color w:val="000000" w:themeColor="text1"/>
          <w:sz w:val="24"/>
          <w:szCs w:val="24"/>
          <w:highlight w:val="red"/>
        </w:rPr>
        <w:t>di uno o più contratti di lavoro a tempo determinato nel settore del turismo e degli stabilimenti termali, di durata complessiva pari ad almeno trenta giornate;</w:t>
      </w:r>
    </w:p>
    <w:p w14:paraId="0AFFE66A"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b) titolarità nell'anno 2018 di uno o più contratti di lavoro a tempo determinato o stagionale nel medesimo settore di cui alla lettera a), di durata complessiva pari ad almeno trenta giornate;</w:t>
      </w:r>
    </w:p>
    <w:p w14:paraId="16373718"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c) assenza di titolarità, alla </w:t>
      </w:r>
      <w:r w:rsidRPr="009D11AC">
        <w:rPr>
          <w:rFonts w:asciiTheme="minorHAnsi" w:eastAsia="Times New Roman" w:hAnsiTheme="minorHAnsi" w:cs="Times New Roman"/>
          <w:b/>
          <w:bCs/>
          <w:strike/>
          <w:color w:val="000000" w:themeColor="text1"/>
          <w:sz w:val="24"/>
          <w:szCs w:val="24"/>
          <w:highlight w:val="red"/>
        </w:rPr>
        <w:t>data di entrata in vigore del presente decreto</w:t>
      </w:r>
      <w:r w:rsidR="009D11AC">
        <w:rPr>
          <w:rFonts w:asciiTheme="minorHAnsi" w:eastAsia="Times New Roman" w:hAnsiTheme="minorHAnsi" w:cs="Times New Roman"/>
          <w:b/>
          <w:bCs/>
          <w:color w:val="000000" w:themeColor="text1"/>
          <w:sz w:val="24"/>
          <w:szCs w:val="24"/>
          <w:highlight w:val="red"/>
        </w:rPr>
        <w:t xml:space="preserve"> </w:t>
      </w:r>
      <w:r w:rsidR="009D11AC" w:rsidRPr="009D11AC">
        <w:rPr>
          <w:rFonts w:asciiTheme="minorHAnsi" w:eastAsia="Times New Roman" w:hAnsiTheme="minorHAnsi" w:cs="Times New Roman"/>
          <w:b/>
          <w:bCs/>
          <w:color w:val="000000" w:themeColor="text1"/>
          <w:sz w:val="24"/>
          <w:szCs w:val="24"/>
          <w:highlight w:val="green"/>
        </w:rPr>
        <w:t>data del 30 novembre 2020</w:t>
      </w:r>
      <w:r w:rsidR="009D11AC">
        <w:rPr>
          <w:rStyle w:val="Rimandonotaapidipagina"/>
          <w:rFonts w:asciiTheme="minorHAnsi" w:eastAsia="Times New Roman" w:hAnsiTheme="minorHAnsi" w:cs="Times New Roman"/>
          <w:b/>
          <w:bCs/>
          <w:color w:val="000000" w:themeColor="text1"/>
          <w:sz w:val="24"/>
          <w:szCs w:val="24"/>
          <w:highlight w:val="green"/>
        </w:rPr>
        <w:footnoteReference w:id="107"/>
      </w:r>
      <w:r w:rsidRPr="001231AF">
        <w:rPr>
          <w:rFonts w:asciiTheme="minorHAnsi" w:eastAsia="Times New Roman" w:hAnsiTheme="minorHAnsi" w:cs="Times New Roman"/>
          <w:b/>
          <w:bCs/>
          <w:color w:val="000000" w:themeColor="text1"/>
          <w:sz w:val="24"/>
          <w:szCs w:val="24"/>
          <w:highlight w:val="red"/>
        </w:rPr>
        <w:t>, di pensione e di rapporto di lavoro dipendente.</w:t>
      </w:r>
    </w:p>
    <w:p w14:paraId="5F494B3D"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9D853DB"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6. Ai lavoratori iscritti al Fondo pensioni lavoratori dello spettacolo con almeno 30 contributi giornalieri versati dal 1º gennaio 2019 alla </w:t>
      </w:r>
      <w:r w:rsidRPr="009D11AC">
        <w:rPr>
          <w:rFonts w:asciiTheme="minorHAnsi" w:eastAsia="Times New Roman" w:hAnsiTheme="minorHAnsi" w:cs="Times New Roman"/>
          <w:b/>
          <w:bCs/>
          <w:strike/>
          <w:color w:val="000000" w:themeColor="text1"/>
          <w:sz w:val="24"/>
          <w:szCs w:val="24"/>
          <w:highlight w:val="red"/>
        </w:rPr>
        <w:t>data di entrata in vigore del presente decreto</w:t>
      </w:r>
      <w:r w:rsidRPr="001231AF">
        <w:rPr>
          <w:rFonts w:asciiTheme="minorHAnsi" w:eastAsia="Times New Roman" w:hAnsiTheme="minorHAnsi" w:cs="Times New Roman"/>
          <w:b/>
          <w:bCs/>
          <w:color w:val="000000" w:themeColor="text1"/>
          <w:sz w:val="24"/>
          <w:szCs w:val="24"/>
          <w:highlight w:val="red"/>
        </w:rPr>
        <w:t xml:space="preserve"> </w:t>
      </w:r>
      <w:r w:rsidR="009D11AC" w:rsidRPr="009D11AC">
        <w:rPr>
          <w:rFonts w:asciiTheme="minorHAnsi" w:eastAsia="Times New Roman" w:hAnsiTheme="minorHAnsi" w:cs="Times New Roman"/>
          <w:b/>
          <w:bCs/>
          <w:color w:val="000000" w:themeColor="text1"/>
          <w:sz w:val="24"/>
          <w:szCs w:val="24"/>
          <w:highlight w:val="green"/>
        </w:rPr>
        <w:t xml:space="preserve">data del 30 novembre 2020 </w:t>
      </w:r>
      <w:r w:rsidR="009D11AC">
        <w:rPr>
          <w:rStyle w:val="Rimandonotaapidipagina"/>
          <w:rFonts w:asciiTheme="minorHAnsi" w:eastAsia="Times New Roman" w:hAnsiTheme="minorHAnsi" w:cs="Times New Roman"/>
          <w:b/>
          <w:bCs/>
          <w:color w:val="000000" w:themeColor="text1"/>
          <w:sz w:val="24"/>
          <w:szCs w:val="24"/>
          <w:highlight w:val="green"/>
        </w:rPr>
        <w:footnoteReference w:id="108"/>
      </w:r>
      <w:r w:rsidRPr="001231AF">
        <w:rPr>
          <w:rFonts w:asciiTheme="minorHAnsi" w:eastAsia="Times New Roman" w:hAnsiTheme="minorHAnsi" w:cs="Times New Roman"/>
          <w:b/>
          <w:bCs/>
          <w:color w:val="000000" w:themeColor="text1"/>
          <w:sz w:val="24"/>
          <w:szCs w:val="24"/>
          <w:highlight w:val="red"/>
        </w:rPr>
        <w:t>al medesimo Fondo, cui deriva un reddito non superiore a 50.000 euro, e non titolari di pensione né di contratto di lavoro subordinato a tempo indeterminato, diverso dal contratto intermittente di cui agli articoli 13, 14. 15, 17 e 18 del decreto legislativo 15 giugno 2015, n. 81, senza corresponsione dell'indennità di disponibilità di cui all'articolo 16 del medesimo decreto, è riconosciuta un'indennità, pari a 1000 euro. La medesima indennità viene erogata anche ai lavoratori iscritti al Fondo pensioni lavoratori dello spettacolo con almeno 7 contributi giornalieri versati dal 1º gennaio 2019 alla data di entrata in vigore del presente decreto-legge, cui deriva un reddito non superiore ai 35.000 euro.</w:t>
      </w:r>
    </w:p>
    <w:p w14:paraId="1B15B33B"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A899A87"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7. Il requisito di cui all'articolo 38, comma 2, del decreto-legge del 17 marzo 2020 n. 18, convertito, con modificazioni, dalla legge 24 aprile 2020 n. 27, richiesto anche ai sensi dell'articolo 84, comma 10, del decreto-legge 19 maggio, n. 34, convertito, con modificazioni, dalla legge 17 luglio 2020, n. 77, e dell'articolo 9, comma 4, del decreto-legge 14 agosto 2020, n. 104, convertito, con modificazioni, dalla legge 13 ottobre 2020, n. 126, si riferisce esclusivamente a contratti di lavoro a tempo indeterminato.</w:t>
      </w:r>
    </w:p>
    <w:p w14:paraId="7BF9FA71"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009B33E"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8. Le indennità di cui ai commi 1, 2, 3, 5 e 6 non sono tra loro cumulabili. La domanda per le indennità di cui ai commi 2, 3, 5 e 6 è presentata all'istituto nazionale della previdenza sociale (INPS) entro il 15 dicembre 2020 tramite modello di domanda predisposto dal medesimo Istituto e presentato secondo le modalità stabilite dallo stesso.</w:t>
      </w:r>
    </w:p>
    <w:p w14:paraId="4F2E2478"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839EC5B"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9. Le indennità di cui al presente articolo non concorrono alla formazione del reddito ai sensi del decreto del Presidente della Repubblica 22 dicembre 1986, n. 917 e sono erogate dall'INPS, previa domanda, nel limite di spesa complessivo di 466,5 milioni di euro per l'anno 2020. L'INPS provvede al monitoraggio del rispetto del limite di spesa e comunica i risultati di tale attività al Ministero del lavoro e delle politiche sociali e al Ministero dell'economia e delle finanze. Qualora dal </w:t>
      </w:r>
      <w:proofErr w:type="gramStart"/>
      <w:r w:rsidRPr="001231AF">
        <w:rPr>
          <w:rFonts w:asciiTheme="minorHAnsi" w:eastAsia="Times New Roman" w:hAnsiTheme="minorHAnsi" w:cs="Times New Roman"/>
          <w:b/>
          <w:bCs/>
          <w:color w:val="000000" w:themeColor="text1"/>
          <w:sz w:val="24"/>
          <w:szCs w:val="24"/>
          <w:highlight w:val="red"/>
        </w:rPr>
        <w:t>predetto</w:t>
      </w:r>
      <w:proofErr w:type="gramEnd"/>
      <w:r w:rsidRPr="001231AF">
        <w:rPr>
          <w:rFonts w:asciiTheme="minorHAnsi" w:eastAsia="Times New Roman" w:hAnsiTheme="minorHAnsi" w:cs="Times New Roman"/>
          <w:b/>
          <w:bCs/>
          <w:color w:val="000000" w:themeColor="text1"/>
          <w:sz w:val="24"/>
          <w:szCs w:val="24"/>
          <w:highlight w:val="red"/>
        </w:rPr>
        <w:t xml:space="preserve"> monitoraggio emerga il verificarsi di scostamenti, anche in via prospettica, rispetto al predetto limite di spesa, non sono adottati altri provvedimenti concessori. In relazione all'autorizzazione di spesa di cui al primo periodo del presente comma trova applicazione quanto previsto dall'articolo 265, comma 9, del decreto-legge 19 maggio 2020, n. 34, convertito, con modificazioni, dalla legge 17 luglio 2020, n. 77.</w:t>
      </w:r>
      <w:r w:rsidR="009D11AC">
        <w:rPr>
          <w:rStyle w:val="Rimandonotaapidipagina"/>
          <w:rFonts w:asciiTheme="minorHAnsi" w:eastAsia="Times New Roman" w:hAnsiTheme="minorHAnsi" w:cs="Times New Roman"/>
          <w:b/>
          <w:bCs/>
          <w:color w:val="000000" w:themeColor="text1"/>
          <w:sz w:val="24"/>
          <w:szCs w:val="24"/>
          <w:highlight w:val="red"/>
        </w:rPr>
        <w:footnoteReference w:id="109"/>
      </w:r>
    </w:p>
    <w:p w14:paraId="212D33F4"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E2EE9C3"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1231AF">
        <w:rPr>
          <w:rFonts w:asciiTheme="minorHAnsi" w:eastAsia="Times New Roman" w:hAnsiTheme="minorHAnsi" w:cs="Times New Roman"/>
          <w:b/>
          <w:bCs/>
          <w:color w:val="000000" w:themeColor="text1"/>
          <w:sz w:val="24"/>
          <w:szCs w:val="24"/>
          <w:highlight w:val="red"/>
        </w:rPr>
        <w:t xml:space="preserve">10. Le indennità di cui all'articolo 9 del decreto-legge 14 agosto 2020, n. 104, convertito con modificazioni dalla legge 13 ottobre 2020, n. 126, possono essere richieste, a pena di decadenza, entro quindici giorni dalla </w:t>
      </w:r>
      <w:r w:rsidRPr="009D11AC">
        <w:rPr>
          <w:rFonts w:asciiTheme="minorHAnsi" w:eastAsia="Times New Roman" w:hAnsiTheme="minorHAnsi" w:cs="Times New Roman"/>
          <w:b/>
          <w:bCs/>
          <w:strike/>
          <w:color w:val="000000" w:themeColor="text1"/>
          <w:sz w:val="24"/>
          <w:szCs w:val="24"/>
          <w:highlight w:val="red"/>
        </w:rPr>
        <w:t xml:space="preserve">data di entrata in vigore del presente </w:t>
      </w:r>
      <w:r w:rsidR="009D11AC">
        <w:rPr>
          <w:rFonts w:asciiTheme="minorHAnsi" w:eastAsia="Times New Roman" w:hAnsiTheme="minorHAnsi" w:cs="Times New Roman"/>
          <w:b/>
          <w:bCs/>
          <w:strike/>
          <w:color w:val="000000" w:themeColor="text1"/>
          <w:sz w:val="24"/>
          <w:szCs w:val="24"/>
          <w:highlight w:val="red"/>
        </w:rPr>
        <w:t xml:space="preserve">decreto </w:t>
      </w:r>
      <w:r w:rsidR="009D11AC" w:rsidRPr="009D11AC">
        <w:rPr>
          <w:rFonts w:asciiTheme="minorHAnsi" w:eastAsia="Times New Roman" w:hAnsiTheme="minorHAnsi" w:cs="Times New Roman"/>
          <w:b/>
          <w:bCs/>
          <w:color w:val="000000" w:themeColor="text1"/>
          <w:sz w:val="24"/>
          <w:szCs w:val="24"/>
          <w:highlight w:val="green"/>
        </w:rPr>
        <w:t>data del 30 novembre 2020</w:t>
      </w:r>
      <w:r w:rsidR="009D11AC">
        <w:rPr>
          <w:rFonts w:asciiTheme="minorHAnsi" w:eastAsia="Times New Roman" w:hAnsiTheme="minorHAnsi" w:cs="Times New Roman"/>
          <w:b/>
          <w:bCs/>
          <w:color w:val="000000" w:themeColor="text1"/>
          <w:sz w:val="24"/>
          <w:szCs w:val="24"/>
          <w:highlight w:val="red"/>
        </w:rPr>
        <w:t>.</w:t>
      </w:r>
    </w:p>
    <w:p w14:paraId="48CABAAD" w14:textId="77777777" w:rsidR="001231AF" w:rsidRP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4685AB6" w14:textId="77777777" w:rsidR="001231AF" w:rsidRDefault="001231AF" w:rsidP="001231A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231AF">
        <w:rPr>
          <w:rFonts w:asciiTheme="minorHAnsi" w:eastAsia="Times New Roman" w:hAnsiTheme="minorHAnsi" w:cs="Times New Roman"/>
          <w:b/>
          <w:bCs/>
          <w:color w:val="000000" w:themeColor="text1"/>
          <w:sz w:val="24"/>
          <w:szCs w:val="24"/>
          <w:highlight w:val="red"/>
        </w:rPr>
        <w:t>11. Agli oneri derivanti dal presente articolo pari a 466,5 milioni di euro per l'anno 2020 e, in soli termini di fabbisogno e indebitamento netto, a 26,5 milioni di euro per l'anno 2021, si provvede ai sensi dell'articolo 34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0"/>
      </w:r>
    </w:p>
    <w:p w14:paraId="526CC61E" w14:textId="77777777" w:rsidR="00B06D2C"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F94A1C" w14:textId="77777777" w:rsidR="00B06D2C" w:rsidRPr="00B06D2C"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B06D2C">
        <w:rPr>
          <w:rFonts w:asciiTheme="minorHAnsi" w:eastAsia="Times New Roman" w:hAnsiTheme="minorHAnsi" w:cs="Times New Roman"/>
          <w:b/>
          <w:bCs/>
          <w:color w:val="000000" w:themeColor="text1"/>
          <w:sz w:val="24"/>
          <w:szCs w:val="24"/>
          <w:highlight w:val="green"/>
        </w:rPr>
        <w:t>11-bis. Al fine di promuovere l'occupazione giovanile, per l'anno 2021, per i contratti di apprendistato di primo livello per la qualifica e il diploma professionale, il diploma di istruzione secondaria superiore e il certificato di specializzazione tecnica superiore, stipulati nell'anno 2021, è riconosciuto ai datori di lavoro che occupano alle proprie dipendenze un numero di addetti pari o inferiore a nove uno sgravio contributivo del 100 per cento con riferimento alla contribuzione dovuta ai sensi dell'articolo 1, comma 773, quinto periodo, della legge 27 dicembre 2006, n. 296, per i periodi contributivi maturati nei primi tre anni di contratto, fermo restando il livello di aliquota del 10 per cento per i periodi contributivi maturati negli anni di contratto successivi al terzo.</w:t>
      </w:r>
    </w:p>
    <w:p w14:paraId="439CEC83" w14:textId="77777777" w:rsidR="00B06D2C" w:rsidRPr="00B06D2C"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62A3D58" w14:textId="77777777" w:rsidR="00B06D2C" w:rsidRPr="00B06D2C"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B06D2C">
        <w:rPr>
          <w:rFonts w:asciiTheme="minorHAnsi" w:eastAsia="Times New Roman" w:hAnsiTheme="minorHAnsi" w:cs="Times New Roman"/>
          <w:b/>
          <w:bCs/>
          <w:color w:val="000000" w:themeColor="text1"/>
          <w:sz w:val="24"/>
          <w:szCs w:val="24"/>
          <w:highlight w:val="green"/>
        </w:rPr>
        <w:t>11-ter. All'onere derivante dal comma 11-bis, si provvede:</w:t>
      </w:r>
    </w:p>
    <w:p w14:paraId="4D805E6A" w14:textId="77777777" w:rsidR="00B06D2C" w:rsidRPr="00B06D2C"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B06D2C">
        <w:rPr>
          <w:rFonts w:asciiTheme="minorHAnsi" w:eastAsia="Times New Roman" w:hAnsiTheme="minorHAnsi" w:cs="Times New Roman"/>
          <w:b/>
          <w:bCs/>
          <w:color w:val="000000" w:themeColor="text1"/>
          <w:sz w:val="24"/>
          <w:szCs w:val="24"/>
          <w:highlight w:val="green"/>
        </w:rPr>
        <w:t xml:space="preserve"> a) quanto a 1,2 milioni di euro per l'anno 2021, mediante corrispondente riduzione del fondo di cui all'articolo 1 comma 200 della legge 23 dicembre 2014 n. 190 come rifinanziato dall'articolo 34, comma 5 del presente decreto;</w:t>
      </w:r>
    </w:p>
    <w:p w14:paraId="50B2F5AD" w14:textId="77777777" w:rsidR="001231AF"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06D2C">
        <w:rPr>
          <w:rFonts w:asciiTheme="minorHAnsi" w:eastAsia="Times New Roman" w:hAnsiTheme="minorHAnsi" w:cs="Times New Roman"/>
          <w:b/>
          <w:bCs/>
          <w:color w:val="000000" w:themeColor="text1"/>
          <w:sz w:val="24"/>
          <w:szCs w:val="24"/>
          <w:highlight w:val="green"/>
        </w:rPr>
        <w:lastRenderedPageBreak/>
        <w:t xml:space="preserve"> b) quanto a 2,9 milioni di euro per l'anno 2022, 4 milioni di euro per l'anno 2023, 2,1 milioni di euro per l'anno 2024 e 0,5 milioni di euro per l'anno 2026 mediante corrispondente riduzione del fondo di cui all'articolo 1 comma 200 della legge 23 dicembre 2014 n. 190.</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111"/>
      </w:r>
    </w:p>
    <w:p w14:paraId="7C87E0A2" w14:textId="77777777" w:rsidR="00B06D2C" w:rsidRPr="001231AF" w:rsidRDefault="00B06D2C" w:rsidP="00B06D2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C1B18C"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16.</w:t>
      </w:r>
    </w:p>
    <w:p w14:paraId="38C503BA"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(Esonero contributivo a favore delle filiere agricole, della pesca e dell'acquacoltura)</w:t>
      </w:r>
    </w:p>
    <w:p w14:paraId="792CD56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04B52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Al fine di assicurare la tutela produttiva e occupazionale delle filiere agricole, della pesca e dell'acquacoltura e contenere gli effetti negativi del perdurare dell'epidemia da </w:t>
      </w:r>
      <w:proofErr w:type="spellStart"/>
      <w:r w:rsidRPr="00993DE1">
        <w:rPr>
          <w:rFonts w:asciiTheme="minorHAnsi" w:eastAsia="Times New Roman" w:hAnsiTheme="minorHAnsi" w:cs="Times New Roman"/>
          <w:bCs/>
          <w:color w:val="000000" w:themeColor="text1"/>
          <w:sz w:val="24"/>
          <w:szCs w:val="24"/>
        </w:rPr>
        <w:t>Covid</w:t>
      </w:r>
      <w:proofErr w:type="spellEnd"/>
      <w:r w:rsidRPr="00993DE1">
        <w:rPr>
          <w:rFonts w:asciiTheme="minorHAnsi" w:eastAsia="Times New Roman" w:hAnsiTheme="minorHAnsi" w:cs="Times New Roman"/>
          <w:bCs/>
          <w:color w:val="000000" w:themeColor="text1"/>
          <w:sz w:val="24"/>
          <w:szCs w:val="24"/>
        </w:rPr>
        <w:t xml:space="preserve"> 19, alle aziende appartenenti alle predette filiere, comprese le aziende produttrici di vino e birra, è riconosciuto l'esonero dal versamento dei contributi previdenziali e assistenziali, con esclusione dei premi e contributi dovuti all'INAIL, per la quota a carico dei datori di lavoro per la mensilità relativa a novembre 2020. L'esonero è riconosciuto nei limiti della contribuzione dovuta al netto di altre agevolazioni o riduzioni delle aliquote di finanziamento della previdenza obbligatoria, previsti dalla normativa vigente e spettanti nel periodo di riferimento dell'esonero.</w:t>
      </w:r>
    </w:p>
    <w:p w14:paraId="77A66B1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66331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Il medesimo esonero è riconosciuto agli imprenditori agricoli professionali, ai coltivatori diretti, ai mezzadri e ai coloni con riferimento alla contribuzione dovuta per il mese di novembre 2020.</w:t>
      </w:r>
    </w:p>
    <w:p w14:paraId="59C37B0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53D52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Resta ferma per l'esonero di cui ai commi 1 e 2 l'aliquota di computo delle prestazioni pensionistiche.</w:t>
      </w:r>
    </w:p>
    <w:p w14:paraId="1A24D43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EE31C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4. L'esonero è riconosciuto sui versamenti che i datori di lavoro potenziali destinatari del beneficio devono effettuare entro il 16 dicembre 2020 per il periodo retributivo del mese di novembre 2020. Per i contribuenti iscritti alla </w:t>
      </w:r>
      <w:proofErr w:type="gramStart"/>
      <w:r w:rsidRPr="00993DE1">
        <w:rPr>
          <w:rFonts w:asciiTheme="minorHAnsi" w:eastAsia="Times New Roman" w:hAnsiTheme="minorHAnsi" w:cs="Times New Roman"/>
          <w:bCs/>
          <w:color w:val="000000" w:themeColor="text1"/>
          <w:sz w:val="24"/>
          <w:szCs w:val="24"/>
        </w:rPr>
        <w:t>« Gestione</w:t>
      </w:r>
      <w:proofErr w:type="gramEnd"/>
      <w:r w:rsidRPr="00993DE1">
        <w:rPr>
          <w:rFonts w:asciiTheme="minorHAnsi" w:eastAsia="Times New Roman" w:hAnsiTheme="minorHAnsi" w:cs="Times New Roman"/>
          <w:bCs/>
          <w:color w:val="000000" w:themeColor="text1"/>
          <w:sz w:val="24"/>
          <w:szCs w:val="24"/>
        </w:rPr>
        <w:t xml:space="preserve"> dei contributi e delle prestazioni previdenziali dei coltivatori diretti, mezzadri e coloni » l'esonero è riconosciuto sul versamento della rata in scadenza il 16 novembre 2020 nella misura pari ad un dodicesimo della contribuzione dovuta per l'anno 2020, con esclusione dei premi e contributi dovuti all'INAIL.</w:t>
      </w:r>
    </w:p>
    <w:p w14:paraId="79F8531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97A0B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Per i datori di lavoro per i quali la contribuzione dovuta per il periodo retributivo del mese di novembre 2020, ricadente nel quarto trimestre 2020, è determinata sulla base della dichiarazione di manodopera agricola occupata del mese di novembre da trasmettere entro il mese di dicembre 2020, l'esonero è riconosciuto sui versamenti in scadenza al 16 giugno 2021.</w:t>
      </w:r>
    </w:p>
    <w:p w14:paraId="41FDA24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46C20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6. L'INPS è chiamato ad effettuare le verifiche in ordine allo svolgimento da parte dei contribuenti delle attività identificate dai codici ATECO, nell'ambito delle filiere di cui al comma 1.</w:t>
      </w:r>
    </w:p>
    <w:p w14:paraId="478D55C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420ED6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7. Agli oneri del presente articolo, valutati in 273 milioni di euro per l'anno 2020 e 83 milioni di euro per l'anno 2021, si provvede ai sensi dell'articolo 34.</w:t>
      </w:r>
    </w:p>
    <w:p w14:paraId="4E40DCD7"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964FC13"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16-bis.</w:t>
      </w:r>
    </w:p>
    <w:p w14:paraId="222721D2"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(Esonero contributivo a favore delle filiere agricole, della pesca e dell'acquacoltura appartenenti ai settori individuati nell'Allegato 3)</w:t>
      </w:r>
    </w:p>
    <w:p w14:paraId="5249429D"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8D6C4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Agli stessi soggetti interessati dall'esonero dal versamento dei contributi previdenziali e assistenziali di cui all'articolo 16, che svolgono le attività identificate dai codici ATECO di cui all'Allegato 3, è riconosciuto il medesimo beneficio anche per il periodo retributivo del mese di dicembre 2020.</w:t>
      </w:r>
    </w:p>
    <w:p w14:paraId="4F7EF70B"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4D83D6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2. L'esonero è riconosciuto nel rispetto della disciplina dell'Unione europea in materia di aiuti di Stato.</w:t>
      </w:r>
    </w:p>
    <w:p w14:paraId="06B7B105"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0ECD2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3. Agli oneri derivanti dal presente articolo, valutati in 112,2 milioni di euro per l'anno 2020 e 226,8 milioni di euro per l'anno 2021, si provvede ai sensi dell'articolo 34.</w:t>
      </w:r>
      <w:r>
        <w:rPr>
          <w:rStyle w:val="Rimandonotaapidipagina"/>
          <w:rFonts w:asciiTheme="minorHAnsi" w:eastAsia="Times New Roman" w:hAnsiTheme="minorHAnsi" w:cs="Times New Roman"/>
          <w:b/>
          <w:bCs/>
          <w:color w:val="000000" w:themeColor="text1"/>
          <w:sz w:val="24"/>
          <w:szCs w:val="24"/>
        </w:rPr>
        <w:footnoteReference w:id="112"/>
      </w:r>
    </w:p>
    <w:p w14:paraId="62E238AC"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A50BF5"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16-ter.</w:t>
      </w:r>
    </w:p>
    <w:p w14:paraId="25C877F1"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(Quarta gamma)</w:t>
      </w:r>
    </w:p>
    <w:p w14:paraId="16AE2C6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2EA0259"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L'articolo 58-bis del decreto-legge 14 agosto 2020, n. 104, convertito, con modificazioni, dalla legge 13 ottobre 2020, n. 126, è sostituito dal seguente:</w:t>
      </w:r>
    </w:p>
    <w:p w14:paraId="5668DA23"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F85475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''Art. 58-bis. - (Interventi per la gestione della crisi di mercato dei prodotti ortofrutticoli di quarta gamma e di prima gamma evoluta) - 1. Al fine di far fronte alla crisi di mercato dei prodotti ortofrutticoli di quarta gamma di cui alla legge 13 maggio 2011, n. 77, e di quelli della cosiddetta </w:t>
      </w:r>
      <w:r w:rsidRPr="00F726A4">
        <w:rPr>
          <w:rFonts w:asciiTheme="minorHAnsi" w:eastAsia="Times New Roman" w:hAnsiTheme="minorHAnsi" w:cs="Times New Roman"/>
          <w:b/>
          <w:bCs/>
          <w:color w:val="000000" w:themeColor="text1"/>
          <w:sz w:val="24"/>
          <w:szCs w:val="24"/>
        </w:rPr>
        <w:lastRenderedPageBreak/>
        <w:t>prima gamma evoluta, ossia freschi, confezionati, non lavati e pronti per il consumo, conseguente alla diffusione del virus COVID-19, alle organizzazioni dei produttori ortofrutticoli riconosciute ed alle loro associazioni è concesso un contributo per far fronte alla riduzione del valore della produzione commercializzata verificatasi nel periodo di vigenza dello stato di emergenza rispetto al medesimo periodo dell'anno precedente.</w:t>
      </w:r>
    </w:p>
    <w:p w14:paraId="070E60D3"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2. Il contributo è concesso, nel limite complessivo di spesa di 20 milioni di euro per l'anno 2020, per la raccolta prima della maturazione o la mancata raccolta dei prodotti ortofrutticoli destinati alla quarta gamma ed alla prima gamma evoluta, sulla base delle informazioni disponibili nel fascicolo aziendale e nel registro dei trattamenti di cui al decreto legislativo 14 agosto 2012, n. 150. Il contributo è pari alla differenza tra l'ammontare del fatturato del periodo da marzo a luglio 2019 e l'ammontare del fatturato dello stesso periodo dell'anno 2020. Il contributo è ripartito dalle organizzazioni ed associazioni beneficiarie tra i soci produttori in ragione della riduzione di prodotto conferito. Nel caso di superamento del limite complessivo di spesa di cui al primo periodo, l'importo del contributo è ridotto proporzionalmente tra i soggetti beneficiari.</w:t>
      </w:r>
    </w:p>
    <w:p w14:paraId="4DA52311"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3. Con decreto del Ministro delle politiche agricole alimentari e forestali da adottare sentite le Regioni e le Province autonome di Trento e Bolzano, entro </w:t>
      </w:r>
      <w:r w:rsidRPr="007E2EA3">
        <w:rPr>
          <w:rFonts w:asciiTheme="minorHAnsi" w:eastAsia="Times New Roman" w:hAnsiTheme="minorHAnsi" w:cs="Times New Roman"/>
          <w:b/>
          <w:bCs/>
          <w:strike/>
          <w:color w:val="000000" w:themeColor="text1"/>
          <w:sz w:val="24"/>
          <w:szCs w:val="24"/>
          <w:highlight w:val="yellow"/>
        </w:rPr>
        <w:t>trenta giorni dalla data di entrata in vigore del presente decreto</w:t>
      </w:r>
      <w:r w:rsidRPr="00F726A4">
        <w:rPr>
          <w:rFonts w:asciiTheme="minorHAnsi" w:eastAsia="Times New Roman" w:hAnsiTheme="minorHAnsi" w:cs="Times New Roman"/>
          <w:b/>
          <w:bCs/>
          <w:color w:val="000000" w:themeColor="text1"/>
          <w:sz w:val="24"/>
          <w:szCs w:val="24"/>
        </w:rPr>
        <w:t xml:space="preserve"> </w:t>
      </w:r>
      <w:r w:rsidR="007E2EA3" w:rsidRPr="007E2EA3">
        <w:rPr>
          <w:rFonts w:asciiTheme="minorHAnsi" w:eastAsia="Times New Roman" w:hAnsiTheme="minorHAnsi" w:cs="Times New Roman"/>
          <w:b/>
          <w:bCs/>
          <w:color w:val="000000" w:themeColor="text1"/>
          <w:sz w:val="24"/>
          <w:szCs w:val="24"/>
          <w:highlight w:val="green"/>
        </w:rPr>
        <w:t>entro trenta giorni a far data dal 9 novembre 2020</w:t>
      </w:r>
      <w:r w:rsidR="007E2EA3">
        <w:rPr>
          <w:rStyle w:val="Rimandonotaapidipagina"/>
          <w:rFonts w:asciiTheme="minorHAnsi" w:eastAsia="Times New Roman" w:hAnsiTheme="minorHAnsi" w:cs="Times New Roman"/>
          <w:b/>
          <w:bCs/>
          <w:color w:val="000000" w:themeColor="text1"/>
          <w:sz w:val="24"/>
          <w:szCs w:val="24"/>
          <w:highlight w:val="green"/>
        </w:rPr>
        <w:footnoteReference w:id="113"/>
      </w:r>
      <w:r w:rsidR="007E2EA3">
        <w:rPr>
          <w:rFonts w:asciiTheme="minorHAnsi" w:eastAsia="Times New Roman" w:hAnsiTheme="minorHAnsi" w:cs="Times New Roman"/>
          <w:b/>
          <w:bCs/>
          <w:color w:val="000000" w:themeColor="text1"/>
          <w:sz w:val="24"/>
          <w:szCs w:val="24"/>
        </w:rPr>
        <w:t xml:space="preserve"> </w:t>
      </w:r>
      <w:r w:rsidRPr="00F726A4">
        <w:rPr>
          <w:rFonts w:asciiTheme="minorHAnsi" w:eastAsia="Times New Roman" w:hAnsiTheme="minorHAnsi" w:cs="Times New Roman"/>
          <w:b/>
          <w:bCs/>
          <w:color w:val="000000" w:themeColor="text1"/>
          <w:sz w:val="24"/>
          <w:szCs w:val="24"/>
        </w:rPr>
        <w:t>sono stabiliti i criteri e le modalità di attuazione del presente articolo, nonché la procedura revoca del contributo ove non sia rispettata la condizione di cui al comma 2 relativamente alla ripartizione del contributo tra i soci produttori.</w:t>
      </w:r>
    </w:p>
    <w:p w14:paraId="533F27A7"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4. Il contributo è concesso nel rispetto della disciplina dell'Unione europea in materia di aiuti di Stato.</w:t>
      </w:r>
    </w:p>
    <w:p w14:paraId="38E121C3"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5. Agli oneri derivanti dal presente articolo, definiti nel limite complessivo di 20 milioni di euro per l'anno 2020, si provvede mediante corrispondente riduzione del Fondo di cui all'articolo 1, comma 200, della legge 23 dicembre 2014, n. 190, come rifinanziato dall'articolo 114, comma 4, del presente </w:t>
      </w:r>
      <w:proofErr w:type="spellStart"/>
      <w:r w:rsidRPr="00F726A4">
        <w:rPr>
          <w:rFonts w:asciiTheme="minorHAnsi" w:eastAsia="Times New Roman" w:hAnsiTheme="minorHAnsi" w:cs="Times New Roman"/>
          <w:b/>
          <w:bCs/>
          <w:color w:val="000000" w:themeColor="text1"/>
          <w:sz w:val="24"/>
          <w:szCs w:val="24"/>
        </w:rPr>
        <w:t>decreto'</w:t>
      </w:r>
      <w:proofErr w:type="spellEnd"/>
      <w:r w:rsidRPr="00F726A4">
        <w:rPr>
          <w:rFonts w:asciiTheme="minorHAnsi" w:eastAsia="Times New Roman" w:hAnsiTheme="minorHAnsi" w:cs="Times New Roman"/>
          <w:b/>
          <w:bCs/>
          <w:color w:val="000000" w:themeColor="text1"/>
          <w:sz w:val="24"/>
          <w:szCs w:val="24"/>
        </w:rPr>
        <w:t>'</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4"/>
      </w:r>
    </w:p>
    <w:p w14:paraId="2FD9057D"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3B46979"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17.</w:t>
      </w:r>
    </w:p>
    <w:p w14:paraId="2B3F115D"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a favore dei lavoratori sportivi)</w:t>
      </w:r>
    </w:p>
    <w:p w14:paraId="2D89DE6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26B39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Per il mese di novembre 2020, è erogata dalla società Sport e Salute S.p.A., nel limite massimo di 124 milioni di euro per l'anno 2020, un'indennità pari a 800 euro in favore dei lavoratori impiegati 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w:t>
      </w:r>
      <w:r w:rsidRPr="00993DE1">
        <w:rPr>
          <w:rFonts w:asciiTheme="minorHAnsi" w:eastAsia="Times New Roman" w:hAnsiTheme="minorHAnsi" w:cs="Times New Roman"/>
          <w:bCs/>
          <w:color w:val="000000" w:themeColor="text1"/>
          <w:sz w:val="24"/>
          <w:szCs w:val="24"/>
        </w:rPr>
        <w:lastRenderedPageBreak/>
        <w:t>Paralimpico (CIP), le società e associazioni sportive dilettantistiche, di cui all'articolo 67, comma 1, lettera m), del decreto del Presidente della Repubblica 22 dicembre 1986, n. 917, i quali, in conseguenza dell'emergenza epidemiologica da COVID 19, hanno cessato, ridotto o sospeso la loro attività. Il predetto emolumento non concorre alla formazione del reddito ai sensi del decreto del Presidente della Repubblica 22 dicembre 1986, n. 917, e non è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e integrate dal decreto-legge 17 maggio 2020, n. 34, convertito, con modificazioni, dalla legge 17 luglio 2020, n. 77, dal decreto-legge 14agosto 2020, n. 104, convertito con modificazioni, dalla legge 13 ottobre 2020 e dal presente decreto-legge. Si considerano reddito da lavoro che esclude il diritto a percepire l'indennità i redditi da lavoro autonomo di cui all'articolo 53 del decreto del Presidente della Repubblica 22 dicembre 1986, n. 917, i redditi da lavoro dipendente e assimilati di cui agli articoli 49 e 50 del decreto del Presidente della Repubblica 22 dicembre 1986, n. 917, nonché le pensioni di ogni genere e gli assegni ad esse equiparati, con esclusione dell'assegno ordinario di invalidità di cui alla legge 12 giugno 1984, n. 222.</w:t>
      </w:r>
    </w:p>
    <w:p w14:paraId="70C3B5D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22DB3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Le domande degli interessati, unitamente all'autocertificazione del possesso dei requisiti di cui al comma 1, sono presentate entro il 30 novembre 2020 tramite la piattaforma informatica di cui all'articolo 5 del decreto ministeriale del Ministro dell'Economia e delle Finanze di concerto con il Ministro per le politiche giovanili e lo sport del 6 aprile 2020, alla società Sport e Salute s.p.a. che, sulla base del registro di cui all'articolo 7, comma 2, del decreto-legge 28 maggio 2004, n. 136, convertito, con modificazioni, dalla legge 27 luglio 2004, n. 186, acquisito dal Comitato Olimpico Nazionale (CONI) sulla base di apposite intese, le istruisce secondo l'ordine cronologico di presentazione.</w:t>
      </w:r>
    </w:p>
    <w:p w14:paraId="17414B3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EEF3C3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Ai soggetti già beneficiari per i mesi di marzo, aprile, maggio o giugno dell'indennità di cui all'articolo 96 del decreto-legge 17 marzo 2020, n. 18, convertito, con modificazioni, dalla legge 24 aprile 2020, n. 27, all'articolo 98 del decreto-legge 9 maggio 2020, n. 34, convertito con modificazioni dalla legge 17 luglio 2020, n. 77, e di cui all'articolo 12 del decreto legge 14 agosto 2020, n. 104, convertito con modificazioni dalla legge 13 ottobre 2020, n. 126, per i quali permangano i requisiti, l'indennità pari a 800 euro è erogata dalla società Sport e Salute s.p.a., senza necessità di ulteriore domanda, anche per il mese di novembre 2020.</w:t>
      </w:r>
    </w:p>
    <w:p w14:paraId="7AE615D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E1EA92" w14:textId="77777777" w:rsidR="00993DE1" w:rsidRPr="00F726A4" w:rsidRDefault="00993DE1"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93DE1">
        <w:rPr>
          <w:rFonts w:asciiTheme="minorHAnsi" w:eastAsia="Times New Roman" w:hAnsiTheme="minorHAnsi" w:cs="Times New Roman"/>
          <w:bCs/>
          <w:color w:val="000000" w:themeColor="text1"/>
          <w:sz w:val="24"/>
          <w:szCs w:val="24"/>
        </w:rPr>
        <w:t>4. Per le finalità di cui ai commi da 1 a 3 le risorse trasferite a Sport e Salute s.p.a. sono incrementate di 124 milioni di euro per l'anno 2020.</w:t>
      </w:r>
      <w:r w:rsidR="00F726A4">
        <w:rPr>
          <w:rFonts w:asciiTheme="minorHAnsi" w:eastAsia="Times New Roman" w:hAnsiTheme="minorHAnsi" w:cs="Times New Roman"/>
          <w:bCs/>
          <w:color w:val="000000" w:themeColor="text1"/>
          <w:sz w:val="24"/>
          <w:szCs w:val="24"/>
        </w:rPr>
        <w:t xml:space="preserve"> </w:t>
      </w:r>
      <w:r w:rsidR="00F726A4" w:rsidRPr="00F726A4">
        <w:rPr>
          <w:rFonts w:asciiTheme="minorHAnsi" w:eastAsia="Times New Roman" w:hAnsiTheme="minorHAnsi" w:cs="Times New Roman"/>
          <w:b/>
          <w:bCs/>
          <w:color w:val="000000" w:themeColor="text1"/>
          <w:sz w:val="24"/>
          <w:szCs w:val="24"/>
        </w:rPr>
        <w:t xml:space="preserve">Il limite di spesa di cui al presente articolo è incrementato degli eventuali avanzi di spesa disponibili nel bilancio di Sport e Salute S.p.A. verificatisi con riferimento all'erogazione dell'indennità di cui all'articolo 96 del decreto-legge 17 marzo 2020, n. 18, convertito, con modificazioni, dalla legge 24 aprile 2020, n. 27, ovvero di cui all'articolo 98 del decreto-legge 9 </w:t>
      </w:r>
      <w:r w:rsidR="00F726A4" w:rsidRPr="00F726A4">
        <w:rPr>
          <w:rFonts w:asciiTheme="minorHAnsi" w:eastAsia="Times New Roman" w:hAnsiTheme="minorHAnsi" w:cs="Times New Roman"/>
          <w:b/>
          <w:bCs/>
          <w:color w:val="000000" w:themeColor="text1"/>
          <w:sz w:val="24"/>
          <w:szCs w:val="24"/>
        </w:rPr>
        <w:lastRenderedPageBreak/>
        <w:t>maggio 2020, n. 34, convertito, con modificazioni, dalla legge 17 luglio 2020, n. 77, ovvero di cui all'articolo 12 del decreto-legge 14 agosto 2020, n, 104, convertito, con modificazioni, dalla legge 13 ottobre 2020, n. 126.</w:t>
      </w:r>
      <w:r w:rsidR="00F726A4">
        <w:rPr>
          <w:rStyle w:val="Rimandonotaapidipagina"/>
          <w:rFonts w:asciiTheme="minorHAnsi" w:eastAsia="Times New Roman" w:hAnsiTheme="minorHAnsi" w:cs="Times New Roman"/>
          <w:b/>
          <w:bCs/>
          <w:color w:val="000000" w:themeColor="text1"/>
          <w:sz w:val="24"/>
          <w:szCs w:val="24"/>
        </w:rPr>
        <w:footnoteReference w:id="115"/>
      </w:r>
    </w:p>
    <w:p w14:paraId="60F0C5D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FE3C5E5"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5. Ai fini dell'erogazione automatica dell'indennità prevista dall'articolo 12, comma 3, ultimo periodo,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n. 104 del 14 agosto 2020, convertito con modificazioni dalla legge 13 ottobre 2020, n. 126, si considerano cessati a causa dell'emergenza epidemiologica anche tutti i rapporti di collaborazione scaduti alla data del 31 maggio 2020 e non rinnovati.</w:t>
      </w:r>
    </w:p>
    <w:p w14:paraId="302B996A" w14:textId="77777777" w:rsidR="00F726A4" w:rsidRDefault="00F726A4"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A94C54" w14:textId="77777777" w:rsidR="00F726A4" w:rsidRPr="00F726A4" w:rsidRDefault="00F726A4"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5-bis. Ai fini dell'erogazione dell'indennità di cui al presente articolo, si considerano cessati a causa dell'emergenza epidemiologica tutti i rapporti di collaborazione scaduti alla data del 31 ottobre 2020 e non rinnovati.</w:t>
      </w:r>
      <w:r>
        <w:rPr>
          <w:rStyle w:val="Rimandonotaapidipagina"/>
          <w:rFonts w:asciiTheme="minorHAnsi" w:eastAsia="Times New Roman" w:hAnsiTheme="minorHAnsi" w:cs="Times New Roman"/>
          <w:b/>
          <w:bCs/>
          <w:color w:val="000000" w:themeColor="text1"/>
          <w:sz w:val="24"/>
          <w:szCs w:val="24"/>
        </w:rPr>
        <w:footnoteReference w:id="116"/>
      </w:r>
    </w:p>
    <w:p w14:paraId="60E1FDA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8CD6A1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6. Sport e Salute s.p.a. provvede al monitoraggio del rispetto del limite di spesa di cui al primo periodo del comma 1 e comunica, con cadenza settimanale, i risultati di tale attività al Ministro per le politiche giovanili e lo sport e al Ministero dell'economia e delle finanze. Qualora dal </w:t>
      </w:r>
      <w:proofErr w:type="gramStart"/>
      <w:r w:rsidRPr="00993DE1">
        <w:rPr>
          <w:rFonts w:asciiTheme="minorHAnsi" w:eastAsia="Times New Roman" w:hAnsiTheme="minorHAnsi" w:cs="Times New Roman"/>
          <w:bCs/>
          <w:color w:val="000000" w:themeColor="text1"/>
          <w:sz w:val="24"/>
          <w:szCs w:val="24"/>
        </w:rPr>
        <w:t>predetto</w:t>
      </w:r>
      <w:proofErr w:type="gramEnd"/>
      <w:r w:rsidRPr="00993DE1">
        <w:rPr>
          <w:rFonts w:asciiTheme="minorHAnsi" w:eastAsia="Times New Roman" w:hAnsiTheme="minorHAnsi" w:cs="Times New Roman"/>
          <w:bCs/>
          <w:color w:val="000000" w:themeColor="text1"/>
          <w:sz w:val="24"/>
          <w:szCs w:val="24"/>
        </w:rPr>
        <w:t xml:space="preserve"> monitoraggio emerga che siano in procinto di verificarsi scostamenti rispetto al limite di spesa di cui al predetto primo periodo del comma 1 Sport e Salute s.p.a. non prende in considerazione ulteriori domande, dandone comunicazione al Ministro per le politiche giovanili e lo sport e al Ministero dell'economia e delle finanze. Alla copertura dei costi di funzionamento derivanti dal presente articolo, provvede Sport e Salute s.p.a. nell'ambito delle proprie disponibilità di bilancio. In relazione all'autorizzazione di spesa di cui al primo periodo del comma 1 trova applicazione di quanto previsto dall'articolo 265, comma 9, del decreto-legge 19 maggio 2020, n. 34, convertito, con modificazioni, dalla legge 17 luglio 2020, n. 77.</w:t>
      </w:r>
    </w:p>
    <w:p w14:paraId="5B6B5CC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D229A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7. Agli oneri del presente articolo, pari a 124 milioni di euro per l'anno 2020, si provvede ai sensi dell'articolo 34.</w:t>
      </w:r>
    </w:p>
    <w:p w14:paraId="59941DAB"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242FF97" w14:textId="77777777" w:rsidR="00AB6268" w:rsidRPr="00AB6268" w:rsidRDefault="00AB6268" w:rsidP="00AB626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Art. 17-bis.</w:t>
      </w:r>
    </w:p>
    <w:p w14:paraId="7F540EDB" w14:textId="77777777" w:rsidR="00AB6268" w:rsidRPr="00AB6268" w:rsidRDefault="00AB6268" w:rsidP="00AB626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(Ulteriori disposizioni a favore dei lavoratori sportivi)</w:t>
      </w:r>
    </w:p>
    <w:p w14:paraId="56CAE0F1"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0246148"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 xml:space="preserve">1. Per il mese di dicembre 2020, è erogata dalla società Sport e Salute S.p.A., nel limite massimo di 170 milioni di euro per l'anno 2020, un'indennità pari a 800 euro in favore dei lavoratori impiegati </w:t>
      </w:r>
      <w:r w:rsidRPr="00AB6268">
        <w:rPr>
          <w:rFonts w:asciiTheme="minorHAnsi" w:eastAsia="Times New Roman" w:hAnsiTheme="minorHAnsi" w:cs="Times New Roman"/>
          <w:b/>
          <w:bCs/>
          <w:color w:val="000000" w:themeColor="text1"/>
          <w:sz w:val="24"/>
          <w:szCs w:val="24"/>
          <w:highlight w:val="red"/>
        </w:rPr>
        <w:lastRenderedPageBreak/>
        <w:t>con rapporti di collaborazione presso il Comitato Olimpico Nazionale (CONI), il Comitato Italiano Paralimpico (CIP), le federazioni sportive nazionali, le discipline sportive associate, gli enti di promozione sportiva, riconosciuti dal Comitato Olimpico Nazionale (CONI) e dal Comitato Italiano Paralimpico (CIP), le società e associazioni sportive dilettantistiche, di cui all'articolo 67, comma 1, lettera m), del decreto del Presidente della Repubblica 22 dicembre 1986, n. 917, i quali, in conseguenza dell'emergenza epidemiologica da COVID-19, hanno cessato, ridotto o sospeso la loro attività. Il predetto emolumento non concorre alla formazione del reddito ai sensi del decreto del Presidente della Repubblica 22 dicembre 1986, n. 917, e non è riconosciuto ai percettori di altro reddito da lavoro e del reddito di cittadinanza di cui al decreto-legge 28 gennaio 2019, n. 4, convertito, con modificazioni, dalla legge 28 marzo 2019, n. 26, del reddito di emergenza e delle prestazioni di cui agli articoli 19, 20, 21, 22, 27, 28, 29, 30, 38 e 44 del decreto-legge 17 marzo 2020 n. 18, convertito, con modificazioni, dalla legge 24 aprile 2020, n. 27, così come prorogate è integrate dal decreto-legge 17 maggio 2020, n. 34, convertito, con modificazioni, dalla legge 17 luglio 2020, n. 77, dal decreto-legge 14 agosto 2020, n. 104, convertito con modificazioni, dalla legge 13 ottobre 2020, n. 126 e dal presente decreto. Si considerano reddito da lavoro che esclude il diritto a percepire l'indennità i redditi da lavoro autonomo di cui all'articolo 53 del decreto del Presidente della Repubblica 22 dicembre 1986, n. 917, i redditi da lavoro dipendente e assimilati di cui agli articoli 49 e 50 del decreto del Presidente della Repubblica 22 dicembre 1986, n. 917, nonché le pensioni di ogni genere e gli assegni ad esse equiparati, con esclusione dell'assegno ordinario di invalidità di cui alla legge 12 giugno 1984, n. 222.</w:t>
      </w:r>
    </w:p>
    <w:p w14:paraId="4EB4D7EE"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ACC97F6"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2. Le domande degli interessati, unitamente all'</w:t>
      </w:r>
      <w:proofErr w:type="spellStart"/>
      <w:r w:rsidRPr="00AB6268">
        <w:rPr>
          <w:rFonts w:asciiTheme="minorHAnsi" w:eastAsia="Times New Roman" w:hAnsiTheme="minorHAnsi" w:cs="Times New Roman"/>
          <w:b/>
          <w:bCs/>
          <w:color w:val="000000" w:themeColor="text1"/>
          <w:sz w:val="24"/>
          <w:szCs w:val="24"/>
          <w:highlight w:val="red"/>
        </w:rPr>
        <w:t>autocertifìcazione</w:t>
      </w:r>
      <w:proofErr w:type="spellEnd"/>
      <w:r w:rsidRPr="00AB6268">
        <w:rPr>
          <w:rFonts w:asciiTheme="minorHAnsi" w:eastAsia="Times New Roman" w:hAnsiTheme="minorHAnsi" w:cs="Times New Roman"/>
          <w:b/>
          <w:bCs/>
          <w:color w:val="000000" w:themeColor="text1"/>
          <w:sz w:val="24"/>
          <w:szCs w:val="24"/>
          <w:highlight w:val="red"/>
        </w:rPr>
        <w:t xml:space="preserve"> del possesso dei requisiti di cui al comma 1, sono presentate, entro il 7 dicembre 2020 e tramite la piattaforma informatica di cui all'articolo 5 del decreto del Ministro dell'economia e delle finanze, di concerto con il Ministro per le politiche giovanili e lo sport, del 6 aprile 2020, alla società Sport e Salute </w:t>
      </w:r>
      <w:proofErr w:type="spellStart"/>
      <w:r w:rsidRPr="00AB6268">
        <w:rPr>
          <w:rFonts w:asciiTheme="minorHAnsi" w:eastAsia="Times New Roman" w:hAnsiTheme="minorHAnsi" w:cs="Times New Roman"/>
          <w:b/>
          <w:bCs/>
          <w:color w:val="000000" w:themeColor="text1"/>
          <w:sz w:val="24"/>
          <w:szCs w:val="24"/>
          <w:highlight w:val="red"/>
        </w:rPr>
        <w:t>s.p.a</w:t>
      </w:r>
      <w:proofErr w:type="spellEnd"/>
      <w:r w:rsidRPr="00AB6268">
        <w:rPr>
          <w:rFonts w:asciiTheme="minorHAnsi" w:eastAsia="Times New Roman" w:hAnsiTheme="minorHAnsi" w:cs="Times New Roman"/>
          <w:b/>
          <w:bCs/>
          <w:color w:val="000000" w:themeColor="text1"/>
          <w:sz w:val="24"/>
          <w:szCs w:val="24"/>
          <w:highlight w:val="red"/>
        </w:rPr>
        <w:t>, che, sulla base dell'elenco di cui all'articolo 7, comma 2, del decreto-legge 28 maggio 2004, n. 136, convertito, con modificazioni, dalla legge 27 luglio 2004, n. 186, acquisito dal Comitato Olimpico Nazionale (CONI) sulla base di apposite intese, le istruisce secondo l'ordine cronologico di presentazione.</w:t>
      </w:r>
    </w:p>
    <w:p w14:paraId="65EE6B51"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697F00D"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3. Ai soggetti già beneficiari dell'indennità di cui all'articolo 96 del decreto-legge 17 marzo 2020, n. 18, convertito, con modificazioni, dalla legge 24 aprile 2020, n. 27, ovvero di cui all'articolo 98 del decreto-legge 9 maggio 2020, n. 34, convertito, con modificazioni, dalla legge 17 luglio 2020, n. 77, ovvero di cui all'articolo 12 del decreto-legge 14 agosto 2020, n. 104, convertito, con modificazioni, dalla legge 13 ottobre 2020, n. 126, ovvero di cui all'articolo 17, per i quali permangano i requisiti, l'indennità pari a 800 euro è erogata dalla società Sport e Salute s.p.a., senza necessità di ulteriore domanda, anche per il mese di dicembre 2020.</w:t>
      </w:r>
    </w:p>
    <w:p w14:paraId="0DE0CC3C"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407E567"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lastRenderedPageBreak/>
        <w:t>4. Per le finalità di cui ai commi 1 e 3 le risorse trasferite a Sport e Salute s.p.a. per l'anno 2020 sono incrementate di 170 milioni di euro. Per le stesse finalità di cui ai commi da 1 a 3, Sport e Salute s.p.a. impiega, ove necessario in considerazione del numero delle domande pervenute, gli eventuali avanzi di spesa verificatisi con riferimento all'erogazione dell'indennità di cui all'articolo 96 del decreto-legge 17 marzo 2020, n. 18, convertito, con modificazioni, dalla legge 24 aprile 2020, n. 27, ovvero di cui all'articolo 98 del decreto-legge 9 maggio 2020, n. 34, convertito, con modificazioni, dalla legge 17 luglio 2020, n. 77, ovvero di cui all'articolo 12 del decreto-legge 14 agosto 2020, n. 104, convertito, con modificazioni, dalla legge 13 ottobre 2020, n. 126, ovvero di cui all'articolo 17. Entro il 31 dicembre 2020, le eventuali risorse residue, di cui al presente comma, sono ripartite da Sport e Salute s.p.a., tra tutti gli aventi diritto, in parti uguali, ad integrazione dell'indennità erogata per il mese di dicembre.</w:t>
      </w:r>
    </w:p>
    <w:p w14:paraId="3DF85E76"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C4C97A0"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5. Ai fini dell'erogazione delle indennità di cui ai commi da 1 a 3, si considerano cessati a causa dell'emergenza epidemiologica anche tutti i rapporti di collaborazione scaduti entro la data del 30 novembre 2020 e non rinnovati.</w:t>
      </w:r>
    </w:p>
    <w:p w14:paraId="2161CF43"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058F3D0"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AB6268">
        <w:rPr>
          <w:rFonts w:asciiTheme="minorHAnsi" w:eastAsia="Times New Roman" w:hAnsiTheme="minorHAnsi" w:cs="Times New Roman"/>
          <w:b/>
          <w:bCs/>
          <w:color w:val="000000" w:themeColor="text1"/>
          <w:sz w:val="24"/>
          <w:szCs w:val="24"/>
          <w:highlight w:val="red"/>
        </w:rPr>
        <w:t>6. Sport</w:t>
      </w:r>
      <w:r w:rsidR="008D6039">
        <w:rPr>
          <w:rFonts w:asciiTheme="minorHAnsi" w:eastAsia="Times New Roman" w:hAnsiTheme="minorHAnsi" w:cs="Times New Roman"/>
          <w:b/>
          <w:bCs/>
          <w:color w:val="000000" w:themeColor="text1"/>
          <w:sz w:val="24"/>
          <w:szCs w:val="24"/>
          <w:highlight w:val="red"/>
        </w:rPr>
        <w:t xml:space="preserve"> </w:t>
      </w:r>
      <w:r w:rsidRPr="00AB6268">
        <w:rPr>
          <w:rFonts w:asciiTheme="minorHAnsi" w:eastAsia="Times New Roman" w:hAnsiTheme="minorHAnsi" w:cs="Times New Roman"/>
          <w:b/>
          <w:bCs/>
          <w:color w:val="000000" w:themeColor="text1"/>
          <w:sz w:val="24"/>
          <w:szCs w:val="24"/>
          <w:highlight w:val="red"/>
        </w:rPr>
        <w:t xml:space="preserve">e Salute s.p.a. provvede al monitoraggio del rispetto del limite di spesa di cui al primo periodo del comma 1 e comunica, con cadenza settimanale, i risultati di tale attività all'Autorità di governo preposta alle politiche giovanili e lo sport e al Ministero dell'economia e delle finanze. Qualora dal </w:t>
      </w:r>
      <w:proofErr w:type="gramStart"/>
      <w:r w:rsidRPr="00AB6268">
        <w:rPr>
          <w:rFonts w:asciiTheme="minorHAnsi" w:eastAsia="Times New Roman" w:hAnsiTheme="minorHAnsi" w:cs="Times New Roman"/>
          <w:b/>
          <w:bCs/>
          <w:color w:val="000000" w:themeColor="text1"/>
          <w:sz w:val="24"/>
          <w:szCs w:val="24"/>
          <w:highlight w:val="red"/>
        </w:rPr>
        <w:t>predetto</w:t>
      </w:r>
      <w:proofErr w:type="gramEnd"/>
      <w:r w:rsidRPr="00AB6268">
        <w:rPr>
          <w:rFonts w:asciiTheme="minorHAnsi" w:eastAsia="Times New Roman" w:hAnsiTheme="minorHAnsi" w:cs="Times New Roman"/>
          <w:b/>
          <w:bCs/>
          <w:color w:val="000000" w:themeColor="text1"/>
          <w:sz w:val="24"/>
          <w:szCs w:val="24"/>
          <w:highlight w:val="red"/>
        </w:rPr>
        <w:t xml:space="preserve"> monitoraggio emerga che siano in procinto di verificarsi scostamenti rispetto al limite di spesa di cui al predetto primo periodo del comma 1, Sport e Salute s.p.a. non prende in considerazione ulteriori domande, dandone comunicazione al Ministro per le politiche giovanili e lo sport e al Ministero dell'economia e delle finanze. Alla copertura dei costi di funzionamento derivanti </w:t>
      </w:r>
      <w:proofErr w:type="gramStart"/>
      <w:r w:rsidRPr="00AB6268">
        <w:rPr>
          <w:rFonts w:asciiTheme="minorHAnsi" w:eastAsia="Times New Roman" w:hAnsiTheme="minorHAnsi" w:cs="Times New Roman"/>
          <w:b/>
          <w:bCs/>
          <w:color w:val="000000" w:themeColor="text1"/>
          <w:sz w:val="24"/>
          <w:szCs w:val="24"/>
          <w:highlight w:val="red"/>
        </w:rPr>
        <w:t>dai presente</w:t>
      </w:r>
      <w:proofErr w:type="gramEnd"/>
      <w:r w:rsidRPr="00AB6268">
        <w:rPr>
          <w:rFonts w:asciiTheme="minorHAnsi" w:eastAsia="Times New Roman" w:hAnsiTheme="minorHAnsi" w:cs="Times New Roman"/>
          <w:b/>
          <w:bCs/>
          <w:color w:val="000000" w:themeColor="text1"/>
          <w:sz w:val="24"/>
          <w:szCs w:val="24"/>
          <w:highlight w:val="red"/>
        </w:rPr>
        <w:t xml:space="preserve"> articolo, provvede Sport e Salute s.p.a. nell'ambito delle proprie disponibilità di bilancio.</w:t>
      </w:r>
    </w:p>
    <w:p w14:paraId="2F8E4E6D" w14:textId="77777777" w:rsidR="00AB6268" w:rsidRP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163799A" w14:textId="77777777" w:rsid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B6268">
        <w:rPr>
          <w:rFonts w:asciiTheme="minorHAnsi" w:eastAsia="Times New Roman" w:hAnsiTheme="minorHAnsi" w:cs="Times New Roman"/>
          <w:b/>
          <w:bCs/>
          <w:color w:val="000000" w:themeColor="text1"/>
          <w:sz w:val="24"/>
          <w:szCs w:val="24"/>
          <w:highlight w:val="red"/>
        </w:rPr>
        <w:t>7. Agli oneri derivanti dal presente articolo pari a 170 milioni di euro per l'anno 2020 si provvede ai sensi dell'articolo 34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17"/>
      </w:r>
    </w:p>
    <w:p w14:paraId="603CBFCB" w14:textId="77777777" w:rsidR="00AB6268" w:rsidRDefault="00AB6268" w:rsidP="00AB626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596A717" w14:textId="77777777" w:rsidR="009051E0" w:rsidRPr="009051E0" w:rsidRDefault="009051E0" w:rsidP="009051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Art. 17-bis.</w:t>
      </w:r>
    </w:p>
    <w:p w14:paraId="4F94E237" w14:textId="77777777" w:rsidR="009051E0" w:rsidRPr="009051E0" w:rsidRDefault="009051E0" w:rsidP="009051E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(Disposizioni urgenti in materia di equo</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compenso per le prestazioni professionali)</w:t>
      </w:r>
    </w:p>
    <w:p w14:paraId="1DB72F0D" w14:textId="77777777" w:rsidR="009051E0"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794BBC0" w14:textId="77777777" w:rsidR="009051E0" w:rsidRPr="009051E0"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1. Ai fini di quanto disposto dagli articoli 119, 121 del decreto-legge 19 maggio 2020, n. 34, convertito con modificazioni dalla legge 17 luglio</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2020, n.77 e del decreto del Ministro dello sviluppo economico del 6 agosto</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2020, in materia di requisiti tecnici per l'accesso alle detrazioni fiscali per la</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lastRenderedPageBreak/>
        <w:t>riqualificazione energetica degli edifici - ecobonus, nell'ambito delle procedure previste per le detrazioni fiscali in materia di edilizia ed energetica sotto</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forma di crediti di imposta o sconti sui corrispettivi, cedibili ai soggetti interessati dalla vigente normativa, compresi gli istituti di credito e gli altri intermediari finanziari, è fatto obbligo nei confronti di questi, l'osservanza delle</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disposizioni previste in materia di disciplina dell'equo compenso previste dall'articolo 1, comma 487 della legge 27 dicembre 2017, n. 2015, nei riguardi</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dei professionisti incaricati agli interventi per i lavori previsti, iscritti ai relativi Ordini o Collegi professionali.</w:t>
      </w:r>
    </w:p>
    <w:p w14:paraId="3FF366CD" w14:textId="77777777" w:rsidR="009051E0"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BBAD32" w14:textId="77777777" w:rsidR="009051E0"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051E0">
        <w:rPr>
          <w:rFonts w:asciiTheme="minorHAnsi" w:eastAsia="Times New Roman" w:hAnsiTheme="minorHAnsi" w:cs="Times New Roman"/>
          <w:b/>
          <w:bCs/>
          <w:color w:val="000000" w:themeColor="text1"/>
          <w:sz w:val="24"/>
          <w:szCs w:val="24"/>
        </w:rPr>
        <w:t>2. Il Ministro dello sviluppo economico, d'intesa con il Ministro della</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pubblica amministrazione garantisce le misure di vigilanza ai sensi del precedente comma, segnalando eventuali violazioni, all'Autorità garante per la</w:t>
      </w:r>
      <w:r>
        <w:rPr>
          <w:rFonts w:asciiTheme="minorHAnsi" w:eastAsia="Times New Roman" w:hAnsiTheme="minorHAnsi" w:cs="Times New Roman"/>
          <w:b/>
          <w:bCs/>
          <w:color w:val="000000" w:themeColor="text1"/>
          <w:sz w:val="24"/>
          <w:szCs w:val="24"/>
        </w:rPr>
        <w:t xml:space="preserve"> </w:t>
      </w:r>
      <w:r w:rsidRPr="009051E0">
        <w:rPr>
          <w:rFonts w:asciiTheme="minorHAnsi" w:eastAsia="Times New Roman" w:hAnsiTheme="minorHAnsi" w:cs="Times New Roman"/>
          <w:b/>
          <w:bCs/>
          <w:color w:val="000000" w:themeColor="text1"/>
          <w:sz w:val="24"/>
          <w:szCs w:val="24"/>
        </w:rPr>
        <w:t>concorrenza e del mercato, ai fini del rispetto di quanto previsto dal presente</w:t>
      </w:r>
      <w:r>
        <w:rPr>
          <w:rFonts w:asciiTheme="minorHAnsi" w:eastAsia="Times New Roman" w:hAnsiTheme="minorHAnsi" w:cs="Times New Roman"/>
          <w:b/>
          <w:bCs/>
          <w:color w:val="000000" w:themeColor="text1"/>
          <w:sz w:val="24"/>
          <w:szCs w:val="24"/>
        </w:rPr>
        <w:t xml:space="preserve"> articolo.</w:t>
      </w:r>
      <w:r>
        <w:rPr>
          <w:rStyle w:val="Rimandonotaapidipagina"/>
          <w:rFonts w:asciiTheme="minorHAnsi" w:eastAsia="Times New Roman" w:hAnsiTheme="minorHAnsi" w:cs="Times New Roman"/>
          <w:b/>
          <w:bCs/>
          <w:color w:val="000000" w:themeColor="text1"/>
          <w:sz w:val="24"/>
          <w:szCs w:val="24"/>
        </w:rPr>
        <w:footnoteReference w:id="118"/>
      </w:r>
    </w:p>
    <w:p w14:paraId="75F0587D" w14:textId="77777777" w:rsidR="009051E0" w:rsidRPr="00AB6268" w:rsidRDefault="009051E0" w:rsidP="009051E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7FA108"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Titolo III</w:t>
      </w:r>
    </w:p>
    <w:p w14:paraId="5B517FDA"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MISURE IN MATERIA DI SALUTE E SICUREZZA E ALTRE DISPOSIZIONI URGENTI</w:t>
      </w:r>
    </w:p>
    <w:p w14:paraId="60A2C721"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FBE1D45"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18.</w:t>
      </w:r>
    </w:p>
    <w:p w14:paraId="1B75C991" w14:textId="77777777" w:rsidR="00993DE1" w:rsidRPr="00993DE1" w:rsidRDefault="00993DE1" w:rsidP="008B241F">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urgenti per l'esecuzione di tamponi antigenici rapidi da parte dei medici di medicina generale e dei pediatri di libera scelta)</w:t>
      </w:r>
    </w:p>
    <w:p w14:paraId="10C28FE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183F2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Al fine di sostenere ed implementare il sistema diagnostico dei casi di positività al virus SARS-CoV-2 attraverso l'esecuzione di tamponi antigenici rapidi da parte dei medici di medicina generale e dei pediatri di libera scelta, secondo le modalità definite dagli Accordi collettivi nazionali di settore, è autorizzata per l'anno 2020 la spesa di euro 30.000.000.</w:t>
      </w:r>
    </w:p>
    <w:p w14:paraId="243C978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8D413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Alla spesa di cui al comma 1, individuata per ciascuna regione e provincia autonoma negli importi di cui alla Tabella 1 al presente decreto, tutte le regioni e le province autonome di Trento e Bolzano provvedono a valere sul finanziamento sanitario corrente già disposto e assegnato per l'anno 2020 ai sensi della legislazione vigente.</w:t>
      </w:r>
    </w:p>
    <w:p w14:paraId="1D0C103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D7902E"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19.</w:t>
      </w:r>
    </w:p>
    <w:p w14:paraId="52C3325D"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(Disposizioni urgenti per la comunicazione dei dati concernenti l'esecuzione di tamponi antigenici rapidi da parte dei medici di medicina generale e dei pediatri di libera scelta)</w:t>
      </w:r>
    </w:p>
    <w:p w14:paraId="25700B27"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668AA3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Per l'implementazione del sistema diagnostico dei casi di positività al virus SARS-CoV-2 attraverso l'esecuzione di tamponi antigenici rapidi di cui all'articolo 18, le regioni e le province autonome comunicano al Sistema Tessera Sanitaria (TS) i quantitativi dei tamponi antigenici rapidi consegnati ai medici di medicina generale e ai pediatri di libera scelta, i quali, ai sensi dell'articolo 17-bis del decreto legge 17 marzo 2020, n. 18, convertito con modificazioni dalla legge 24 aprile 2020, n. 27, utilizzando le funzionalità del Sistema Tessera Sanitaria, predispongono il referto elettronico relativo al tampone eseguito per ciascun assistito, con l'indicazione dei relativi esiti, dei dati di contatto, nonché delle ulteriori informazioni necessarie alla sorveglianza epidemiologica, individuate con il decreto di cui al comma 2. Il Sistema Tessera Sanitaria rende disponibile immediatamente:</w:t>
      </w:r>
    </w:p>
    <w:p w14:paraId="0855D72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2C5D6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 all'assistito, il referto elettronico, nel Fascicolo Sanitario Elettronico (FSE) e, per agevolarne la consultazione, anche attraverso una piattaforma nazionale gestita dal Sistema Tessera Sanitaria (TS) e integrata con i singoli sistemi regionali;</w:t>
      </w:r>
    </w:p>
    <w:p w14:paraId="2107BE3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11810C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b) al Dipartimento di prevenzione dell'Azienda sanitaria locale territorialmente competente, attraverso la piattaforma nazionale di cui alla lettera a), il referto elettronico, con esito positivo;</w:t>
      </w:r>
    </w:p>
    <w:p w14:paraId="5347835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87A36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c) al Commissario straordinario per l'emergenza epidemiologica di cui all'articolo 122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17 marzo 2020, n. 18, convertito, con modificazioni, dalla legge 24 aprile 2020, n. 27, il numero dei tamponi antigenici rapidi effettuati, aggregato per regione o provincia autonoma,</w:t>
      </w:r>
    </w:p>
    <w:p w14:paraId="6393D89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9E8172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 alla piattaforma istituita presso l'Istituto Superiore di Sanità ai sensi dell'ordinanza del Capo del Dipartimento della protezione civile 27 febbraio 2020, n. 640, il numero dei tamponi antigenici rapidi effettuati, aggregati per tipologia di assistito, con l'indicazione degli esiti, positivi o negativi, per la successiva trasmissione al Ministero della salute, ai fini dell'espletamento delle relative funzioni in materia di prevenzione e controllo delle malattie infettive e, in particolare, del Covid-19.</w:t>
      </w:r>
    </w:p>
    <w:p w14:paraId="17CD234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CE90F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Le modalità attuative delle disposizioni di cui al comma 1 sono definite con decreto del Ministero dell'economia e delle finanze, di concerto con il Ministero della salute, previo parere del Garante per la protezione dei dati personali.</w:t>
      </w:r>
    </w:p>
    <w:p w14:paraId="169D16F9"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38718DD"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lastRenderedPageBreak/>
        <w:t>Art. 19-bis.</w:t>
      </w:r>
    </w:p>
    <w:p w14:paraId="10D197ED"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(Pubblicazione dei risultati del monitoraggio dei dati inerenti </w:t>
      </w:r>
      <w:proofErr w:type="gramStart"/>
      <w:r w:rsidRPr="00F726A4">
        <w:rPr>
          <w:rFonts w:asciiTheme="minorHAnsi" w:eastAsia="Times New Roman" w:hAnsiTheme="minorHAnsi" w:cs="Times New Roman"/>
          <w:b/>
          <w:bCs/>
          <w:color w:val="000000" w:themeColor="text1"/>
          <w:sz w:val="24"/>
          <w:szCs w:val="24"/>
        </w:rPr>
        <w:t>l'emergenza</w:t>
      </w:r>
      <w:proofErr w:type="gramEnd"/>
      <w:r w:rsidRPr="00F726A4">
        <w:rPr>
          <w:rFonts w:asciiTheme="minorHAnsi" w:eastAsia="Times New Roman" w:hAnsiTheme="minorHAnsi" w:cs="Times New Roman"/>
          <w:b/>
          <w:bCs/>
          <w:color w:val="000000" w:themeColor="text1"/>
          <w:sz w:val="24"/>
          <w:szCs w:val="24"/>
        </w:rPr>
        <w:t xml:space="preserve"> epidemiologica da COVID-19</w:t>
      </w:r>
      <w:r w:rsidR="0045469F">
        <w:rPr>
          <w:rFonts w:asciiTheme="minorHAnsi" w:eastAsia="Times New Roman" w:hAnsiTheme="minorHAnsi" w:cs="Times New Roman"/>
          <w:b/>
          <w:bCs/>
          <w:color w:val="000000" w:themeColor="text1"/>
          <w:sz w:val="24"/>
          <w:szCs w:val="24"/>
        </w:rPr>
        <w:t xml:space="preserve"> </w:t>
      </w:r>
      <w:r w:rsidR="0045469F" w:rsidRPr="0045469F">
        <w:rPr>
          <w:rFonts w:asciiTheme="minorHAnsi" w:eastAsia="Times New Roman" w:hAnsiTheme="minorHAnsi" w:cs="Times New Roman"/>
          <w:b/>
          <w:bCs/>
          <w:color w:val="000000" w:themeColor="text1"/>
          <w:sz w:val="24"/>
          <w:szCs w:val="24"/>
          <w:highlight w:val="green"/>
        </w:rPr>
        <w:t>e individuazione delle regioni destinatarie di misure restrittive</w:t>
      </w:r>
      <w:r w:rsidR="0045469F">
        <w:rPr>
          <w:rStyle w:val="Rimandonotaapidipagina"/>
          <w:rFonts w:asciiTheme="minorHAnsi" w:eastAsia="Times New Roman" w:hAnsiTheme="minorHAnsi" w:cs="Times New Roman"/>
          <w:b/>
          <w:bCs/>
          <w:color w:val="000000" w:themeColor="text1"/>
          <w:sz w:val="24"/>
          <w:szCs w:val="24"/>
          <w:highlight w:val="green"/>
        </w:rPr>
        <w:footnoteReference w:id="119"/>
      </w:r>
      <w:r w:rsidRPr="00F726A4">
        <w:rPr>
          <w:rFonts w:asciiTheme="minorHAnsi" w:eastAsia="Times New Roman" w:hAnsiTheme="minorHAnsi" w:cs="Times New Roman"/>
          <w:b/>
          <w:bCs/>
          <w:color w:val="000000" w:themeColor="text1"/>
          <w:sz w:val="24"/>
          <w:szCs w:val="24"/>
        </w:rPr>
        <w:t>)</w:t>
      </w:r>
    </w:p>
    <w:p w14:paraId="53BE1711" w14:textId="77777777" w:rsidR="0045469F" w:rsidRDefault="0045469F"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E87DB51"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All'articolo 1 del decreto-legge 16 maggio 2020, n. 33, convertito, con modificazioni, dalla legge 14 luglio 2020, n. 74, dopo il comma 16 è inserito il seguente:</w:t>
      </w:r>
    </w:p>
    <w:p w14:paraId="7CF57ABA"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''16-bis. Il Ministero della salute, con frequenza settimanale, pubblica sul proprio sito istituzionale e comunica ai Presidenti di Camera e Senato, i risultati del monitoraggio dei dati epidemiologici di cui al decreto del Ministro della salute 30 aprile 2020 pubblicato nella Gazzetta Ufficiale n. 112 del 2 maggio 2020. Il Ministro della salute con propria ordinanza, sentiti i Presidenti delle Regioni interessate, può individuare, sulla base dei dati in possesso ed elaborati dalla Cabina di regia di cui al decreto del Ministro della salute 30 aprile 2020 in coerenza con il documento di 'Prevenzione e risposta a COVID-19; evoluzione della strategia e pianificazione nella fase di transizione per il periodo autunno invernale', di cui all'allegato 25 al decreto del Presidente del Consiglio dei ministri del 3 novembre 2020, pubblicato nella Gazzetta Ufficiale n. 275 del 4 novembre 2020, sentito altresì sui dati monitorati il Comitato tecnico scientifico di cui all'ordinanza del Capo del Dipartimento della protezione civile 3 febbraio 2020, una o più regioni nei cui territori si manifesta un più elevato rischio epidemiologico e in cui, conseguentemente, si applicano le specifiche misure individuate con decreto del Presidente del Consiglio dei ministri tra quelle di cui all'articolo 1, comma 2, del decreto-legge 25 marzo 2020, n. 19, convertito, con modificazioni, dalla legge 22 maggio 2020, n. 35, aggiuntive rispetto a quelle applicabili sull'intero territorio nazionale. </w:t>
      </w:r>
      <w:r w:rsidRPr="007E2EA3">
        <w:rPr>
          <w:rFonts w:asciiTheme="minorHAnsi" w:eastAsia="Times New Roman" w:hAnsiTheme="minorHAnsi" w:cs="Times New Roman"/>
          <w:b/>
          <w:bCs/>
          <w:strike/>
          <w:color w:val="000000" w:themeColor="text1"/>
          <w:sz w:val="24"/>
          <w:szCs w:val="24"/>
          <w:highlight w:val="yellow"/>
        </w:rPr>
        <w:t xml:space="preserve">Le ordinanze di cui ai commi </w:t>
      </w:r>
      <w:proofErr w:type="gramStart"/>
      <w:r w:rsidRPr="007E2EA3">
        <w:rPr>
          <w:rFonts w:asciiTheme="minorHAnsi" w:eastAsia="Times New Roman" w:hAnsiTheme="minorHAnsi" w:cs="Times New Roman"/>
          <w:b/>
          <w:bCs/>
          <w:strike/>
          <w:color w:val="000000" w:themeColor="text1"/>
          <w:sz w:val="24"/>
          <w:szCs w:val="24"/>
          <w:highlight w:val="yellow"/>
        </w:rPr>
        <w:t>precedenti</w:t>
      </w:r>
      <w:proofErr w:type="gramEnd"/>
      <w:r w:rsidRPr="00F726A4">
        <w:rPr>
          <w:rFonts w:asciiTheme="minorHAnsi" w:eastAsia="Times New Roman" w:hAnsiTheme="minorHAnsi" w:cs="Times New Roman"/>
          <w:b/>
          <w:bCs/>
          <w:color w:val="000000" w:themeColor="text1"/>
          <w:sz w:val="24"/>
          <w:szCs w:val="24"/>
        </w:rPr>
        <w:t xml:space="preserve"> </w:t>
      </w:r>
      <w:r w:rsidR="007E2EA3" w:rsidRPr="007E2EA3">
        <w:rPr>
          <w:rFonts w:asciiTheme="minorHAnsi" w:eastAsia="Times New Roman" w:hAnsiTheme="minorHAnsi" w:cs="Times New Roman"/>
          <w:b/>
          <w:bCs/>
          <w:color w:val="000000" w:themeColor="text1"/>
          <w:sz w:val="24"/>
          <w:szCs w:val="24"/>
          <w:highlight w:val="green"/>
        </w:rPr>
        <w:t>Le ordinanze di cui al secondo periodo</w:t>
      </w:r>
      <w:r w:rsidR="007E2EA3">
        <w:rPr>
          <w:rStyle w:val="Rimandonotaapidipagina"/>
          <w:rFonts w:asciiTheme="minorHAnsi" w:eastAsia="Times New Roman" w:hAnsiTheme="minorHAnsi" w:cs="Times New Roman"/>
          <w:b/>
          <w:bCs/>
          <w:color w:val="000000" w:themeColor="text1"/>
          <w:sz w:val="24"/>
          <w:szCs w:val="24"/>
          <w:highlight w:val="green"/>
        </w:rPr>
        <w:footnoteReference w:id="120"/>
      </w:r>
      <w:r w:rsidR="007E2EA3" w:rsidRPr="00F726A4">
        <w:rPr>
          <w:rFonts w:asciiTheme="minorHAnsi" w:eastAsia="Times New Roman" w:hAnsiTheme="minorHAnsi" w:cs="Times New Roman"/>
          <w:b/>
          <w:bCs/>
          <w:color w:val="000000" w:themeColor="text1"/>
          <w:sz w:val="24"/>
          <w:szCs w:val="24"/>
        </w:rPr>
        <w:t xml:space="preserve"> </w:t>
      </w:r>
      <w:r w:rsidRPr="00F726A4">
        <w:rPr>
          <w:rFonts w:asciiTheme="minorHAnsi" w:eastAsia="Times New Roman" w:hAnsiTheme="minorHAnsi" w:cs="Times New Roman"/>
          <w:b/>
          <w:bCs/>
          <w:color w:val="000000" w:themeColor="text1"/>
          <w:sz w:val="24"/>
          <w:szCs w:val="24"/>
        </w:rPr>
        <w:t xml:space="preserve">sono efficaci per un periodo minimo di 15 giorni, salvo che dai risultati del monitoraggio risulti necessaria l'adozione di misure più rigorose, e vengono comunque meno allo scadere del termine di efficacia dei decreti del Presidente del Consiglio dei ministri sulla cui base sono adottate, salva la possibilità di reiterazione. L'accertamento della permanenza per 14 giorni in un livello di rischio o scenario inferiore a quello che ha determinato le misure restrittive comporta in ogni caso la nuova classificazione. Con ordinanza del Ministro della salute, adottata d'intesa con i Presidenti delle regioni interessate, in ragione dell'andamento del rischio epidemiologico certificato dalla Cabina di regia di cui al decreto del Ministro della salute 30 aprile 2020, può essere in ogni momento prevista, in relazione a specifiche patti del territorio regionale, </w:t>
      </w:r>
      <w:r w:rsidRPr="0045469F">
        <w:rPr>
          <w:rFonts w:asciiTheme="minorHAnsi" w:eastAsia="Times New Roman" w:hAnsiTheme="minorHAnsi" w:cs="Times New Roman"/>
          <w:b/>
          <w:bCs/>
          <w:strike/>
          <w:color w:val="000000" w:themeColor="text1"/>
          <w:sz w:val="24"/>
          <w:szCs w:val="24"/>
          <w:highlight w:val="yellow"/>
        </w:rPr>
        <w:t>l'esenzione dell'applicazione delle misure di cui al periodo precedente</w:t>
      </w:r>
      <w:r w:rsidR="0045469F">
        <w:rPr>
          <w:rFonts w:asciiTheme="minorHAnsi" w:eastAsia="Times New Roman" w:hAnsiTheme="minorHAnsi" w:cs="Times New Roman"/>
          <w:b/>
          <w:bCs/>
          <w:color w:val="000000" w:themeColor="text1"/>
          <w:sz w:val="24"/>
          <w:szCs w:val="24"/>
        </w:rPr>
        <w:t xml:space="preserve"> </w:t>
      </w:r>
      <w:r w:rsidR="0045469F" w:rsidRPr="0045469F">
        <w:rPr>
          <w:rFonts w:asciiTheme="minorHAnsi" w:eastAsia="Times New Roman" w:hAnsiTheme="minorHAnsi" w:cs="Times New Roman"/>
          <w:b/>
          <w:bCs/>
          <w:color w:val="000000" w:themeColor="text1"/>
          <w:sz w:val="24"/>
          <w:szCs w:val="24"/>
          <w:highlight w:val="green"/>
        </w:rPr>
        <w:t>l'esenzione dall'applicazione delle misure di cui al secondo periodo</w:t>
      </w:r>
      <w:r w:rsidR="0045469F">
        <w:rPr>
          <w:rStyle w:val="Rimandonotaapidipagina"/>
          <w:rFonts w:asciiTheme="minorHAnsi" w:eastAsia="Times New Roman" w:hAnsiTheme="minorHAnsi" w:cs="Times New Roman"/>
          <w:b/>
          <w:bCs/>
          <w:color w:val="000000" w:themeColor="text1"/>
          <w:sz w:val="24"/>
          <w:szCs w:val="24"/>
          <w:highlight w:val="green"/>
        </w:rPr>
        <w:footnoteReference w:id="121"/>
      </w:r>
      <w:r w:rsidRPr="00F726A4">
        <w:rPr>
          <w:rFonts w:asciiTheme="minorHAnsi" w:eastAsia="Times New Roman" w:hAnsiTheme="minorHAnsi" w:cs="Times New Roman"/>
          <w:b/>
          <w:bCs/>
          <w:color w:val="000000" w:themeColor="text1"/>
          <w:sz w:val="24"/>
          <w:szCs w:val="24"/>
        </w:rPr>
        <w:t xml:space="preserve">. I verbali del Comitato tecnico-scientifico e della Cabina di regia di cui al presente articolo sono pubblicati per estratto in relazione al monitoraggio dei dati sul sito istituzionale del Ministero della salute. Ferma restando l'ordinanza del Ministro della salute del 4 novembre 2020, pubblicata sulla Gazzetta Ufficiale, Serie Generale, n. 276 del 5 novembre 2020, i dati </w:t>
      </w:r>
      <w:r w:rsidRPr="00F726A4">
        <w:rPr>
          <w:rFonts w:asciiTheme="minorHAnsi" w:eastAsia="Times New Roman" w:hAnsiTheme="minorHAnsi" w:cs="Times New Roman"/>
          <w:b/>
          <w:bCs/>
          <w:color w:val="000000" w:themeColor="text1"/>
          <w:sz w:val="24"/>
          <w:szCs w:val="24"/>
        </w:rPr>
        <w:lastRenderedPageBreak/>
        <w:t>sulla base dei quali la stessa è stata adottata sono pubblicati entro 3 giorni dall'entrata in vigore del presente comma.''.</w:t>
      </w:r>
      <w:r>
        <w:rPr>
          <w:rStyle w:val="Rimandonotaapidipagina"/>
          <w:rFonts w:asciiTheme="minorHAnsi" w:eastAsia="Times New Roman" w:hAnsiTheme="minorHAnsi" w:cs="Times New Roman"/>
          <w:b/>
          <w:bCs/>
          <w:color w:val="000000" w:themeColor="text1"/>
          <w:sz w:val="24"/>
          <w:szCs w:val="24"/>
        </w:rPr>
        <w:footnoteReference w:id="122"/>
      </w:r>
    </w:p>
    <w:p w14:paraId="70723CA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98D17D9" w14:textId="77777777" w:rsidR="00F726A4" w:rsidRDefault="00F726A4" w:rsidP="00F726A4">
      <w:pPr>
        <w:shd w:val="clear" w:color="auto" w:fill="FFFFFF"/>
        <w:tabs>
          <w:tab w:val="left" w:pos="993"/>
          <w:tab w:val="left" w:pos="6946"/>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19-ter.</w:t>
      </w:r>
    </w:p>
    <w:p w14:paraId="64D8C98E" w14:textId="77777777" w:rsidR="008D6039" w:rsidRPr="00F726A4" w:rsidRDefault="008D6039" w:rsidP="00F726A4">
      <w:pPr>
        <w:shd w:val="clear" w:color="auto" w:fill="FFFFFF"/>
        <w:tabs>
          <w:tab w:val="left" w:pos="993"/>
          <w:tab w:val="left" w:pos="6946"/>
        </w:tabs>
        <w:spacing w:after="120" w:line="240" w:lineRule="auto"/>
        <w:jc w:val="center"/>
        <w:rPr>
          <w:rFonts w:asciiTheme="minorHAnsi" w:eastAsia="Times New Roman" w:hAnsiTheme="minorHAnsi" w:cs="Times New Roman"/>
          <w:b/>
          <w:bCs/>
          <w:color w:val="000000" w:themeColor="text1"/>
          <w:sz w:val="24"/>
          <w:szCs w:val="24"/>
        </w:rPr>
      </w:pPr>
      <w:r w:rsidRPr="008D6039">
        <w:rPr>
          <w:rFonts w:asciiTheme="minorHAnsi" w:eastAsia="Times New Roman" w:hAnsiTheme="minorHAnsi" w:cs="Times New Roman"/>
          <w:b/>
          <w:bCs/>
          <w:color w:val="000000" w:themeColor="text1"/>
          <w:sz w:val="24"/>
          <w:szCs w:val="24"/>
        </w:rPr>
        <w:t>(Prestazioni acquistate dal SSN da privati accreditati)</w:t>
      </w:r>
    </w:p>
    <w:p w14:paraId="6BB931BD" w14:textId="77777777" w:rsidR="0096354C" w:rsidRDefault="0096354C" w:rsidP="00F726A4">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AB601B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All'articolo 4 del decreto-legge 19 maggio 2020, n. 34, convertito, con modificazioni, dalla legge 17 luglio 2020, n. 77, sono apportate le seguenti modificazioni:</w:t>
      </w:r>
    </w:p>
    <w:p w14:paraId="736DA705"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a</w:t>
      </w:r>
      <w:r w:rsidRPr="00F726A4">
        <w:rPr>
          <w:rFonts w:asciiTheme="minorHAnsi" w:eastAsia="Times New Roman" w:hAnsiTheme="minorHAnsi" w:cs="Times New Roman"/>
          <w:b/>
          <w:bCs/>
          <w:color w:val="000000" w:themeColor="text1"/>
          <w:sz w:val="24"/>
          <w:szCs w:val="24"/>
        </w:rPr>
        <w:t>) al comma 5, le parole: ''Nelle more dell'adozione del decreto di cui al comma 2, le'' sono sostituite dalle seguenti: ''Le'';</w:t>
      </w:r>
    </w:p>
    <w:p w14:paraId="50AD5237"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b) dopo il comma 5, sono aggiunti i seguenti commi:</w:t>
      </w:r>
    </w:p>
    <w:p w14:paraId="2437FB4C"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''5-bis. Le regioni e le province autonome di Trento e Bolzano che, in funzione dell'andamento dell'emergenza </w:t>
      </w:r>
      <w:proofErr w:type="spellStart"/>
      <w:r w:rsidRPr="00F726A4">
        <w:rPr>
          <w:rFonts w:asciiTheme="minorHAnsi" w:eastAsia="Times New Roman" w:hAnsiTheme="minorHAnsi" w:cs="Times New Roman"/>
          <w:b/>
          <w:bCs/>
          <w:color w:val="000000" w:themeColor="text1"/>
          <w:sz w:val="24"/>
          <w:szCs w:val="24"/>
        </w:rPr>
        <w:t>Covid</w:t>
      </w:r>
      <w:proofErr w:type="spellEnd"/>
      <w:r w:rsidRPr="00F726A4">
        <w:rPr>
          <w:rFonts w:asciiTheme="minorHAnsi" w:eastAsia="Times New Roman" w:hAnsiTheme="minorHAnsi" w:cs="Times New Roman"/>
          <w:b/>
          <w:bCs/>
          <w:color w:val="000000" w:themeColor="text1"/>
          <w:sz w:val="24"/>
          <w:szCs w:val="24"/>
        </w:rPr>
        <w:t>, hanno sospeso, anche per il tramite dei propri enti, le attività ordinarie, possono riconoscere alle strutture private accreditate destinatarie di apposito budget per l'anno 2020, fino a un massimo del 90 per cento del budget assegnato nell'ambito degli accordi e dei contratti di cui all'articolo 8-quinquies del decreto legislativo 30 dicembre 1992, n. 502 stipulati per l'anno 2020, ferma restando la garanzia dell'equilibrio economico del Servizio sanitario regionale. Il predetto riconoscimento tiene conto, pertanto, sia delle attività ordinariamente erogate nel corso dell'anno 2020 di cui deve essere rendicontata l'effettiva produzione, sia, fino a concorrenza del predetto limite massimo del 90 per cento del budget, di un contributo una tantum legato all'emergenza in corso ed erogato dalle regioni e province autonome su cui insiste la struttura destinataria di budget, a ristoro dei soli costi fissi comunque sostenuti dalla struttura privata accreditata e rendicontati dalla stessa struttura che, sulla base di uno specifico provvedimento regionale, ha sospeso le attività previste dai relativi accordi e contratti stipulati per l'anno 2020. Resta fermo il riconoscimento, nell'ambito del budget assegnato per l'anno 2020, in caso di produzione del volume di attività superiore al 90 per cento e fino a concorrenza del budget previsto negli accordi e contratti stipulati per Fanno 2020, come rendicontato dalla medesima struttura interessata.</w:t>
      </w:r>
    </w:p>
    <w:p w14:paraId="12B05AF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5-ter. La disposizione prevista al comma 5-bis si applica altresì agli acquisti di prestazioni </w:t>
      </w:r>
      <w:proofErr w:type="gramStart"/>
      <w:r w:rsidRPr="00F726A4">
        <w:rPr>
          <w:rFonts w:asciiTheme="minorHAnsi" w:eastAsia="Times New Roman" w:hAnsiTheme="minorHAnsi" w:cs="Times New Roman"/>
          <w:b/>
          <w:bCs/>
          <w:color w:val="000000" w:themeColor="text1"/>
          <w:sz w:val="24"/>
          <w:szCs w:val="24"/>
        </w:rPr>
        <w:t>socio sanitarie</w:t>
      </w:r>
      <w:proofErr w:type="gramEnd"/>
      <w:r w:rsidRPr="00F726A4">
        <w:rPr>
          <w:rFonts w:asciiTheme="minorHAnsi" w:eastAsia="Times New Roman" w:hAnsiTheme="minorHAnsi" w:cs="Times New Roman"/>
          <w:b/>
          <w:bCs/>
          <w:color w:val="000000" w:themeColor="text1"/>
          <w:sz w:val="24"/>
          <w:szCs w:val="24"/>
        </w:rPr>
        <w:t xml:space="preserve"> per la sola parte a rilevanza sanitaria con riferimento alle strutture private accreditate destinatarie di un budget 2020 come riportato nei relativi accordi e contratti stipulati per l'anno 2020.''.</w:t>
      </w:r>
      <w:r>
        <w:rPr>
          <w:rStyle w:val="Rimandonotaapidipagina"/>
          <w:rFonts w:asciiTheme="minorHAnsi" w:eastAsia="Times New Roman" w:hAnsiTheme="minorHAnsi" w:cs="Times New Roman"/>
          <w:b/>
          <w:bCs/>
          <w:color w:val="000000" w:themeColor="text1"/>
          <w:sz w:val="24"/>
          <w:szCs w:val="24"/>
        </w:rPr>
        <w:footnoteReference w:id="123"/>
      </w:r>
    </w:p>
    <w:p w14:paraId="129F8796" w14:textId="77777777" w:rsid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36772">
        <w:rPr>
          <w:rFonts w:asciiTheme="minorHAnsi" w:eastAsia="Times New Roman" w:hAnsiTheme="minorHAnsi" w:cs="Times New Roman"/>
          <w:b/>
          <w:bCs/>
          <w:color w:val="000000" w:themeColor="text1"/>
          <w:sz w:val="24"/>
          <w:szCs w:val="24"/>
          <w:highlight w:val="red"/>
        </w:rPr>
        <w:lastRenderedPageBreak/>
        <w:t>5-quater. Per gli Istituti di Ricovero e Cura a Carattere Scientifico (IRCCS) impegnati nella gestione dei pazienti affetti da Sars-Cov-2, la percentuale di cui al comma 5-bis è incrementata fino a un massimo del 95 per cento.</w:t>
      </w:r>
      <w:r>
        <w:rPr>
          <w:rStyle w:val="Rimandonotaapidipagina"/>
          <w:rFonts w:asciiTheme="minorHAnsi" w:eastAsia="Times New Roman" w:hAnsiTheme="minorHAnsi" w:cs="Times New Roman"/>
          <w:b/>
          <w:bCs/>
          <w:color w:val="000000" w:themeColor="text1"/>
          <w:sz w:val="24"/>
          <w:szCs w:val="24"/>
          <w:highlight w:val="red"/>
        </w:rPr>
        <w:footnoteReference w:id="124"/>
      </w:r>
    </w:p>
    <w:p w14:paraId="0D2139A5" w14:textId="77777777" w:rsidR="008D6039" w:rsidRDefault="008D6039"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AD329A" w14:textId="77777777" w:rsidR="00DA4165" w:rsidRPr="00DA4165" w:rsidRDefault="00DA4165" w:rsidP="00DA416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DA4165">
        <w:rPr>
          <w:rFonts w:asciiTheme="minorHAnsi" w:eastAsia="Times New Roman" w:hAnsiTheme="minorHAnsi" w:cs="Times New Roman"/>
          <w:b/>
          <w:bCs/>
          <w:color w:val="000000" w:themeColor="text1"/>
          <w:sz w:val="24"/>
          <w:szCs w:val="24"/>
          <w:highlight w:val="green"/>
        </w:rPr>
        <w:t>Art. 19-ter.01.</w:t>
      </w:r>
    </w:p>
    <w:p w14:paraId="657B189B"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A4165">
        <w:rPr>
          <w:rFonts w:asciiTheme="minorHAnsi" w:eastAsia="Times New Roman" w:hAnsiTheme="minorHAnsi" w:cs="Times New Roman"/>
          <w:b/>
          <w:bCs/>
          <w:color w:val="000000" w:themeColor="text1"/>
          <w:sz w:val="24"/>
          <w:szCs w:val="24"/>
          <w:highlight w:val="green"/>
        </w:rPr>
        <w:t>(Disposizioni in materia di promozione della Società Studiare e Sviluppo e INDIRE)</w:t>
      </w:r>
    </w:p>
    <w:p w14:paraId="3E6BEA45" w14:textId="77777777" w:rsid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D072B7D"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A4165">
        <w:rPr>
          <w:rFonts w:asciiTheme="minorHAnsi" w:eastAsia="Times New Roman" w:hAnsiTheme="minorHAnsi" w:cs="Times New Roman"/>
          <w:b/>
          <w:bCs/>
          <w:color w:val="000000" w:themeColor="text1"/>
          <w:sz w:val="24"/>
          <w:szCs w:val="24"/>
          <w:highlight w:val="green"/>
        </w:rPr>
        <w:t>1. Al fine di contrastare gli effetti derivanti dalla pandemia da Covid-19 ed al fine di garantire una migliore e più rapida risposta delle istituzioni centrali e locali all'emergenza pandemica, è facoltà delle amministrazione pubbliche di avvalersi, nei limiti di una spesa massima di 300 mila euro per l'anno 2021, dell'istituto INDIRE nei settori della scuola, università e ricerca e della Società Studiare Sviluppo per tutti gli altri settori per lo svolgimento di attività di supporto nella definizione e attuazione di programmi e progetti cofinanziati ovvero finanziati da fondi nazionali, europei e internazionali, nonché delle attività di supporto all'attuazione di politiche pubbliche per lo</w:t>
      </w:r>
    </w:p>
    <w:p w14:paraId="271C2CC2"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A4165">
        <w:rPr>
          <w:rFonts w:asciiTheme="minorHAnsi" w:eastAsia="Times New Roman" w:hAnsiTheme="minorHAnsi" w:cs="Times New Roman"/>
          <w:b/>
          <w:bCs/>
          <w:color w:val="000000" w:themeColor="text1"/>
          <w:sz w:val="24"/>
          <w:szCs w:val="24"/>
          <w:highlight w:val="green"/>
        </w:rPr>
        <w:t>sviluppo.</w:t>
      </w:r>
    </w:p>
    <w:p w14:paraId="7EEDD9DA"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05CB7610"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A4165">
        <w:rPr>
          <w:rFonts w:asciiTheme="minorHAnsi" w:eastAsia="Times New Roman" w:hAnsiTheme="minorHAnsi" w:cs="Times New Roman"/>
          <w:b/>
          <w:bCs/>
          <w:color w:val="000000" w:themeColor="text1"/>
          <w:sz w:val="24"/>
          <w:szCs w:val="24"/>
          <w:highlight w:val="green"/>
        </w:rPr>
        <w:t>2. Ai fini della corretta attuazione delle disposizioni di cui ai commi 1, è autorizzata la spesa di 300 mila euro per l'anno 2021.</w:t>
      </w:r>
    </w:p>
    <w:p w14:paraId="697CECA5" w14:textId="77777777" w:rsid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8F75EA"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A4165">
        <w:rPr>
          <w:rFonts w:asciiTheme="minorHAnsi" w:eastAsia="Times New Roman" w:hAnsiTheme="minorHAnsi" w:cs="Times New Roman"/>
          <w:b/>
          <w:bCs/>
          <w:color w:val="000000" w:themeColor="text1"/>
          <w:sz w:val="24"/>
          <w:szCs w:val="24"/>
          <w:highlight w:val="green"/>
        </w:rPr>
        <w:t>3. Con decreto del Ministero dell'economia e delle finanze sono dettate le modalità di attuazione del presente articolo.</w:t>
      </w:r>
    </w:p>
    <w:p w14:paraId="32AB9B81" w14:textId="77777777" w:rsidR="00DA4165" w:rsidRP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C796353" w14:textId="77777777" w:rsid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A4165">
        <w:rPr>
          <w:rFonts w:asciiTheme="minorHAnsi" w:eastAsia="Times New Roman" w:hAnsiTheme="minorHAnsi" w:cs="Times New Roman"/>
          <w:b/>
          <w:bCs/>
          <w:color w:val="000000" w:themeColor="text1"/>
          <w:sz w:val="24"/>
          <w:szCs w:val="24"/>
          <w:highlight w:val="green"/>
        </w:rPr>
        <w:t>4. Agli oneri derivanti dal presente articolo, pari in 300 mila euro per l'anno 2021, si provvede mediante corrispondente riduzione del Fondo per le esigenze indifferibili di cui all'articolo 1, comma 200, della legge 23 dicembre 2014, n. 190, come rifinanziato dall'articolo 34 comma 5 del presente decreto-legge.</w:t>
      </w:r>
      <w:r>
        <w:rPr>
          <w:rStyle w:val="Rimandonotaapidipagina"/>
          <w:rFonts w:asciiTheme="minorHAnsi" w:eastAsia="Times New Roman" w:hAnsiTheme="minorHAnsi" w:cs="Times New Roman"/>
          <w:b/>
          <w:bCs/>
          <w:color w:val="000000" w:themeColor="text1"/>
          <w:sz w:val="24"/>
          <w:szCs w:val="24"/>
          <w:highlight w:val="green"/>
        </w:rPr>
        <w:footnoteReference w:id="125"/>
      </w:r>
    </w:p>
    <w:p w14:paraId="57E46196" w14:textId="77777777" w:rsidR="00DA4165" w:rsidRDefault="00DA4165" w:rsidP="00DA41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8089D6" w14:textId="77777777" w:rsidR="008D6039" w:rsidRPr="008D6039" w:rsidRDefault="008D6039" w:rsidP="008D603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t>Art. 19-ter.1.</w:t>
      </w:r>
    </w:p>
    <w:p w14:paraId="3134C87C" w14:textId="77777777" w:rsidR="008D6039" w:rsidRPr="008D6039" w:rsidRDefault="008D6039" w:rsidP="008D603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t>(Acquisto e distribuzione dei farmaci per la cura dei pazienti con COVID-19)</w:t>
      </w:r>
    </w:p>
    <w:p w14:paraId="50FC0CB2"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07FE5B9"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lastRenderedPageBreak/>
        <w:t>1. Al fine di procedere all'acquisto e alla distribuzione sul territorio nazionale dei farmaci per la cura dei pazienti con COVID-19, il fondo di cui all'articolo 44 del decreto legislativo 2 gennaio 2018, n. 1, è incrementato di 100 milioni di euro per l'anno 2020 da destinare agli interventi di competenza del Commissario straordinario di cui all'articolo 122 del decreto-legge 17 marzo 2020, n. 18, convertito, con modificazioni, dalla legge 24 aprile 2020, n. 27, e da trasferire sull'apposita contabilità speciale intestata al medesimo Commissario.</w:t>
      </w:r>
    </w:p>
    <w:p w14:paraId="759CDAF9"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D896A89"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D6039">
        <w:rPr>
          <w:rFonts w:asciiTheme="minorHAnsi" w:eastAsia="Times New Roman" w:hAnsiTheme="minorHAnsi" w:cs="Times New Roman"/>
          <w:b/>
          <w:bCs/>
          <w:color w:val="000000" w:themeColor="text1"/>
          <w:sz w:val="24"/>
          <w:szCs w:val="24"/>
          <w:highlight w:val="red"/>
        </w:rPr>
        <w:t>2. Agli oneri derivanti dal presente articolo pari a 100 milioni di euro per l'anno 2020 si provvede ai sensi dell'articolo 34.</w:t>
      </w:r>
      <w:r w:rsidRPr="008D6039">
        <w:rPr>
          <w:rStyle w:val="Rimandonotaapidipagina"/>
          <w:rFonts w:asciiTheme="minorHAnsi" w:eastAsia="Times New Roman" w:hAnsiTheme="minorHAnsi" w:cs="Times New Roman"/>
          <w:b/>
          <w:bCs/>
          <w:color w:val="000000" w:themeColor="text1"/>
          <w:sz w:val="24"/>
          <w:szCs w:val="24"/>
          <w:highlight w:val="red"/>
        </w:rPr>
        <w:footnoteReference w:id="126"/>
      </w:r>
    </w:p>
    <w:p w14:paraId="3BC8C8C9" w14:textId="77777777" w:rsid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CB97A5"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Art. 19-ter.1.1.</w:t>
      </w:r>
    </w:p>
    <w:p w14:paraId="3D855980"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(Finanziamento della diagnostica molecolare)</w:t>
      </w:r>
    </w:p>
    <w:p w14:paraId="3FC7650F"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F7CB6F5"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1. Per consentire un miglioramento dell'efficacia degli interventi di cura e delle relative procedure, anche alla luce degli sviluppi e dei progressi della ricerca scientifica applicata con specifico riguardo alla prevenzione e alla terapia delle alterazioni molecolari che originano i tumori, per l'anno</w:t>
      </w:r>
    </w:p>
    <w:p w14:paraId="4E83ABEC"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 xml:space="preserve">2021, è autorizzata la spesa di 5 milioni di euro da destinare per il potenziamento dei test, nel limite di spesa autorizzato ai sensi del presente articolo, di Next-Generation </w:t>
      </w:r>
      <w:proofErr w:type="spellStart"/>
      <w:r w:rsidRPr="00C825C0">
        <w:rPr>
          <w:rFonts w:asciiTheme="minorHAnsi" w:eastAsia="Times New Roman" w:hAnsiTheme="minorHAnsi" w:cs="Times New Roman"/>
          <w:b/>
          <w:bCs/>
          <w:color w:val="000000" w:themeColor="text1"/>
          <w:sz w:val="24"/>
          <w:szCs w:val="24"/>
          <w:highlight w:val="green"/>
        </w:rPr>
        <w:t>Sequencinq</w:t>
      </w:r>
      <w:proofErr w:type="spellEnd"/>
      <w:r w:rsidRPr="00C825C0">
        <w:rPr>
          <w:rFonts w:asciiTheme="minorHAnsi" w:eastAsia="Times New Roman" w:hAnsiTheme="minorHAnsi" w:cs="Times New Roman"/>
          <w:b/>
          <w:bCs/>
          <w:color w:val="000000" w:themeColor="text1"/>
          <w:sz w:val="24"/>
          <w:szCs w:val="24"/>
          <w:highlight w:val="green"/>
        </w:rPr>
        <w:t xml:space="preserve"> di profilazione genomica dei tumori per i quali ne è riconosciuta evidenza e appropriatezza.</w:t>
      </w:r>
    </w:p>
    <w:p w14:paraId="2C674B30"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1BC2ABC"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2. Con decreto del Ministero della Salute, da adottare, di concerto con il Ministero dell'economia e delle finanze, entro 60 giorni dall'entrata in vigore della legge di conversione del presente decreto, sono stabilite le modalità di attuazione del presente articolo anche con riguardo alla destinazione e distribuzione delle risorse allocate ai sensi del presente articolo.</w:t>
      </w:r>
    </w:p>
    <w:p w14:paraId="7AC02DE8"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9AE25A7"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825C0">
        <w:rPr>
          <w:rFonts w:asciiTheme="minorHAnsi" w:eastAsia="Times New Roman" w:hAnsiTheme="minorHAnsi" w:cs="Times New Roman"/>
          <w:b/>
          <w:bCs/>
          <w:color w:val="000000" w:themeColor="text1"/>
          <w:sz w:val="24"/>
          <w:szCs w:val="24"/>
          <w:highlight w:val="green"/>
        </w:rPr>
        <w:t>3. Agli oneri derivanti dall'attuazione del presente articolo, pari a 5 milioni di euro per l'anno 2021, si provvede mediante corrispondente riduzione del fondo di cui all'articolo 1, comma 200, della legge 23 dicembre 2014, n. 190 come rifinanziato dall'articolo 34, comma 5.</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127"/>
      </w:r>
    </w:p>
    <w:p w14:paraId="68E7419F"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ACD5552"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Art. 19-ter.1.1.</w:t>
      </w:r>
    </w:p>
    <w:p w14:paraId="024ED521"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(Disposizioni per favorire l'accesso a prestazioni di telemedicina nei piccoli centri)</w:t>
      </w:r>
    </w:p>
    <w:p w14:paraId="2552F828"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B06CD9A"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1. Al fine di favorire l'accesso a prestazioni di telemedicina da parte della cittadinanza dei piccoli centri urbani, alle farmacie che operano nei Comuni o centri abitati con meno di 3.000 abitanti, è riconosciuto un contributo sotto forma di credito d'imposta nella misura del 50 per cento, fino a un importo massimo di 3.000 euro per ciascun soggetto beneficiario e comunque nei limiti di spesa di cui al comma 6, per l'acquisto e il noleggio, nell'anno 2021, di apparecchiature necessarie per l'effettuazione di prestazioni di telemedicina di cui all'articolo 3 del decreto del Ministro della Salute 16 dicembre 2010, recante ''Disciplina dei limiti e delle condizioni delle prestazioni analitiche di prima istanza, rientranti nell'ambito dell'autocontrollo ai sensi dell'articolo 1, comma 2, lettera e), e per le indicazioni tecniche relative ai dispositivi strumentali ai sensi dell'articolo 1, comma 2, lettera d), del decreto legislativo n. 153 del 2009''.</w:t>
      </w:r>
    </w:p>
    <w:p w14:paraId="4F0A9131"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6370F591"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2. Le prestazioni di telemedicina di cui al presente articolo possono essere erogate presso le farmacie di cui al comma 1 previo accordo con l'azienda sanitaria di riferimento che definisca il tetto massimo di prestazioni annuali e nei limiti dello stesso sulla base di prescrizione del medico di medicina generale o del pediatra di libera scelta, applicando le tariffe stabilite dal nomenclatore tariffario regionale ovvero l'eventuale regime di esenzione previsto, nei limiti delle risorse disponibili a legislazione vigente per il finanziamento del Servizio Sanitario Regionale.</w:t>
      </w:r>
    </w:p>
    <w:p w14:paraId="7F89A3AC"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E59022E"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3. Il credito d'</w:t>
      </w:r>
      <w:proofErr w:type="spellStart"/>
      <w:r w:rsidRPr="00C825C0">
        <w:rPr>
          <w:rFonts w:asciiTheme="minorHAnsi" w:eastAsia="Times New Roman" w:hAnsiTheme="minorHAnsi" w:cs="Times New Roman"/>
          <w:b/>
          <w:bCs/>
          <w:color w:val="000000" w:themeColor="text1"/>
          <w:sz w:val="24"/>
          <w:szCs w:val="24"/>
          <w:highlight w:val="green"/>
        </w:rPr>
        <w:t>impsota</w:t>
      </w:r>
      <w:proofErr w:type="spellEnd"/>
      <w:r w:rsidRPr="00C825C0">
        <w:rPr>
          <w:rFonts w:asciiTheme="minorHAnsi" w:eastAsia="Times New Roman" w:hAnsiTheme="minorHAnsi" w:cs="Times New Roman"/>
          <w:b/>
          <w:bCs/>
          <w:color w:val="000000" w:themeColor="text1"/>
          <w:sz w:val="24"/>
          <w:szCs w:val="24"/>
          <w:highlight w:val="green"/>
        </w:rPr>
        <w:t xml:space="preserve">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14:paraId="17B592ED"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BD25D60"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4. Con decreto del Ministro della salute, di concerto con il Ministro dell'economia e delle finanze, da adottare entro sessanta giorni dalla data di entrata in vigore della legge di conversione del presente decreto, sono stabiliti i criteri e le modalità di attuazione delle disposizioni di cui al presente articolo, con particolare riguardo agli investimenti che danno accesso al beneficio, alle procedure di concessione e di utilizzo del contributo, alla documentazione richiesta, alle condizioni di revoca e all'effettuazione dei controlli.</w:t>
      </w:r>
    </w:p>
    <w:p w14:paraId="4054E618"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40C05BB"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lastRenderedPageBreak/>
        <w:t xml:space="preserve">5. Il credito d'imposta di cui al presente articolo è concesso ai sensi e nei limiti del regolamento (UE) n. 1407/2013 della Commissione, del 18 dicembre 2013, relativo all'applicazione degli articoli 107 e 108 del Trattato sul funzionamento dell'Unione europea agli aiuti "de </w:t>
      </w:r>
      <w:proofErr w:type="spellStart"/>
      <w:r w:rsidRPr="00C825C0">
        <w:rPr>
          <w:rFonts w:asciiTheme="minorHAnsi" w:eastAsia="Times New Roman" w:hAnsiTheme="minorHAnsi" w:cs="Times New Roman"/>
          <w:b/>
          <w:bCs/>
          <w:color w:val="000000" w:themeColor="text1"/>
          <w:sz w:val="24"/>
          <w:szCs w:val="24"/>
          <w:highlight w:val="green"/>
        </w:rPr>
        <w:t>minimis</w:t>
      </w:r>
      <w:proofErr w:type="spellEnd"/>
      <w:r w:rsidRPr="00C825C0">
        <w:rPr>
          <w:rFonts w:asciiTheme="minorHAnsi" w:eastAsia="Times New Roman" w:hAnsiTheme="minorHAnsi" w:cs="Times New Roman"/>
          <w:b/>
          <w:bCs/>
          <w:color w:val="000000" w:themeColor="text1"/>
          <w:sz w:val="24"/>
          <w:szCs w:val="24"/>
          <w:highlight w:val="green"/>
        </w:rPr>
        <w:t>".</w:t>
      </w:r>
    </w:p>
    <w:p w14:paraId="2C4496B3"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E561A9B"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825C0">
        <w:rPr>
          <w:rFonts w:asciiTheme="minorHAnsi" w:eastAsia="Times New Roman" w:hAnsiTheme="minorHAnsi" w:cs="Times New Roman"/>
          <w:b/>
          <w:bCs/>
          <w:color w:val="000000" w:themeColor="text1"/>
          <w:sz w:val="24"/>
          <w:szCs w:val="24"/>
          <w:highlight w:val="green"/>
        </w:rPr>
        <w:t>6. Agli oneri derivanti dal presente articolo, pari a 10,715 milioni di euro per l'anno 2021, si provvede mediante corrispondente riduzione del Fondo di cui all'articolo 1, comma 200, della legge 23 dicembre 2014, n. 190 come rifinanziato dall'articolo 34 comma 5.</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128"/>
      </w:r>
    </w:p>
    <w:p w14:paraId="28479463"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D1458E7"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Art. 19-ter.1.1.</w:t>
      </w:r>
    </w:p>
    <w:p w14:paraId="70A385EF"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(Disposizioni urgenti per l'esecuzione di test sierologici e tamponi antigenici rapidi)</w:t>
      </w:r>
    </w:p>
    <w:p w14:paraId="4C5610DE"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CD1F5FC"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1. Al fine di sostenere ed implementare il sistema diagnostico dei casi</w:t>
      </w:r>
      <w:r>
        <w:rPr>
          <w:rFonts w:asciiTheme="minorHAnsi" w:eastAsia="Times New Roman" w:hAnsiTheme="minorHAnsi" w:cs="Times New Roman"/>
          <w:b/>
          <w:bCs/>
          <w:color w:val="000000" w:themeColor="text1"/>
          <w:sz w:val="24"/>
          <w:szCs w:val="24"/>
          <w:highlight w:val="green"/>
        </w:rPr>
        <w:t xml:space="preserve"> </w:t>
      </w:r>
      <w:r w:rsidRPr="00C825C0">
        <w:rPr>
          <w:rFonts w:asciiTheme="minorHAnsi" w:eastAsia="Times New Roman" w:hAnsiTheme="minorHAnsi" w:cs="Times New Roman"/>
          <w:b/>
          <w:bCs/>
          <w:color w:val="000000" w:themeColor="text1"/>
          <w:sz w:val="24"/>
          <w:szCs w:val="24"/>
          <w:highlight w:val="green"/>
        </w:rPr>
        <w:t>di positività al virus SARS-CoV-2, con accordo stipulato in sede di Conferenza permanente per i rapporti tra lo Stato, le regioni e le province autonome di</w:t>
      </w:r>
      <w:r>
        <w:rPr>
          <w:rFonts w:asciiTheme="minorHAnsi" w:eastAsia="Times New Roman" w:hAnsiTheme="minorHAnsi" w:cs="Times New Roman"/>
          <w:b/>
          <w:bCs/>
          <w:color w:val="000000" w:themeColor="text1"/>
          <w:sz w:val="24"/>
          <w:szCs w:val="24"/>
          <w:highlight w:val="green"/>
        </w:rPr>
        <w:t xml:space="preserve"> </w:t>
      </w:r>
      <w:r w:rsidRPr="00C825C0">
        <w:rPr>
          <w:rFonts w:asciiTheme="minorHAnsi" w:eastAsia="Times New Roman" w:hAnsiTheme="minorHAnsi" w:cs="Times New Roman"/>
          <w:b/>
          <w:bCs/>
          <w:color w:val="000000" w:themeColor="text1"/>
          <w:sz w:val="24"/>
          <w:szCs w:val="24"/>
          <w:highlight w:val="green"/>
        </w:rPr>
        <w:t>Trento e di Bolzano, su proposta del Ministro della salute, da adottare entro</w:t>
      </w:r>
    </w:p>
    <w:p w14:paraId="3DD67626"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825C0">
        <w:rPr>
          <w:rFonts w:asciiTheme="minorHAnsi" w:eastAsia="Times New Roman" w:hAnsiTheme="minorHAnsi" w:cs="Times New Roman"/>
          <w:b/>
          <w:bCs/>
          <w:color w:val="000000" w:themeColor="text1"/>
          <w:sz w:val="24"/>
          <w:szCs w:val="24"/>
          <w:highlight w:val="green"/>
        </w:rPr>
        <w:t>trenta giorni dalla data di entrata in vigore della legge di conversione del presente decreto, sono stabiliti i costi massimi per l'esecuzione di test sierologici</w:t>
      </w:r>
      <w:r>
        <w:rPr>
          <w:rFonts w:asciiTheme="minorHAnsi" w:eastAsia="Times New Roman" w:hAnsiTheme="minorHAnsi" w:cs="Times New Roman"/>
          <w:b/>
          <w:bCs/>
          <w:color w:val="000000" w:themeColor="text1"/>
          <w:sz w:val="24"/>
          <w:szCs w:val="24"/>
          <w:highlight w:val="green"/>
        </w:rPr>
        <w:t xml:space="preserve"> </w:t>
      </w:r>
      <w:r w:rsidRPr="00C825C0">
        <w:rPr>
          <w:rFonts w:asciiTheme="minorHAnsi" w:eastAsia="Times New Roman" w:hAnsiTheme="minorHAnsi" w:cs="Times New Roman"/>
          <w:b/>
          <w:bCs/>
          <w:color w:val="000000" w:themeColor="text1"/>
          <w:sz w:val="24"/>
          <w:szCs w:val="24"/>
          <w:highlight w:val="green"/>
        </w:rPr>
        <w:t>e tamponi antigenici rapidi presso le strutture sanitarie private accreditate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29"/>
      </w:r>
    </w:p>
    <w:p w14:paraId="677F7315"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F6EE052"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Art. 19-ter.1.1.</w:t>
      </w:r>
    </w:p>
    <w:p w14:paraId="7BA06EA5"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(Disposizioni in materia di attività svolte presso le Unità speciali</w:t>
      </w:r>
    </w:p>
    <w:p w14:paraId="54C1AD5F"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di continuità assistenziale e le scuole di specializzazione in medicina)</w:t>
      </w:r>
    </w:p>
    <w:p w14:paraId="2524F20D"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5669CB7"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825C0">
        <w:rPr>
          <w:rFonts w:asciiTheme="minorHAnsi" w:eastAsia="Times New Roman" w:hAnsiTheme="minorHAnsi" w:cs="Times New Roman"/>
          <w:b/>
          <w:bCs/>
          <w:color w:val="000000" w:themeColor="text1"/>
          <w:sz w:val="24"/>
          <w:szCs w:val="24"/>
          <w:highlight w:val="green"/>
        </w:rPr>
        <w:t>1. Lo svolgimento dell'attività presso le Uniti speciali di continuità assistenziale (</w:t>
      </w:r>
      <w:proofErr w:type="spellStart"/>
      <w:r w:rsidRPr="00C825C0">
        <w:rPr>
          <w:rFonts w:asciiTheme="minorHAnsi" w:eastAsia="Times New Roman" w:hAnsiTheme="minorHAnsi" w:cs="Times New Roman"/>
          <w:b/>
          <w:bCs/>
          <w:color w:val="000000" w:themeColor="text1"/>
          <w:sz w:val="24"/>
          <w:szCs w:val="24"/>
          <w:highlight w:val="green"/>
        </w:rPr>
        <w:t>Usca</w:t>
      </w:r>
      <w:proofErr w:type="spellEnd"/>
      <w:r w:rsidRPr="00C825C0">
        <w:rPr>
          <w:rFonts w:asciiTheme="minorHAnsi" w:eastAsia="Times New Roman" w:hAnsiTheme="minorHAnsi" w:cs="Times New Roman"/>
          <w:b/>
          <w:bCs/>
          <w:color w:val="000000" w:themeColor="text1"/>
          <w:sz w:val="24"/>
          <w:szCs w:val="24"/>
          <w:highlight w:val="green"/>
        </w:rPr>
        <w:t>) di cui all'articolo 4-bis del decreto-legge 17 marzo 2020, n. 18, convertito, con modificazioni, dalla legge 24 aprile 2020, n. 27, è compatibile con lo svolgimento dell'attività di formazione presso le scuole di specializzazione in medicina</w:t>
      </w:r>
      <w:r>
        <w:rPr>
          <w:rFonts w:asciiTheme="minorHAnsi" w:eastAsia="Times New Roman" w:hAnsiTheme="minorHAnsi" w:cs="Times New Roman"/>
          <w:b/>
          <w:bCs/>
          <w:color w:val="000000" w:themeColor="text1"/>
          <w:sz w:val="24"/>
          <w:szCs w:val="24"/>
        </w:rPr>
        <w:t xml:space="preserve">. </w:t>
      </w:r>
      <w:r>
        <w:rPr>
          <w:rStyle w:val="Rimandonotaapidipagina"/>
          <w:rFonts w:asciiTheme="minorHAnsi" w:eastAsia="Times New Roman" w:hAnsiTheme="minorHAnsi" w:cs="Times New Roman"/>
          <w:b/>
          <w:bCs/>
          <w:color w:val="000000" w:themeColor="text1"/>
          <w:sz w:val="24"/>
          <w:szCs w:val="24"/>
        </w:rPr>
        <w:footnoteReference w:id="130"/>
      </w:r>
    </w:p>
    <w:p w14:paraId="1C96D09B"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0CD7FA8"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Art. 19-ter.1.1.</w:t>
      </w:r>
    </w:p>
    <w:p w14:paraId="46A73675" w14:textId="77777777" w:rsidR="00C825C0" w:rsidRPr="00C825C0" w:rsidRDefault="00C825C0" w:rsidP="00C825C0">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C825C0">
        <w:rPr>
          <w:rFonts w:asciiTheme="minorHAnsi" w:eastAsia="Times New Roman" w:hAnsiTheme="minorHAnsi" w:cs="Times New Roman"/>
          <w:b/>
          <w:bCs/>
          <w:color w:val="000000" w:themeColor="text1"/>
          <w:sz w:val="24"/>
          <w:szCs w:val="24"/>
          <w:highlight w:val="green"/>
        </w:rPr>
        <w:t>(Modifica al decreto legislativo 4 agosto 2016, n. 171, in materia di dirigenza sanitaria)</w:t>
      </w:r>
    </w:p>
    <w:p w14:paraId="17E10BF6" w14:textId="77777777" w:rsidR="00C825C0" w:rsidRP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F948D99" w14:textId="77777777" w:rsidR="00C825C0" w:rsidRDefault="00C825C0"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825C0">
        <w:rPr>
          <w:rFonts w:asciiTheme="minorHAnsi" w:eastAsia="Times New Roman" w:hAnsiTheme="minorHAnsi" w:cs="Times New Roman"/>
          <w:b/>
          <w:bCs/>
          <w:color w:val="000000" w:themeColor="text1"/>
          <w:sz w:val="24"/>
          <w:szCs w:val="24"/>
          <w:highlight w:val="green"/>
        </w:rPr>
        <w:t xml:space="preserve">1. In ragione della situazione eccezionale e straordinaria derivante dall'emergenza epidemiologica da Covid-19 ed al fine del recepimento di istanze provenienti da vari soggetti istituzionali, all'articolo 1 del decreto legislativo 4 agosto 2016, n. 171, dopo il comma 2, è aggiunto il </w:t>
      </w:r>
      <w:proofErr w:type="gramStart"/>
      <w:r w:rsidRPr="00C825C0">
        <w:rPr>
          <w:rFonts w:asciiTheme="minorHAnsi" w:eastAsia="Times New Roman" w:hAnsiTheme="minorHAnsi" w:cs="Times New Roman"/>
          <w:b/>
          <w:bCs/>
          <w:color w:val="000000" w:themeColor="text1"/>
          <w:sz w:val="24"/>
          <w:szCs w:val="24"/>
          <w:highlight w:val="green"/>
        </w:rPr>
        <w:t>seguente:  '</w:t>
      </w:r>
      <w:proofErr w:type="gramEnd"/>
      <w:r w:rsidRPr="00C825C0">
        <w:rPr>
          <w:rFonts w:asciiTheme="minorHAnsi" w:eastAsia="Times New Roman" w:hAnsiTheme="minorHAnsi" w:cs="Times New Roman"/>
          <w:b/>
          <w:bCs/>
          <w:color w:val="000000" w:themeColor="text1"/>
          <w:sz w:val="24"/>
          <w:szCs w:val="24"/>
          <w:highlight w:val="green"/>
        </w:rPr>
        <w:t>'2.1. Per l'anno 2021, la riapertura dell'elenco di cui al comma 2 viene effettuata tra il 10 e il 31 gennaio 2021.''</w:t>
      </w:r>
      <w:r>
        <w:rPr>
          <w:rStyle w:val="Rimandonotaapidipagina"/>
          <w:rFonts w:asciiTheme="minorHAnsi" w:eastAsia="Times New Roman" w:hAnsiTheme="minorHAnsi" w:cs="Times New Roman"/>
          <w:b/>
          <w:bCs/>
          <w:color w:val="000000" w:themeColor="text1"/>
          <w:sz w:val="24"/>
          <w:szCs w:val="24"/>
          <w:highlight w:val="green"/>
        </w:rPr>
        <w:footnoteReference w:id="131"/>
      </w:r>
    </w:p>
    <w:p w14:paraId="7108E705" w14:textId="77777777" w:rsidR="00E250B6" w:rsidRDefault="00E250B6" w:rsidP="00C825C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D938CBF" w14:textId="77777777" w:rsidR="00E250B6" w:rsidRPr="00E250B6" w:rsidRDefault="00E250B6" w:rsidP="00E250B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E250B6">
        <w:rPr>
          <w:rFonts w:asciiTheme="minorHAnsi" w:eastAsia="Times New Roman" w:hAnsiTheme="minorHAnsi" w:cs="Times New Roman"/>
          <w:b/>
          <w:bCs/>
          <w:color w:val="000000" w:themeColor="text1"/>
          <w:sz w:val="24"/>
          <w:szCs w:val="24"/>
          <w:highlight w:val="green"/>
        </w:rPr>
        <w:t>Art. 19-ter.1-bis.</w:t>
      </w:r>
    </w:p>
    <w:p w14:paraId="208B64D0" w14:textId="77777777" w:rsidR="00E250B6" w:rsidRP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50B6">
        <w:rPr>
          <w:rFonts w:asciiTheme="minorHAnsi" w:eastAsia="Times New Roman" w:hAnsiTheme="minorHAnsi" w:cs="Times New Roman"/>
          <w:b/>
          <w:bCs/>
          <w:color w:val="000000" w:themeColor="text1"/>
          <w:sz w:val="24"/>
          <w:szCs w:val="24"/>
          <w:highlight w:val="green"/>
        </w:rPr>
        <w:t>(Disposizioni finalizzate a facilitare l'acquisizione di dispositivi di protezione e medicali nelle RSA e nelle altre strutture residenziali)</w:t>
      </w:r>
    </w:p>
    <w:p w14:paraId="1EA748EB" w14:textId="77777777" w:rsid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2A5328B" w14:textId="77777777" w:rsidR="00E250B6" w:rsidRP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E250B6">
        <w:rPr>
          <w:rFonts w:asciiTheme="minorHAnsi" w:eastAsia="Times New Roman" w:hAnsiTheme="minorHAnsi" w:cs="Times New Roman"/>
          <w:b/>
          <w:bCs/>
          <w:color w:val="000000" w:themeColor="text1"/>
          <w:sz w:val="24"/>
          <w:szCs w:val="24"/>
          <w:highlight w:val="green"/>
        </w:rPr>
        <w:t>1. Al fine di fronteggiare le criticità straordinarie derivanti dalla diffusione del virus ''COVID 19'' e di facilitare la tempestiva acquisizione di dispositivi di protezione individuali (DPI), come individuati dalla circolare del Ministero della salute n. 4373 del 12 febbraio 2020 e altri dispositivi medicali idonei a prevenire il rischio di contagio, per le residenze sanitarie assistenziali, le case di riposo, i centri di servizi per anziani, gestiti da enti pubblici e da enti del terzo settore accreditati, e le altre strutture residenziali pubbliche e private, accreditate e convenzionate, chiunque denominate dalle normative regionali, che durante l'emergenza erogano prestazioni di carattere sanitario, sociosanitario, riabilitativo, socio-educativo, socio-occupazionale o socio-assistenziale per anziani, persone con disabilità, minori, persone affette da tossicodipendenza o altri soggetti in condizione di fragilità, è istituito, nello stato di previsione del Ministero della salute, un fondo con una dotazione di 40 milioni di euro per l'anno 2021.</w:t>
      </w:r>
    </w:p>
    <w:p w14:paraId="6690C9CC" w14:textId="77777777" w:rsidR="00E250B6" w:rsidRP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B9A8600" w14:textId="77777777" w:rsidR="00E250B6" w:rsidRPr="008D6039"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50B6">
        <w:rPr>
          <w:rFonts w:asciiTheme="minorHAnsi" w:eastAsia="Times New Roman" w:hAnsiTheme="minorHAnsi" w:cs="Times New Roman"/>
          <w:b/>
          <w:bCs/>
          <w:color w:val="000000" w:themeColor="text1"/>
          <w:sz w:val="24"/>
          <w:szCs w:val="24"/>
          <w:highlight w:val="green"/>
        </w:rPr>
        <w:t>2. Con decreto del Ministero della salute da adottarsi, di concerto con il Ministro dell'economia e delle finanze, entro trenta giorni dalla data di entrata in vigore della legge di conversione del presente decreto, previa intesa in sede di Conferenza permanente per i rapporti tra lo Stato, le regioni e le province autonome di Trento e di Bolzano, sono definiti i criteri di riparto del Fondo di cui al comma 1 secondo linee guida che consentano alle regioni e alle province autonome di Trento e di Bolzano di garantire la sicurezza di tutto il personale, sanitario e non sanitario, impiegato presso le strutture di cui al comma 1, e di tener conto della demografia del processo, di invecchiamento della popolazione ultrasettantacinquenne residente su base regionale. All'onere del comma 1 si provvede mediante corrispondente riduzione del Fondo di cui all'articolo 1, comma 200, della legge 23 dicembre 2014, n. 190, così come rifinanziato dall'articolo 34, comma 5</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32"/>
      </w:r>
    </w:p>
    <w:p w14:paraId="5213A79C" w14:textId="77777777" w:rsidR="00C825C0" w:rsidRDefault="00C825C0" w:rsidP="008D603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p>
    <w:p w14:paraId="5711DDF1" w14:textId="77777777" w:rsidR="008D6039" w:rsidRPr="008D6039" w:rsidRDefault="008D6039" w:rsidP="008D603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lastRenderedPageBreak/>
        <w:t>Art. 19-ter.2</w:t>
      </w:r>
    </w:p>
    <w:p w14:paraId="637C5152" w14:textId="77777777" w:rsidR="008D6039" w:rsidRPr="008D6039" w:rsidRDefault="008D6039" w:rsidP="008D603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t>(Misure urgenti di solidarietà alimentare)</w:t>
      </w:r>
    </w:p>
    <w:p w14:paraId="3348B0C6"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6B26AAF"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t xml:space="preserve">1. Al fine di consentire ai comuni l'adozione di misure urgenti di solidarietà alimentare, è istituito nello stato di previsione del Ministero dell'interno un fondo di 400 milioni di euro nel 2020, da erogare a ciascun comune, entro 7 giorni </w:t>
      </w:r>
      <w:r w:rsidRPr="009D593E">
        <w:rPr>
          <w:rFonts w:asciiTheme="minorHAnsi" w:eastAsia="Times New Roman" w:hAnsiTheme="minorHAnsi" w:cs="Times New Roman"/>
          <w:b/>
          <w:bCs/>
          <w:strike/>
          <w:color w:val="000000" w:themeColor="text1"/>
          <w:sz w:val="24"/>
          <w:szCs w:val="24"/>
          <w:highlight w:val="red"/>
        </w:rPr>
        <w:t>dalla data di entrata in vigore del presente decreto</w:t>
      </w:r>
      <w:r w:rsidR="009D593E">
        <w:rPr>
          <w:rFonts w:asciiTheme="minorHAnsi" w:eastAsia="Times New Roman" w:hAnsiTheme="minorHAnsi" w:cs="Times New Roman"/>
          <w:b/>
          <w:bCs/>
          <w:color w:val="000000" w:themeColor="text1"/>
          <w:sz w:val="24"/>
          <w:szCs w:val="24"/>
          <w:highlight w:val="red"/>
        </w:rPr>
        <w:t xml:space="preserve"> </w:t>
      </w:r>
      <w:r w:rsidR="009D593E" w:rsidRPr="009D593E">
        <w:rPr>
          <w:rFonts w:asciiTheme="minorHAnsi" w:eastAsia="Times New Roman" w:hAnsiTheme="minorHAnsi" w:cs="Times New Roman"/>
          <w:b/>
          <w:bCs/>
          <w:color w:val="000000" w:themeColor="text1"/>
          <w:sz w:val="24"/>
          <w:szCs w:val="24"/>
          <w:highlight w:val="green"/>
        </w:rPr>
        <w:t>a far data dal 24 novembre 2020</w:t>
      </w:r>
      <w:r w:rsidR="009D593E">
        <w:rPr>
          <w:rStyle w:val="Rimandonotaapidipagina"/>
          <w:rFonts w:asciiTheme="minorHAnsi" w:eastAsia="Times New Roman" w:hAnsiTheme="minorHAnsi" w:cs="Times New Roman"/>
          <w:b/>
          <w:bCs/>
          <w:color w:val="000000" w:themeColor="text1"/>
          <w:sz w:val="24"/>
          <w:szCs w:val="24"/>
          <w:highlight w:val="green"/>
        </w:rPr>
        <w:footnoteReference w:id="133"/>
      </w:r>
      <w:r w:rsidRPr="008D6039">
        <w:rPr>
          <w:rFonts w:asciiTheme="minorHAnsi" w:eastAsia="Times New Roman" w:hAnsiTheme="minorHAnsi" w:cs="Times New Roman"/>
          <w:b/>
          <w:bCs/>
          <w:color w:val="000000" w:themeColor="text1"/>
          <w:sz w:val="24"/>
          <w:szCs w:val="24"/>
          <w:highlight w:val="red"/>
        </w:rPr>
        <w:t>, sulla base degli Allegati 1 e 2 dell'ordinanza del Capo del Dipartimento della protezione civile n. 658 del 29 marzo 2020.</w:t>
      </w:r>
    </w:p>
    <w:p w14:paraId="05B36B62"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F2B3DBB"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t>2. Per l'attuazione del presente articolo i comuni applicano la disciplina di cui alla citata ordinanza n. 658 del 2020.</w:t>
      </w:r>
    </w:p>
    <w:p w14:paraId="48EC1270"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38C34EC"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8D6039">
        <w:rPr>
          <w:rFonts w:asciiTheme="minorHAnsi" w:eastAsia="Times New Roman" w:hAnsiTheme="minorHAnsi" w:cs="Times New Roman"/>
          <w:b/>
          <w:bCs/>
          <w:color w:val="000000" w:themeColor="text1"/>
          <w:sz w:val="24"/>
          <w:szCs w:val="24"/>
          <w:highlight w:val="red"/>
        </w:rPr>
        <w:t>3. Le variazioni di bilancio riguardanti l'utilizzo delle risorse trasferite dal Bilancio dello Stato connesse all'emergenza COVID-2019 possono essere deliberate dagli enti locali sino al 31 dicembre 2020 con delibera della giunta.</w:t>
      </w:r>
    </w:p>
    <w:p w14:paraId="54D6FA3B" w14:textId="77777777" w:rsidR="008D6039" w:rsidRPr="008D6039" w:rsidRDefault="008D6039" w:rsidP="008D603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64A81A0" w14:textId="77777777" w:rsidR="008D6039" w:rsidRDefault="008D6039" w:rsidP="008D6039">
      <w:pPr>
        <w:shd w:val="clear" w:color="auto" w:fill="FFFFFF"/>
        <w:tabs>
          <w:tab w:val="left" w:pos="284"/>
          <w:tab w:val="left" w:pos="993"/>
        </w:tabs>
        <w:spacing w:after="120" w:line="240" w:lineRule="auto"/>
        <w:jc w:val="both"/>
        <w:rPr>
          <w:rFonts w:asciiTheme="minorHAnsi" w:eastAsia="Times New Roman" w:hAnsiTheme="minorHAnsi" w:cs="Times New Roman"/>
          <w:b/>
          <w:bCs/>
          <w:color w:val="000000" w:themeColor="text1"/>
          <w:sz w:val="24"/>
          <w:szCs w:val="24"/>
        </w:rPr>
      </w:pPr>
      <w:r w:rsidRPr="008D6039">
        <w:rPr>
          <w:rFonts w:asciiTheme="minorHAnsi" w:eastAsia="Times New Roman" w:hAnsiTheme="minorHAnsi" w:cs="Times New Roman"/>
          <w:b/>
          <w:bCs/>
          <w:color w:val="000000" w:themeColor="text1"/>
          <w:sz w:val="24"/>
          <w:szCs w:val="24"/>
          <w:highlight w:val="red"/>
        </w:rPr>
        <w:t>4. Agli oneri derivanti dal presente articolo pari a 400 milioni di euro per l'anno 2020 si provvede ai sensi dell'articolo 34.</w:t>
      </w:r>
      <w:r w:rsidRPr="008D6039">
        <w:rPr>
          <w:rStyle w:val="Rimandonotaapidipagina"/>
          <w:rFonts w:asciiTheme="minorHAnsi" w:eastAsia="Times New Roman" w:hAnsiTheme="minorHAnsi" w:cs="Times New Roman"/>
          <w:b/>
          <w:bCs/>
          <w:color w:val="000000" w:themeColor="text1"/>
          <w:sz w:val="24"/>
          <w:szCs w:val="24"/>
          <w:highlight w:val="red"/>
        </w:rPr>
        <w:footnoteReference w:id="134"/>
      </w:r>
    </w:p>
    <w:p w14:paraId="035BA8F3" w14:textId="77777777" w:rsidR="008D6039" w:rsidRPr="00F726A4" w:rsidRDefault="008D6039" w:rsidP="008D6039">
      <w:pPr>
        <w:shd w:val="clear" w:color="auto" w:fill="FFFFFF"/>
        <w:tabs>
          <w:tab w:val="left" w:pos="284"/>
          <w:tab w:val="left" w:pos="993"/>
        </w:tabs>
        <w:spacing w:after="120" w:line="240" w:lineRule="auto"/>
        <w:jc w:val="both"/>
        <w:rPr>
          <w:rFonts w:asciiTheme="minorHAnsi" w:eastAsia="Times New Roman" w:hAnsiTheme="minorHAnsi" w:cs="Times New Roman"/>
          <w:b/>
          <w:bCs/>
          <w:color w:val="000000" w:themeColor="text1"/>
          <w:sz w:val="24"/>
          <w:szCs w:val="24"/>
        </w:rPr>
      </w:pPr>
    </w:p>
    <w:p w14:paraId="6E6D333D"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Art. 19-quater.</w:t>
      </w:r>
    </w:p>
    <w:p w14:paraId="6E539781"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(Arruolamento a tempo determinato di medici e infermieri militari)</w:t>
      </w:r>
    </w:p>
    <w:p w14:paraId="17E822E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8EE4AF"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Per le finalità di cui all'articolo 7 del decreto-legge 17 marzo 2020, n. 18, convertito, con modificazioni, dalla legge 24 aprile 2020, n. 27, e nel rispetto di quanto ivi previsto in materia di modalità, di requisiti, di procedure e di trattamento giuridico ed economico, per l'anno 2021 è autorizzato l'arruolamento, a domanda, di personale dell'Esercito italiano, della Marina militare, dell'Aeronautica militare in servizio a tempo determinato, con una ferma della durata di un anno, non prorogabile, e posto alle dipendenze funzionali dell'Ispettorato generale della Sanità militare, nelle misure di seguito stabilite per ciascuna categoria e Forza annata:</w:t>
      </w:r>
    </w:p>
    <w:p w14:paraId="67E7EA55"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715BA23"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lastRenderedPageBreak/>
        <w:t>a) 30 ufficiali medici con il grado di tenente o grado corrispondente, di cui 14 dell'Esercito italiano, 8 della Marina militate e 8 dell'Aeronautica militare;</w:t>
      </w:r>
    </w:p>
    <w:p w14:paraId="2792A2D7"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7DC894"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b) 70 sottufficiali infermieri con il grado di maresciallo, di cui 30 dell'Esercito italiano, 20 della Marina militare e 20 dell'Aeronautica militare.</w:t>
      </w:r>
    </w:p>
    <w:p w14:paraId="5784B1A0"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9F3B7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2. Le domande di arruolamento possono essere presentate entro il termine di dieci giorni dalla data di pubblicazione della relativa procedura da parte della Direzione generale del personale militare sul portale on-line del sito internet del Ministero della difesa www.difesa.it e sono definite entro i successivi 20 gior</w:t>
      </w:r>
      <w:r>
        <w:rPr>
          <w:rFonts w:asciiTheme="minorHAnsi" w:eastAsia="Times New Roman" w:hAnsiTheme="minorHAnsi" w:cs="Times New Roman"/>
          <w:b/>
          <w:bCs/>
          <w:color w:val="000000" w:themeColor="text1"/>
          <w:sz w:val="24"/>
          <w:szCs w:val="24"/>
        </w:rPr>
        <w:t>ni.</w:t>
      </w:r>
    </w:p>
    <w:p w14:paraId="2FBA079F"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C3371B"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3. I periodi di Servizio prestato ai sensi del presente articolo costituiscono titolo di merito da valutate nelle procedure concorsuali per il reclutamento di personale militare in servizio permanente appartenente ai medesimi ruoli delle Forze armate.</w:t>
      </w:r>
    </w:p>
    <w:p w14:paraId="7225C033"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D4B69FA"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4. Agli ufficiali medici reclutati ai sensi del presente articolo si applica l'articolo 19, comma 3-bis, del decreto-legge 19 maggio 2020, n. 34, convertito, con modificazioni, dalla legge l7 luglio 2020, n. 77.</w:t>
      </w:r>
    </w:p>
    <w:p w14:paraId="412D62A1"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52D86EB"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5.</w:t>
      </w:r>
      <w:r w:rsidRPr="00F726A4">
        <w:rPr>
          <w:rFonts w:asciiTheme="minorHAnsi" w:eastAsia="Times New Roman" w:hAnsiTheme="minorHAnsi" w:cs="Times New Roman"/>
          <w:b/>
          <w:bCs/>
          <w:color w:val="000000" w:themeColor="text1"/>
          <w:sz w:val="24"/>
          <w:szCs w:val="24"/>
        </w:rPr>
        <w:t xml:space="preserve"> All'articolo 2197-ter.1, comma 2, lettera a), del decreto legislativo 15 marzo 2010, n. 66, le parole: ''la professione sanitaria infermieristica'' sono sostituite dalle seguenti: ''le professioni sanitarie di cui all'articolo 212, comma 1,''.</w:t>
      </w:r>
    </w:p>
    <w:p w14:paraId="3E9DA35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8FFC66"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6. Agli oneri derivanti dal presente articolo, pari a 4,89 milioni di euro per l'anno 2021, si provvede ai sensi dell'articolo 34.</w:t>
      </w:r>
      <w:r>
        <w:rPr>
          <w:rStyle w:val="Rimandonotaapidipagina"/>
          <w:rFonts w:asciiTheme="minorHAnsi" w:eastAsia="Times New Roman" w:hAnsiTheme="minorHAnsi" w:cs="Times New Roman"/>
          <w:b/>
          <w:bCs/>
          <w:color w:val="000000" w:themeColor="text1"/>
          <w:sz w:val="24"/>
          <w:szCs w:val="24"/>
        </w:rPr>
        <w:footnoteReference w:id="135"/>
      </w:r>
    </w:p>
    <w:p w14:paraId="6ED2ACF1"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419C3A" w14:textId="77777777" w:rsidR="004E313F" w:rsidRPr="004E313F" w:rsidRDefault="004E313F" w:rsidP="004E313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4E313F">
        <w:rPr>
          <w:rFonts w:asciiTheme="minorHAnsi" w:eastAsia="Times New Roman" w:hAnsiTheme="minorHAnsi" w:cs="Times New Roman"/>
          <w:b/>
          <w:bCs/>
          <w:color w:val="000000" w:themeColor="text1"/>
          <w:sz w:val="24"/>
          <w:szCs w:val="24"/>
          <w:highlight w:val="red"/>
        </w:rPr>
        <w:t>Art. 19-quinquies.</w:t>
      </w:r>
    </w:p>
    <w:p w14:paraId="27132E85" w14:textId="77777777" w:rsidR="004E313F" w:rsidRPr="004E313F" w:rsidRDefault="004E313F" w:rsidP="004E313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4E313F">
        <w:rPr>
          <w:rFonts w:asciiTheme="minorHAnsi" w:eastAsia="Times New Roman" w:hAnsiTheme="minorHAnsi" w:cs="Times New Roman"/>
          <w:b/>
          <w:bCs/>
          <w:color w:val="000000" w:themeColor="text1"/>
          <w:sz w:val="24"/>
          <w:szCs w:val="24"/>
          <w:highlight w:val="red"/>
        </w:rPr>
        <w:t>(Misure per il potenziamento della Sanità militare)</w:t>
      </w:r>
    </w:p>
    <w:p w14:paraId="25EC68CE" w14:textId="77777777" w:rsidR="004E313F" w:rsidRPr="004E31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4E313F">
        <w:rPr>
          <w:rFonts w:asciiTheme="minorHAnsi" w:eastAsia="Times New Roman" w:hAnsiTheme="minorHAnsi" w:cs="Times New Roman"/>
          <w:b/>
          <w:bCs/>
          <w:color w:val="000000" w:themeColor="text1"/>
          <w:sz w:val="24"/>
          <w:szCs w:val="24"/>
          <w:highlight w:val="red"/>
        </w:rPr>
        <w:t>1. Per il potenziamento dei servizi sanitari militari necessario ad affrontare le eccezionali esigenze connesse all'andamento dell'epidemia da COVID-19 sul territorio nazionale, anche mediante l'approvvigionamento di dispositivi medici e presidi igienico sanitari per incrementare le attuali capacità di prevenzione, diagnostiche, di profilassi e di cura, è autorizzata la spesa complessiva di 7.800.000 euro per l'anno 2021.</w:t>
      </w:r>
    </w:p>
    <w:p w14:paraId="797D5B0F" w14:textId="77777777" w:rsidR="004E313F" w:rsidRPr="004E31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91B3F71" w14:textId="77777777" w:rsidR="004E31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3F">
        <w:rPr>
          <w:rFonts w:asciiTheme="minorHAnsi" w:eastAsia="Times New Roman" w:hAnsiTheme="minorHAnsi" w:cs="Times New Roman"/>
          <w:b/>
          <w:bCs/>
          <w:color w:val="000000" w:themeColor="text1"/>
          <w:sz w:val="24"/>
          <w:szCs w:val="24"/>
          <w:highlight w:val="red"/>
        </w:rPr>
        <w:t>2. Alla copertura degli oneri di cui al presente articolo si provvede ai sensi dell'articolo 34.</w:t>
      </w:r>
      <w:r>
        <w:rPr>
          <w:rStyle w:val="Rimandonotaapidipagina"/>
          <w:rFonts w:asciiTheme="minorHAnsi" w:eastAsia="Times New Roman" w:hAnsiTheme="minorHAnsi" w:cs="Times New Roman"/>
          <w:b/>
          <w:bCs/>
          <w:color w:val="000000" w:themeColor="text1"/>
          <w:sz w:val="24"/>
          <w:szCs w:val="24"/>
          <w:highlight w:val="red"/>
        </w:rPr>
        <w:footnoteReference w:id="136"/>
      </w:r>
    </w:p>
    <w:p w14:paraId="055DA899" w14:textId="77777777" w:rsidR="004E313F" w:rsidRPr="00F726A4"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519A130"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20.</w:t>
      </w:r>
    </w:p>
    <w:p w14:paraId="7349A3B3"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(Istituzione del servizio nazionale di risposta telefonica per la sorveglianza sanitaria)</w:t>
      </w:r>
    </w:p>
    <w:p w14:paraId="6B19EE3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CD43B8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Il Ministero della salute svolge attività di </w:t>
      </w:r>
      <w:proofErr w:type="spellStart"/>
      <w:r w:rsidRPr="00993DE1">
        <w:rPr>
          <w:rFonts w:asciiTheme="minorHAnsi" w:eastAsia="Times New Roman" w:hAnsiTheme="minorHAnsi" w:cs="Times New Roman"/>
          <w:bCs/>
          <w:color w:val="000000" w:themeColor="text1"/>
          <w:sz w:val="24"/>
          <w:szCs w:val="24"/>
        </w:rPr>
        <w:t>contact</w:t>
      </w:r>
      <w:proofErr w:type="spellEnd"/>
      <w:r w:rsidRPr="00993DE1">
        <w:rPr>
          <w:rFonts w:asciiTheme="minorHAnsi" w:eastAsia="Times New Roman" w:hAnsiTheme="minorHAnsi" w:cs="Times New Roman"/>
          <w:bCs/>
          <w:color w:val="000000" w:themeColor="text1"/>
          <w:sz w:val="24"/>
          <w:szCs w:val="24"/>
        </w:rPr>
        <w:t xml:space="preserve"> </w:t>
      </w:r>
      <w:proofErr w:type="spellStart"/>
      <w:r w:rsidRPr="00993DE1">
        <w:rPr>
          <w:rFonts w:asciiTheme="minorHAnsi" w:eastAsia="Times New Roman" w:hAnsiTheme="minorHAnsi" w:cs="Times New Roman"/>
          <w:bCs/>
          <w:color w:val="000000" w:themeColor="text1"/>
          <w:sz w:val="24"/>
          <w:szCs w:val="24"/>
        </w:rPr>
        <w:t>tracing</w:t>
      </w:r>
      <w:proofErr w:type="spellEnd"/>
      <w:r w:rsidRPr="00993DE1">
        <w:rPr>
          <w:rFonts w:asciiTheme="minorHAnsi" w:eastAsia="Times New Roman" w:hAnsiTheme="minorHAnsi" w:cs="Times New Roman"/>
          <w:bCs/>
          <w:color w:val="000000" w:themeColor="text1"/>
          <w:sz w:val="24"/>
          <w:szCs w:val="24"/>
        </w:rPr>
        <w:t xml:space="preserve"> e sorveglianza sanitaria nonché di informazione e accompagnamento verso i servizi di prevenzione e assistenza delle competenti aziende sanitarie locali. A tal fine, il Ministero della salute attiva un servizio nazionale di supporto telefonico e telematico alle persone risultate positive al virus SARS-Cov-2, che hanno avuto </w:t>
      </w:r>
      <w:r w:rsidRPr="00AE3546">
        <w:rPr>
          <w:rFonts w:asciiTheme="minorHAnsi" w:eastAsia="Times New Roman" w:hAnsiTheme="minorHAnsi" w:cs="Times New Roman"/>
          <w:bCs/>
          <w:strike/>
          <w:color w:val="000000" w:themeColor="text1"/>
          <w:sz w:val="24"/>
          <w:szCs w:val="24"/>
          <w:highlight w:val="yellow"/>
        </w:rPr>
        <w:t>contatti stretti o casuali</w:t>
      </w:r>
      <w:r w:rsidRPr="00993DE1">
        <w:rPr>
          <w:rFonts w:asciiTheme="minorHAnsi" w:eastAsia="Times New Roman" w:hAnsiTheme="minorHAnsi" w:cs="Times New Roman"/>
          <w:bCs/>
          <w:color w:val="000000" w:themeColor="text1"/>
          <w:sz w:val="24"/>
          <w:szCs w:val="24"/>
        </w:rPr>
        <w:t xml:space="preserve"> </w:t>
      </w:r>
      <w:r w:rsidR="00AE3546" w:rsidRPr="00AE3546">
        <w:rPr>
          <w:rFonts w:asciiTheme="minorHAnsi" w:eastAsia="Times New Roman" w:hAnsiTheme="minorHAnsi" w:cs="Times New Roman"/>
          <w:b/>
          <w:bCs/>
          <w:color w:val="000000" w:themeColor="text1"/>
          <w:sz w:val="24"/>
          <w:szCs w:val="24"/>
        </w:rPr>
        <w:t>contatti così come definiti dalla Circolare del Ministero della Salute n. 18584 del 29 maggio 2020 e successivi aggiornamenti</w:t>
      </w:r>
      <w:r w:rsidR="00AE3546">
        <w:rPr>
          <w:rStyle w:val="Rimandonotaapidipagina"/>
          <w:rFonts w:asciiTheme="minorHAnsi" w:eastAsia="Times New Roman" w:hAnsiTheme="minorHAnsi" w:cs="Times New Roman"/>
          <w:b/>
          <w:bCs/>
          <w:color w:val="000000" w:themeColor="text1"/>
          <w:sz w:val="24"/>
          <w:szCs w:val="24"/>
        </w:rPr>
        <w:footnoteReference w:id="137"/>
      </w:r>
      <w:r w:rsidR="00AE3546" w:rsidRPr="00993DE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 xml:space="preserve">con soggetti risultati positivi o che hanno ricevuto una notifica di allerta attraverso l'applicazione « Immuni » di cui all'articolo 6 del decreto-legge 30 aprile 2020, n. 28, i cui dati sono resi accessibili per caricare il codice chiave in presenza di un caso di positività. A tal fine i dati relativi ai casi diagnosticati di positività al virus SARS-Cov-2 sono resi disponibili al </w:t>
      </w:r>
      <w:proofErr w:type="gramStart"/>
      <w:r w:rsidRPr="00993DE1">
        <w:rPr>
          <w:rFonts w:asciiTheme="minorHAnsi" w:eastAsia="Times New Roman" w:hAnsiTheme="minorHAnsi" w:cs="Times New Roman"/>
          <w:bCs/>
          <w:color w:val="000000" w:themeColor="text1"/>
          <w:sz w:val="24"/>
          <w:szCs w:val="24"/>
        </w:rPr>
        <w:t>predetto</w:t>
      </w:r>
      <w:proofErr w:type="gramEnd"/>
      <w:r w:rsidRPr="00993DE1">
        <w:rPr>
          <w:rFonts w:asciiTheme="minorHAnsi" w:eastAsia="Times New Roman" w:hAnsiTheme="minorHAnsi" w:cs="Times New Roman"/>
          <w:bCs/>
          <w:color w:val="000000" w:themeColor="text1"/>
          <w:sz w:val="24"/>
          <w:szCs w:val="24"/>
        </w:rPr>
        <w:t xml:space="preserve"> servizio nazionale, anche attraverso il Sistema Tessera Sanitaria ovvero tramite sistemi di interoperabilità.</w:t>
      </w:r>
    </w:p>
    <w:p w14:paraId="54FD510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1AA4A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3. Il Ministro per la salute può delegare la disciplina dell'organizzazione e del funzionamento del servizio di cui al comma 1 al commissario straordinario per l'emergenza di cui all'art. 122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17 marzo 2020, n. 18 oppure provvedervi con proprio decreto.</w:t>
      </w:r>
    </w:p>
    <w:p w14:paraId="3A2C7BF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9C2A30"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4. Per le finalità del presente articolo è autorizzata la spesa di 1.000.000 di euro per l'anno 2020 e 3.000.000 di euro per l'anno 2021. Ai </w:t>
      </w:r>
      <w:proofErr w:type="gramStart"/>
      <w:r w:rsidRPr="00993DE1">
        <w:rPr>
          <w:rFonts w:asciiTheme="minorHAnsi" w:eastAsia="Times New Roman" w:hAnsiTheme="minorHAnsi" w:cs="Times New Roman"/>
          <w:bCs/>
          <w:color w:val="000000" w:themeColor="text1"/>
          <w:sz w:val="24"/>
          <w:szCs w:val="24"/>
        </w:rPr>
        <w:t>predetti</w:t>
      </w:r>
      <w:proofErr w:type="gramEnd"/>
      <w:r w:rsidRPr="00993DE1">
        <w:rPr>
          <w:rFonts w:asciiTheme="minorHAnsi" w:eastAsia="Times New Roman" w:hAnsiTheme="minorHAnsi" w:cs="Times New Roman"/>
          <w:bCs/>
          <w:color w:val="000000" w:themeColor="text1"/>
          <w:sz w:val="24"/>
          <w:szCs w:val="24"/>
        </w:rPr>
        <w:t xml:space="preserve"> oneri si provvede ai sensi dell'articolo 34.</w:t>
      </w:r>
    </w:p>
    <w:p w14:paraId="1D0B5885" w14:textId="77777777" w:rsidR="00AE3546" w:rsidRDefault="00AE3546"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74F9B11"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4-bis. Dal 1º gennaio 2021 e fino al termine di cui all'articolo 6, comma 6, del decreto-legge 30 aprile 2020, n. 28, convertito, con modificazioni, dalla legge 25 giugno 2020, n. 70, le attività dirette a garantire lo sviluppo, l'implementazione e il funzionamento della piattaforma e dell'applicazione ''Immuni'', di cui all'articolo 6 del medesimo decreto-legge 30 aprile 2020,</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n. 28, sono realizzate dalla competente struttura per l'innovazione tecnologica</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e la digitalizzazione della Presidenza del Consiglio dei ministri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38"/>
      </w:r>
    </w:p>
    <w:p w14:paraId="23FCB039"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0013467" w14:textId="77777777" w:rsidR="00AE3546" w:rsidRPr="00AE3546" w:rsidRDefault="00AE3546" w:rsidP="00AE354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lastRenderedPageBreak/>
        <w:t>Art. 20-bis.</w:t>
      </w:r>
    </w:p>
    <w:p w14:paraId="39442803" w14:textId="77777777" w:rsidR="00AE3546" w:rsidRPr="00AE3546" w:rsidRDefault="00AE3546" w:rsidP="00AE354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(Disposizioni in materia di attività degli psicologi)</w:t>
      </w:r>
    </w:p>
    <w:p w14:paraId="06BFD7B4"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C2DB5A"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1. Al fine di garantire la salute e 11 benessere psicologico individuale e collettivo nella eccezionale situazione causata dall'epidemia da SARS-COV-2 e di assicurare le prestazioni psicologiche, anche domiciliari, ai cittadini ed agli operatori sanitari, di ottimizzare e razionalizzare le risorse professionali degli psicologi dipendenti e convenzionati, nonché di garantire le</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attività previste dai LEA ai fini dell'applicazione del decreto del Presidente</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del Consiglio dei ministri 13 giugno 2006, le aziende sanitarie e gli altri enti</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del Servizio Sanitario Nazionale possono organizzare l'attività degli psicologi</w:t>
      </w:r>
      <w:r>
        <w:rPr>
          <w:rFonts w:asciiTheme="minorHAnsi" w:eastAsia="Times New Roman" w:hAnsiTheme="minorHAnsi" w:cs="Times New Roman"/>
          <w:b/>
          <w:bCs/>
          <w:color w:val="000000" w:themeColor="text1"/>
          <w:sz w:val="24"/>
          <w:szCs w:val="24"/>
        </w:rPr>
        <w:t xml:space="preserve"> in un'unica funzione aziendale.</w:t>
      </w:r>
      <w:r>
        <w:rPr>
          <w:rStyle w:val="Rimandonotaapidipagina"/>
          <w:rFonts w:asciiTheme="minorHAnsi" w:eastAsia="Times New Roman" w:hAnsiTheme="minorHAnsi" w:cs="Times New Roman"/>
          <w:b/>
          <w:bCs/>
          <w:color w:val="000000" w:themeColor="text1"/>
          <w:sz w:val="24"/>
          <w:szCs w:val="24"/>
        </w:rPr>
        <w:footnoteReference w:id="139"/>
      </w:r>
    </w:p>
    <w:p w14:paraId="3665BFB2"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77EBBF" w14:textId="77777777" w:rsidR="00AE3546" w:rsidRPr="00AE3546" w:rsidRDefault="00AE3546" w:rsidP="00AE354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Art. 20-bis.</w:t>
      </w:r>
    </w:p>
    <w:p w14:paraId="2B9C07A8" w14:textId="77777777" w:rsidR="00AE3546" w:rsidRPr="00AE3546" w:rsidRDefault="00AE3546" w:rsidP="00AE354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(Collocamento degli assistenti sociali, sociologi e operatori sociosanitari nel ruolo sociosanitario)</w:t>
      </w:r>
    </w:p>
    <w:p w14:paraId="1BDE88E2"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35F934"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1. Al fine di dare completa attuazione all'integrazione sociosanitaria</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e di far fronte al perdurare dell'emergenza epidemiologica da COVID-19, il</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personale dipendente del servizio sanitario nazionale appartenente ai profili</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professionali di assistente sociale, sociologo e di operatore sociosanitario, già</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collocato nel ruolo tecnico di cui all'articolo 1 del decreto del Presidente della</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Repubblica 20 dicembre 1979, n. 761, in attuazione di quanto previsto dall'articolo 5 della legge 11 gennaio 2018, n. 3, è collocato nel molo sociosanitario istituito dalla suddetta legge, senza nuovi o maggiori oneri per la finanza</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pubblica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0"/>
      </w:r>
    </w:p>
    <w:p w14:paraId="08A61516"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683B49F" w14:textId="77777777" w:rsidR="00AE3546" w:rsidRPr="00AE3546" w:rsidRDefault="00AE3546" w:rsidP="00AE354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Art. 20-bis.</w:t>
      </w:r>
    </w:p>
    <w:p w14:paraId="65B52A7A"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22B67AE" w14:textId="77777777" w:rsidR="00AE3546" w:rsidRP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1. All'articolo 1 della legge 27 dicembre 2017, n. 205, e successive</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modifiche e integrazioni, dopo il comma 449 è inserito il seguente:</w:t>
      </w:r>
    </w:p>
    <w:p w14:paraId="0635647E"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''449-bis. Per il triennio 2020-2022, i contratti di cui al comma 449</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possono essere rinnovati per una ulteriore annualità nei limiti delle risorse</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finanziarle disponibili a legislazione vigente e senza nuovi oneri a carico del</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bilancio dello Stato.</w:t>
      </w:r>
      <w:r>
        <w:rPr>
          <w:rStyle w:val="Rimandonotaapidipagina"/>
          <w:rFonts w:asciiTheme="minorHAnsi" w:eastAsia="Times New Roman" w:hAnsiTheme="minorHAnsi" w:cs="Times New Roman"/>
          <w:b/>
          <w:bCs/>
          <w:color w:val="000000" w:themeColor="text1"/>
          <w:sz w:val="24"/>
          <w:szCs w:val="24"/>
        </w:rPr>
        <w:footnoteReference w:id="141"/>
      </w:r>
    </w:p>
    <w:p w14:paraId="495CE700" w14:textId="77777777" w:rsidR="00AE3546" w:rsidRDefault="00AE3546"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C16D1CE"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21.</w:t>
      </w:r>
    </w:p>
    <w:p w14:paraId="627B8767" w14:textId="77777777" w:rsidR="00E6486B" w:rsidRDefault="00993DE1" w:rsidP="00111065">
      <w:pPr>
        <w:shd w:val="clear" w:color="auto" w:fill="FFFFFF"/>
        <w:tabs>
          <w:tab w:val="left" w:pos="993"/>
        </w:tabs>
        <w:spacing w:after="120" w:line="240" w:lineRule="auto"/>
        <w:jc w:val="center"/>
        <w:rPr>
          <w:rFonts w:asciiTheme="minorHAnsi" w:eastAsia="Times New Roman" w:hAnsiTheme="minorHAnsi" w:cs="Times New Roman"/>
          <w:bCs/>
          <w:strike/>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w:t>
      </w:r>
      <w:r w:rsidRPr="00E6486B">
        <w:rPr>
          <w:rFonts w:asciiTheme="minorHAnsi" w:eastAsia="Times New Roman" w:hAnsiTheme="minorHAnsi" w:cs="Times New Roman"/>
          <w:bCs/>
          <w:strike/>
          <w:color w:val="000000" w:themeColor="text1"/>
          <w:sz w:val="24"/>
          <w:szCs w:val="24"/>
          <w:highlight w:val="yellow"/>
        </w:rPr>
        <w:t>Misure per la didattica digitale integrata</w:t>
      </w:r>
    </w:p>
    <w:p w14:paraId="380663C5" w14:textId="77777777" w:rsidR="00993DE1" w:rsidRPr="00993DE1" w:rsidRDefault="00E6486B" w:rsidP="00E6486B">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E6486B">
        <w:rPr>
          <w:rFonts w:asciiTheme="minorHAnsi" w:eastAsia="Times New Roman" w:hAnsiTheme="minorHAnsi" w:cs="Times New Roman"/>
          <w:b/>
          <w:bCs/>
          <w:color w:val="000000" w:themeColor="text1"/>
          <w:sz w:val="24"/>
          <w:szCs w:val="24"/>
        </w:rPr>
        <w:t>Misure per</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la didattica digitale integrata e per la digitalizzazione delle infrastrutture pubbliche</w:t>
      </w:r>
      <w:r>
        <w:rPr>
          <w:rStyle w:val="Rimandonotaapidipagina"/>
          <w:rFonts w:asciiTheme="minorHAnsi" w:eastAsia="Times New Roman" w:hAnsiTheme="minorHAnsi" w:cs="Times New Roman"/>
          <w:b/>
          <w:bCs/>
          <w:color w:val="000000" w:themeColor="text1"/>
          <w:sz w:val="24"/>
          <w:szCs w:val="24"/>
        </w:rPr>
        <w:footnoteReference w:id="142"/>
      </w:r>
      <w:r w:rsidR="00993DE1" w:rsidRPr="00993DE1">
        <w:rPr>
          <w:rFonts w:asciiTheme="minorHAnsi" w:eastAsia="Times New Roman" w:hAnsiTheme="minorHAnsi" w:cs="Times New Roman"/>
          <w:bCs/>
          <w:color w:val="000000" w:themeColor="text1"/>
          <w:sz w:val="24"/>
          <w:szCs w:val="24"/>
        </w:rPr>
        <w:t>)</w:t>
      </w:r>
    </w:p>
    <w:p w14:paraId="682E3EE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2F0E1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Il Fondo di cui all'articolo 1, comma 62, della legge 13 luglio 2015, n. 107, istituito nel bilancio del Ministero dell'istruzione, è incrementato di euro 85 milioni per l'anno 2020.</w:t>
      </w:r>
    </w:p>
    <w:p w14:paraId="153B4AD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B3CBF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Le risorse di cui al comma 1 sono destinate all'acquisto di dispositivi e strumenti digitali individuali per la fruizione delle attività di didattica digitale integrata, da concedere in comodato d'uso alle studentesse e agli studenti meno abbienti, anche nel rispetto dei criteri di accessibilità per le persone con disabilità, nonché per l'utilizzo delle piattaforme digitali per l'apprendimento a distanza e per la necessaria connettività di rete.</w:t>
      </w:r>
    </w:p>
    <w:p w14:paraId="72A487B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F842A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3. Con decreto del Ministro dell'istruzione le risorse di cui al comma 1 sono ripartite tra le istituzioni scolastiche, tenuto conto del fabbisogno rispetto al numero di studenti di ciascuna e del contesto </w:t>
      </w:r>
      <w:proofErr w:type="gramStart"/>
      <w:r w:rsidRPr="00993DE1">
        <w:rPr>
          <w:rFonts w:asciiTheme="minorHAnsi" w:eastAsia="Times New Roman" w:hAnsiTheme="minorHAnsi" w:cs="Times New Roman"/>
          <w:bCs/>
          <w:color w:val="000000" w:themeColor="text1"/>
          <w:sz w:val="24"/>
          <w:szCs w:val="24"/>
        </w:rPr>
        <w:t>socio-economico</w:t>
      </w:r>
      <w:proofErr w:type="gramEnd"/>
      <w:r w:rsidRPr="00993DE1">
        <w:rPr>
          <w:rFonts w:asciiTheme="minorHAnsi" w:eastAsia="Times New Roman" w:hAnsiTheme="minorHAnsi" w:cs="Times New Roman"/>
          <w:bCs/>
          <w:color w:val="000000" w:themeColor="text1"/>
          <w:sz w:val="24"/>
          <w:szCs w:val="24"/>
        </w:rPr>
        <w:t xml:space="preserve"> delle famiglie.</w:t>
      </w:r>
    </w:p>
    <w:p w14:paraId="4B2247E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2D421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4. Le istituzioni scolastiche provvedono agli acquisti di cui al comma 2 mediante ricorso agli strumenti di cui all'articolo 1, commi 449 e 450, della legge 27 dicembre 2006, n. 296. Qualora non sia possibile ricorrere ai </w:t>
      </w:r>
      <w:proofErr w:type="gramStart"/>
      <w:r w:rsidRPr="00993DE1">
        <w:rPr>
          <w:rFonts w:asciiTheme="minorHAnsi" w:eastAsia="Times New Roman" w:hAnsiTheme="minorHAnsi" w:cs="Times New Roman"/>
          <w:bCs/>
          <w:color w:val="000000" w:themeColor="text1"/>
          <w:sz w:val="24"/>
          <w:szCs w:val="24"/>
        </w:rPr>
        <w:t>predetti</w:t>
      </w:r>
      <w:proofErr w:type="gramEnd"/>
      <w:r w:rsidRPr="00993DE1">
        <w:rPr>
          <w:rFonts w:asciiTheme="minorHAnsi" w:eastAsia="Times New Roman" w:hAnsiTheme="minorHAnsi" w:cs="Times New Roman"/>
          <w:bCs/>
          <w:color w:val="000000" w:themeColor="text1"/>
          <w:sz w:val="24"/>
          <w:szCs w:val="24"/>
        </w:rPr>
        <w:t xml:space="preserve"> strumenti, le istituzioni scolastiche provvedono all'acquisto anche in deroga alle disposizioni del decreto legislativo 18 aprile 2016, n. 50.</w:t>
      </w:r>
    </w:p>
    <w:p w14:paraId="4C4CFF5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EB784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Il Ministero dell'istruzione è autorizzato ad anticipare in un'unica soluzione alle istituzioni scolastiche le somme assegnate in attuazione del presente articolo, nel limite delle risorse a tal fine iscritte in bilancio e fermo restando il successivo svolgimento dei controlli a cura dei revisori dei conti delle istituzioni scolastiche sull'utilizzo delle risorse finanziarie di cui al presente articolo in relazione alle finalità in esso stabilite.</w:t>
      </w:r>
    </w:p>
    <w:p w14:paraId="2471277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02B4A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6. Ai fini dell'immediata attuazione delle disposizioni del presente articolo il Ministro dell'economia e delle finanze è autorizzato ad apportare, con propri decreti, le occorrenti variazioni di bilancio e, ove necessario, può disporre il ricorso ad anticipazioni di tesoreria.</w:t>
      </w:r>
    </w:p>
    <w:p w14:paraId="16D930A7"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2C432C" w14:textId="77777777" w:rsidR="00AE3546" w:rsidRP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lastRenderedPageBreak/>
        <w:t>6-bis. In conseguenza anche dei periodi di sospensione dell'attività</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didattica in presenza negli istituti scolastici, è istituito nello stato di previsione</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 xml:space="preserve">del Ministero dell'istruzione un fondo per il recupero dei </w:t>
      </w:r>
      <w:proofErr w:type="gramStart"/>
      <w:r w:rsidRPr="00AE3546">
        <w:rPr>
          <w:rFonts w:asciiTheme="minorHAnsi" w:eastAsia="Times New Roman" w:hAnsiTheme="minorHAnsi" w:cs="Times New Roman"/>
          <w:b/>
          <w:bCs/>
          <w:color w:val="000000" w:themeColor="text1"/>
          <w:sz w:val="24"/>
          <w:szCs w:val="24"/>
        </w:rPr>
        <w:t>gap</w:t>
      </w:r>
      <w:proofErr w:type="gramEnd"/>
      <w:r w:rsidRPr="00AE3546">
        <w:rPr>
          <w:rFonts w:asciiTheme="minorHAnsi" w:eastAsia="Times New Roman" w:hAnsiTheme="minorHAnsi" w:cs="Times New Roman"/>
          <w:b/>
          <w:bCs/>
          <w:color w:val="000000" w:themeColor="text1"/>
          <w:sz w:val="24"/>
          <w:szCs w:val="24"/>
        </w:rPr>
        <w:t xml:space="preserve"> formativi, con</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una dotazione pari a 5.532.195 di euro per l'anno 2021.</w:t>
      </w:r>
    </w:p>
    <w:p w14:paraId="2E19B3EB" w14:textId="77777777" w:rsidR="00E6486B" w:rsidRDefault="00E6486B"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B181C68" w14:textId="77777777" w:rsidR="00AE3546" w:rsidRP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6-ter. Le risorse di cui al comma 6-bis sono destinate esclusivamente all'attivazione di attività didattiche extracurricolari in presenza, con riferimento alle istituzioni scolastiche del primo ciclo di istruzione, volte anche</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a sopperire ad eventuali carenze formative conseguenti allo svolgimento dell'attività didattica in forma integrata ovvero a distanza, per il recupero degli</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insegnamenti curricolari inclusi nel piano triennale dell'offerta formativa.</w:t>
      </w:r>
    </w:p>
    <w:p w14:paraId="57069A0C" w14:textId="77777777" w:rsidR="00E6486B" w:rsidRDefault="00E6486B"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3509727" w14:textId="77777777" w:rsidR="00AE3546" w:rsidRP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6-quater. Con decreto del Ministro dell'istruzione da adottarsi, di concerto con il Ministero dell'economia e delle finanze, entro novanta giorni dalla data di entrata in vigore della legge di conversione del presente decreto,</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sono definite le modalità di presentazione delle istanze da parte delle singole</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istituzioni scolastiche per l'assegnazione delle risorse di cui al comma 6-bis,</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impiegate per la remunerazione del personale docente, secondo la disciplina</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contrattuale vigente, a titolo di attività aggiuntive di insegnamento, nonché i</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criteri per il riparto delle medesime, con riferimento alle istituzioni scolastiche del primo ciclo di istruzione che, sulla base dei dati relativi ai livelli di</w:t>
      </w:r>
      <w:r w:rsidR="00E6486B">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apprendimento degli studenti, si trovano in una situazione di maggiore svantaggio.».</w:t>
      </w:r>
    </w:p>
    <w:p w14:paraId="35C37003" w14:textId="77777777" w:rsidR="00E6486B" w:rsidRDefault="00E6486B"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ACE973" w14:textId="77777777" w:rsidR="00AE3546" w:rsidRP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6-quinquies. Agli oneri derivanti dal presente comma, pari a 5.532.195 di</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euro per l'anno 2021, si provvede mediante corrispondente riduzione del Fondo di cui all'articolo 1, comma 200, della legge 23 dicembre 2014, n. 190 come rifinanziato dall'articolo 34 comma 5.</w:t>
      </w:r>
      <w:r w:rsidR="00E6486B">
        <w:rPr>
          <w:rStyle w:val="Rimandonotaapidipagina"/>
          <w:rFonts w:asciiTheme="minorHAnsi" w:eastAsia="Times New Roman" w:hAnsiTheme="minorHAnsi" w:cs="Times New Roman"/>
          <w:b/>
          <w:bCs/>
          <w:color w:val="000000" w:themeColor="text1"/>
          <w:sz w:val="24"/>
          <w:szCs w:val="24"/>
        </w:rPr>
        <w:footnoteReference w:id="143"/>
      </w:r>
    </w:p>
    <w:p w14:paraId="7584A9C1" w14:textId="77777777" w:rsidR="00AE3546" w:rsidRDefault="00AE3546"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714E2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7. Ai maggiori oneri derivanti dal presente articolo si provvede ai sensi dell'articolo 34.</w:t>
      </w:r>
    </w:p>
    <w:p w14:paraId="7ED0A79A"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5BAB303"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E3546">
        <w:rPr>
          <w:rFonts w:asciiTheme="minorHAnsi" w:eastAsia="Times New Roman" w:hAnsiTheme="minorHAnsi" w:cs="Times New Roman"/>
          <w:b/>
          <w:bCs/>
          <w:color w:val="000000" w:themeColor="text1"/>
          <w:sz w:val="24"/>
          <w:szCs w:val="24"/>
        </w:rPr>
        <w:t>7-bis. In considerazione dello stato di emergenza dichiarato con delibera del Presidente del Consiglio dei ministri del 31 gennaio 2020 e prorogato con delibere dei Presidente del Consiglio dei ministri del 29 luglio 2020 e</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del 7 ottobre 2020, sono stanziati, per le finalità di cui al comma 2,2 milioni di</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curo per l'anno 2021 da trasferire alla Regione autonoma Valle d'Aosta/</w:t>
      </w:r>
      <w:proofErr w:type="spellStart"/>
      <w:r w:rsidRPr="00AE3546">
        <w:rPr>
          <w:rFonts w:asciiTheme="minorHAnsi" w:eastAsia="Times New Roman" w:hAnsiTheme="minorHAnsi" w:cs="Times New Roman"/>
          <w:b/>
          <w:bCs/>
          <w:color w:val="000000" w:themeColor="text1"/>
          <w:sz w:val="24"/>
          <w:szCs w:val="24"/>
        </w:rPr>
        <w:t>Vallée</w:t>
      </w:r>
      <w:proofErr w:type="spellEnd"/>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d'</w:t>
      </w:r>
      <w:proofErr w:type="spellStart"/>
      <w:r w:rsidRPr="00AE3546">
        <w:rPr>
          <w:rFonts w:asciiTheme="minorHAnsi" w:eastAsia="Times New Roman" w:hAnsiTheme="minorHAnsi" w:cs="Times New Roman"/>
          <w:b/>
          <w:bCs/>
          <w:color w:val="000000" w:themeColor="text1"/>
          <w:sz w:val="24"/>
          <w:szCs w:val="24"/>
        </w:rPr>
        <w:t>Aoste</w:t>
      </w:r>
      <w:proofErr w:type="spellEnd"/>
      <w:r w:rsidRPr="00AE3546">
        <w:rPr>
          <w:rFonts w:asciiTheme="minorHAnsi" w:eastAsia="Times New Roman" w:hAnsiTheme="minorHAnsi" w:cs="Times New Roman"/>
          <w:b/>
          <w:bCs/>
          <w:color w:val="000000" w:themeColor="text1"/>
          <w:sz w:val="24"/>
          <w:szCs w:val="24"/>
        </w:rPr>
        <w:t xml:space="preserve"> e alle Province autonome di Trento e di Bolzano per il riparto, nei</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limiti delle risorse disponibili, in favore delle istituzioni scolastiche situate nei</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territori di competenza. All'onere derivante dal presente comma, pari a 2 milioni di euro per Fanno 2021, si provvede mediante corrispondente riduzione</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 xml:space="preserve">del fondo di </w:t>
      </w:r>
      <w:r w:rsidRPr="00AE3546">
        <w:rPr>
          <w:rFonts w:asciiTheme="minorHAnsi" w:eastAsia="Times New Roman" w:hAnsiTheme="minorHAnsi" w:cs="Times New Roman"/>
          <w:b/>
          <w:bCs/>
          <w:color w:val="000000" w:themeColor="text1"/>
          <w:sz w:val="24"/>
          <w:szCs w:val="24"/>
        </w:rPr>
        <w:lastRenderedPageBreak/>
        <w:t>cui all'articolo 1, comma 200, legge 23 dicembre 2014, n. 190</w:t>
      </w:r>
      <w:r>
        <w:rPr>
          <w:rFonts w:asciiTheme="minorHAnsi" w:eastAsia="Times New Roman" w:hAnsiTheme="minorHAnsi" w:cs="Times New Roman"/>
          <w:b/>
          <w:bCs/>
          <w:color w:val="000000" w:themeColor="text1"/>
          <w:sz w:val="24"/>
          <w:szCs w:val="24"/>
        </w:rPr>
        <w:t xml:space="preserve"> </w:t>
      </w:r>
      <w:r w:rsidRPr="00AE3546">
        <w:rPr>
          <w:rFonts w:asciiTheme="minorHAnsi" w:eastAsia="Times New Roman" w:hAnsiTheme="minorHAnsi" w:cs="Times New Roman"/>
          <w:b/>
          <w:bCs/>
          <w:color w:val="000000" w:themeColor="text1"/>
          <w:sz w:val="24"/>
          <w:szCs w:val="24"/>
        </w:rPr>
        <w:t>come rifinanziato ai sensi dell'articolo 3, comma 5, del presente decreto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4"/>
      </w:r>
    </w:p>
    <w:p w14:paraId="06723B82" w14:textId="77777777" w:rsidR="00AE3546" w:rsidRDefault="00AE3546" w:rsidP="00AE35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618D4A" w14:textId="77777777" w:rsidR="00E6486B" w:rsidRP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6486B">
        <w:rPr>
          <w:rFonts w:asciiTheme="minorHAnsi" w:eastAsia="Times New Roman" w:hAnsiTheme="minorHAnsi" w:cs="Times New Roman"/>
          <w:b/>
          <w:bCs/>
          <w:color w:val="000000" w:themeColor="text1"/>
          <w:sz w:val="24"/>
          <w:szCs w:val="24"/>
        </w:rPr>
        <w:t>7-bis. All'articolo 1, comma 29, della legge 27 dicembre 2019, n.</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160, dopo la lettera b), è aggiunta la seguente:</w:t>
      </w:r>
    </w:p>
    <w:p w14:paraId="24765063" w14:textId="77777777" w:rsid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6486B">
        <w:rPr>
          <w:rFonts w:asciiTheme="minorHAnsi" w:eastAsia="Times New Roman" w:hAnsiTheme="minorHAnsi" w:cs="Times New Roman"/>
          <w:b/>
          <w:bCs/>
          <w:color w:val="000000" w:themeColor="text1"/>
          <w:sz w:val="24"/>
          <w:szCs w:val="24"/>
        </w:rPr>
        <w:t>''b-bis) implementazione della connettività e della digitalizzazione degli impianti e delle infrastrutture a disposizione degli edifici di proprietà pubblica, ivi compresi gli edifici scolastici, nonché interventi volti a fornire nuovi</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servizi digitali alla collettività.''</w:t>
      </w:r>
      <w:r>
        <w:rPr>
          <w:rStyle w:val="Rimandonotaapidipagina"/>
          <w:rFonts w:asciiTheme="minorHAnsi" w:eastAsia="Times New Roman" w:hAnsiTheme="minorHAnsi" w:cs="Times New Roman"/>
          <w:b/>
          <w:bCs/>
          <w:color w:val="000000" w:themeColor="text1"/>
          <w:sz w:val="24"/>
          <w:szCs w:val="24"/>
        </w:rPr>
        <w:footnoteReference w:id="145"/>
      </w:r>
    </w:p>
    <w:p w14:paraId="69F6AD25" w14:textId="77777777" w:rsid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75D53B6" w14:textId="77777777" w:rsidR="00E6486B" w:rsidRPr="00E6486B" w:rsidRDefault="00E6486B" w:rsidP="00E6486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6486B">
        <w:rPr>
          <w:rFonts w:asciiTheme="minorHAnsi" w:eastAsia="Times New Roman" w:hAnsiTheme="minorHAnsi" w:cs="Times New Roman"/>
          <w:b/>
          <w:bCs/>
          <w:color w:val="000000" w:themeColor="text1"/>
          <w:sz w:val="24"/>
          <w:szCs w:val="24"/>
        </w:rPr>
        <w:t>Art. 21-bis.</w:t>
      </w:r>
    </w:p>
    <w:p w14:paraId="12613CD8" w14:textId="77777777" w:rsidR="00E6486B" w:rsidRPr="00E6486B" w:rsidRDefault="00E6486B" w:rsidP="00E6486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6486B">
        <w:rPr>
          <w:rFonts w:asciiTheme="minorHAnsi" w:eastAsia="Times New Roman" w:hAnsiTheme="minorHAnsi" w:cs="Times New Roman"/>
          <w:b/>
          <w:bCs/>
          <w:color w:val="000000" w:themeColor="text1"/>
          <w:sz w:val="24"/>
          <w:szCs w:val="24"/>
        </w:rPr>
        <w:t>(Misure per la proroga dei Dottorati di ricerca)</w:t>
      </w:r>
    </w:p>
    <w:p w14:paraId="3767E823" w14:textId="77777777" w:rsid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8414D00" w14:textId="77777777" w:rsidR="00E6486B" w:rsidRP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6486B">
        <w:rPr>
          <w:rFonts w:asciiTheme="minorHAnsi" w:eastAsia="Times New Roman" w:hAnsiTheme="minorHAnsi" w:cs="Times New Roman"/>
          <w:b/>
          <w:bCs/>
          <w:color w:val="000000" w:themeColor="text1"/>
          <w:sz w:val="24"/>
          <w:szCs w:val="24"/>
        </w:rPr>
        <w:t>1. In considerazione del protrarsi dell'emergenza epidemiologica da</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 xml:space="preserve">COVID-19, i dottorandi dell'ultimo anno di corso che abbiano beneficiato della proroga ai sensi dell'articolo 236, comma 5, del </w:t>
      </w:r>
      <w:proofErr w:type="gramStart"/>
      <w:r w:rsidRPr="00E6486B">
        <w:rPr>
          <w:rFonts w:asciiTheme="minorHAnsi" w:eastAsia="Times New Roman" w:hAnsiTheme="minorHAnsi" w:cs="Times New Roman"/>
          <w:b/>
          <w:bCs/>
          <w:color w:val="000000" w:themeColor="text1"/>
          <w:sz w:val="24"/>
          <w:szCs w:val="24"/>
        </w:rPr>
        <w:t>decreto legge</w:t>
      </w:r>
      <w:proofErr w:type="gramEnd"/>
      <w:r w:rsidRPr="00E6486B">
        <w:rPr>
          <w:rFonts w:asciiTheme="minorHAnsi" w:eastAsia="Times New Roman" w:hAnsiTheme="minorHAnsi" w:cs="Times New Roman"/>
          <w:b/>
          <w:bCs/>
          <w:color w:val="000000" w:themeColor="text1"/>
          <w:sz w:val="24"/>
          <w:szCs w:val="24"/>
        </w:rPr>
        <w:t xml:space="preserve"> 19 maggio</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2020, n. 34, convertito con modificazioni in legge 17 luglio 2020, n. 77, possono presentare richiesta di proroga, non superiore a tre mesi, del termine finale del corso con conseguente erogazione della borsa di studio per il periodo</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corrispondente. Della proroga del termine finale del corso possono fruire anche i dottorandi non percettori di borsa di studio, nonché i pubblici dipendenti</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in congedo per la frequenza di un dottorato di ricerca. In tale ultimo caso la</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pubblica amministrazione di appartenenza ha facoltà di prolungare il congedo</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per un periodo pari a quello della proroga del corso di dottorato. Per le finalità</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dì cui al presente comma, il fondo dì finanziamento ordinario di cui all'articolo</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5, comma 1, lettera a), della legge 24 dicembre 1993, n. 537 è incrementato di</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21,6 milioni di euro per l'anno 2021, Agli oneri derivanti dal presente comma,</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corrispondenti a 21,6 milioni di euro per Fanno 2021, si provvede mediante</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corrispondente riduzione del Fondo di cui all'articolo 1, comma 200, della</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legge 23 dicembre 2014, n. 190 come rifinanziato dall'articolo 34 comma 5.</w:t>
      </w:r>
      <w:r>
        <w:rPr>
          <w:rFonts w:asciiTheme="minorHAnsi" w:eastAsia="Times New Roman" w:hAnsiTheme="minorHAnsi" w:cs="Times New Roman"/>
          <w:b/>
          <w:bCs/>
          <w:color w:val="000000" w:themeColor="text1"/>
          <w:sz w:val="24"/>
          <w:szCs w:val="24"/>
        </w:rPr>
        <w:t xml:space="preserve"> </w:t>
      </w:r>
      <w:r w:rsidRPr="00E6486B">
        <w:rPr>
          <w:rFonts w:asciiTheme="minorHAnsi" w:eastAsia="Times New Roman" w:hAnsiTheme="minorHAnsi" w:cs="Times New Roman"/>
          <w:b/>
          <w:bCs/>
          <w:color w:val="000000" w:themeColor="text1"/>
          <w:sz w:val="24"/>
          <w:szCs w:val="24"/>
        </w:rPr>
        <w:t xml:space="preserve">Le eventuali risorse non utilizzate per la </w:t>
      </w:r>
      <w:proofErr w:type="gramStart"/>
      <w:r w:rsidRPr="00E6486B">
        <w:rPr>
          <w:rFonts w:asciiTheme="minorHAnsi" w:eastAsia="Times New Roman" w:hAnsiTheme="minorHAnsi" w:cs="Times New Roman"/>
          <w:b/>
          <w:bCs/>
          <w:color w:val="000000" w:themeColor="text1"/>
          <w:sz w:val="24"/>
          <w:szCs w:val="24"/>
        </w:rPr>
        <w:t>predetta</w:t>
      </w:r>
      <w:proofErr w:type="gramEnd"/>
      <w:r w:rsidRPr="00E6486B">
        <w:rPr>
          <w:rFonts w:asciiTheme="minorHAnsi" w:eastAsia="Times New Roman" w:hAnsiTheme="minorHAnsi" w:cs="Times New Roman"/>
          <w:b/>
          <w:bCs/>
          <w:color w:val="000000" w:themeColor="text1"/>
          <w:sz w:val="24"/>
          <w:szCs w:val="24"/>
        </w:rPr>
        <w:t xml:space="preserve"> finalità sono rese disponibilità per le altre finalità del fondo di finanziamento ordinario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6"/>
      </w:r>
    </w:p>
    <w:p w14:paraId="6C33BB02" w14:textId="77777777" w:rsidR="00E6486B" w:rsidRDefault="00E6486B"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179A3CE8"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22.</w:t>
      </w:r>
    </w:p>
    <w:p w14:paraId="131F4974"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(Scuole e misure per la famiglia)</w:t>
      </w:r>
    </w:p>
    <w:p w14:paraId="3251B15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0C69E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 xml:space="preserve">1. All'articolo 21 bis,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14 agosto 2020, n. 104 convertito, con modificazioni, dalla legge 13 ottobre 2020, n. 126, sono apportate le seguenti modificazioni:</w:t>
      </w:r>
    </w:p>
    <w:p w14:paraId="0E46EDC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21D9E2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a) al comma 1, le parole: </w:t>
      </w:r>
      <w:proofErr w:type="gramStart"/>
      <w:r w:rsidRPr="00993DE1">
        <w:rPr>
          <w:rFonts w:asciiTheme="minorHAnsi" w:eastAsia="Times New Roman" w:hAnsiTheme="minorHAnsi" w:cs="Times New Roman"/>
          <w:bCs/>
          <w:color w:val="000000" w:themeColor="text1"/>
          <w:sz w:val="24"/>
          <w:szCs w:val="24"/>
        </w:rPr>
        <w:t>« ,</w:t>
      </w:r>
      <w:proofErr w:type="gramEnd"/>
      <w:r w:rsidRPr="00993DE1">
        <w:rPr>
          <w:rFonts w:asciiTheme="minorHAnsi" w:eastAsia="Times New Roman" w:hAnsiTheme="minorHAnsi" w:cs="Times New Roman"/>
          <w:bCs/>
          <w:color w:val="000000" w:themeColor="text1"/>
          <w:sz w:val="24"/>
          <w:szCs w:val="24"/>
        </w:rPr>
        <w:t xml:space="preserve"> minore di anni quattordici, » sono sostituite dalle seguenti: « , minore di anni sedici » e dopo le parole: « sia pubblici che privati » sono aggiunte le seguenti: « , nonché nel caso in cui sia stata disposta la sospensione dell'attività didattica in presenza del figlio convivente minore di anni sedici »;</w:t>
      </w:r>
    </w:p>
    <w:p w14:paraId="55481B7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53CA3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b) al comma 3, dopo le parole: </w:t>
      </w:r>
      <w:proofErr w:type="gramStart"/>
      <w:r w:rsidRPr="00993DE1">
        <w:rPr>
          <w:rFonts w:asciiTheme="minorHAnsi" w:eastAsia="Times New Roman" w:hAnsiTheme="minorHAnsi" w:cs="Times New Roman"/>
          <w:bCs/>
          <w:color w:val="000000" w:themeColor="text1"/>
          <w:sz w:val="24"/>
          <w:szCs w:val="24"/>
        </w:rPr>
        <w:t>« plesso</w:t>
      </w:r>
      <w:proofErr w:type="gramEnd"/>
      <w:r w:rsidRPr="00993DE1">
        <w:rPr>
          <w:rFonts w:asciiTheme="minorHAnsi" w:eastAsia="Times New Roman" w:hAnsiTheme="minorHAnsi" w:cs="Times New Roman"/>
          <w:bCs/>
          <w:color w:val="000000" w:themeColor="text1"/>
          <w:sz w:val="24"/>
          <w:szCs w:val="24"/>
        </w:rPr>
        <w:t xml:space="preserve"> scolastico » sono aggiunte le seguenti: « , nonché nel caso in cui sia stata disposta la sospensione dell'attività didattica in presenza del figlio convivente minore di anni quattordici. In caso di figli di età compresa fra 14 e 16 anni, i genitori hanno diritto di astenersi dal lavoro senza corresponsione di retribuzione o indennità né riconoscimento di contribuzione figurativa, con divieto di licenziamento e diritto alla conservazione del posto di lavoro</w:t>
      </w:r>
      <w:proofErr w:type="gramStart"/>
      <w:r w:rsidRPr="00993DE1">
        <w:rPr>
          <w:rFonts w:asciiTheme="minorHAnsi" w:eastAsia="Times New Roman" w:hAnsiTheme="minorHAnsi" w:cs="Times New Roman"/>
          <w:bCs/>
          <w:color w:val="000000" w:themeColor="text1"/>
          <w:sz w:val="24"/>
          <w:szCs w:val="24"/>
        </w:rPr>
        <w:t>. »</w:t>
      </w:r>
      <w:proofErr w:type="gramEnd"/>
      <w:r w:rsidRPr="00993DE1">
        <w:rPr>
          <w:rFonts w:asciiTheme="minorHAnsi" w:eastAsia="Times New Roman" w:hAnsiTheme="minorHAnsi" w:cs="Times New Roman"/>
          <w:bCs/>
          <w:color w:val="000000" w:themeColor="text1"/>
          <w:sz w:val="24"/>
          <w:szCs w:val="24"/>
        </w:rPr>
        <w:t>.</w:t>
      </w:r>
    </w:p>
    <w:p w14:paraId="0B81ECEA"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26A7852" w14:textId="77777777" w:rsidR="00E6486B" w:rsidRP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6486B">
        <w:rPr>
          <w:rFonts w:asciiTheme="minorHAnsi" w:eastAsia="Times New Roman" w:hAnsiTheme="minorHAnsi" w:cs="Times New Roman"/>
          <w:b/>
          <w:bCs/>
          <w:color w:val="000000" w:themeColor="text1"/>
          <w:sz w:val="24"/>
          <w:szCs w:val="24"/>
        </w:rPr>
        <w:t>b-bis) al comma 5, le parole: "minori di anni quattordici" sono sostituite dalle se</w:t>
      </w:r>
      <w:r>
        <w:rPr>
          <w:rFonts w:asciiTheme="minorHAnsi" w:eastAsia="Times New Roman" w:hAnsiTheme="minorHAnsi" w:cs="Times New Roman"/>
          <w:b/>
          <w:bCs/>
          <w:color w:val="000000" w:themeColor="text1"/>
          <w:sz w:val="24"/>
          <w:szCs w:val="24"/>
        </w:rPr>
        <w:t>guenti: "minori di anni sedici"</w:t>
      </w:r>
      <w:r w:rsidRPr="00E6486B">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47"/>
      </w:r>
      <w:r w:rsidRPr="00E6486B">
        <w:rPr>
          <w:rFonts w:asciiTheme="minorHAnsi" w:eastAsia="Times New Roman" w:hAnsiTheme="minorHAnsi" w:cs="Times New Roman"/>
          <w:b/>
          <w:bCs/>
          <w:color w:val="000000" w:themeColor="text1"/>
          <w:sz w:val="24"/>
          <w:szCs w:val="24"/>
        </w:rPr>
        <w:cr/>
      </w:r>
    </w:p>
    <w:p w14:paraId="199694D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c) al comma 7, le parole: </w:t>
      </w:r>
      <w:proofErr w:type="gramStart"/>
      <w:r w:rsidRPr="00993DE1">
        <w:rPr>
          <w:rFonts w:asciiTheme="minorHAnsi" w:eastAsia="Times New Roman" w:hAnsiTheme="minorHAnsi" w:cs="Times New Roman"/>
          <w:bCs/>
          <w:color w:val="000000" w:themeColor="text1"/>
          <w:sz w:val="24"/>
          <w:szCs w:val="24"/>
        </w:rPr>
        <w:t>« 50</w:t>
      </w:r>
      <w:proofErr w:type="gramEnd"/>
      <w:r w:rsidRPr="00993DE1">
        <w:rPr>
          <w:rFonts w:asciiTheme="minorHAnsi" w:eastAsia="Times New Roman" w:hAnsiTheme="minorHAnsi" w:cs="Times New Roman"/>
          <w:bCs/>
          <w:color w:val="000000" w:themeColor="text1"/>
          <w:sz w:val="24"/>
          <w:szCs w:val="24"/>
        </w:rPr>
        <w:t xml:space="preserve"> milioni di euro » sono sostituite dalle seguenti: « 93 milioni di euro ».</w:t>
      </w:r>
    </w:p>
    <w:p w14:paraId="40D7E42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55877E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d) al comma 8, le parole: </w:t>
      </w:r>
      <w:proofErr w:type="gramStart"/>
      <w:r w:rsidRPr="00993DE1">
        <w:rPr>
          <w:rFonts w:asciiTheme="minorHAnsi" w:eastAsia="Times New Roman" w:hAnsiTheme="minorHAnsi" w:cs="Times New Roman"/>
          <w:bCs/>
          <w:color w:val="000000" w:themeColor="text1"/>
          <w:sz w:val="24"/>
          <w:szCs w:val="24"/>
        </w:rPr>
        <w:t>« 1</w:t>
      </w:r>
      <w:proofErr w:type="gramEnd"/>
      <w:r w:rsidRPr="00993DE1">
        <w:rPr>
          <w:rFonts w:asciiTheme="minorHAnsi" w:eastAsia="Times New Roman" w:hAnsiTheme="minorHAnsi" w:cs="Times New Roman"/>
          <w:bCs/>
          <w:color w:val="000000" w:themeColor="text1"/>
          <w:sz w:val="24"/>
          <w:szCs w:val="24"/>
        </w:rPr>
        <w:t>,5 milioni di euro » sono sostituite dalle seguenti: « 4 milioni di euro ».</w:t>
      </w:r>
    </w:p>
    <w:p w14:paraId="1DFD64B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0D7B0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Agli oneri derivanti dal presente articolo pari a 45,5 milioni di euro per l'anno 2020, si provvede mediante corrispondente riduzione dell'autorizzazione di spesa di cui l'articolo 85, comma 5,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19 maggio 2020, n. 34, convertito, con modificazioni, dalla legge 17 luglio 2020, n. 77.</w:t>
      </w:r>
    </w:p>
    <w:p w14:paraId="29348385"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A65AF5"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22-bis.</w:t>
      </w:r>
    </w:p>
    <w:p w14:paraId="2EFC5A72"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(Congedo straordinario per i genitori in caso di </w:t>
      </w:r>
      <w:r w:rsidRPr="0045469F">
        <w:rPr>
          <w:rFonts w:asciiTheme="minorHAnsi" w:eastAsia="Times New Roman" w:hAnsiTheme="minorHAnsi" w:cs="Times New Roman"/>
          <w:b/>
          <w:bCs/>
          <w:strike/>
          <w:color w:val="000000" w:themeColor="text1"/>
          <w:sz w:val="24"/>
          <w:szCs w:val="24"/>
          <w:highlight w:val="yellow"/>
        </w:rPr>
        <w:t>chiusura delle scuole</w:t>
      </w:r>
      <w:r w:rsidRPr="00F726A4">
        <w:rPr>
          <w:rFonts w:asciiTheme="minorHAnsi" w:eastAsia="Times New Roman" w:hAnsiTheme="minorHAnsi" w:cs="Times New Roman"/>
          <w:b/>
          <w:bCs/>
          <w:color w:val="000000" w:themeColor="text1"/>
          <w:sz w:val="24"/>
          <w:szCs w:val="24"/>
        </w:rPr>
        <w:t xml:space="preserve"> </w:t>
      </w:r>
      <w:r w:rsidR="0045469F" w:rsidRPr="0045469F">
        <w:rPr>
          <w:rFonts w:asciiTheme="minorHAnsi" w:eastAsia="Times New Roman" w:hAnsiTheme="minorHAnsi" w:cs="Times New Roman"/>
          <w:b/>
          <w:bCs/>
          <w:color w:val="000000" w:themeColor="text1"/>
          <w:sz w:val="24"/>
          <w:szCs w:val="24"/>
          <w:highlight w:val="green"/>
        </w:rPr>
        <w:t>sospensione dell'attività didattica in presenza nelle scuole</w:t>
      </w:r>
      <w:r w:rsidR="0045469F">
        <w:rPr>
          <w:rStyle w:val="Rimandonotaapidipagina"/>
          <w:rFonts w:asciiTheme="minorHAnsi" w:eastAsia="Times New Roman" w:hAnsiTheme="minorHAnsi" w:cs="Times New Roman"/>
          <w:b/>
          <w:bCs/>
          <w:color w:val="000000" w:themeColor="text1"/>
          <w:sz w:val="24"/>
          <w:szCs w:val="24"/>
          <w:highlight w:val="green"/>
        </w:rPr>
        <w:footnoteReference w:id="148"/>
      </w:r>
      <w:r w:rsidR="0045469F" w:rsidRPr="00F726A4">
        <w:rPr>
          <w:rFonts w:asciiTheme="minorHAnsi" w:eastAsia="Times New Roman" w:hAnsiTheme="minorHAnsi" w:cs="Times New Roman"/>
          <w:b/>
          <w:bCs/>
          <w:color w:val="000000" w:themeColor="text1"/>
          <w:sz w:val="24"/>
          <w:szCs w:val="24"/>
        </w:rPr>
        <w:t xml:space="preserve"> </w:t>
      </w:r>
      <w:r w:rsidRPr="00F726A4">
        <w:rPr>
          <w:rFonts w:asciiTheme="minorHAnsi" w:eastAsia="Times New Roman" w:hAnsiTheme="minorHAnsi" w:cs="Times New Roman"/>
          <w:b/>
          <w:bCs/>
          <w:color w:val="000000" w:themeColor="text1"/>
          <w:sz w:val="24"/>
          <w:szCs w:val="24"/>
        </w:rPr>
        <w:t>secondarie di primo grado)</w:t>
      </w:r>
    </w:p>
    <w:p w14:paraId="2226A168"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0ACC07"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1. Limitatamente alle aree del territorio nazionale, caratterizzate da uno scenario di massima gravità e da un livello di rischio alto, individuate con ordinanze del Ministro della salute, adottate ai sensi </w:t>
      </w:r>
      <w:r w:rsidRPr="00F726A4">
        <w:rPr>
          <w:rFonts w:asciiTheme="minorHAnsi" w:eastAsia="Times New Roman" w:hAnsiTheme="minorHAnsi" w:cs="Times New Roman"/>
          <w:b/>
          <w:bCs/>
          <w:color w:val="000000" w:themeColor="text1"/>
          <w:sz w:val="24"/>
          <w:szCs w:val="24"/>
        </w:rPr>
        <w:lastRenderedPageBreak/>
        <w:t>dell'articolo 3 del decreto del Presidente del Consiglio dei ministri del 3 novembre 2020 e dell'articolo 19-bis, nelle quali sia stata disposta la sospensione dell'attività didattica in presenza delle scuole secondarie di primo grado, e nelle sole ipotesi in cui la prestazione lavorativa non possa essere svolta in modalità agile, è riconosciuta alternativamente ad entrambi i genitori di alunni delle suddette scuole, lavoratori dipendenti, la facoltà di astenersi dal lavoro per l'intera durata della sospensione dell'attività didattica in presenza prevista dal predetto Decreto del Presidente del Consiglio dei Ministri.</w:t>
      </w:r>
    </w:p>
    <w:p w14:paraId="1C41F9B1"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A14CA47"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2. Per i periodi di congedo fruiti ai sensi del comma 1 è riconosciuta, in luogo della retribuzione, un'indennità pari al 50 per cento della retribuzione stessa, calcolata secondo quanto previsto dall'articolo 23 del Testo unico delle disposizioni legislative in materia di tutela e sostegno della maternità e della paternità, di cui al decreto legislativo 26 marzo 2001, n. 151, ad eccezione del comma 2 del medesimo articolo 23. I suddetti periodi sono coperti da contribuzione figurativa.</w:t>
      </w:r>
    </w:p>
    <w:p w14:paraId="7AA0CA80" w14:textId="77777777" w:rsidR="0045469F" w:rsidRDefault="0045469F" w:rsidP="0045469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5857FFF" w14:textId="77777777" w:rsidR="00F726A4" w:rsidRPr="00F726A4" w:rsidRDefault="00F726A4" w:rsidP="0045469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3. Il beneficio di cui al presente articolo è riconosciuto anche ai genitori di figli con disabilità in situazione di gravità accertata ai sensi dell'articolo 4, comma 1, della legge 5 febbraio 1992, n. 104, iscritti a scuole di ogni ordine e grado </w:t>
      </w:r>
      <w:r w:rsidR="0045469F" w:rsidRPr="0045469F">
        <w:rPr>
          <w:rFonts w:asciiTheme="minorHAnsi" w:eastAsia="Times New Roman" w:hAnsiTheme="minorHAnsi" w:cs="Times New Roman"/>
          <w:b/>
          <w:bCs/>
          <w:color w:val="000000" w:themeColor="text1"/>
          <w:sz w:val="24"/>
          <w:szCs w:val="24"/>
          <w:highlight w:val="green"/>
        </w:rPr>
        <w:t>per le quali sia stata disposta la sospensione dell'attività</w:t>
      </w:r>
      <w:r w:rsidR="0045469F">
        <w:rPr>
          <w:rFonts w:asciiTheme="minorHAnsi" w:eastAsia="Times New Roman" w:hAnsiTheme="minorHAnsi" w:cs="Times New Roman"/>
          <w:b/>
          <w:bCs/>
          <w:color w:val="000000" w:themeColor="text1"/>
          <w:sz w:val="24"/>
          <w:szCs w:val="24"/>
          <w:highlight w:val="green"/>
        </w:rPr>
        <w:t xml:space="preserve"> </w:t>
      </w:r>
      <w:r w:rsidR="0045469F" w:rsidRPr="0045469F">
        <w:rPr>
          <w:rFonts w:asciiTheme="minorHAnsi" w:eastAsia="Times New Roman" w:hAnsiTheme="minorHAnsi" w:cs="Times New Roman"/>
          <w:b/>
          <w:bCs/>
          <w:color w:val="000000" w:themeColor="text1"/>
          <w:sz w:val="24"/>
          <w:szCs w:val="24"/>
          <w:highlight w:val="green"/>
        </w:rPr>
        <w:t>didattica in presenza</w:t>
      </w:r>
      <w:r w:rsidR="0045469F">
        <w:rPr>
          <w:rStyle w:val="Rimandonotaapidipagina"/>
          <w:rFonts w:asciiTheme="minorHAnsi" w:eastAsia="Times New Roman" w:hAnsiTheme="minorHAnsi" w:cs="Times New Roman"/>
          <w:b/>
          <w:bCs/>
          <w:color w:val="000000" w:themeColor="text1"/>
          <w:sz w:val="24"/>
          <w:szCs w:val="24"/>
          <w:highlight w:val="green"/>
        </w:rPr>
        <w:footnoteReference w:id="149"/>
      </w:r>
      <w:r w:rsidR="0045469F" w:rsidRPr="00F726A4">
        <w:rPr>
          <w:rFonts w:asciiTheme="minorHAnsi" w:eastAsia="Times New Roman" w:hAnsiTheme="minorHAnsi" w:cs="Times New Roman"/>
          <w:b/>
          <w:bCs/>
          <w:color w:val="000000" w:themeColor="text1"/>
          <w:sz w:val="24"/>
          <w:szCs w:val="24"/>
        </w:rPr>
        <w:t xml:space="preserve"> </w:t>
      </w:r>
      <w:r w:rsidRPr="00F726A4">
        <w:rPr>
          <w:rFonts w:asciiTheme="minorHAnsi" w:eastAsia="Times New Roman" w:hAnsiTheme="minorHAnsi" w:cs="Times New Roman"/>
          <w:b/>
          <w:bCs/>
          <w:color w:val="000000" w:themeColor="text1"/>
          <w:sz w:val="24"/>
          <w:szCs w:val="24"/>
        </w:rPr>
        <w:t>o ospitati in centri diurni a carattere assistenziale, per i quali sia stata disposta la chiusura ai sensi dei decreti del Presidente del Consiglio dei ministri del 24 ottobre 2020 e del 3 novembre 2020.</w:t>
      </w:r>
    </w:p>
    <w:p w14:paraId="6D8C17E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27DD09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4. I benefici di cui ai commi da 1 a 3 sono riconosciuti nel limite complessivo di 52,1 milioni di euro per l'anno 2020. Sulla base delle domande pervenute, l'INPS provvede al monitoraggio comunicandone le risultanze al Ministero del lavoro e delle politiche sociali e al Ministero dell'economia e delle finanze. Qualora dal monitoraggio emerga il superamento del limite di spesa di cui primo periodo del presente comma, l'INPS procede al rigetto delle domande presentate.</w:t>
      </w:r>
    </w:p>
    <w:p w14:paraId="1FB7D20D"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02021B"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5. Al fine di garantire la sostituzione del personale docente, educativo, amministrativo, tecnico ed ausiliario delle istituzioni scolastiche che usufruisce dei benefici di cui ai commi da 1 a 3, è autorizzata la spesa di 2,4 milioni di euro per l'anno 2020.</w:t>
      </w:r>
    </w:p>
    <w:p w14:paraId="6A17A74A"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879A7C9"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6. All'onere derivante dai commi 4, primo periodo, e 5, pari a 54,5 milioni di euro per l'anno 2020 e a 31,4 milioni di euro per l'anno 2021 in termini di indebitamento netto e fabbisogno, conseguenti </w:t>
      </w:r>
      <w:r w:rsidRPr="00F726A4">
        <w:rPr>
          <w:rFonts w:asciiTheme="minorHAnsi" w:eastAsia="Times New Roman" w:hAnsiTheme="minorHAnsi" w:cs="Times New Roman"/>
          <w:b/>
          <w:bCs/>
          <w:color w:val="000000" w:themeColor="text1"/>
          <w:sz w:val="24"/>
          <w:szCs w:val="24"/>
        </w:rPr>
        <w:lastRenderedPageBreak/>
        <w:t>all'ordinanza del Ministro della salute del 4 novembre 2020, pubblicata sulla Gazzetta Ufficiale, Serie Generale, n. 276 del 05 novembre 2020, si provvede ai sensi dell'articolo 34.</w:t>
      </w:r>
      <w:r>
        <w:rPr>
          <w:rStyle w:val="Rimandonotaapidipagina"/>
          <w:rFonts w:asciiTheme="minorHAnsi" w:eastAsia="Times New Roman" w:hAnsiTheme="minorHAnsi" w:cs="Times New Roman"/>
          <w:b/>
          <w:bCs/>
          <w:color w:val="000000" w:themeColor="text1"/>
          <w:sz w:val="24"/>
          <w:szCs w:val="24"/>
        </w:rPr>
        <w:footnoteReference w:id="150"/>
      </w:r>
    </w:p>
    <w:p w14:paraId="5E26A50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B96FE87"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22-ter.</w:t>
      </w:r>
    </w:p>
    <w:p w14:paraId="3AAF3EDC" w14:textId="77777777" w:rsidR="00F726A4" w:rsidRPr="00F726A4" w:rsidRDefault="00F726A4" w:rsidP="00F726A4">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(Disposizioni in materia di trasporto pubblico locale)</w:t>
      </w:r>
    </w:p>
    <w:p w14:paraId="700B5223"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D5B0F35"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All'articolo 200, comma 1, del decreto-legge 19 maggio 2020, n. 34, convertito, con modificazioni, dalla legge 17 luglio 2020, n. 77, le parole: ''nel periodo dal 23 febbraio 2020 al 31 dicembre 2020'', sono sostitute dalle seguenti: ''nel periodo dal 23 febbraio 2020 al 31 gennaio 2021''.</w:t>
      </w:r>
    </w:p>
    <w:p w14:paraId="2963664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556AB25"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C288A">
        <w:rPr>
          <w:rFonts w:asciiTheme="minorHAnsi" w:eastAsia="Times New Roman" w:hAnsiTheme="minorHAnsi" w:cs="Times New Roman"/>
          <w:b/>
          <w:bCs/>
          <w:strike/>
          <w:color w:val="000000" w:themeColor="text1"/>
          <w:sz w:val="24"/>
          <w:szCs w:val="24"/>
          <w:highlight w:val="yellow"/>
        </w:rPr>
        <w:t>2. Per le finalità di cui al comma 1, la dotazione del fondo previsto dall'articolo 200, comma 1, del decreto-legge 19 maggio 2020, n. 34, convertito, con modificazioni, dalla legge 17 luglio 2020, n. 77, è incrementata di 300 milioni di euro per l'anno 2021. Tali risorse possono essere utilizzate, oltre che per le medesime finalità di cui al citato articolo 200, anche per il finanziamento, nel limite di 100 milioni di euro, di servizi aggiuntivi di trasporto pubblico locale e regionale, destinato anche a studenti, occorrenti nell'anno 2021 per fronteggiare le esigenze di trasporto conseguenti all'attuazione delle misure di contenimento ove i predetti servizi nel periodo precedente alla diffusione del COVID-19 abbiano avuto un riempimento superiore al 50 per cento della capacità</w:t>
      </w:r>
      <w:r w:rsidRPr="00F726A4">
        <w:rPr>
          <w:rFonts w:asciiTheme="minorHAnsi" w:eastAsia="Times New Roman" w:hAnsiTheme="minorHAnsi" w:cs="Times New Roman"/>
          <w:b/>
          <w:bCs/>
          <w:color w:val="000000" w:themeColor="text1"/>
          <w:sz w:val="24"/>
          <w:szCs w:val="24"/>
        </w:rPr>
        <w:t>.</w:t>
      </w:r>
    </w:p>
    <w:p w14:paraId="48F09AFC" w14:textId="77777777" w:rsidR="00AC288A"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AC288A">
        <w:rPr>
          <w:rFonts w:asciiTheme="minorHAnsi" w:eastAsia="Times New Roman" w:hAnsiTheme="minorHAnsi" w:cs="Times New Roman"/>
          <w:b/>
          <w:bCs/>
          <w:color w:val="000000" w:themeColor="text1"/>
          <w:sz w:val="24"/>
          <w:szCs w:val="24"/>
          <w:highlight w:val="green"/>
        </w:rPr>
        <w:t>2. Per le finalità di cui al comma 1, la dotazione del fondo previsto dall'articolo 200, comma 1, del decreto-legge 19 maggio 2020, n. 34, convertito, con modificazioni, dalla legge 17 luglio 2020, n. 77, è incrementata di 390 milioni di euro per l'anno 2021. Tali risorse possono essere utilizzate, oltre che per le medesime finalità di cui al citato articolo 200, anche per il finanziamento, nel limite di 190 milioni di euro, di servizi aggiuntivi di trasporto pubblico locale e regionale, destinato anche a studenti, occorrenti nell'anno 2021 per fronteggiare le esigenze di trasporto conseguenti all'attuazione delle misure di contenimento ove i predetti servizi nel periodo precedente alla diffusione del COVID-19 abbiano avuto un riempimento a quello previsto dal decreto del Presidente del Consiglio dei ministri in vigore all'atto dell'emanazione del decreto di cui al comma 3. Per i servizi aggiuntivi, le Regioni e i Comuni, nei limiti di 90 milioni di euro, possono anche ricorrere, mediante apposita convenzione ed imponendo obblighi di servizio, a operatori economici esercenti il servizio di trasporto di passeggeri su strada ai sensi della legge 11 agosto 2003, n. 218 nonché ai titolari di licenza per l'esercizio del servizio di taxi o di autorizzazione per l'esercizio del servizio di noleggio con conducente.</w:t>
      </w:r>
    </w:p>
    <w:p w14:paraId="517688A4" w14:textId="77777777" w:rsidR="00F726A4" w:rsidRPr="00F726A4"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C288A">
        <w:rPr>
          <w:rFonts w:asciiTheme="minorHAnsi" w:eastAsia="Times New Roman" w:hAnsiTheme="minorHAnsi" w:cs="Times New Roman"/>
          <w:b/>
          <w:bCs/>
          <w:color w:val="000000" w:themeColor="text1"/>
          <w:sz w:val="24"/>
          <w:szCs w:val="24"/>
          <w:highlight w:val="green"/>
        </w:rPr>
        <w:t>Conseguentemente, alla lettera o), capoverso «Art. 34», comma 5, le parole: «600 milioni» sono sostituite dalle seguenti parole: «510 milioni»</w:t>
      </w:r>
      <w:r w:rsidRPr="00AC288A">
        <w:rPr>
          <w:rStyle w:val="Rimandonotaapidipagina"/>
          <w:rFonts w:asciiTheme="minorHAnsi" w:eastAsia="Times New Roman" w:hAnsiTheme="minorHAnsi" w:cs="Times New Roman"/>
          <w:b/>
          <w:bCs/>
          <w:color w:val="000000" w:themeColor="text1"/>
          <w:sz w:val="24"/>
          <w:szCs w:val="24"/>
          <w:highlight w:val="green"/>
        </w:rPr>
        <w:footnoteReference w:id="151"/>
      </w:r>
    </w:p>
    <w:p w14:paraId="4B64E647" w14:textId="77777777" w:rsidR="00AC288A" w:rsidRDefault="00AC288A"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E2FE71"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3. Con decreto del Ministro delle infrastrutture e dei trasporti, di concerto con il Ministro dell'economia e delle finanze, da adottare entro 30 giorni a far data dal 9 novembre 2020, previa intesa in sede di Conferenza unificata di cui all'articolo 8 del decreto legislativo 28 agosto 1997, n. 281, si provvede alla definizione delle quote da assegnare a ciascuna regione e provincia autonoma per il finanziamento dei servizi aggiuntivi di trasporto pubblico locale e regionale previsti dal comma 2 </w:t>
      </w:r>
      <w:r w:rsidRPr="0045469F">
        <w:rPr>
          <w:rFonts w:asciiTheme="minorHAnsi" w:eastAsia="Times New Roman" w:hAnsiTheme="minorHAnsi" w:cs="Times New Roman"/>
          <w:b/>
          <w:bCs/>
          <w:strike/>
          <w:color w:val="000000" w:themeColor="text1"/>
          <w:sz w:val="24"/>
          <w:szCs w:val="24"/>
          <w:highlight w:val="yellow"/>
        </w:rPr>
        <w:t>nonché per le residue risorse</w:t>
      </w:r>
      <w:r w:rsidRPr="00F726A4">
        <w:rPr>
          <w:rFonts w:asciiTheme="minorHAnsi" w:eastAsia="Times New Roman" w:hAnsiTheme="minorHAnsi" w:cs="Times New Roman"/>
          <w:b/>
          <w:bCs/>
          <w:color w:val="000000" w:themeColor="text1"/>
          <w:sz w:val="24"/>
          <w:szCs w:val="24"/>
        </w:rPr>
        <w:t xml:space="preserve"> </w:t>
      </w:r>
      <w:r w:rsidR="0045469F" w:rsidRPr="0045469F">
        <w:rPr>
          <w:rFonts w:asciiTheme="minorHAnsi" w:eastAsia="Times New Roman" w:hAnsiTheme="minorHAnsi" w:cs="Times New Roman"/>
          <w:b/>
          <w:bCs/>
          <w:color w:val="000000" w:themeColor="text1"/>
          <w:sz w:val="24"/>
          <w:szCs w:val="24"/>
          <w:highlight w:val="green"/>
        </w:rPr>
        <w:t>nonché per l'utilizzo delle residue risorse</w:t>
      </w:r>
      <w:r w:rsidR="0045469F">
        <w:rPr>
          <w:rStyle w:val="Rimandonotaapidipagina"/>
          <w:rFonts w:asciiTheme="minorHAnsi" w:eastAsia="Times New Roman" w:hAnsiTheme="minorHAnsi" w:cs="Times New Roman"/>
          <w:b/>
          <w:bCs/>
          <w:color w:val="000000" w:themeColor="text1"/>
          <w:sz w:val="24"/>
          <w:szCs w:val="24"/>
          <w:highlight w:val="green"/>
        </w:rPr>
        <w:footnoteReference w:id="152"/>
      </w:r>
      <w:r w:rsidR="0045469F" w:rsidRPr="0045469F">
        <w:rPr>
          <w:rFonts w:asciiTheme="minorHAnsi" w:eastAsia="Times New Roman" w:hAnsiTheme="minorHAnsi" w:cs="Times New Roman"/>
          <w:b/>
          <w:bCs/>
          <w:color w:val="000000" w:themeColor="text1"/>
          <w:sz w:val="24"/>
          <w:szCs w:val="24"/>
          <w:highlight w:val="green"/>
        </w:rPr>
        <w:t>,</w:t>
      </w:r>
      <w:r w:rsidR="0045469F">
        <w:rPr>
          <w:rFonts w:asciiTheme="minorHAnsi" w:eastAsia="Times New Roman" w:hAnsiTheme="minorHAnsi" w:cs="Times New Roman"/>
          <w:b/>
          <w:bCs/>
          <w:color w:val="000000" w:themeColor="text1"/>
          <w:sz w:val="24"/>
          <w:szCs w:val="24"/>
        </w:rPr>
        <w:t xml:space="preserve"> </w:t>
      </w:r>
      <w:r w:rsidRPr="00F726A4">
        <w:rPr>
          <w:rFonts w:asciiTheme="minorHAnsi" w:eastAsia="Times New Roman" w:hAnsiTheme="minorHAnsi" w:cs="Times New Roman"/>
          <w:b/>
          <w:bCs/>
          <w:color w:val="000000" w:themeColor="text1"/>
          <w:sz w:val="24"/>
          <w:szCs w:val="24"/>
        </w:rPr>
        <w:t>tenuto conto delle modalità e dei criteri di cui al decreto del Ministro delle infrastrutture dei trasporti, di concerto con il Ministro dell'economia e delle finanze, 11 agosto 2020, n. 340.</w:t>
      </w:r>
    </w:p>
    <w:p w14:paraId="37482E49" w14:textId="77777777" w:rsidR="0045469F" w:rsidRDefault="0045469F"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247C76"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4. Agli oneri derivanti dal comma 2 si provvede ai sensi dell'articolo 34.</w:t>
      </w:r>
      <w:r>
        <w:rPr>
          <w:rStyle w:val="Rimandonotaapidipagina"/>
          <w:rFonts w:asciiTheme="minorHAnsi" w:eastAsia="Times New Roman" w:hAnsiTheme="minorHAnsi" w:cs="Times New Roman"/>
          <w:b/>
          <w:bCs/>
          <w:color w:val="000000" w:themeColor="text1"/>
          <w:sz w:val="24"/>
          <w:szCs w:val="24"/>
        </w:rPr>
        <w:footnoteReference w:id="153"/>
      </w:r>
    </w:p>
    <w:p w14:paraId="7DC7A1D1"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E97BECB"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23.</w:t>
      </w:r>
    </w:p>
    <w:p w14:paraId="4E7F52ED"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per l'esercizio dell'attività giurisdizionale nella vigenza dell'emergenza epidemiologica da CIVID-19)</w:t>
      </w:r>
    </w:p>
    <w:p w14:paraId="059D3E9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C760CC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Dalla data di entrata in vigore del presente decreto e fino alla scadenza del termine di cui all'articolo 1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25 marzo 2020, n. 19, convertito, con modificazioni, dalla legge 22 maggio 2020, n. 35 si applicano le disposizioni di cui ai commi </w:t>
      </w:r>
      <w:r w:rsidRPr="0030686A">
        <w:rPr>
          <w:rFonts w:asciiTheme="minorHAnsi" w:eastAsia="Times New Roman" w:hAnsiTheme="minorHAnsi" w:cs="Times New Roman"/>
          <w:bCs/>
          <w:strike/>
          <w:color w:val="000000" w:themeColor="text1"/>
          <w:sz w:val="24"/>
          <w:szCs w:val="24"/>
          <w:highlight w:val="yellow"/>
        </w:rPr>
        <w:t>da 2 a 9</w:t>
      </w:r>
      <w:r w:rsidR="0030686A">
        <w:rPr>
          <w:rFonts w:asciiTheme="minorHAnsi" w:eastAsia="Times New Roman" w:hAnsiTheme="minorHAnsi" w:cs="Times New Roman"/>
          <w:bCs/>
          <w:color w:val="000000" w:themeColor="text1"/>
          <w:sz w:val="24"/>
          <w:szCs w:val="24"/>
        </w:rPr>
        <w:t xml:space="preserve"> </w:t>
      </w:r>
      <w:r w:rsidR="0030686A">
        <w:rPr>
          <w:rFonts w:asciiTheme="minorHAnsi" w:eastAsia="Times New Roman" w:hAnsiTheme="minorHAnsi" w:cs="Times New Roman"/>
          <w:b/>
          <w:bCs/>
          <w:color w:val="000000" w:themeColor="text1"/>
          <w:sz w:val="24"/>
          <w:szCs w:val="24"/>
        </w:rPr>
        <w:t>da 2 a 9 bis</w:t>
      </w:r>
      <w:r w:rsidR="0030686A">
        <w:rPr>
          <w:rStyle w:val="Rimandonotaapidipagina"/>
          <w:rFonts w:asciiTheme="minorHAnsi" w:eastAsia="Times New Roman" w:hAnsiTheme="minorHAnsi" w:cs="Times New Roman"/>
          <w:b/>
          <w:bCs/>
          <w:color w:val="000000" w:themeColor="text1"/>
          <w:sz w:val="24"/>
          <w:szCs w:val="24"/>
        </w:rPr>
        <w:footnoteReference w:id="154"/>
      </w:r>
      <w:r w:rsidRPr="00993DE1">
        <w:rPr>
          <w:rFonts w:asciiTheme="minorHAnsi" w:eastAsia="Times New Roman" w:hAnsiTheme="minorHAnsi" w:cs="Times New Roman"/>
          <w:bCs/>
          <w:color w:val="000000" w:themeColor="text1"/>
          <w:sz w:val="24"/>
          <w:szCs w:val="24"/>
        </w:rPr>
        <w:t xml:space="preserve">. Resta ferma </w:t>
      </w:r>
      <w:r w:rsidR="00E6486B" w:rsidRPr="00E6486B">
        <w:rPr>
          <w:b/>
          <w:color w:val="auto"/>
          <w:sz w:val="24"/>
          <w:szCs w:val="24"/>
        </w:rPr>
        <w:t>fino alla scadenza del medesimo termine</w:t>
      </w:r>
      <w:r w:rsidR="00E6486B">
        <w:rPr>
          <w:rStyle w:val="Rimandonotaapidipagina"/>
          <w:b/>
          <w:color w:val="auto"/>
          <w:sz w:val="24"/>
          <w:szCs w:val="24"/>
        </w:rPr>
        <w:footnoteReference w:id="155"/>
      </w:r>
      <w:r w:rsidR="00E6486B" w:rsidRPr="00993DE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 xml:space="preserve">l'applicazione delle disposizioni di cui all'articolo 221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19 maggio 2020, n. 34, convertito, con modificazioni, dalla legge 17 luglio 2020, n. 77 ove non espressamente derogate dalle disposizioni del presente articolo.</w:t>
      </w:r>
    </w:p>
    <w:p w14:paraId="57D6034A" w14:textId="77777777" w:rsidR="00E6486B" w:rsidRDefault="00E6486B"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849209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Nel corso delle indagini preliminari il pubblico ministero e la polizia giudiziaria possono avvalersi di collegamenti da remoto, individuati e regolati con provvedimento del direttore generale dei sistemi informativi e automatizzati del Ministero della giustizia, per compiere atti che richiedono la partecipazione della persona sottoposta alle indagini, della persona offesa, del difensore, di consulenti, di esperti o di altre persone, salvo che il difensore della persona sottoposta alle indagini si opponga, quando l'atto richiede la sua presenza. Le persone chiamate a partecipare all'atto sono tempestivamente invitate a presentarsi presso l'ufficio di polizia giudiziaria più vicino al luogo di residenza, che abbia in dotazione strumenti idonei ad assicurare il collegamento da remoto. Presso tale ufficio le persone partecipano al compimento dell'atto in presenza di un ufficiale o agente di polizia giudiziaria, che procede alla loro identificazione. Il compimento dell'atto avviene con modalità idonee a salvaguardarne, ove necessario, la segretezza e ad assicurare la possibilità per la persona sottoposta alle indagini di consultarsi riservatamente con il proprio difensore. Il difensore partecipa da remoto mediante collegamento dal proprio studio, salvo che decida di essere presente nel luogo ove si trova il suo assistito. Il pubblico ufficiale che redige il verbale dà atto nello stesso delle modalità di collegamento da remoto utilizzate, delle modalità con cui si accerta l'identità dei soggetti partecipanti e di tutte le ulteriori operazioni, nonché dell'impossibilità dei soggetti non presenti fisicamente di sottoscrivere il verbale, ai sensi dell'articolo 137, comma 2, del codice di procedura penale. La partecipazione delle persone detenute, internate o in stato di custodia cautelare è assicurata con le modalità di cui al comma 4. Con le medesime modalità di cui al presente comma il giudice può procedere all'interrogatorio di cui all'articolo 294 del codice di procedura penale.</w:t>
      </w:r>
    </w:p>
    <w:p w14:paraId="38746AF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3785D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3. Le udienze dei procedimenti civili e penali alle quali è ammessa la presenza del pubblico possono celebrarsi a porte chiuse, ai sensi, rispettivamente, dell'articolo 128 del </w:t>
      </w:r>
      <w:proofErr w:type="gramStart"/>
      <w:r w:rsidRPr="00993DE1">
        <w:rPr>
          <w:rFonts w:asciiTheme="minorHAnsi" w:eastAsia="Times New Roman" w:hAnsiTheme="minorHAnsi" w:cs="Times New Roman"/>
          <w:bCs/>
          <w:color w:val="000000" w:themeColor="text1"/>
          <w:sz w:val="24"/>
          <w:szCs w:val="24"/>
        </w:rPr>
        <w:t>codice di procedura civile</w:t>
      </w:r>
      <w:proofErr w:type="gramEnd"/>
      <w:r w:rsidRPr="00993DE1">
        <w:rPr>
          <w:rFonts w:asciiTheme="minorHAnsi" w:eastAsia="Times New Roman" w:hAnsiTheme="minorHAnsi" w:cs="Times New Roman"/>
          <w:bCs/>
          <w:color w:val="000000" w:themeColor="text1"/>
          <w:sz w:val="24"/>
          <w:szCs w:val="24"/>
        </w:rPr>
        <w:t xml:space="preserve"> e dell'articolo 472, comma 3, del codice di procedura penale.</w:t>
      </w:r>
    </w:p>
    <w:p w14:paraId="1E15ED8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465A3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La partecipazione a qualsiasi udienza delle persone detenute, internate, in stato di custodia cautelare, fermate o arrestate, è assicurata, ove possibile, mediante videoconferenze o con collegamenti da remoto individuati e regolati con provvedimento del Direttore generale dei sistemi informativi e automatizzati del Ministero della giustizia. Si applicano, in quanto compatibili, le disposizioni di cui ai commi 3, 4 e 5 dell'articolo 146-bis delle norme di attuazione, di coordinamento e transitorie del codice di procedura penale, di cui al decreto legislativo 28 luglio 1989, n. 271. Il comma 9 dell'articolo 221 del decreto-legge 19 maggio 2020, n. 34, convertito, con modificazioni, dalla legge 17 luglio 2020, n. 77, è abrogato.</w:t>
      </w:r>
    </w:p>
    <w:p w14:paraId="0800BC3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F414C98" w14:textId="77777777" w:rsidR="0030686A" w:rsidRPr="0030686A" w:rsidRDefault="00993DE1" w:rsidP="00306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5. Le udienze penali che non richiedono la partecipazione di soggetti diversi dal pubblico ministero, dalle parti private, dai rispettivi difensori e dagli ausiliari del giudice possono essere tenute mediante </w:t>
      </w:r>
      <w:r w:rsidRPr="00993DE1">
        <w:rPr>
          <w:rFonts w:asciiTheme="minorHAnsi" w:eastAsia="Times New Roman" w:hAnsiTheme="minorHAnsi" w:cs="Times New Roman"/>
          <w:bCs/>
          <w:color w:val="000000" w:themeColor="text1"/>
          <w:sz w:val="24"/>
          <w:szCs w:val="24"/>
        </w:rPr>
        <w:lastRenderedPageBreak/>
        <w:t xml:space="preserve">collegamenti da remoto individuati e regolati con provvedimento del direttore generale dei sistemi informativi e automatizzati del Ministero della giustizia. Lo svolgimento dell'udienza avviene con modalità idonee a salvaguardare il contraddittorio e l'effettiva partecipazione delle parti. Prima dell'udienza il giudice fa comunicare ai difensori delle parti, al pubblico ministero e agli altri soggetti di cui è prevista la partecipazione giorno, ora e modalità del collegamento. I difensori attestano l'identità dei soggetti assistiti, i quali, se liberi o sottoposti a misure cautelari diverse dalla custodia in carcere, partecipano all'udienza solo dalla medesima postazione da cui si collega il difensore. In caso di custodia dell'arrestato o del fermato in uno dei luoghi indicati dall'articolo 284, comma 1, del codice di procedura penale, la persona arrestata o fermata e il difensore possono partecipare all'udienza di convalida da remoto anche dal più vicino ufficio della polizia giudiziaria attrezzato per la videoconferenza, quando disponibile. In tal caso, l'identità della persona arrestata o formata è accertata dall'ufficiale di polizia giudiziaria presente. L'ausiliario del giudice partecipa all'udienza dall'ufficio giudiziario e dà atto nel verbale d'udienza delle modalità di collegamento da remoto utilizzate, delle modalità con cui si accerta l'identità dei soggetti partecipanti e di tutte le ulteriori operazioni, nonché dell'impossibilità dei soggetti non presenti fisicamente di sottoscrivere il verbale, ai sensi dell'articolo 137, comma 2, del codice di procedura penale, o di vistarlo, ai sensi dell'articolo 483, comma 1, del codice di procedura penale. </w:t>
      </w:r>
      <w:r w:rsidRPr="0030686A">
        <w:rPr>
          <w:rFonts w:asciiTheme="minorHAnsi" w:eastAsia="Times New Roman" w:hAnsiTheme="minorHAnsi" w:cs="Times New Roman"/>
          <w:bCs/>
          <w:strike/>
          <w:color w:val="000000" w:themeColor="text1"/>
          <w:sz w:val="24"/>
          <w:szCs w:val="24"/>
          <w:highlight w:val="yellow"/>
        </w:rPr>
        <w:t>Le disposizioni di cui al presente comma non si applicano alle udienze nelle quali devono essere esaminati testimoni, parti, consulenti o periti, nonché alle discussioni di cui agli articoli 441 e 523 del codice di procedura penale e, salvo che le parti vi consentano, alle udienze preliminari e dibattimentali.</w:t>
      </w:r>
      <w:r w:rsidR="0030686A" w:rsidRPr="0030686A">
        <w:rPr>
          <w:rFonts w:asciiTheme="minorHAnsi" w:eastAsia="Times New Roman" w:hAnsiTheme="minorHAnsi" w:cs="Times New Roman"/>
          <w:b/>
          <w:bCs/>
          <w:color w:val="000000" w:themeColor="text1"/>
          <w:sz w:val="24"/>
          <w:szCs w:val="24"/>
        </w:rPr>
        <w:t xml:space="preserve"> Le disposizioni di cui al presente comma-si applicano, qualora le parti vi consentano, anche alle udienze preliminari e dibattimentali. Resta esclusa, in ogni caso, l'applicazione delle disposizioni del presente comma alle udienze nelle quali devono essere esaminati testimoni, parti, consulenti o periti, nonché alle ipotesi di cui agli articoli 392,441 523 del codice di procedura penale.</w:t>
      </w:r>
      <w:r w:rsidR="0030686A">
        <w:rPr>
          <w:rStyle w:val="Rimandonotaapidipagina"/>
          <w:rFonts w:asciiTheme="minorHAnsi" w:eastAsia="Times New Roman" w:hAnsiTheme="minorHAnsi" w:cs="Times New Roman"/>
          <w:b/>
          <w:bCs/>
          <w:color w:val="000000" w:themeColor="text1"/>
          <w:sz w:val="24"/>
          <w:szCs w:val="24"/>
        </w:rPr>
        <w:footnoteReference w:id="156"/>
      </w:r>
    </w:p>
    <w:p w14:paraId="2724290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147BCA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6. Il giudice può disporre che le udienze civili in materia di separazione consensuale di cui all'articolo 711 del codice di procedura civile e di divorzio congiunto di cui all'articolo 9 della legge 1 dicembre 1970, n. 898 siano sostituite dal deposito telematico di note scritte di cui all'articolo 221, comma 4, del decreto legge 19 maggio 2020, n. 34, convertito, con modificazioni, dalla legge 17 luglio 2020, n. 77, nel caso in cui tutte le parti che avrebbero diritto a partecipare all'udienza vi rinuncino espressamente con comunicazione, depositata almeno quindici giorni prima dell'udienza, nella quale dichiarano di essere a conoscenza delle norme processuali che prevedono la partecipazione all'udienza, di aver aderito liberamente alla possibilità di rinunciare alla partecipazione all'udienza, di confermare le conclusioni rassegnate nel ricorso e, nei giudizi di separazione e divorzio, di non volersi conciliare.</w:t>
      </w:r>
    </w:p>
    <w:p w14:paraId="281D1FD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05B7EC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 xml:space="preserve">7. In deroga al disposto dell'articolo 221, comma 7,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19 maggio 2020, n. 34, convertito, con modificazioni, dalla legge 17 luglio 2020, n. 77, il giudice può partecipare all'udienza anche da un luogo diverso dall'ufficio giudiziario.</w:t>
      </w:r>
    </w:p>
    <w:p w14:paraId="511A916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349B7E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8. Per la decisione sui ricorsi proposti per la trattazione a norma degli articoli 127 e 614 del codice di procedura penale la Corte di cassazione procede in Camera di consiglio senza l'intervento del procuratore generale e dei difensori delle altre parti, salvo che una delle parti private o il procuratore generale faccia richiesta di discussione orale. Entro il quindicesimo giorno precedente l'udienza, il procuratore generale formula le sue richieste con atto spedito alla cancelleria della Corte a mezzo di posta elettronica certificata. La cancelleria provvede immediatamente a inviare, con lo stesso mezzo, l'atto contenente le richieste ai difensori delle altre parti che, entro il quinto giorno antecedente l'udienza, possono presentare con atto scritto, inviato alla cancelleria della corte a mezzo di posta elettronica certificata, le conclusioni. Alla deliberazione si procede con le modalità di cui al comma 9; non si applica l'articolo 615, comma 3, del codice di procedura penale e il dispositivo è comunicato alle parti. La richiesta di discussione orale è formulata per iscritto dal procuratore generale o dal difensore abilitato a norma dell'articolo 613 del codice di procedura penale entro il termine perentorio di venticinque giorni liberi prima dell'udienza e presentata, a mezzo di posta elettronica certificata, alla cancelleria. Le previsioni di cui al presente comma non si applicano ai procedimenti per i quali l'udienza di trattazione ricade entro il termine di quindici giorni dall'entrata in vigore del presente decreto. Per i procedimenti nei quali l'udienza ricade tra il sedicesimo e il trentesimo giorno dall'entrata in vigore del presente decreto la richiesta di discussione orale deve essere formulata entro dieci giorni dall'entrata in vigore del presente decreto.</w:t>
      </w:r>
    </w:p>
    <w:p w14:paraId="3E1FD3DB"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0F5D56" w14:textId="77777777" w:rsidR="0030686A" w:rsidRPr="0030686A" w:rsidRDefault="0030686A" w:rsidP="00306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0686A">
        <w:rPr>
          <w:rFonts w:asciiTheme="minorHAnsi" w:eastAsia="Times New Roman" w:hAnsiTheme="minorHAnsi" w:cs="Times New Roman"/>
          <w:b/>
          <w:bCs/>
          <w:color w:val="000000" w:themeColor="text1"/>
          <w:sz w:val="24"/>
          <w:szCs w:val="24"/>
        </w:rPr>
        <w:t xml:space="preserve">8-bis. Per la decisione sui ricorsi proposti per la trattazione in udienza pubblica a norma degli articoli 374, 375, ultimo comma, e 379 del </w:t>
      </w:r>
      <w:proofErr w:type="gramStart"/>
      <w:r w:rsidRPr="0030686A">
        <w:rPr>
          <w:rFonts w:asciiTheme="minorHAnsi" w:eastAsia="Times New Roman" w:hAnsiTheme="minorHAnsi" w:cs="Times New Roman"/>
          <w:b/>
          <w:bCs/>
          <w:color w:val="000000" w:themeColor="text1"/>
          <w:sz w:val="24"/>
          <w:szCs w:val="24"/>
        </w:rPr>
        <w:t>codice di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procedura civile</w:t>
      </w:r>
      <w:proofErr w:type="gramEnd"/>
      <w:r w:rsidRPr="0030686A">
        <w:rPr>
          <w:rFonts w:asciiTheme="minorHAnsi" w:eastAsia="Times New Roman" w:hAnsiTheme="minorHAnsi" w:cs="Times New Roman"/>
          <w:b/>
          <w:bCs/>
          <w:color w:val="000000" w:themeColor="text1"/>
          <w:sz w:val="24"/>
          <w:szCs w:val="24"/>
        </w:rPr>
        <w:t>, la Corte di cassazione procede in Camera di consiglio senza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l'intervento del procuratore generale e dei difensori delle parti, salvo che una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delle parti o il procuratore generale faccia richiesta di discussione orale. Entro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il quindicesimo giorno precedente l'udienza, il procuratore generale formula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le sue conclusioni motivate con atto spedito alla cancelleria della Corte a mezzo di posta elettronica certificata. La cancelleria provvede immediatamente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a inviare, con lo stesso mezzo, l'atto contenente le conclusioni ai difensori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 xml:space="preserve">delle parti che, entro il quinto giorno antecedente l'udienza, possono depositare memorie ai sensi dell'articolo 378 del </w:t>
      </w:r>
      <w:proofErr w:type="gramStart"/>
      <w:r w:rsidRPr="0030686A">
        <w:rPr>
          <w:rFonts w:asciiTheme="minorHAnsi" w:eastAsia="Times New Roman" w:hAnsiTheme="minorHAnsi" w:cs="Times New Roman"/>
          <w:b/>
          <w:bCs/>
          <w:color w:val="000000" w:themeColor="text1"/>
          <w:sz w:val="24"/>
          <w:szCs w:val="24"/>
        </w:rPr>
        <w:t>codice di procedura civile</w:t>
      </w:r>
      <w:proofErr w:type="gramEnd"/>
      <w:r w:rsidRPr="0030686A">
        <w:rPr>
          <w:rFonts w:asciiTheme="minorHAnsi" w:eastAsia="Times New Roman" w:hAnsiTheme="minorHAnsi" w:cs="Times New Roman"/>
          <w:b/>
          <w:bCs/>
          <w:color w:val="000000" w:themeColor="text1"/>
          <w:sz w:val="24"/>
          <w:szCs w:val="24"/>
        </w:rPr>
        <w:t xml:space="preserve"> con atto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inviato alla cancelleria a mezze posta elettronica certificata. La richiesta di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discussione orale è formulata per iscritto dal procuratore generale o dal difensore di una delle parti entro il termine perentorio di venticinque giorni liberi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prima dell'udienza e presentata, a mezzo di posta elettronica certificata, alla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cancelleria. Le previsioni di cui al presente comma non si applicano ai procedimenti per i quali l'udienza di trattazione ricade entro il termine di quindici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giorni dall'entrata in vigore della legge di conversione del presente decreto.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Per i procedimenti nei quali l'udienza ricade tra il sedicesimo e il trentesimo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 xml:space="preserve">giorno </w:t>
      </w:r>
      <w:r w:rsidRPr="0030686A">
        <w:rPr>
          <w:rFonts w:asciiTheme="minorHAnsi" w:eastAsia="Times New Roman" w:hAnsiTheme="minorHAnsi" w:cs="Times New Roman"/>
          <w:b/>
          <w:bCs/>
          <w:color w:val="000000" w:themeColor="text1"/>
          <w:sz w:val="24"/>
          <w:szCs w:val="24"/>
        </w:rPr>
        <w:lastRenderedPageBreak/>
        <w:t>dall'entrata in vigore della legge di conversione del presente decreto la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richiesta di discussione orale deve essere formulata entro dieci giorni dall'entrata in vigo</w:t>
      </w:r>
      <w:r>
        <w:rPr>
          <w:rFonts w:asciiTheme="minorHAnsi" w:eastAsia="Times New Roman" w:hAnsiTheme="minorHAnsi" w:cs="Times New Roman"/>
          <w:b/>
          <w:bCs/>
          <w:color w:val="000000" w:themeColor="text1"/>
          <w:sz w:val="24"/>
          <w:szCs w:val="24"/>
        </w:rPr>
        <w:t>re della presente disposizione.</w:t>
      </w:r>
      <w:r>
        <w:rPr>
          <w:rStyle w:val="Rimandonotaapidipagina"/>
          <w:rFonts w:asciiTheme="minorHAnsi" w:eastAsia="Times New Roman" w:hAnsiTheme="minorHAnsi" w:cs="Times New Roman"/>
          <w:b/>
          <w:bCs/>
          <w:color w:val="000000" w:themeColor="text1"/>
          <w:sz w:val="24"/>
          <w:szCs w:val="24"/>
        </w:rPr>
        <w:footnoteReference w:id="157"/>
      </w:r>
    </w:p>
    <w:p w14:paraId="767CA8D8" w14:textId="77777777" w:rsidR="0030686A" w:rsidRDefault="0030686A"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66694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9. Nei procedimenti civili e penali le deliberazioni collegiali in camera </w:t>
      </w:r>
      <w:proofErr w:type="gramStart"/>
      <w:r w:rsidRPr="00993DE1">
        <w:rPr>
          <w:rFonts w:asciiTheme="minorHAnsi" w:eastAsia="Times New Roman" w:hAnsiTheme="minorHAnsi" w:cs="Times New Roman"/>
          <w:bCs/>
          <w:color w:val="000000" w:themeColor="text1"/>
          <w:sz w:val="24"/>
          <w:szCs w:val="24"/>
        </w:rPr>
        <w:t>dì</w:t>
      </w:r>
      <w:proofErr w:type="gramEnd"/>
      <w:r w:rsidRPr="00993DE1">
        <w:rPr>
          <w:rFonts w:asciiTheme="minorHAnsi" w:eastAsia="Times New Roman" w:hAnsiTheme="minorHAnsi" w:cs="Times New Roman"/>
          <w:bCs/>
          <w:color w:val="000000" w:themeColor="text1"/>
          <w:sz w:val="24"/>
          <w:szCs w:val="24"/>
        </w:rPr>
        <w:t xml:space="preserve"> consiglio possono essere assunte mediante collegamenti da remoto individuati e regolati con provvedimento del direttore generale dei sistemi informativi e automatizzati del Ministero della giustizia. Il luogo da cui si collegano i magistrati è considerato Camera di consiglio a tutti gli effetti di legge. Nei procedimenti penali, dopo la deliberazione, il presidente del collegio o il componente del collegio da lui delegato sottoscrive il dispositivo della sentenza o l'ordinanza e il provvedimento è depositato in cancelleria ai fini dell'inserimento nel fascicolo il prima possibile. Nei procedimenti penali le disposizioni di cui al presente comma non si applicano alle deliberazioni conseguenti alle udienze di discussione finale, in pubblica udienza o in camera di consiglio, svolte senza il ricorso a collegamento da remoto.</w:t>
      </w:r>
    </w:p>
    <w:p w14:paraId="1EE241C8"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9025FD5" w14:textId="77777777" w:rsidR="0030686A" w:rsidRDefault="0030686A" w:rsidP="00306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0686A">
        <w:rPr>
          <w:rFonts w:asciiTheme="minorHAnsi" w:eastAsia="Times New Roman" w:hAnsiTheme="minorHAnsi" w:cs="Times New Roman"/>
          <w:b/>
          <w:bCs/>
          <w:color w:val="000000" w:themeColor="text1"/>
          <w:sz w:val="24"/>
          <w:szCs w:val="24"/>
        </w:rPr>
        <w:t>9-bis. In ragione delle limitazioni poste dalle misure antipandemiche, l'incolpato e il suo difensore possono partecipare all'udienza di cui all'articolo 18 del decreto legislativo 23 febbraio 2006, n. 109 mediante collegamento da remoto, a mezzo dei sistemi informativi individuati e resi disponibili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con provvedimento del direttore dell'ufficio dei sistemi informativi del Consiglio superiore della magistratura. Prima dell'udienza, la Sezione disciplinare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fa comunicare all'incolpato e al difensore, che abbiano fatto richiesta di partecipare da remoto, giorno, ora e modalità del collegamento.</w:t>
      </w:r>
      <w:r>
        <w:rPr>
          <w:rStyle w:val="Rimandonotaapidipagina"/>
          <w:rFonts w:asciiTheme="minorHAnsi" w:eastAsia="Times New Roman" w:hAnsiTheme="minorHAnsi" w:cs="Times New Roman"/>
          <w:b/>
          <w:bCs/>
          <w:color w:val="000000" w:themeColor="text1"/>
          <w:sz w:val="24"/>
          <w:szCs w:val="24"/>
        </w:rPr>
        <w:footnoteReference w:id="158"/>
      </w:r>
    </w:p>
    <w:p w14:paraId="1B2367D7" w14:textId="77777777" w:rsidR="0030686A" w:rsidRDefault="0030686A" w:rsidP="00306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8536771" w14:textId="77777777" w:rsidR="0030686A" w:rsidRPr="0030686A" w:rsidRDefault="0030686A" w:rsidP="00306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0686A">
        <w:rPr>
          <w:rFonts w:asciiTheme="minorHAnsi" w:eastAsia="Times New Roman" w:hAnsiTheme="minorHAnsi" w:cs="Times New Roman"/>
          <w:b/>
          <w:bCs/>
          <w:color w:val="000000" w:themeColor="text1"/>
          <w:sz w:val="24"/>
          <w:szCs w:val="24"/>
        </w:rPr>
        <w:t>9-bis. La copia esecutiva delle sentenze e degli altri provvedimenti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 xml:space="preserve">dell'autorità giudiziaria di cui all'articolo 475 del </w:t>
      </w:r>
      <w:proofErr w:type="gramStart"/>
      <w:r w:rsidRPr="0030686A">
        <w:rPr>
          <w:rFonts w:asciiTheme="minorHAnsi" w:eastAsia="Times New Roman" w:hAnsiTheme="minorHAnsi" w:cs="Times New Roman"/>
          <w:b/>
          <w:bCs/>
          <w:color w:val="000000" w:themeColor="text1"/>
          <w:sz w:val="24"/>
          <w:szCs w:val="24"/>
        </w:rPr>
        <w:t>codice di procedura civile</w:t>
      </w:r>
      <w:proofErr w:type="gramEnd"/>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può essere rilasciata dal cancelliere in forma di documento informatico previa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istanza, da depositarsi in modalità telematica, della parte a favore della quale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fu pronunciato il provvedimento. La copia esecutiva di cui al primo periodo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consiste in un documento informatico contenente la copia, anche per immagine, della sentenza o del provvedimento del giudice in calce ai quali sono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aggiunte l'intestazione e la formula di cui all'articolo 475, terzo comma, del</w:t>
      </w:r>
      <w:r>
        <w:rPr>
          <w:rFonts w:asciiTheme="minorHAnsi" w:eastAsia="Times New Roman" w:hAnsiTheme="minorHAnsi" w:cs="Times New Roman"/>
          <w:b/>
          <w:bCs/>
          <w:color w:val="000000" w:themeColor="text1"/>
          <w:sz w:val="24"/>
          <w:szCs w:val="24"/>
        </w:rPr>
        <w:t xml:space="preserve"> </w:t>
      </w:r>
      <w:proofErr w:type="gramStart"/>
      <w:r w:rsidRPr="0030686A">
        <w:rPr>
          <w:rFonts w:asciiTheme="minorHAnsi" w:eastAsia="Times New Roman" w:hAnsiTheme="minorHAnsi" w:cs="Times New Roman"/>
          <w:b/>
          <w:bCs/>
          <w:color w:val="000000" w:themeColor="text1"/>
          <w:sz w:val="24"/>
          <w:szCs w:val="24"/>
        </w:rPr>
        <w:t>codice di procedura civile</w:t>
      </w:r>
      <w:proofErr w:type="gramEnd"/>
      <w:r w:rsidRPr="0030686A">
        <w:rPr>
          <w:rFonts w:asciiTheme="minorHAnsi" w:eastAsia="Times New Roman" w:hAnsiTheme="minorHAnsi" w:cs="Times New Roman"/>
          <w:b/>
          <w:bCs/>
          <w:color w:val="000000" w:themeColor="text1"/>
          <w:sz w:val="24"/>
          <w:szCs w:val="24"/>
        </w:rPr>
        <w:t xml:space="preserve"> e l'indicazione della parte a cui favore la spedizione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è fatta. Il documento informatico così formato è sottoscritto digitalmente dal</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cancelliere. La firma digitale del cancelliere tiene luogo, ai sensi dell'articolo</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24, comma 2, del decreto legislativo 7 marzo 2005, n. 82, del sigillo previsto dall'articolo 153, primo comma, secondo periodo, delle disposizioni per</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 xml:space="preserve">l'attuazione del </w:t>
      </w:r>
      <w:proofErr w:type="gramStart"/>
      <w:r w:rsidRPr="0030686A">
        <w:rPr>
          <w:rFonts w:asciiTheme="minorHAnsi" w:eastAsia="Times New Roman" w:hAnsiTheme="minorHAnsi" w:cs="Times New Roman"/>
          <w:b/>
          <w:bCs/>
          <w:color w:val="000000" w:themeColor="text1"/>
          <w:sz w:val="24"/>
          <w:szCs w:val="24"/>
        </w:rPr>
        <w:t>codice di procedura civile</w:t>
      </w:r>
      <w:proofErr w:type="gramEnd"/>
      <w:r w:rsidRPr="0030686A">
        <w:rPr>
          <w:rFonts w:asciiTheme="minorHAnsi" w:eastAsia="Times New Roman" w:hAnsiTheme="minorHAnsi" w:cs="Times New Roman"/>
          <w:b/>
          <w:bCs/>
          <w:color w:val="000000" w:themeColor="text1"/>
          <w:sz w:val="24"/>
          <w:szCs w:val="24"/>
        </w:rPr>
        <w:t>. Il difensore o il dipendente di cui</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si avvale la pubblica amministrazione per stare in giudizio possono estrarre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dal fascicolo informatico il duplicato, la copia analogica o informatica della</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copia esecutiva in forma di documento informatico. Le copie analogiche ed</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informatiche, anche per immagine, della copia esecutiva in forma di documento informatico estratte dal fascicolo informatico e munite dell'attestazione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di conformità a norma dell'articolo 16-</w:t>
      </w:r>
      <w:r w:rsidRPr="0030686A">
        <w:rPr>
          <w:rFonts w:asciiTheme="minorHAnsi" w:eastAsia="Times New Roman" w:hAnsiTheme="minorHAnsi" w:cs="Times New Roman"/>
          <w:b/>
          <w:bCs/>
          <w:color w:val="000000" w:themeColor="text1"/>
          <w:sz w:val="24"/>
          <w:szCs w:val="24"/>
        </w:rPr>
        <w:lastRenderedPageBreak/>
        <w:t>undecies del decreto-legge 18 ottobre</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2012, n. 179, convertito, con modificazioni, dalla legge 17 dicembre 2012, n.</w:t>
      </w:r>
      <w:r>
        <w:rPr>
          <w:rFonts w:asciiTheme="minorHAnsi" w:eastAsia="Times New Roman" w:hAnsiTheme="minorHAnsi" w:cs="Times New Roman"/>
          <w:b/>
          <w:bCs/>
          <w:color w:val="000000" w:themeColor="text1"/>
          <w:sz w:val="24"/>
          <w:szCs w:val="24"/>
        </w:rPr>
        <w:t xml:space="preserve"> </w:t>
      </w:r>
      <w:r w:rsidRPr="0030686A">
        <w:rPr>
          <w:rFonts w:asciiTheme="minorHAnsi" w:eastAsia="Times New Roman" w:hAnsiTheme="minorHAnsi" w:cs="Times New Roman"/>
          <w:b/>
          <w:bCs/>
          <w:color w:val="000000" w:themeColor="text1"/>
          <w:sz w:val="24"/>
          <w:szCs w:val="24"/>
        </w:rPr>
        <w:t>221, equivalgono all'originale.</w:t>
      </w:r>
      <w:r>
        <w:rPr>
          <w:rStyle w:val="Rimandonotaapidipagina"/>
          <w:rFonts w:asciiTheme="minorHAnsi" w:eastAsia="Times New Roman" w:hAnsiTheme="minorHAnsi" w:cs="Times New Roman"/>
          <w:b/>
          <w:bCs/>
          <w:color w:val="000000" w:themeColor="text1"/>
          <w:sz w:val="24"/>
          <w:szCs w:val="24"/>
        </w:rPr>
        <w:footnoteReference w:id="159"/>
      </w:r>
    </w:p>
    <w:p w14:paraId="72B426B3" w14:textId="77777777" w:rsidR="0030686A" w:rsidRDefault="0030686A"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43D9A44" w14:textId="77777777" w:rsidR="0030686A" w:rsidRPr="0030686A" w:rsidRDefault="0030686A" w:rsidP="0030686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0686A">
        <w:rPr>
          <w:rFonts w:asciiTheme="minorHAnsi" w:eastAsia="Times New Roman" w:hAnsiTheme="minorHAnsi" w:cs="Times New Roman"/>
          <w:b/>
          <w:bCs/>
          <w:color w:val="000000" w:themeColor="text1"/>
          <w:sz w:val="24"/>
          <w:szCs w:val="24"/>
        </w:rPr>
        <w:t xml:space="preserve">9-bis. In deroga a quanto previsto dall'articolo 5 del regio decreto 9 ottobre 1922, n. 1366, i verbali di giuramento delle perizie stragiudiziali e delle asseverazioni di traduzione di documenti, possono essere firmati digitalmente dal traduttore o dal perito e inoltrati agli uffici di destinazione mediante posta elettronica certificata a norma dell'articolo 48 del codice dell'amministrazione digitale di cui al decreto legislativo 7 marzo 2005, n. 82. L'ufficio ricevente, effettuate le opportune verifiche, restituisce tramite posta elettronica certificata il verbale firmato digitalmente dal cancelliere o dal funzionario preposto. Le disposizioni di cui al presente comma si applicano anche ai servizi di legalizzazione e </w:t>
      </w:r>
      <w:proofErr w:type="spellStart"/>
      <w:r w:rsidRPr="0030686A">
        <w:rPr>
          <w:rFonts w:asciiTheme="minorHAnsi" w:eastAsia="Times New Roman" w:hAnsiTheme="minorHAnsi" w:cs="Times New Roman"/>
          <w:b/>
          <w:bCs/>
          <w:color w:val="000000" w:themeColor="text1"/>
          <w:sz w:val="24"/>
          <w:szCs w:val="24"/>
        </w:rPr>
        <w:t>apostille</w:t>
      </w:r>
      <w:proofErr w:type="spellEnd"/>
      <w:r w:rsidRPr="0030686A">
        <w:rPr>
          <w:rFonts w:asciiTheme="minorHAnsi" w:eastAsia="Times New Roman" w:hAnsiTheme="minorHAnsi" w:cs="Times New Roman"/>
          <w:b/>
          <w:bCs/>
          <w:color w:val="000000" w:themeColor="text1"/>
          <w:sz w:val="24"/>
          <w:szCs w:val="24"/>
        </w:rPr>
        <w:t xml:space="preserve"> forniti dalle Procure della Repubblica e dalle Prefetture - Uffici territoriali del Governo.</w:t>
      </w:r>
      <w:r>
        <w:rPr>
          <w:rStyle w:val="Rimandonotaapidipagina"/>
          <w:rFonts w:asciiTheme="minorHAnsi" w:eastAsia="Times New Roman" w:hAnsiTheme="minorHAnsi" w:cs="Times New Roman"/>
          <w:b/>
          <w:bCs/>
          <w:color w:val="000000" w:themeColor="text1"/>
          <w:sz w:val="24"/>
          <w:szCs w:val="24"/>
        </w:rPr>
        <w:footnoteReference w:id="160"/>
      </w:r>
    </w:p>
    <w:p w14:paraId="4A53D248" w14:textId="77777777" w:rsidR="0030686A" w:rsidRDefault="0030686A" w:rsidP="0030686A">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B6FB1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10. Le disposizioni di cui al presente articolo, nonché quelle di cui all'articolo 221 del </w:t>
      </w:r>
      <w:proofErr w:type="gramStart"/>
      <w:r w:rsidRPr="00993DE1">
        <w:rPr>
          <w:rFonts w:asciiTheme="minorHAnsi" w:eastAsia="Times New Roman" w:hAnsiTheme="minorHAnsi" w:cs="Times New Roman"/>
          <w:bCs/>
          <w:color w:val="000000" w:themeColor="text1"/>
          <w:sz w:val="24"/>
          <w:szCs w:val="24"/>
        </w:rPr>
        <w:t>decreto legge</w:t>
      </w:r>
      <w:proofErr w:type="gramEnd"/>
      <w:r w:rsidRPr="00993DE1">
        <w:rPr>
          <w:rFonts w:asciiTheme="minorHAnsi" w:eastAsia="Times New Roman" w:hAnsiTheme="minorHAnsi" w:cs="Times New Roman"/>
          <w:bCs/>
          <w:color w:val="000000" w:themeColor="text1"/>
          <w:sz w:val="24"/>
          <w:szCs w:val="24"/>
        </w:rPr>
        <w:t xml:space="preserve"> 19 maggio 2020, n. 34, convertito, con modificazioni, dalla legge 17 luglio 2020, n. 77, in quanto compatibili, si applicano altresì ai procedimenti relativi agli arbitrati rituali e alla magistratura militare.</w:t>
      </w:r>
    </w:p>
    <w:p w14:paraId="62CC2AAD"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D8E0FF4" w14:textId="77777777" w:rsidR="00E6486B" w:rsidRP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auto"/>
          <w:sz w:val="24"/>
          <w:szCs w:val="24"/>
        </w:rPr>
      </w:pPr>
      <w:r w:rsidRPr="00E6486B">
        <w:rPr>
          <w:b/>
          <w:color w:val="auto"/>
          <w:sz w:val="24"/>
          <w:szCs w:val="24"/>
        </w:rPr>
        <w:t>10- bis. All'allegato 1 del decreto-legge 30 luglio 2020, n. 83, convertito, con modificazioni, dalla legge 25 settembre 2020, n. 124, il numero 33-bis è soppresso.</w:t>
      </w:r>
      <w:r>
        <w:rPr>
          <w:rStyle w:val="Rimandonotaapidipagina"/>
          <w:b/>
          <w:color w:val="auto"/>
          <w:sz w:val="24"/>
          <w:szCs w:val="24"/>
        </w:rPr>
        <w:footnoteReference w:id="161"/>
      </w:r>
    </w:p>
    <w:p w14:paraId="5E06ED10" w14:textId="77777777" w:rsidR="00E6486B" w:rsidRDefault="00E6486B"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AC16E75" w14:textId="77777777" w:rsidR="0030686A" w:rsidRDefault="0030686A"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0686A">
        <w:rPr>
          <w:rFonts w:asciiTheme="minorHAnsi" w:eastAsia="Times New Roman" w:hAnsiTheme="minorHAnsi" w:cs="Times New Roman"/>
          <w:b/>
          <w:bCs/>
          <w:color w:val="000000" w:themeColor="text1"/>
          <w:sz w:val="24"/>
          <w:szCs w:val="24"/>
        </w:rPr>
        <w:t>10-bis. All'articolo 190 del decreto del Presidente della Repubblica 30 maggio 2002, n. 115, è aggiunto il seguente comma: ''2. Nel processo amministrativo le modalità di pagamento telematico dei diritti di copia sono quelle previste nelle forme e con le modalità disciplinate dalle regole tecniche del processo amministrativo telematico, con decreto del Presidente del Consiglio di Stato.''</w:t>
      </w:r>
      <w:r>
        <w:rPr>
          <w:rStyle w:val="Rimandonotaapidipagina"/>
          <w:rFonts w:asciiTheme="minorHAnsi" w:eastAsia="Times New Roman" w:hAnsiTheme="minorHAnsi" w:cs="Times New Roman"/>
          <w:b/>
          <w:bCs/>
          <w:color w:val="000000" w:themeColor="text1"/>
          <w:sz w:val="24"/>
          <w:szCs w:val="24"/>
        </w:rPr>
        <w:footnoteReference w:id="162"/>
      </w:r>
      <w:r w:rsidRPr="0030686A">
        <w:rPr>
          <w:rFonts w:asciiTheme="minorHAnsi" w:eastAsia="Times New Roman" w:hAnsiTheme="minorHAnsi" w:cs="Times New Roman"/>
          <w:b/>
          <w:bCs/>
          <w:color w:val="000000" w:themeColor="text1"/>
          <w:sz w:val="24"/>
          <w:szCs w:val="24"/>
        </w:rPr>
        <w:cr/>
      </w:r>
    </w:p>
    <w:p w14:paraId="79B74AB4" w14:textId="77777777" w:rsidR="002B5B28" w:rsidRPr="0030686A"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10-bis. Dall'attuazione del presente articolo non devono derivare</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nuovi o maggiori oneri a carico della finanza pubblica. Le amministrazioni</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interessate alla relativa attuazione vi provvedono con le sole risorse umane,</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finanziarie e strumentali disponibili a legislazione vigente.</w:t>
      </w:r>
      <w:r>
        <w:rPr>
          <w:rStyle w:val="Rimandonotaapidipagina"/>
          <w:rFonts w:asciiTheme="minorHAnsi" w:eastAsia="Times New Roman" w:hAnsiTheme="minorHAnsi" w:cs="Times New Roman"/>
          <w:b/>
          <w:bCs/>
          <w:color w:val="000000" w:themeColor="text1"/>
          <w:sz w:val="24"/>
          <w:szCs w:val="24"/>
        </w:rPr>
        <w:footnoteReference w:id="163"/>
      </w:r>
    </w:p>
    <w:p w14:paraId="07B9D12F" w14:textId="77777777" w:rsidR="002B5B28" w:rsidRDefault="002B5B28" w:rsidP="00E151F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7E9A99DD" w14:textId="77777777" w:rsidR="00F726A4" w:rsidRPr="00F726A4" w:rsidRDefault="00F726A4" w:rsidP="00E151F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23-bis.</w:t>
      </w:r>
    </w:p>
    <w:p w14:paraId="0C0DB06B" w14:textId="77777777" w:rsidR="00F726A4" w:rsidRPr="00F726A4" w:rsidRDefault="00F726A4" w:rsidP="00E151F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lastRenderedPageBreak/>
        <w:t>(Disposizioni per la decisione dei giudizi penali di appello nel periodo di emergenza epidemiologica da COVID-19)</w:t>
      </w:r>
    </w:p>
    <w:p w14:paraId="0435B98A"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C1B8D3F"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A decorrere dal 9 novembre 2020 e fino alla scadenza del termine di cui all'articolo 1 del decreto-legge 25 marzo 2020, n. 19, convertito, con modificazioni, dalla legge 22 maggio 2020, n. 35, fuori dai casi di rinnovazione dell'istruzione dibattimentale, per la decisione sugli appelli proposti contro le sentenze di primo grado la corte di appello procede in camera di consiglio senza l'intervento del pubblico ministero e dei difensori, salvo che una delle parti private o il pubblico ministero faccia richiesta di discussione orale o che l'imputato manifesti la volontà di comparire.</w:t>
      </w:r>
    </w:p>
    <w:p w14:paraId="6806608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B1450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2. Entro il decimo giorno precedente l'udienza, il pubblico ministero formula le sue conclusioni con atto trasmesso alla cancelleria della </w:t>
      </w:r>
      <w:proofErr w:type="gramStart"/>
      <w:r w:rsidRPr="00F726A4">
        <w:rPr>
          <w:rFonts w:asciiTheme="minorHAnsi" w:eastAsia="Times New Roman" w:hAnsiTheme="minorHAnsi" w:cs="Times New Roman"/>
          <w:b/>
          <w:bCs/>
          <w:color w:val="000000" w:themeColor="text1"/>
          <w:sz w:val="24"/>
          <w:szCs w:val="24"/>
        </w:rPr>
        <w:t>corte di appello</w:t>
      </w:r>
      <w:proofErr w:type="gramEnd"/>
      <w:r w:rsidRPr="00F726A4">
        <w:rPr>
          <w:rFonts w:asciiTheme="minorHAnsi" w:eastAsia="Times New Roman" w:hAnsiTheme="minorHAnsi" w:cs="Times New Roman"/>
          <w:b/>
          <w:bCs/>
          <w:color w:val="000000" w:themeColor="text1"/>
          <w:sz w:val="24"/>
          <w:szCs w:val="24"/>
        </w:rPr>
        <w:t xml:space="preserve"> per via telematica ai sensi dell'articolo 16, comma 4, del decreto-legge 18 ottobre 2012, n. 179, convertito, con modificazioni, dalla legge 17 dicembre 2012, n. 221, o a mezzo dei sistemi che saranno resi disponibili ed individuati con provvedimento del direttore generale dei sistemi informativi e automatizzati. La cancelleria invia l'atto immediatamente, per via telematica, ai sensi dell'articolo 16, comma 4, del decreto-legge 8 ottobre 2012, n. 179, convertito, con modificazioni, dalla legge 17 dicembre 2012, n. 221, ai difensori delle altre parti che, entro il quinto giorno antecedente l'udienza, possono presentare le conclusioni con atto scritto, trasmesso alla cancelleria della corte d'appello per via telematica, ai sensi dell'articolo 24.</w:t>
      </w:r>
    </w:p>
    <w:p w14:paraId="46B1E34D"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69DEEF"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3. Alla deliberazione la </w:t>
      </w:r>
      <w:proofErr w:type="gramStart"/>
      <w:r w:rsidRPr="00F726A4">
        <w:rPr>
          <w:rFonts w:asciiTheme="minorHAnsi" w:eastAsia="Times New Roman" w:hAnsiTheme="minorHAnsi" w:cs="Times New Roman"/>
          <w:b/>
          <w:bCs/>
          <w:color w:val="000000" w:themeColor="text1"/>
          <w:sz w:val="24"/>
          <w:szCs w:val="24"/>
        </w:rPr>
        <w:t>corte di appello</w:t>
      </w:r>
      <w:proofErr w:type="gramEnd"/>
      <w:r w:rsidRPr="00F726A4">
        <w:rPr>
          <w:rFonts w:asciiTheme="minorHAnsi" w:eastAsia="Times New Roman" w:hAnsiTheme="minorHAnsi" w:cs="Times New Roman"/>
          <w:b/>
          <w:bCs/>
          <w:color w:val="000000" w:themeColor="text1"/>
          <w:sz w:val="24"/>
          <w:szCs w:val="24"/>
        </w:rPr>
        <w:t xml:space="preserve"> procede con le modalità di cui all'articolo 23, comma 9. Il dispositivo della decisione è comunicato alle parti.</w:t>
      </w:r>
    </w:p>
    <w:p w14:paraId="459A481F"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ACDAA2C"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4. La richiesta di discussione orale è formulata per iscritto dal pubblico ministero o dal difensore entro il termine perentorio di quindici giorni liberi prima dell'udienza ed è trasmessa alla cancelleria della </w:t>
      </w:r>
      <w:proofErr w:type="gramStart"/>
      <w:r w:rsidRPr="00F726A4">
        <w:rPr>
          <w:rFonts w:asciiTheme="minorHAnsi" w:eastAsia="Times New Roman" w:hAnsiTheme="minorHAnsi" w:cs="Times New Roman"/>
          <w:b/>
          <w:bCs/>
          <w:color w:val="000000" w:themeColor="text1"/>
          <w:sz w:val="24"/>
          <w:szCs w:val="24"/>
        </w:rPr>
        <w:t>corte di appello</w:t>
      </w:r>
      <w:proofErr w:type="gramEnd"/>
      <w:r w:rsidRPr="00F726A4">
        <w:rPr>
          <w:rFonts w:asciiTheme="minorHAnsi" w:eastAsia="Times New Roman" w:hAnsiTheme="minorHAnsi" w:cs="Times New Roman"/>
          <w:b/>
          <w:bCs/>
          <w:color w:val="000000" w:themeColor="text1"/>
          <w:sz w:val="24"/>
          <w:szCs w:val="24"/>
        </w:rPr>
        <w:t xml:space="preserve"> attraverso i canali di comunicazione, notificazione e deposito rispettivamente previsti dal comma 2. Entro lo stesso termine perentorio e con le medesime modalità l'imputato formula, a mezzo del difensore, la richiesta di partecipare all'udienza.</w:t>
      </w:r>
    </w:p>
    <w:p w14:paraId="4F063CD0"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D57E7C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5. Le disposizioni del presente articolo non si applicano nei procedimenti nei quali l'udienza per il giudizio di appello è fissata entro 15 giorni a far data dal 9 novembre 2020.</w:t>
      </w:r>
    </w:p>
    <w:p w14:paraId="7064A76B"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077AF0D"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6. In deroga alla disposizione di cui al comma 4, nei procedimenti nei quali l'udienza è fissata tra il sedicesimo e il trentesimo giorno dalla data del 9 novembre 2020, la richiesta di discussione orale o di </w:t>
      </w:r>
      <w:r w:rsidRPr="00F726A4">
        <w:rPr>
          <w:rFonts w:asciiTheme="minorHAnsi" w:eastAsia="Times New Roman" w:hAnsiTheme="minorHAnsi" w:cs="Times New Roman"/>
          <w:b/>
          <w:bCs/>
          <w:color w:val="000000" w:themeColor="text1"/>
          <w:sz w:val="24"/>
          <w:szCs w:val="24"/>
        </w:rPr>
        <w:lastRenderedPageBreak/>
        <w:t>partecipazione dell'imputato all'udienza è formulata entro il termine perentorio di cinque giorni a far data dal 9 novembre 2020.</w:t>
      </w:r>
      <w:r w:rsidR="00E151F1">
        <w:rPr>
          <w:rStyle w:val="Rimandonotaapidipagina"/>
          <w:rFonts w:asciiTheme="minorHAnsi" w:eastAsia="Times New Roman" w:hAnsiTheme="minorHAnsi" w:cs="Times New Roman"/>
          <w:b/>
          <w:bCs/>
          <w:color w:val="000000" w:themeColor="text1"/>
          <w:sz w:val="24"/>
          <w:szCs w:val="24"/>
        </w:rPr>
        <w:footnoteReference w:id="164"/>
      </w:r>
    </w:p>
    <w:p w14:paraId="6A83773D"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82401E" w14:textId="77777777" w:rsidR="004E31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3F">
        <w:rPr>
          <w:rFonts w:asciiTheme="minorHAnsi" w:eastAsia="Times New Roman" w:hAnsiTheme="minorHAnsi" w:cs="Times New Roman"/>
          <w:b/>
          <w:bCs/>
          <w:color w:val="000000" w:themeColor="text1"/>
          <w:sz w:val="24"/>
          <w:szCs w:val="24"/>
          <w:highlight w:val="red"/>
        </w:rPr>
        <w:t>6-bis. Le disposizioni di cui al presente articolo si applicano, in quanto compatibili, anche nei procedimenti di cui agli articoli 10 e 27 del decreto legislativo 6 settembre 2011, n. 159, e all'articolo 310 del codice di procedura penale. In quest'ultimo caso, la richiesta di discussione orale di cui al comma 4 deve essere formulata entro il termine perentorio di cinque giorni liberi prima dell'udienza.</w:t>
      </w:r>
      <w:r>
        <w:rPr>
          <w:rStyle w:val="Rimandonotaapidipagina"/>
          <w:rFonts w:asciiTheme="minorHAnsi" w:eastAsia="Times New Roman" w:hAnsiTheme="minorHAnsi" w:cs="Times New Roman"/>
          <w:b/>
          <w:bCs/>
          <w:color w:val="000000" w:themeColor="text1"/>
          <w:sz w:val="24"/>
          <w:szCs w:val="24"/>
          <w:highlight w:val="red"/>
        </w:rPr>
        <w:footnoteReference w:id="165"/>
      </w:r>
    </w:p>
    <w:p w14:paraId="2FE29A63" w14:textId="77777777" w:rsidR="004E31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49997D" w14:textId="77777777" w:rsidR="002B5B28" w:rsidRPr="002B5B28" w:rsidRDefault="002B5B28" w:rsidP="002B5B2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Art. 23-bis.</w:t>
      </w:r>
    </w:p>
    <w:p w14:paraId="59921BDD" w14:textId="77777777" w:rsidR="002B5B28" w:rsidRPr="002B5B28" w:rsidRDefault="002B5B28" w:rsidP="002B5B2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(Estensione risorse finanziarie ai soggetti accolti presso le residenze per l'esecuzione delle misure di sicurezza)</w:t>
      </w:r>
    </w:p>
    <w:p w14:paraId="5543C3C0" w14:textId="77777777" w:rsid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B98E1E" w14:textId="77777777" w:rsidR="002B5B28" w:rsidRP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1. Al fine di non vanificare la portata innovativa dell'articolo 3-ter</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del decreto-legge 22 dicembre 2011, n. 211, convertito, con modificazioni,</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dalla legge 17 febbraio 2012, n. 9, rispettare le misure di prevenzione legate</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all'emergenza da Covid-19, e contestualmente implementare la capienza e il</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numero delle strutture sul territorio nazionale delle residenze per l'esecuzione delle misure di sicurezza, l'autorizzazione di spesa di cui all'articolo 3-ter,</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comma 7, del decreto-legge 22 dicembre 2011, n. 211, convertito, con modificazioni, dalla legge 17 febbraio 2012, n. 9, è incrementata di 1 milione di</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euro a decorrere dall'anno 2021.</w:t>
      </w:r>
    </w:p>
    <w:p w14:paraId="208DE7EC" w14:textId="77777777" w:rsid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070619" w14:textId="77777777" w:rsidR="002B5B28" w:rsidRPr="00F726A4"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2. Agli oneri derivanti dal presente articolo, pari a i milione di euro a</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decorrere dall'anno 2021, si provvede mediante corrispondente riduzione del</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Fondo di cui all'articolo 61, comma 23, del decreto-legge 25 giugno 2008, n.</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112, convertito, con modificazioni, dalla legge 6 agosto 2008, n. 133</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66"/>
      </w:r>
    </w:p>
    <w:p w14:paraId="4B81E438" w14:textId="77777777" w:rsidR="002B5B28" w:rsidRDefault="002B5B28" w:rsidP="00E151F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511D0AFD" w14:textId="77777777" w:rsidR="002B5B28" w:rsidRPr="002B5B28" w:rsidRDefault="002B5B28" w:rsidP="002B5B2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Art. 23-bis.</w:t>
      </w:r>
    </w:p>
    <w:p w14:paraId="623B7329" w14:textId="77777777" w:rsidR="002B5B28" w:rsidRPr="002B5B28" w:rsidRDefault="002B5B28" w:rsidP="002B5B2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 xml:space="preserve">(Modifiche all'articolo 28 del decreto legislativo </w:t>
      </w:r>
      <w:proofErr w:type="gramStart"/>
      <w:r w:rsidRPr="002B5B28">
        <w:rPr>
          <w:rFonts w:asciiTheme="minorHAnsi" w:eastAsia="Times New Roman" w:hAnsiTheme="minorHAnsi" w:cs="Times New Roman"/>
          <w:b/>
          <w:bCs/>
          <w:color w:val="000000" w:themeColor="text1"/>
          <w:sz w:val="24"/>
          <w:szCs w:val="24"/>
        </w:rPr>
        <w:t>1 settembre</w:t>
      </w:r>
      <w:proofErr w:type="gramEnd"/>
      <w:r w:rsidRPr="002B5B28">
        <w:rPr>
          <w:rFonts w:asciiTheme="minorHAnsi" w:eastAsia="Times New Roman" w:hAnsiTheme="minorHAnsi" w:cs="Times New Roman"/>
          <w:b/>
          <w:bCs/>
          <w:color w:val="000000" w:themeColor="text1"/>
          <w:sz w:val="24"/>
          <w:szCs w:val="24"/>
        </w:rPr>
        <w:t xml:space="preserve"> 2011, n. 150)</w:t>
      </w:r>
    </w:p>
    <w:p w14:paraId="1DBDD146" w14:textId="77777777" w:rsid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123B0E" w14:textId="77777777" w:rsidR="002B5B28" w:rsidRP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B5B28">
        <w:rPr>
          <w:rFonts w:asciiTheme="minorHAnsi" w:eastAsia="Times New Roman" w:hAnsiTheme="minorHAnsi" w:cs="Times New Roman"/>
          <w:b/>
          <w:bCs/>
          <w:color w:val="000000" w:themeColor="text1"/>
          <w:sz w:val="24"/>
          <w:szCs w:val="24"/>
        </w:rPr>
        <w:t xml:space="preserve">1. All'articolo 28, comma 2 del decreto legislativo </w:t>
      </w:r>
      <w:proofErr w:type="gramStart"/>
      <w:r w:rsidRPr="002B5B28">
        <w:rPr>
          <w:rFonts w:asciiTheme="minorHAnsi" w:eastAsia="Times New Roman" w:hAnsiTheme="minorHAnsi" w:cs="Times New Roman"/>
          <w:b/>
          <w:bCs/>
          <w:color w:val="000000" w:themeColor="text1"/>
          <w:sz w:val="24"/>
          <w:szCs w:val="24"/>
        </w:rPr>
        <w:t>1 settembre</w:t>
      </w:r>
      <w:proofErr w:type="gramEnd"/>
      <w:r w:rsidRPr="002B5B28">
        <w:rPr>
          <w:rFonts w:asciiTheme="minorHAnsi" w:eastAsia="Times New Roman" w:hAnsiTheme="minorHAnsi" w:cs="Times New Roman"/>
          <w:b/>
          <w:bCs/>
          <w:color w:val="000000" w:themeColor="text1"/>
          <w:sz w:val="24"/>
          <w:szCs w:val="24"/>
        </w:rPr>
        <w:t xml:space="preserve"> 2011,</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n. 150, è aggiunto, in fine, il seguente periodo: ''Qualora l'atto o il comportamento discriminatorio leda i diritti di più persone, la domanda può essere</w:t>
      </w:r>
      <w:r>
        <w:rPr>
          <w:rFonts w:asciiTheme="minorHAnsi" w:eastAsia="Times New Roman" w:hAnsiTheme="minorHAnsi" w:cs="Times New Roman"/>
          <w:b/>
          <w:bCs/>
          <w:color w:val="000000" w:themeColor="text1"/>
          <w:sz w:val="24"/>
          <w:szCs w:val="24"/>
        </w:rPr>
        <w:t xml:space="preserve"> </w:t>
      </w:r>
      <w:r w:rsidRPr="002B5B28">
        <w:rPr>
          <w:rFonts w:asciiTheme="minorHAnsi" w:eastAsia="Times New Roman" w:hAnsiTheme="minorHAnsi" w:cs="Times New Roman"/>
          <w:b/>
          <w:bCs/>
          <w:color w:val="000000" w:themeColor="text1"/>
          <w:sz w:val="24"/>
          <w:szCs w:val="24"/>
        </w:rPr>
        <w:t>proposta avanti al tribunale del luogo in cui ha la residenza una delle persone</w:t>
      </w:r>
    </w:p>
    <w:p w14:paraId="54704CA5" w14:textId="77777777" w:rsid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lastRenderedPageBreak/>
        <w:t>offese</w:t>
      </w:r>
      <w:r w:rsidRPr="002B5B28">
        <w:rPr>
          <w:rFonts w:asciiTheme="minorHAnsi" w:eastAsia="Times New Roman" w:hAnsiTheme="minorHAnsi" w:cs="Times New Roman"/>
          <w:b/>
          <w:bCs/>
          <w:color w:val="000000" w:themeColor="text1"/>
          <w:sz w:val="24"/>
          <w:szCs w:val="24"/>
        </w:rPr>
        <w:t>''</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67"/>
      </w:r>
    </w:p>
    <w:p w14:paraId="7339377F" w14:textId="77777777" w:rsid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512F001" w14:textId="77777777" w:rsidR="00F726A4" w:rsidRPr="00F726A4" w:rsidRDefault="00F726A4" w:rsidP="00E151F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Art. 23-ter.</w:t>
      </w:r>
    </w:p>
    <w:p w14:paraId="728E53B7" w14:textId="77777777" w:rsidR="00F726A4" w:rsidRPr="00F726A4" w:rsidRDefault="00F726A4" w:rsidP="00E151F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(Disposizioni sulla sospensione del corso della prescrizione e dei termini di custodia cautelare nei procedimenti penali, nonché sulla sospensione dei termini nel procedimento disciplinare nei confronti dei magistrati, nel periodo di emergenza epidemiologica da COVID-19)</w:t>
      </w:r>
    </w:p>
    <w:p w14:paraId="592E8F56"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3DB9D2"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1. A decorrere dal 9 novembre 2020 e fino alla scadenza del termine di cui all'articolo 1 del decreto-legge 25 marzo 2020, n. 19, convertito, con modificazioni; dalla legge 22 maggio 2020, n. 35, i giudizi penali sono sospesi durante il tempo in cui l'udienza è rinviata per l'assenza del testimone, del consulente tecnico, del perito o dell'imputato in procedimento connesso i quali siano stati citati a comparire per esigenze di acquisizione della prova, quando l'assenza è giustificata dalle restrizioni ai movimenti imposte dall'obbligo di quarantena o dalla sottoposizione a isolamento fiduciario in conseguenza delle misure urgenti in materia di contenimento e gestione della emergenza epidemiologica da COVID-19 sul territorio nazionale previste dalla legge o dalle disposizioni attuative dettate con decreti del Presidente del Consiglio dei ministri o del Ministro della salute. Per lo stesso periodo di tempo sono sospesi il corso della prescrizione e i termini previsti dall'articolo 303 del codice di procedura penale.</w:t>
      </w:r>
    </w:p>
    <w:p w14:paraId="5D0E967D"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3B01427"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2. Nei casi di cui al comma 1, l'udienza non può essere differita oltre il sessantesimo giorno successivo alla prevedibile cessazione delle restrizioni ai movimenti, dovendosi avere riguardo in caso contrario, agli effetti della durata della sospensione del corso della prescrizione e dei termini previsti dall'articolo 303 del codice di procedura penale, al tempo della restrizione aumentato di sessanta giorni.</w:t>
      </w:r>
    </w:p>
    <w:p w14:paraId="6501CE5E"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156E0D1"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3. Nel computo dei termini di cui all'articolo 304, comma 6, del codice di procedura penale salvo che per il limite relativo alla durata complessiva della custodia cautelare, non si tiene conto dei periodi di sospensione di cui al comma 1.</w:t>
      </w:r>
    </w:p>
    <w:p w14:paraId="4CFB5E48" w14:textId="77777777" w:rsidR="00F726A4" w:rsidRP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5CDE60"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26A4">
        <w:rPr>
          <w:rFonts w:asciiTheme="minorHAnsi" w:eastAsia="Times New Roman" w:hAnsiTheme="minorHAnsi" w:cs="Times New Roman"/>
          <w:b/>
          <w:bCs/>
          <w:color w:val="000000" w:themeColor="text1"/>
          <w:sz w:val="24"/>
          <w:szCs w:val="24"/>
        </w:rPr>
        <w:t xml:space="preserve">4. Il corso dei termini di cui all'articolo 15, commi 2 e 6, del decreto legislativo 23 febbraio 2006, n. 109 è sospeso durante il tempo in cui il procedimento disciplinare è rinviato per l'assenza del testimone, del consulente tecnico, del perito o di altra persona citata a comparire per esigenze di acquisizione della prova, quando l'assenza è giustificata dalle restrizioni ai movimenti imposte dall'obbligo di quarantena o dalla sottoposizione a isolamento fiduciario in conseguenza delle misure </w:t>
      </w:r>
      <w:r w:rsidRPr="00F726A4">
        <w:rPr>
          <w:rFonts w:asciiTheme="minorHAnsi" w:eastAsia="Times New Roman" w:hAnsiTheme="minorHAnsi" w:cs="Times New Roman"/>
          <w:b/>
          <w:bCs/>
          <w:color w:val="000000" w:themeColor="text1"/>
          <w:sz w:val="24"/>
          <w:szCs w:val="24"/>
        </w:rPr>
        <w:lastRenderedPageBreak/>
        <w:t>urgenti in materia di contenimento e gestione della emergenza epidemiologica da COVID-19 sul territorio nazionale previste dalla legge o dalle disposizioni attuative dettate con decreti del Presidente del Consiglio dei ministri o del Ministro della Salute. Agli effetti della durata della sospensione dei termini si applica la disposizione di cui al comma 2.</w:t>
      </w:r>
      <w:r>
        <w:rPr>
          <w:rStyle w:val="Rimandonotaapidipagina"/>
          <w:rFonts w:asciiTheme="minorHAnsi" w:eastAsia="Times New Roman" w:hAnsiTheme="minorHAnsi" w:cs="Times New Roman"/>
          <w:b/>
          <w:bCs/>
          <w:color w:val="000000" w:themeColor="text1"/>
          <w:sz w:val="24"/>
          <w:szCs w:val="24"/>
        </w:rPr>
        <w:footnoteReference w:id="168"/>
      </w:r>
    </w:p>
    <w:p w14:paraId="1FCBEA22" w14:textId="77777777" w:rsidR="00F726A4" w:rsidRDefault="00F726A4"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E1EB59" w14:textId="77777777" w:rsidR="00E6486B" w:rsidRPr="00E96D8E" w:rsidRDefault="00E6486B" w:rsidP="00E6486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E96D8E">
        <w:rPr>
          <w:rFonts w:asciiTheme="minorHAnsi" w:eastAsia="Times New Roman" w:hAnsiTheme="minorHAnsi" w:cs="Times New Roman"/>
          <w:b/>
          <w:bCs/>
          <w:color w:val="000000" w:themeColor="text1"/>
          <w:sz w:val="24"/>
          <w:szCs w:val="24"/>
          <w:highlight w:val="red"/>
        </w:rPr>
        <w:t>Art. 23-ter.1.</w:t>
      </w:r>
    </w:p>
    <w:p w14:paraId="320E9CBC" w14:textId="77777777" w:rsidR="00E6486B" w:rsidRPr="00E96D8E" w:rsidRDefault="00E6486B" w:rsidP="00E6486B">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E96D8E">
        <w:rPr>
          <w:rFonts w:asciiTheme="minorHAnsi" w:eastAsia="Times New Roman" w:hAnsiTheme="minorHAnsi" w:cs="Times New Roman"/>
          <w:b/>
          <w:bCs/>
          <w:color w:val="000000" w:themeColor="text1"/>
          <w:sz w:val="24"/>
          <w:szCs w:val="24"/>
          <w:highlight w:val="red"/>
        </w:rPr>
        <w:t>(Unità ulteriori che concorrono alla determinazione dei saldi di finanza pubblica del conto economico consolidato delle amministrazioni pubbliche)</w:t>
      </w:r>
    </w:p>
    <w:p w14:paraId="759FA53F" w14:textId="77777777" w:rsidR="00E6486B" w:rsidRPr="00E96D8E"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89350A2" w14:textId="77777777" w:rsidR="00E6486B" w:rsidRPr="00E96D8E"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E96D8E">
        <w:rPr>
          <w:rFonts w:asciiTheme="minorHAnsi" w:eastAsia="Times New Roman" w:hAnsiTheme="minorHAnsi" w:cs="Times New Roman"/>
          <w:b/>
          <w:bCs/>
          <w:color w:val="000000" w:themeColor="text1"/>
          <w:sz w:val="24"/>
          <w:szCs w:val="24"/>
          <w:highlight w:val="red"/>
        </w:rPr>
        <w:t>1. Agli enti indicati nell'elenco 1 annesso al presente decreto, in quanto unità che, secondo criteri stabiliti dal Sistema europeo dei conti nazionali e regionali nell'Unione europea (SEC 2010). di cui al regolamento (UE) n. 549/2013 del Parlamento e del Consiglio, del 21 maggio 2013, concorrono alla determinazione dei saldi di finanza pubblica del conto economico consolidato delle amministrazioni pubbliche, si applicano in ogni caso le disposizioni in materia di equilibrio dei bilanci e sostenibilità del debito delle amministrazioni pubbliche, ai sensi e per gli effetti degli articoli 3 e 4 della legge 24 dicembre 2012, n. 243, nonché quelle in materia di obblighi di comunicazione dei dati e delle informazioni rilevanti in materia di finanza pubblica.</w:t>
      </w:r>
    </w:p>
    <w:p w14:paraId="16891C50" w14:textId="77777777" w:rsidR="00E6486B" w:rsidRPr="00E96D8E"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50FEB27" w14:textId="77777777" w:rsidR="00E6486B" w:rsidRDefault="00E6486B" w:rsidP="00E648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96D8E">
        <w:rPr>
          <w:rFonts w:asciiTheme="minorHAnsi" w:eastAsia="Times New Roman" w:hAnsiTheme="minorHAnsi" w:cs="Times New Roman"/>
          <w:b/>
          <w:bCs/>
          <w:color w:val="000000" w:themeColor="text1"/>
          <w:sz w:val="24"/>
          <w:szCs w:val="24"/>
          <w:highlight w:val="red"/>
        </w:rPr>
        <w:t xml:space="preserve">2. All'articolo 11, comma 6, lettera b), del codice di giustizia contabile, di cui all'allegato 1 </w:t>
      </w:r>
      <w:proofErr w:type="gramStart"/>
      <w:r w:rsidRPr="00E96D8E">
        <w:rPr>
          <w:rFonts w:asciiTheme="minorHAnsi" w:eastAsia="Times New Roman" w:hAnsiTheme="minorHAnsi" w:cs="Times New Roman"/>
          <w:b/>
          <w:bCs/>
          <w:color w:val="000000" w:themeColor="text1"/>
          <w:sz w:val="24"/>
          <w:szCs w:val="24"/>
          <w:highlight w:val="red"/>
        </w:rPr>
        <w:t>ai decreto</w:t>
      </w:r>
      <w:proofErr w:type="gramEnd"/>
      <w:r w:rsidRPr="00E96D8E">
        <w:rPr>
          <w:rFonts w:asciiTheme="minorHAnsi" w:eastAsia="Times New Roman" w:hAnsiTheme="minorHAnsi" w:cs="Times New Roman"/>
          <w:b/>
          <w:bCs/>
          <w:color w:val="000000" w:themeColor="text1"/>
          <w:sz w:val="24"/>
          <w:szCs w:val="24"/>
          <w:highlight w:val="red"/>
        </w:rPr>
        <w:t xml:space="preserve"> legislativo 26 agosto 2016, n. 174, dopo le parole: ''operata dall'ISTAT'' sono aggiunte le seguenti: '', ai soli fini dell'applicazione della normativa nazionale sul contenimento della spesa pubblica.</w:t>
      </w:r>
      <w:r>
        <w:rPr>
          <w:rStyle w:val="Rimandonotaapidipagina"/>
          <w:rFonts w:asciiTheme="minorHAnsi" w:eastAsia="Times New Roman" w:hAnsiTheme="minorHAnsi" w:cs="Times New Roman"/>
          <w:b/>
          <w:bCs/>
          <w:color w:val="000000" w:themeColor="text1"/>
          <w:sz w:val="24"/>
          <w:szCs w:val="24"/>
          <w:highlight w:val="red"/>
        </w:rPr>
        <w:footnoteReference w:id="169"/>
      </w:r>
    </w:p>
    <w:p w14:paraId="6EBCF295" w14:textId="77777777" w:rsidR="00E6486B" w:rsidRPr="00F726A4" w:rsidRDefault="00E6486B" w:rsidP="00F726A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1B33FE7"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24.</w:t>
      </w:r>
    </w:p>
    <w:p w14:paraId="34A771D6"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per la semplificazione delle attività di deposito di atti, documenti e istanze nella vigenza dell'emergenza epidemiologica da COVID-19)</w:t>
      </w:r>
    </w:p>
    <w:p w14:paraId="16C6EE5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B16F8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In deroga a quanto prevista dall'articolo 221, comma 11, del decreto-legge n. 34 del 2020 convertito con modificazioni dalla legge 77 del 2020, fino alla scadenza del termine di cui all'articolo 1 del decreto legge 25 marzo 2020, n. 19, convertito, con modificazioni, dalla legge 22 maggio 2020, n. 35, il deposito di memorie, documenti, richieste ed istanze indicate dall'articolo 415-bis, comma 3, del codice di procedura penale presso gli uffici delle procure della repubblica presso i tribunali avviene, esclusivamente, mediante deposito dal portale del processo penale telematico individuato con provvedimento del Direttore generale dei sistemi informativi e automatizzati del Ministero della </w:t>
      </w:r>
      <w:r w:rsidRPr="00993DE1">
        <w:rPr>
          <w:rFonts w:asciiTheme="minorHAnsi" w:eastAsia="Times New Roman" w:hAnsiTheme="minorHAnsi" w:cs="Times New Roman"/>
          <w:bCs/>
          <w:color w:val="000000" w:themeColor="text1"/>
          <w:sz w:val="24"/>
          <w:szCs w:val="24"/>
        </w:rPr>
        <w:lastRenderedPageBreak/>
        <w:t>giustizia e con le modalità stabilite nel decreto stesso, anche in deroga alle previsioni del decreto emanato ai sensi dell'articolo 4, comma 1, del decreto-legge 29 dicembre 2009, n. 193, convertito, con modificazioni, dalla legge 22 febbraio 2010, n. 24. Il deposito degli atti si intende eseguito al momento del rilascio della ricevuta di accettazione da parte dei sistemi ministeriali, secondo le modalità stabilite dal provvedimento.</w:t>
      </w:r>
    </w:p>
    <w:p w14:paraId="7A100FD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53C92B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Con uno o più decreti del Ministro della giustizia, saranno indicati gli ulteriori atti per quali sarà reso possibile il deposito telematico nelle modalità di cui al comma 1.</w:t>
      </w:r>
    </w:p>
    <w:p w14:paraId="0FD5F1D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DAC94A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Gli uffici giudiziari, nei quali è reso possibile il deposito telematico ai sensi dei commi 1 e 2, sono autorizzati all'utilizzo del portale, senza necessità di ulteriore verifica o accertamento da parte del Direttore generale dei servizi informativi automatizzati.</w:t>
      </w:r>
    </w:p>
    <w:p w14:paraId="00CEF38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61525E" w14:textId="77777777" w:rsidR="00993DE1" w:rsidRDefault="00993DE1"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4. Per tutti gli atti, documenti e istanze comunque denominati diversi da quelli indicati nei commi 1 e 2, fino alla scadenza del termine di cui all'articolo 1 del decreto legge 25 marzo 2020, n. 19, convertito, con modificazioni, dalla legge 22 maggio 2020, n. 35, è consentito il deposito con valore legale mediante </w:t>
      </w:r>
      <w:r w:rsidRPr="002B5B28">
        <w:rPr>
          <w:rFonts w:asciiTheme="minorHAnsi" w:eastAsia="Times New Roman" w:hAnsiTheme="minorHAnsi" w:cs="Times New Roman"/>
          <w:bCs/>
          <w:strike/>
          <w:color w:val="000000" w:themeColor="text1"/>
          <w:sz w:val="24"/>
          <w:szCs w:val="24"/>
          <w:highlight w:val="yellow"/>
        </w:rPr>
        <w:t>posta elettronica certificata inserita</w:t>
      </w:r>
      <w:r w:rsidRPr="00993DE1">
        <w:rPr>
          <w:rFonts w:asciiTheme="minorHAnsi" w:eastAsia="Times New Roman" w:hAnsiTheme="minorHAnsi" w:cs="Times New Roman"/>
          <w:bCs/>
          <w:color w:val="000000" w:themeColor="text1"/>
          <w:sz w:val="24"/>
          <w:szCs w:val="24"/>
        </w:rPr>
        <w:t xml:space="preserve"> </w:t>
      </w:r>
      <w:r w:rsidR="002B5B28" w:rsidRPr="002B5B28">
        <w:rPr>
          <w:rFonts w:asciiTheme="minorHAnsi" w:eastAsia="Times New Roman" w:hAnsiTheme="minorHAnsi" w:cs="Times New Roman"/>
          <w:b/>
          <w:bCs/>
          <w:color w:val="000000" w:themeColor="text1"/>
          <w:sz w:val="24"/>
          <w:szCs w:val="24"/>
        </w:rPr>
        <w:t>invio dall'indirizzo di posta elettronica certificata inserito</w:t>
      </w:r>
      <w:r w:rsidR="002B5B28">
        <w:rPr>
          <w:rStyle w:val="Rimandonotaapidipagina"/>
          <w:rFonts w:asciiTheme="minorHAnsi" w:eastAsia="Times New Roman" w:hAnsiTheme="minorHAnsi" w:cs="Times New Roman"/>
          <w:b/>
          <w:bCs/>
          <w:color w:val="000000" w:themeColor="text1"/>
          <w:sz w:val="24"/>
          <w:szCs w:val="24"/>
        </w:rPr>
        <w:footnoteReference w:id="170"/>
      </w:r>
      <w:r w:rsidR="002B5B28" w:rsidRPr="00993DE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 xml:space="preserve">nel Registro generale degli indirizzi di posta elettronica certificata di cui all'art. 7 del decreto del Ministro della giustizia 21 febbraio 2011, n. 44. Il deposito con le modalità di cui al periodo precedente deve essere effettuato presso gli indirizzi PEC degli uffici giudiziari destinatari ed indicati in apposito provvedimento del Direttore generale dei sistemi informativi e automatizzati e pubblicato sul Portale dei servizi telematici. Con il medesimo provvedimento sono indicate le specifiche tecniche relative ai formati degli atti </w:t>
      </w:r>
      <w:r w:rsidR="002B5B28" w:rsidRPr="002B5B28">
        <w:rPr>
          <w:rFonts w:asciiTheme="minorHAnsi" w:eastAsia="Times New Roman" w:hAnsiTheme="minorHAnsi" w:cs="Times New Roman"/>
          <w:b/>
          <w:bCs/>
          <w:color w:val="000000" w:themeColor="text1"/>
          <w:sz w:val="24"/>
          <w:szCs w:val="24"/>
        </w:rPr>
        <w:t>e alla sottoscrizione digitale</w:t>
      </w:r>
      <w:r w:rsidR="002B5B28">
        <w:rPr>
          <w:rStyle w:val="Rimandonotaapidipagina"/>
          <w:rFonts w:asciiTheme="minorHAnsi" w:eastAsia="Times New Roman" w:hAnsiTheme="minorHAnsi" w:cs="Times New Roman"/>
          <w:b/>
          <w:bCs/>
          <w:color w:val="000000" w:themeColor="text1"/>
          <w:sz w:val="24"/>
          <w:szCs w:val="24"/>
        </w:rPr>
        <w:footnoteReference w:id="171"/>
      </w:r>
      <w:r w:rsidR="002B5B28" w:rsidRPr="00993DE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e le ulteriori modalità di invio.</w:t>
      </w:r>
      <w:r w:rsidR="002B5B28">
        <w:rPr>
          <w:rFonts w:asciiTheme="minorHAnsi" w:eastAsia="Times New Roman" w:hAnsiTheme="minorHAnsi" w:cs="Times New Roman"/>
          <w:bCs/>
          <w:color w:val="000000" w:themeColor="text1"/>
          <w:sz w:val="24"/>
          <w:szCs w:val="24"/>
        </w:rPr>
        <w:t xml:space="preserve"> </w:t>
      </w:r>
      <w:r w:rsidR="002B5B28" w:rsidRPr="002B5B28">
        <w:rPr>
          <w:rFonts w:asciiTheme="minorHAnsi" w:eastAsia="Times New Roman" w:hAnsiTheme="minorHAnsi" w:cs="Times New Roman"/>
          <w:b/>
          <w:bCs/>
          <w:color w:val="000000" w:themeColor="text1"/>
          <w:sz w:val="24"/>
          <w:szCs w:val="24"/>
        </w:rPr>
        <w:t>Quando il messaggio di posta elettronica certificata eccede la dimensione massima stabilita nel provvedimento del Direttore generale dei sistemi informativi e automatizzati di cui al presente comma, il deposito può essere eseguito mediante l'invio di più</w:t>
      </w:r>
      <w:r w:rsidR="002B5B28">
        <w:rPr>
          <w:rFonts w:asciiTheme="minorHAnsi" w:eastAsia="Times New Roman" w:hAnsiTheme="minorHAnsi" w:cs="Times New Roman"/>
          <w:b/>
          <w:bCs/>
          <w:color w:val="000000" w:themeColor="text1"/>
          <w:sz w:val="24"/>
          <w:szCs w:val="24"/>
        </w:rPr>
        <w:t xml:space="preserve"> </w:t>
      </w:r>
      <w:r w:rsidR="002B5B28" w:rsidRPr="002B5B28">
        <w:rPr>
          <w:rFonts w:asciiTheme="minorHAnsi" w:eastAsia="Times New Roman" w:hAnsiTheme="minorHAnsi" w:cs="Times New Roman"/>
          <w:b/>
          <w:bCs/>
          <w:color w:val="000000" w:themeColor="text1"/>
          <w:sz w:val="24"/>
          <w:szCs w:val="24"/>
        </w:rPr>
        <w:t>messaggi di posta elettronica certificata. Il deposito è tempestivo quando è eseguito entro la fine del giorno di scadenza</w:t>
      </w:r>
      <w:r w:rsidR="002B5B28">
        <w:rPr>
          <w:rFonts w:asciiTheme="minorHAnsi" w:eastAsia="Times New Roman" w:hAnsiTheme="minorHAnsi" w:cs="Times New Roman"/>
          <w:b/>
          <w:bCs/>
          <w:color w:val="000000" w:themeColor="text1"/>
          <w:sz w:val="24"/>
          <w:szCs w:val="24"/>
        </w:rPr>
        <w:t>.</w:t>
      </w:r>
      <w:r w:rsidR="002B5B28">
        <w:rPr>
          <w:rStyle w:val="Rimandonotaapidipagina"/>
          <w:rFonts w:asciiTheme="minorHAnsi" w:eastAsia="Times New Roman" w:hAnsiTheme="minorHAnsi" w:cs="Times New Roman"/>
          <w:b/>
          <w:bCs/>
          <w:color w:val="000000" w:themeColor="text1"/>
          <w:sz w:val="24"/>
          <w:szCs w:val="24"/>
        </w:rPr>
        <w:footnoteReference w:id="172"/>
      </w:r>
    </w:p>
    <w:p w14:paraId="16A1AF34" w14:textId="77777777" w:rsidR="002B5B28" w:rsidRPr="002B5B28" w:rsidRDefault="002B5B28" w:rsidP="002B5B2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3CB0EB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5. Ai fini dell'attestazione del deposito degli atti dei difensori inviati tramite posta elettronica certificata ai sensi del comma precedente, il personale di segreteria e di cancelleria degli uffici giudiziari provvede ad annotare nel registro la data di ricezione e ad inserire l'atto nel fascicolo telematico. Ai fini della </w:t>
      </w:r>
      <w:r w:rsidRPr="00993DE1">
        <w:rPr>
          <w:rFonts w:asciiTheme="minorHAnsi" w:eastAsia="Times New Roman" w:hAnsiTheme="minorHAnsi" w:cs="Times New Roman"/>
          <w:bCs/>
          <w:color w:val="000000" w:themeColor="text1"/>
          <w:sz w:val="24"/>
          <w:szCs w:val="24"/>
        </w:rPr>
        <w:lastRenderedPageBreak/>
        <w:t xml:space="preserve">continuità della tenuta del fascicolo cartaceo provvede, altresì, all'inserimento nel </w:t>
      </w:r>
      <w:proofErr w:type="gramStart"/>
      <w:r w:rsidRPr="00993DE1">
        <w:rPr>
          <w:rFonts w:asciiTheme="minorHAnsi" w:eastAsia="Times New Roman" w:hAnsiTheme="minorHAnsi" w:cs="Times New Roman"/>
          <w:bCs/>
          <w:color w:val="000000" w:themeColor="text1"/>
          <w:sz w:val="24"/>
          <w:szCs w:val="24"/>
        </w:rPr>
        <w:t>predetto</w:t>
      </w:r>
      <w:proofErr w:type="gramEnd"/>
      <w:r w:rsidRPr="00993DE1">
        <w:rPr>
          <w:rFonts w:asciiTheme="minorHAnsi" w:eastAsia="Times New Roman" w:hAnsiTheme="minorHAnsi" w:cs="Times New Roman"/>
          <w:bCs/>
          <w:color w:val="000000" w:themeColor="text1"/>
          <w:sz w:val="24"/>
          <w:szCs w:val="24"/>
        </w:rPr>
        <w:t xml:space="preserve"> fascicolo di copia analogica dell'atto ricevuto con l'attestazione della data di ricezione nella casella di posta elettronica certificata dell'ufficio</w:t>
      </w:r>
      <w:r w:rsidR="00FF39D6">
        <w:rPr>
          <w:rFonts w:asciiTheme="minorHAnsi" w:eastAsia="Times New Roman" w:hAnsiTheme="minorHAnsi" w:cs="Times New Roman"/>
          <w:bCs/>
          <w:color w:val="000000" w:themeColor="text1"/>
          <w:sz w:val="24"/>
          <w:szCs w:val="24"/>
        </w:rPr>
        <w:t xml:space="preserve"> </w:t>
      </w:r>
      <w:r w:rsidR="00FF39D6" w:rsidRPr="002B5B28">
        <w:rPr>
          <w:rFonts w:asciiTheme="minorHAnsi" w:eastAsia="Times New Roman" w:hAnsiTheme="minorHAnsi" w:cs="Times New Roman"/>
          <w:b/>
          <w:bCs/>
          <w:color w:val="000000" w:themeColor="text1"/>
          <w:sz w:val="24"/>
          <w:szCs w:val="24"/>
        </w:rPr>
        <w:t>e della intestazione della casella di posta elettronica certificata di provenienza</w:t>
      </w:r>
      <w:r w:rsidRPr="00993DE1">
        <w:rPr>
          <w:rFonts w:asciiTheme="minorHAnsi" w:eastAsia="Times New Roman" w:hAnsiTheme="minorHAnsi" w:cs="Times New Roman"/>
          <w:bCs/>
          <w:color w:val="000000" w:themeColor="text1"/>
          <w:sz w:val="24"/>
          <w:szCs w:val="24"/>
        </w:rPr>
        <w:t>.</w:t>
      </w:r>
      <w:r w:rsidR="00FF39D6">
        <w:rPr>
          <w:rStyle w:val="Rimandonotaapidipagina"/>
          <w:rFonts w:asciiTheme="minorHAnsi" w:eastAsia="Times New Roman" w:hAnsiTheme="minorHAnsi" w:cs="Times New Roman"/>
          <w:bCs/>
          <w:color w:val="000000" w:themeColor="text1"/>
          <w:sz w:val="24"/>
          <w:szCs w:val="24"/>
        </w:rPr>
        <w:footnoteReference w:id="173"/>
      </w:r>
    </w:p>
    <w:p w14:paraId="3000096A" w14:textId="77777777" w:rsidR="00FF39D6" w:rsidRDefault="00FF39D6"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C75E69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6. Per gli atti di cui al comma 1 e per quelli che saranno individuati ai sensi del comma 2 l'invio tramite posta elettronica certificata non è consentito e non produce alcun effetto di legge.</w:t>
      </w:r>
    </w:p>
    <w:p w14:paraId="221C532D"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3AFA5C9"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6-bis. Fermo quanto previsto dagli articoli 581, 582, comma 1, e 583</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del codice di procedura penale, quando il deposito di cui al comma 4 ha ad</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oggetto un'impugnazione, l'atto in forma di documento informatico è sottoscritto digitalmente secondo le modalità indicate con il provvedimento del</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Direttore generale dei sistemi informativi e automatizzati di cui al comma 4</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e contiene la specifica indicazione degli allegati, che sono trasmessi in copia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informatica per immagine, sottoscritta digitalmente dal difensore per conformità all'originale.</w:t>
      </w:r>
    </w:p>
    <w:p w14:paraId="7477F1F3"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889E0A1"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6-ter. L'impugnazione è trasmessa tramite posta elettronica certificata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dall'indirizzo di posta elettronica certificata del difensore a quello dell'ufficio</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che ha emesso il provvedimento impugnato, individuato ai sensi del comma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4, con le modalità e nel rispetto delle specifiche tecniche ivi indicate. Non si</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applica la disposizione di cui all'articolo 582, comma 2, del codice di procedura penale.</w:t>
      </w:r>
    </w:p>
    <w:p w14:paraId="1C7B42F4"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FC4428A"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6-quater. I motivi nuovi e le memorie sono proposti, nei termini rispettivamente previsti, secondo le modalità indicate nei commi 6-bis e 6-ter,</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con atto in formato elettronico trasmesso tramite posta elettronica certificata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dall'indirizzo di posta elettronica certificata del difensore a quello dell'ufficio</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del giudice dell'impugnazione, individuato ai sensi del comma 4.</w:t>
      </w:r>
    </w:p>
    <w:p w14:paraId="67396EF0"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161DFFB"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6-quinquies. Le disposizioni di cui ai commi 6-bis, 6-ter e 6-quater si</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applicano a tutti gli atti di impugnazione, comunque denominati, e, in quanto</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compatibili, alle opposizioni di cui agli articoli 410, 461 e 667, comma 4, del</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codice di procedura penale e ai reclami giurisdizionali previsti dalla legge 26</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luglio 1974, n. 354. Nel caso di richiesta di riesame o di appello contro ordinanze in materia di misure cautelari personali e reali, l'atto di impugnazione,</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in deroga a quanto disposto dal comma 6-ter, è trasmesso all'indirizzo di posta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elettronica certificata del tribunale di cui all'articolo 309, comma 7, del codice</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di procedura penale.</w:t>
      </w:r>
    </w:p>
    <w:p w14:paraId="42DA5E26"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5AB9F6"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99CEA43"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6-sexies. Fermo quanto previsto dall'articolo 591 del codice di procedura penale, nel caso di proposizione dell'atto ai sensi del comma 6-bis l'impugnazione è altresì inammissibile:</w:t>
      </w:r>
    </w:p>
    <w:p w14:paraId="63D3C249"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 a) quando l'atto di impugnazione non è sottoscritto digitalmente dal</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difensore;</w:t>
      </w:r>
    </w:p>
    <w:p w14:paraId="4DD16254"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 b) quando le copie informatiche per immagine di cui al comma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6-bis non sono sottoscritte digitalmente dal difensore per conformità all'originale;</w:t>
      </w:r>
    </w:p>
    <w:p w14:paraId="74B61B5C"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 c) quando l'atto è trasmesso da un indirizzo di posta elettronica certificata che non è presente nel Registro generale degli indirizzi di posta elettronica certificata di cui al comma 4;</w:t>
      </w:r>
    </w:p>
    <w:p w14:paraId="09449961"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 d) quando l'atto è trasmesso da un indirizzo di posta elettronica certificata che non è intestato al difensore;</w:t>
      </w:r>
    </w:p>
    <w:p w14:paraId="27BCC295"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 e) quando l'atto è trasmesso a un indirizzo di posta elettronica certificata diverso da quello indicato per l'ufficio che ha emesso il provvedimento impugnato dal provvedimento del Direttore generale dei sistemi informativi e automatizzati di cui al comma 4 o, nel caso di richiesta di riesame o</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di appello contro ordinanze in materia di misure cautelari personali e reali, a</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un indirizzo di posta elettronica certificata diverso da quello indicato per il</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tribunale di cui all'articolo 309, comma 7, del codice di procedura penale dal</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provvedimento del Direttore generale dei sistemi informativi e automatizzati</w:t>
      </w:r>
    </w:p>
    <w:p w14:paraId="0F818548"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di cui al comma 4.</w:t>
      </w:r>
    </w:p>
    <w:p w14:paraId="76E2C2A4"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4520336"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6-septies. Nei casi previsti dal comma 6-sexies, il giudice che ha emesso il provvedimento impugnato dichiara, anche di ufficio, con ordinanza l'inammissibilità dell'impugnazione e dispone l'esecuzione del provvedimento</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impugnato.</w:t>
      </w:r>
    </w:p>
    <w:p w14:paraId="095235B7"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E37424"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6-octies. Le disposizioni del comma 6-sexies si applicano, in quanto compatibili, agli atti indicati al comma 6-quinquies.</w:t>
      </w:r>
    </w:p>
    <w:p w14:paraId="7DEB4791"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625723F"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6-nonies. Ai fini dell'attestazione del deposito degli atti trasmessi tramite posta elettronica certificata ai sensi dei commi da 6-bis a 6-quinquies e della continuità della tenuta del fascicolo cartaceo la cancelleria provvede ai sensi del comma 5.</w:t>
      </w:r>
    </w:p>
    <w:p w14:paraId="259CBC5F"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F3480E"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6-decies. Le disposizioni di cui ai commi da 6-bis a 6-nonies si applicano agli atti di impugnazione di qualsiasi tipo, agli atti di opposizione e ai reclami giurisdizionali proposti successivamente alla data di entrata in vigore della legge di conversione del presente decreto. Fino alla suddetta data conservano efficacia gli atti di impugnazione di qualsiasi tipo, gli atti di opposizione e i reclami giurisdizionali in formato elettronico, sottoscritti digitalmente, trasmessi a decorrere dalla data di entrata in vigore del </w:t>
      </w:r>
      <w:r w:rsidRPr="00FF39D6">
        <w:rPr>
          <w:rFonts w:asciiTheme="minorHAnsi" w:eastAsia="Times New Roman" w:hAnsiTheme="minorHAnsi" w:cs="Times New Roman"/>
          <w:b/>
          <w:bCs/>
          <w:color w:val="000000" w:themeColor="text1"/>
          <w:sz w:val="24"/>
          <w:szCs w:val="24"/>
        </w:rPr>
        <w:lastRenderedPageBreak/>
        <w:t>presente decreto alla casella di posta elettronica certificata del giudice competente, ai sensi del comma 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74"/>
      </w:r>
    </w:p>
    <w:p w14:paraId="781FF5C2"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2407E9"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6-bis. Dall'attuazione del presente articolo non devono derivare nuovi o maggiori oneri a carico della finanza pubblica. Le amministrazioni interessate alla relativa attuazione vi provvedono con le sole risorse umane, finanziarie e strumentali disponibili a legislazione vigente.</w:t>
      </w:r>
      <w:r>
        <w:rPr>
          <w:rStyle w:val="Rimandonotaapidipagina"/>
          <w:rFonts w:asciiTheme="minorHAnsi" w:eastAsia="Times New Roman" w:hAnsiTheme="minorHAnsi" w:cs="Times New Roman"/>
          <w:b/>
          <w:bCs/>
          <w:color w:val="000000" w:themeColor="text1"/>
          <w:sz w:val="24"/>
          <w:szCs w:val="24"/>
        </w:rPr>
        <w:footnoteReference w:id="175"/>
      </w:r>
    </w:p>
    <w:p w14:paraId="6A508056" w14:textId="77777777" w:rsidR="00FF39D6" w:rsidRDefault="00FF39D6"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2D58457A"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25.</w:t>
      </w:r>
    </w:p>
    <w:p w14:paraId="2E6E11D1" w14:textId="77777777" w:rsidR="00993DE1" w:rsidRPr="00993DE1" w:rsidRDefault="00993DE1" w:rsidP="00111065">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(Misure urgenti relative allo svolgimento del processo amministrativo)</w:t>
      </w:r>
    </w:p>
    <w:p w14:paraId="4FAE571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E50EBB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Le disposizioni dei periodi quarto e seguenti del comma 1 dell'articolo 4 del decreto-legge 30 aprile 2020, n. 28, convertito in legge, con modificazioni, dall'articolo 1 della legge 25 giugno 2020, n. 70, si applicano altresì alle udienze pubbliche e alle camere di consiglio del Consiglio di Stato, del Consiglio di giustizia amministrativa per la Regione siciliana e dei tribunali amministrativi regionali che si svolgono dal 9 novembre 2020 al 31 gennaio 2021 e, fino a tale ultima data, il decreto di cui al comma 1 dell'articolo 13 dell'allegato 2 al decreto legislativo 2 luglio 2010, n. 104, prescinde dai pareri previsti dallo stesso articolo 13.</w:t>
      </w:r>
    </w:p>
    <w:p w14:paraId="316FD92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EB330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Durante tale periodo, salvo quanto previsto dal comma 1, gli affari in trattazione passano in decisione, senza discussione orale, sulla base degli atti depositati, ferma restando la possibilità di definizione del giudizio ai sensi dell'articolo 60 del codice del processo amministrativo, omesso ogni avviso. Il giudice delibera in camera di consiglio, se necessario avvalendosi di collegamenti da remoto. Restano fermi i poteri presidenziali di rinvio degli affari e di modifica della composizione del collegio.</w:t>
      </w:r>
    </w:p>
    <w:p w14:paraId="1C12007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9A8BC6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Per le udienze pubbliche e le camere di consiglio che si svolgono tra il 9 e il 20 novembre 2020, l'istanza di discussione orale, di cui al quarto periodo dell'articolo 4 del decreto-legge n. 28 del 2020, può essere presentata fino a cinque giorni liberi prima dell'udienza pubblica o camerale.</w:t>
      </w:r>
    </w:p>
    <w:p w14:paraId="5950C03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9E9EC8C"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26.</w:t>
      </w:r>
    </w:p>
    <w:p w14:paraId="6E247B0B"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(Disposizioni in materia di giudizio contabile nonché misure urgenti relative allo svolgimento delle adunanze e delle udienze del processo contabile durante l'ulteriore periodo di proroga dello stato di emergenza epidemiologica)</w:t>
      </w:r>
    </w:p>
    <w:p w14:paraId="08913A14"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66DC61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Ferma restando l'applicabilità dell'art. 85 del decreto legge 17 marzo 2020 n. 18, convertito in L. 24 aprile 2020 n. 27, come modificato dell'art. 26-ter del decreto legge 14 agosto n. 104, convertito con modificazioni dalla legge 13 ottobre 2020 n. 126, per contrastare l'emergenza epidemiologica da COVID-19 e contenerne gli effetti negativi sullo svolgimento e sui tempi delle attività istituzionali della Corte dei conti, dalla data di entrata in vigore del presente decreto e fino al termine dello stato di emergenza epidemiologica da COVID-19, le adunanze e le udienze dinanzi alla Corte dei conti alle quali è ammessa la presenza del pubblico si celebrano a porte chiuse ai sensi dell'art. 91, comma 2, del decreto legislativo 26 agosto 2016, n. 174.</w:t>
      </w:r>
    </w:p>
    <w:p w14:paraId="7C553C5D"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F9BE15"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1-bis. All'articolo 178, comma 4, dell'allegato 1, del decreto legislativo 26 agosto 2016, n. 174, sono apportate le seguenti modificazioni:</w:t>
      </w:r>
    </w:p>
    <w:p w14:paraId="43FE2709"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 a) dopo le parole: ''all'articolo 93,'' sono aggiunte le seguenti: ''l'appello e,'';</w:t>
      </w:r>
    </w:p>
    <w:p w14:paraId="082C6468"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b) le parole: ''deve essere depositata,''</w:t>
      </w:r>
      <w:r>
        <w:rPr>
          <w:rFonts w:asciiTheme="minorHAnsi" w:eastAsia="Times New Roman" w:hAnsiTheme="minorHAnsi" w:cs="Times New Roman"/>
          <w:b/>
          <w:bCs/>
          <w:color w:val="000000" w:themeColor="text1"/>
          <w:sz w:val="24"/>
          <w:szCs w:val="24"/>
        </w:rPr>
        <w:t xml:space="preserve"> sono sostituite dalle seguenti: </w:t>
      </w:r>
      <w:r w:rsidRPr="00FF39D6">
        <w:rPr>
          <w:rFonts w:asciiTheme="minorHAnsi" w:eastAsia="Times New Roman" w:hAnsiTheme="minorHAnsi" w:cs="Times New Roman"/>
          <w:b/>
          <w:bCs/>
          <w:color w:val="000000" w:themeColor="text1"/>
          <w:sz w:val="24"/>
          <w:szCs w:val="24"/>
        </w:rPr>
        <w:t>''devono essere proposti,''.</w:t>
      </w:r>
    </w:p>
    <w:p w14:paraId="2A149EFB" w14:textId="77777777" w:rsid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423DBAC" w14:textId="77777777" w:rsidR="00993DE1"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 xml:space="preserve">1-ter. All'articolo 180, comma 1, dell'allegato 1, del decreto legislativo 26 agosto 2016, n. 174, le parole: ''Nei giudizi di </w:t>
      </w:r>
      <w:proofErr w:type="spellStart"/>
      <w:r w:rsidRPr="00FF39D6">
        <w:rPr>
          <w:rFonts w:asciiTheme="minorHAnsi" w:eastAsia="Times New Roman" w:hAnsiTheme="minorHAnsi" w:cs="Times New Roman"/>
          <w:b/>
          <w:bCs/>
          <w:color w:val="000000" w:themeColor="text1"/>
          <w:sz w:val="24"/>
          <w:szCs w:val="24"/>
        </w:rPr>
        <w:t>appello'</w:t>
      </w:r>
      <w:proofErr w:type="spellEnd"/>
      <w:r w:rsidRPr="00FF39D6">
        <w:rPr>
          <w:rFonts w:asciiTheme="minorHAnsi" w:eastAsia="Times New Roman" w:hAnsiTheme="minorHAnsi" w:cs="Times New Roman"/>
          <w:b/>
          <w:bCs/>
          <w:color w:val="000000" w:themeColor="text1"/>
          <w:sz w:val="24"/>
          <w:szCs w:val="24"/>
        </w:rPr>
        <w:t>' sono soppresse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76"/>
      </w:r>
    </w:p>
    <w:p w14:paraId="1EAF432F"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B1128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All'art. 257, comma 1, del decreto-legge 19 maggio 2020, n. 34, recante </w:t>
      </w:r>
      <w:proofErr w:type="gramStart"/>
      <w:r w:rsidRPr="00993DE1">
        <w:rPr>
          <w:rFonts w:asciiTheme="minorHAnsi" w:eastAsia="Times New Roman" w:hAnsiTheme="minorHAnsi" w:cs="Times New Roman"/>
          <w:bCs/>
          <w:color w:val="000000" w:themeColor="text1"/>
          <w:sz w:val="24"/>
          <w:szCs w:val="24"/>
        </w:rPr>
        <w:t>« Misure</w:t>
      </w:r>
      <w:proofErr w:type="gramEnd"/>
      <w:r w:rsidRPr="00993DE1">
        <w:rPr>
          <w:rFonts w:asciiTheme="minorHAnsi" w:eastAsia="Times New Roman" w:hAnsiTheme="minorHAnsi" w:cs="Times New Roman"/>
          <w:bCs/>
          <w:color w:val="000000" w:themeColor="text1"/>
          <w:sz w:val="24"/>
          <w:szCs w:val="24"/>
        </w:rPr>
        <w:t xml:space="preserve"> urgenti in materia di salute, sostegno al lavoro e all'economia, nonché di politiche sociali connesse all'emergenza epidemiologica da COVID-19 », convertito, con modificazioni, dalla legge 17 luglio 2020, n. 77, sono apportate le seguenti modificazioni:</w:t>
      </w:r>
    </w:p>
    <w:p w14:paraId="5821991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a) le parole </w:t>
      </w:r>
      <w:proofErr w:type="gramStart"/>
      <w:r w:rsidRPr="00993DE1">
        <w:rPr>
          <w:rFonts w:asciiTheme="minorHAnsi" w:eastAsia="Times New Roman" w:hAnsiTheme="minorHAnsi" w:cs="Times New Roman"/>
          <w:bCs/>
          <w:color w:val="000000" w:themeColor="text1"/>
          <w:sz w:val="24"/>
          <w:szCs w:val="24"/>
        </w:rPr>
        <w:t>« 31</w:t>
      </w:r>
      <w:proofErr w:type="gramEnd"/>
      <w:r w:rsidRPr="00993DE1">
        <w:rPr>
          <w:rFonts w:asciiTheme="minorHAnsi" w:eastAsia="Times New Roman" w:hAnsiTheme="minorHAnsi" w:cs="Times New Roman"/>
          <w:bCs/>
          <w:color w:val="000000" w:themeColor="text1"/>
          <w:sz w:val="24"/>
          <w:szCs w:val="24"/>
        </w:rPr>
        <w:t xml:space="preserve"> dicembre 2020 » sono sostituite dalle parole « termine dell'emergenza epidemiologica in corso »;</w:t>
      </w:r>
    </w:p>
    <w:p w14:paraId="1BFA05F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b) le lettere </w:t>
      </w:r>
      <w:proofErr w:type="gramStart"/>
      <w:r w:rsidRPr="00993DE1">
        <w:rPr>
          <w:rFonts w:asciiTheme="minorHAnsi" w:eastAsia="Times New Roman" w:hAnsiTheme="minorHAnsi" w:cs="Times New Roman"/>
          <w:bCs/>
          <w:color w:val="000000" w:themeColor="text1"/>
          <w:sz w:val="24"/>
          <w:szCs w:val="24"/>
        </w:rPr>
        <w:t>« in</w:t>
      </w:r>
      <w:proofErr w:type="gramEnd"/>
      <w:r w:rsidRPr="00993DE1">
        <w:rPr>
          <w:rFonts w:asciiTheme="minorHAnsi" w:eastAsia="Times New Roman" w:hAnsiTheme="minorHAnsi" w:cs="Times New Roman"/>
          <w:bCs/>
          <w:color w:val="000000" w:themeColor="text1"/>
          <w:sz w:val="24"/>
          <w:szCs w:val="24"/>
        </w:rPr>
        <w:t xml:space="preserve"> corso » sono soppresse;</w:t>
      </w:r>
    </w:p>
    <w:p w14:paraId="61C3473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c) dopo le parole </w:t>
      </w:r>
      <w:proofErr w:type="gramStart"/>
      <w:r w:rsidRPr="00993DE1">
        <w:rPr>
          <w:rFonts w:asciiTheme="minorHAnsi" w:eastAsia="Times New Roman" w:hAnsiTheme="minorHAnsi" w:cs="Times New Roman"/>
          <w:bCs/>
          <w:color w:val="000000" w:themeColor="text1"/>
          <w:sz w:val="24"/>
          <w:szCs w:val="24"/>
        </w:rPr>
        <w:t>« personale</w:t>
      </w:r>
      <w:proofErr w:type="gramEnd"/>
      <w:r w:rsidRPr="00993DE1">
        <w:rPr>
          <w:rFonts w:asciiTheme="minorHAnsi" w:eastAsia="Times New Roman" w:hAnsiTheme="minorHAnsi" w:cs="Times New Roman"/>
          <w:bCs/>
          <w:color w:val="000000" w:themeColor="text1"/>
          <w:sz w:val="24"/>
          <w:szCs w:val="24"/>
        </w:rPr>
        <w:t xml:space="preserve"> della Corte dei conti » sono inserite le parole « , ivi incluso quello di magistratura“.</w:t>
      </w:r>
    </w:p>
    <w:p w14:paraId="1B90FB0E" w14:textId="77777777" w:rsidR="00993DE1" w:rsidRPr="00FF39D6"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rPr>
      </w:pPr>
      <w:r w:rsidRPr="00FF39D6">
        <w:rPr>
          <w:rFonts w:asciiTheme="minorHAnsi" w:eastAsia="Times New Roman" w:hAnsiTheme="minorHAnsi" w:cs="Times New Roman"/>
          <w:bCs/>
          <w:strike/>
          <w:color w:val="000000" w:themeColor="text1"/>
          <w:sz w:val="24"/>
          <w:szCs w:val="24"/>
          <w:highlight w:val="yellow"/>
        </w:rPr>
        <w:t>Dalle disposizioni di cui al precedente periodo non derivano nuovi o maggiori oneri per la finanza pubblica.</w:t>
      </w:r>
    </w:p>
    <w:p w14:paraId="23FC0049"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lastRenderedPageBreak/>
        <w:t>All'attuazione delle previsioni di cui al presente articolo si provvede con le risorse umane, strumentali e finanziarie disponibili a legislazione vigente, senza nuovi o maggiori oneri a carico della finanza pubblica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77"/>
      </w:r>
    </w:p>
    <w:p w14:paraId="15A3ACD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32A700C"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27.</w:t>
      </w:r>
    </w:p>
    <w:p w14:paraId="4E196230"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(Misure urgenti relative allo svolgimento del processo tributario)</w:t>
      </w:r>
    </w:p>
    <w:p w14:paraId="3ED89F8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76C106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Fino alla cessazione degli effetti della dichiarazione dello stato di emergenza nazionale da Covid-19, ove sussistano divieti, limiti, impossibilità di circolazione su tutto o parte del territorio nazionale conseguenti al predetto stato di emergenza ovvero altre situazioni di pericolo per l'incolumità pubblica o dei soggetti a vario titolo interessati nel processo tributario, lo svolgimento delle udienze pubbliche e camerali e delle camere di consiglio con collegamento da remoto è autorizzato, secondo la rispettiva competenza, con decreto motivato del presidente della Commissione tributaria provinciale o regionale da comunicarsi almeno cinque giorni prima della data fissata per un'udienza pubblica o una camera di consiglio. I decreti possono disporre che le udienze e le camere di consiglio si svolgano anche solo parzialmente da remoto, ove le dotazioni informatiche della giustizia tributaria lo consentano e nei limiti delle risorse tecniche e finanziarie disponibili. In tutti i casi in cui sia disposta la discussione da remoto, la segreteria comunica alle parti, di regola, almeno tre giorni prima della trattazione, l'avviso dell'ora e delle modalità di collegamento. Si dà atto a verbale delle modalità con cui si accerta l'identità dei soggetti partecipanti e la libera volontà delle parti, anche ai fini della disciplina sulla protezione dei dati personali. I verbali redatti in occasione di un collegamento da remoto e i provvedimenti adottati in esito a un collegamento da remoto si intendono assunti presso la sede dell'ufficio giudiziario.</w:t>
      </w:r>
    </w:p>
    <w:p w14:paraId="27BEE30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118CE5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In alternativa alla discussione con collegamento da remoto, le controversie fissate per la trattazione in udienza pubblica, passano in decisione sulla base degli atti, salvo che almeno una delle parti non insista per la discussione, con apposita istanza da notificare alle altre parti costituite e da depositare almeno due giorni liberi anteriori alla data fissata per la trattazione. I difensori sono comunque considerati presenti a tutti gli effetti. Nel caso in cui sia chiesta la discussione e non sia possibile procedere mediante collegamento da remoto, si procede mediante trattazione scritta, con fissazione di un termine non inferiore a dieci giorni prima dell'udienza per deposito di memorie conclusionali e di cinque giorni prima dell'udienza per memorie di replica. Nel caso in cui non sia possibile garantire il rispetto dei termini di cui al periodo precedente, la controversia è rinviata a nuovo ruolo con possibilità di prevedere la trattazione scritta nel rispetto dei medesimi termini. In caso di trattazione scritta le parti sono considerate presenti e i provvedimenti si intendono comunque assunti presso la sede dell'ufficio.</w:t>
      </w:r>
    </w:p>
    <w:p w14:paraId="0FB2074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BCCFBF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3. I componenti dei collegi giudicanti residenti, domiciliati o comunque dimoranti in luoghi diversi da quelli in cui si trova la commissione di appartenenza sono esonerati, su richiesta e previa comunicazione al Presidente di sezione interessata, dalla partecipazione alle udienze o camere di consiglio da svolgersi presso la sede della Commissione interessata.</w:t>
      </w:r>
    </w:p>
    <w:p w14:paraId="41EA104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7FA22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Salvo quanto previsto nel presente articolo, le modalità di svolgimento delle udienze da remoto sono disciplinate ai sensi dell'articolo 16 del decreto-legge 23 ottobre 2018, n. 119, convertito, con modificazioni, dalla legge dicembre 2018, n. 136.</w:t>
      </w:r>
    </w:p>
    <w:p w14:paraId="7A7C7FA4"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39AFBD" w14:textId="77777777" w:rsidR="00FF39D6" w:rsidRPr="00FF39D6" w:rsidRDefault="00FF39D6" w:rsidP="00FF39D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F39D6">
        <w:rPr>
          <w:rFonts w:asciiTheme="minorHAnsi" w:eastAsia="Times New Roman" w:hAnsiTheme="minorHAnsi" w:cs="Times New Roman"/>
          <w:b/>
          <w:bCs/>
          <w:color w:val="000000" w:themeColor="text1"/>
          <w:sz w:val="24"/>
          <w:szCs w:val="24"/>
        </w:rPr>
        <w:t>4-bis. Dall'attuazione del presente articolo non devono derivare</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nuovi o maggiori oneri a carico della finanza pubblica. Le amministrazioni</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interessate alla relativa attuazione vi provvedono con le sole risorse umane,</w:t>
      </w:r>
      <w:r>
        <w:rPr>
          <w:rFonts w:asciiTheme="minorHAnsi" w:eastAsia="Times New Roman" w:hAnsiTheme="minorHAnsi" w:cs="Times New Roman"/>
          <w:b/>
          <w:bCs/>
          <w:color w:val="000000" w:themeColor="text1"/>
          <w:sz w:val="24"/>
          <w:szCs w:val="24"/>
        </w:rPr>
        <w:t xml:space="preserve"> </w:t>
      </w:r>
      <w:r w:rsidRPr="00FF39D6">
        <w:rPr>
          <w:rFonts w:asciiTheme="minorHAnsi" w:eastAsia="Times New Roman" w:hAnsiTheme="minorHAnsi" w:cs="Times New Roman"/>
          <w:b/>
          <w:bCs/>
          <w:color w:val="000000" w:themeColor="text1"/>
          <w:sz w:val="24"/>
          <w:szCs w:val="24"/>
        </w:rPr>
        <w:t>finanziarie e strumentali disponibili a legislazione vigente.</w:t>
      </w:r>
      <w:r>
        <w:rPr>
          <w:rStyle w:val="Rimandonotaapidipagina"/>
          <w:rFonts w:asciiTheme="minorHAnsi" w:eastAsia="Times New Roman" w:hAnsiTheme="minorHAnsi" w:cs="Times New Roman"/>
          <w:b/>
          <w:bCs/>
          <w:color w:val="000000" w:themeColor="text1"/>
          <w:sz w:val="24"/>
          <w:szCs w:val="24"/>
        </w:rPr>
        <w:footnoteReference w:id="178"/>
      </w:r>
    </w:p>
    <w:p w14:paraId="6117B48F" w14:textId="77777777" w:rsidR="00FF39D6" w:rsidRDefault="00FF39D6" w:rsidP="005D29D9">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576B60D" w14:textId="77777777" w:rsidR="005D29D9" w:rsidRPr="005D29D9" w:rsidRDefault="005D29D9" w:rsidP="005D29D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Art. 27-bis.</w:t>
      </w:r>
    </w:p>
    <w:p w14:paraId="16330457" w14:textId="77777777" w:rsidR="005D29D9" w:rsidRPr="005D29D9" w:rsidRDefault="005D29D9" w:rsidP="005D29D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(Estensione della deducibilità dell'articolo 100, comma 2, lettera o-ter) del D.P.R. n. 917/1986, e dell'articolo 11, comma 1, lettera a), n, 1-bis) del D. Lgs. 44.6/1997)</w:t>
      </w:r>
    </w:p>
    <w:p w14:paraId="3E3A3B7F" w14:textId="77777777" w:rsid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B095253" w14:textId="77777777" w:rsid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1. A far data dalla data di entrata in 'vigore della legge di conversione</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del presente decreto, l'ambito di applicazione delle disposizioni di cui all'articolo 100, comma 2, lett. o-ter) del D.P.R, n, 917/1986 e all'articolo 11, comma</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1, lett. a), n, 1-bis) del D. Lgs, n. 446/1997, relative alla deducibilità, rispettivamente ai fini dell'imposta sul reddito delle società e dell'imposta regionale</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sulle attività produttive, dei contributi versati, anche su base volontari, al fondo istituito, con mandato senza rappresentanza, presso uno dei consorzi cui le</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imprese aderiscono in ottemperanza od obblighi di legge, ricomprende anche</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le somme versate ai fondi istituiti presso consoni costituiti al fine di perseguire</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in modo esclusivo i medesimi scopi di consorzi cui le imprese aderiscono in</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ottemperanza ad obblighi di legge.</w:t>
      </w:r>
      <w:r>
        <w:rPr>
          <w:rStyle w:val="Rimandonotaapidipagina"/>
          <w:rFonts w:asciiTheme="minorHAnsi" w:eastAsia="Times New Roman" w:hAnsiTheme="minorHAnsi" w:cs="Times New Roman"/>
          <w:b/>
          <w:bCs/>
          <w:color w:val="000000" w:themeColor="text1"/>
          <w:sz w:val="24"/>
          <w:szCs w:val="24"/>
        </w:rPr>
        <w:footnoteReference w:id="179"/>
      </w:r>
    </w:p>
    <w:p w14:paraId="0FA8162B" w14:textId="77777777" w:rsid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E672532" w14:textId="77777777" w:rsidR="005D29D9" w:rsidRPr="005D29D9" w:rsidRDefault="005D29D9" w:rsidP="005D29D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Art 21-bis.</w:t>
      </w:r>
    </w:p>
    <w:p w14:paraId="160AC423" w14:textId="77777777" w:rsidR="005D29D9" w:rsidRPr="005D29D9" w:rsidRDefault="005D29D9" w:rsidP="005D29D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(Fondo temporaneo delle banche di credito cooperativo)</w:t>
      </w:r>
    </w:p>
    <w:p w14:paraId="36132571" w14:textId="77777777" w:rsid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79038C5" w14:textId="77777777" w:rsidR="005D29D9" w:rsidRP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 xml:space="preserve">All'articolo 2-bis del </w:t>
      </w:r>
      <w:proofErr w:type="gramStart"/>
      <w:r w:rsidRPr="005D29D9">
        <w:rPr>
          <w:rFonts w:asciiTheme="minorHAnsi" w:eastAsia="Times New Roman" w:hAnsiTheme="minorHAnsi" w:cs="Times New Roman"/>
          <w:b/>
          <w:bCs/>
          <w:color w:val="000000" w:themeColor="text1"/>
          <w:sz w:val="24"/>
          <w:szCs w:val="24"/>
        </w:rPr>
        <w:t>decreto legge</w:t>
      </w:r>
      <w:proofErr w:type="gramEnd"/>
      <w:r w:rsidRPr="005D29D9">
        <w:rPr>
          <w:rFonts w:asciiTheme="minorHAnsi" w:eastAsia="Times New Roman" w:hAnsiTheme="minorHAnsi" w:cs="Times New Roman"/>
          <w:b/>
          <w:bCs/>
          <w:color w:val="000000" w:themeColor="text1"/>
          <w:sz w:val="24"/>
          <w:szCs w:val="24"/>
        </w:rPr>
        <w:t xml:space="preserve"> 14 febbraio 2016, n. 18, come modificato dalla legge di conversione 8 aprile 2016, n, 49, apportare le seguenti</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modifiche:</w:t>
      </w:r>
    </w:p>
    <w:p w14:paraId="12DE9371" w14:textId="77777777" w:rsidR="005D29D9" w:rsidRP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lastRenderedPageBreak/>
        <w:t xml:space="preserve"> a) al comma 1, è aggiunto, in fine, il seguente periodo: ''Tale obbligo</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è altresì assolto dalle banche di credito cooperativo aventi sede legale nelle</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province autonome di Trento e di Bolzano, di cui all'articolo 37-bis, comma</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1-bis, del testo unico di cui al decreto legislati</w:t>
      </w:r>
      <w:r>
        <w:rPr>
          <w:rFonts w:asciiTheme="minorHAnsi" w:eastAsia="Times New Roman" w:hAnsiTheme="minorHAnsi" w:cs="Times New Roman"/>
          <w:b/>
          <w:bCs/>
          <w:color w:val="000000" w:themeColor="text1"/>
          <w:sz w:val="24"/>
          <w:szCs w:val="24"/>
        </w:rPr>
        <w:t xml:space="preserve">vo 1º settembre 1993, n 385 che, </w:t>
      </w:r>
      <w:r w:rsidRPr="005D29D9">
        <w:rPr>
          <w:rFonts w:asciiTheme="minorHAnsi" w:eastAsia="Times New Roman" w:hAnsiTheme="minorHAnsi" w:cs="Times New Roman"/>
          <w:b/>
          <w:bCs/>
          <w:color w:val="000000" w:themeColor="text1"/>
          <w:sz w:val="24"/>
          <w:szCs w:val="24"/>
        </w:rPr>
        <w:t>in alternativa alla costituzione del gruppo bancario cooperativo, hanno esercitato la facoltà di adottare sistemi di tutela istituzionale, in coerenza con quanto previsto dell'articolo 113, paragrafo 7, del regolamento (UE) n, 575/2013,</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del Parlamento europeo e del Consiglio, del 26 giugno 2013, fino alla data di</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adesione ad -un sistema di tutela istituzionale dì cui allo stesso articolo 113,</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paragrafo 7del regolamento (UE) n, 575/2015, dall'adesione delle stesse al</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Fondo temporaneo dì cui al presente comma.'';</w:t>
      </w:r>
    </w:p>
    <w:p w14:paraId="7FCB2087" w14:textId="77777777" w:rsid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D29D9">
        <w:rPr>
          <w:rFonts w:asciiTheme="minorHAnsi" w:eastAsia="Times New Roman" w:hAnsiTheme="minorHAnsi" w:cs="Times New Roman"/>
          <w:b/>
          <w:bCs/>
          <w:color w:val="000000" w:themeColor="text1"/>
          <w:sz w:val="24"/>
          <w:szCs w:val="24"/>
        </w:rPr>
        <w:t xml:space="preserve"> b) il comma 3 è sostituito dal seguente: ''3. L'adesione al Fondo avviene entro trenta giorni dalla data di approvazione del relativo statuto. L'adesione dì una banca </w:t>
      </w:r>
      <w:proofErr w:type="gramStart"/>
      <w:r w:rsidRPr="005D29D9">
        <w:rPr>
          <w:rFonts w:asciiTheme="minorHAnsi" w:eastAsia="Times New Roman" w:hAnsiTheme="minorHAnsi" w:cs="Times New Roman"/>
          <w:b/>
          <w:bCs/>
          <w:color w:val="000000" w:themeColor="text1"/>
          <w:sz w:val="24"/>
          <w:szCs w:val="24"/>
        </w:rPr>
        <w:t>dì</w:t>
      </w:r>
      <w:proofErr w:type="gramEnd"/>
      <w:r w:rsidRPr="005D29D9">
        <w:rPr>
          <w:rFonts w:asciiTheme="minorHAnsi" w:eastAsia="Times New Roman" w:hAnsiTheme="minorHAnsi" w:cs="Times New Roman"/>
          <w:b/>
          <w:bCs/>
          <w:color w:val="000000" w:themeColor="text1"/>
          <w:sz w:val="24"/>
          <w:szCs w:val="24"/>
        </w:rPr>
        <w:t xml:space="preserve"> credito cooperativo al gruppo bancario cooperativo,</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ovvero, per una banca di credito cooperativo avente sede legale nelle province autonome di Trento e di Bolzano, al sistema dì tutela istituzionale, non</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comporta il venir meno dell'adesione della stessa al Fondo temporaneo. Al</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più tardi alla data dell'adesione dell'ultima banca di credito cooperativo al 1</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gruppo bancario cooperativo o al sistema di tutela istituzionale, gli organi del</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 xml:space="preserve">Fondo, previa consultazione con le capogruppo dei gruppi </w:t>
      </w:r>
      <w:proofErr w:type="spellStart"/>
      <w:r w:rsidRPr="005D29D9">
        <w:rPr>
          <w:rFonts w:asciiTheme="minorHAnsi" w:eastAsia="Times New Roman" w:hAnsiTheme="minorHAnsi" w:cs="Times New Roman"/>
          <w:b/>
          <w:bCs/>
          <w:color w:val="000000" w:themeColor="text1"/>
          <w:sz w:val="24"/>
          <w:szCs w:val="24"/>
        </w:rPr>
        <w:t>bancariotformatcooperativi</w:t>
      </w:r>
      <w:proofErr w:type="spellEnd"/>
      <w:r w:rsidRPr="005D29D9">
        <w:rPr>
          <w:rFonts w:asciiTheme="minorHAnsi" w:eastAsia="Times New Roman" w:hAnsiTheme="minorHAnsi" w:cs="Times New Roman"/>
          <w:b/>
          <w:bCs/>
          <w:color w:val="000000" w:themeColor="text1"/>
          <w:sz w:val="24"/>
          <w:szCs w:val="24"/>
        </w:rPr>
        <w:t xml:space="preserve"> e con l'ente gestore del sistema di tutela istituzionale di cui</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all'articolo 37-bis, comma 1-bis, del testo unico di cui al decreto legislativo 10</w:t>
      </w:r>
      <w:r>
        <w:rPr>
          <w:rFonts w:asciiTheme="minorHAnsi" w:eastAsia="Times New Roman" w:hAnsiTheme="minorHAnsi" w:cs="Times New Roman"/>
          <w:b/>
          <w:bCs/>
          <w:color w:val="000000" w:themeColor="text1"/>
          <w:sz w:val="24"/>
          <w:szCs w:val="24"/>
        </w:rPr>
        <w:t xml:space="preserve"> </w:t>
      </w:r>
      <w:r w:rsidRPr="005D29D9">
        <w:rPr>
          <w:rFonts w:asciiTheme="minorHAnsi" w:eastAsia="Times New Roman" w:hAnsiTheme="minorHAnsi" w:cs="Times New Roman"/>
          <w:b/>
          <w:bCs/>
          <w:color w:val="000000" w:themeColor="text1"/>
          <w:sz w:val="24"/>
          <w:szCs w:val="24"/>
        </w:rPr>
        <w:t>settembre 1993, n, 385, convocano l'Assemblea per deliberare sulle modalità</w:t>
      </w:r>
      <w:r>
        <w:rPr>
          <w:rFonts w:asciiTheme="minorHAnsi" w:eastAsia="Times New Roman" w:hAnsiTheme="minorHAnsi" w:cs="Times New Roman"/>
          <w:b/>
          <w:bCs/>
          <w:color w:val="000000" w:themeColor="text1"/>
          <w:sz w:val="24"/>
          <w:szCs w:val="24"/>
        </w:rPr>
        <w:t xml:space="preserve"> di scioglimento dello stesso.</w:t>
      </w:r>
      <w:r>
        <w:rPr>
          <w:rStyle w:val="Rimandonotaapidipagina"/>
          <w:rFonts w:asciiTheme="minorHAnsi" w:eastAsia="Times New Roman" w:hAnsiTheme="minorHAnsi" w:cs="Times New Roman"/>
          <w:b/>
          <w:bCs/>
          <w:color w:val="000000" w:themeColor="text1"/>
          <w:sz w:val="24"/>
          <w:szCs w:val="24"/>
        </w:rPr>
        <w:footnoteReference w:id="180"/>
      </w:r>
    </w:p>
    <w:p w14:paraId="2EABCA03" w14:textId="77777777" w:rsidR="005D29D9" w:rsidRPr="005D29D9" w:rsidRDefault="005D29D9" w:rsidP="005D29D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F71AF62"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28.</w:t>
      </w:r>
    </w:p>
    <w:p w14:paraId="1761F15C"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(Licenze premio straordinarie per i detenuti in regime di semilibertà)</w:t>
      </w:r>
    </w:p>
    <w:p w14:paraId="2375171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03777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Dalla data di entrata in vigore del presente decreto, ferme le ulteriori disposizioni di cui all'articolo 52 della legge 26 luglio 1975, n. 354, al condannato ammesso al regime di semilibertà possono essere concesse licenze con durata superiore a quella prevista dal comma 1 predetto l'articolo 52, salvo che il magistrato di sorveglianza ravvisi gravi motivi ostativi alla concessione della misura.</w:t>
      </w:r>
    </w:p>
    <w:p w14:paraId="460AED3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C3B40C8" w14:textId="77777777" w:rsidR="00993DE1" w:rsidRPr="005D29D9" w:rsidRDefault="00993DE1" w:rsidP="00993DE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In ogni caso la durata delle licenze premio non può estendersi oltre il </w:t>
      </w:r>
      <w:r w:rsidRPr="005D29D9">
        <w:rPr>
          <w:rFonts w:asciiTheme="minorHAnsi" w:eastAsia="Times New Roman" w:hAnsiTheme="minorHAnsi" w:cs="Times New Roman"/>
          <w:bCs/>
          <w:strike/>
          <w:color w:val="000000" w:themeColor="text1"/>
          <w:sz w:val="24"/>
          <w:szCs w:val="24"/>
          <w:highlight w:val="yellow"/>
        </w:rPr>
        <w:t>31 dicembre 2020</w:t>
      </w:r>
      <w:r w:rsidR="005D29D9">
        <w:rPr>
          <w:rFonts w:asciiTheme="minorHAnsi" w:eastAsia="Times New Roman" w:hAnsiTheme="minorHAnsi" w:cs="Times New Roman"/>
          <w:bCs/>
          <w:color w:val="000000" w:themeColor="text1"/>
          <w:sz w:val="24"/>
          <w:szCs w:val="24"/>
        </w:rPr>
        <w:t xml:space="preserve"> </w:t>
      </w:r>
      <w:r w:rsidR="005D29D9">
        <w:rPr>
          <w:rFonts w:asciiTheme="minorHAnsi" w:eastAsia="Times New Roman" w:hAnsiTheme="minorHAnsi" w:cs="Times New Roman"/>
          <w:b/>
          <w:bCs/>
          <w:color w:val="000000" w:themeColor="text1"/>
          <w:sz w:val="24"/>
          <w:szCs w:val="24"/>
        </w:rPr>
        <w:t>31 gennaio 2021.</w:t>
      </w:r>
      <w:r w:rsidR="005D29D9">
        <w:rPr>
          <w:rStyle w:val="Rimandonotaapidipagina"/>
          <w:rFonts w:asciiTheme="minorHAnsi" w:eastAsia="Times New Roman" w:hAnsiTheme="minorHAnsi" w:cs="Times New Roman"/>
          <w:b/>
          <w:bCs/>
          <w:color w:val="000000" w:themeColor="text1"/>
          <w:sz w:val="24"/>
          <w:szCs w:val="24"/>
        </w:rPr>
        <w:footnoteReference w:id="181"/>
      </w:r>
    </w:p>
    <w:p w14:paraId="7830FE69" w14:textId="77777777" w:rsidR="005D29D9" w:rsidRDefault="005D29D9"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0A9D0679"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29.</w:t>
      </w:r>
    </w:p>
    <w:p w14:paraId="450DFB0A"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(Durata straordinaria dei permessi premio)</w:t>
      </w:r>
    </w:p>
    <w:p w14:paraId="4464997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260DE4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Dalla data di entrata in vigore del presente decreto e fino alla data del </w:t>
      </w:r>
      <w:r w:rsidRPr="00EF2C80">
        <w:rPr>
          <w:rFonts w:asciiTheme="minorHAnsi" w:eastAsia="Times New Roman" w:hAnsiTheme="minorHAnsi" w:cs="Times New Roman"/>
          <w:bCs/>
          <w:strike/>
          <w:color w:val="000000" w:themeColor="text1"/>
          <w:sz w:val="24"/>
          <w:szCs w:val="24"/>
          <w:highlight w:val="yellow"/>
        </w:rPr>
        <w:t>31 dicembre 2020</w:t>
      </w:r>
      <w:r w:rsidRPr="00993DE1">
        <w:rPr>
          <w:rFonts w:asciiTheme="minorHAnsi" w:eastAsia="Times New Roman" w:hAnsiTheme="minorHAnsi" w:cs="Times New Roman"/>
          <w:bCs/>
          <w:color w:val="000000" w:themeColor="text1"/>
          <w:sz w:val="24"/>
          <w:szCs w:val="24"/>
        </w:rPr>
        <w:t xml:space="preserve"> </w:t>
      </w:r>
      <w:r w:rsidR="00EF2C80">
        <w:rPr>
          <w:rFonts w:asciiTheme="minorHAnsi" w:eastAsia="Times New Roman" w:hAnsiTheme="minorHAnsi" w:cs="Times New Roman"/>
          <w:b/>
          <w:bCs/>
          <w:color w:val="000000" w:themeColor="text1"/>
          <w:sz w:val="24"/>
          <w:szCs w:val="24"/>
        </w:rPr>
        <w:t>31 gennaio 2021</w:t>
      </w:r>
      <w:r w:rsidR="00EF2C80">
        <w:rPr>
          <w:rStyle w:val="Rimandonotaapidipagina"/>
          <w:rFonts w:asciiTheme="minorHAnsi" w:eastAsia="Times New Roman" w:hAnsiTheme="minorHAnsi" w:cs="Times New Roman"/>
          <w:b/>
          <w:bCs/>
          <w:color w:val="000000" w:themeColor="text1"/>
          <w:sz w:val="24"/>
          <w:szCs w:val="24"/>
        </w:rPr>
        <w:footnoteReference w:id="182"/>
      </w:r>
      <w:r w:rsidR="00EF2C80">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 xml:space="preserve">ai condannati cui siano stati già concessi i permessi di cui all'articolo 30-ter della legge 26 luglio 1975, n. 354 </w:t>
      </w:r>
      <w:r w:rsidRPr="00EF2C80">
        <w:rPr>
          <w:rFonts w:asciiTheme="minorHAnsi" w:eastAsia="Times New Roman" w:hAnsiTheme="minorHAnsi" w:cs="Times New Roman"/>
          <w:bCs/>
          <w:strike/>
          <w:color w:val="000000" w:themeColor="text1"/>
          <w:sz w:val="24"/>
          <w:szCs w:val="24"/>
          <w:highlight w:val="yellow"/>
        </w:rPr>
        <w:t>e</w:t>
      </w:r>
      <w:r w:rsidRPr="00993DE1">
        <w:rPr>
          <w:rFonts w:asciiTheme="minorHAnsi" w:eastAsia="Times New Roman" w:hAnsiTheme="minorHAnsi" w:cs="Times New Roman"/>
          <w:bCs/>
          <w:color w:val="000000" w:themeColor="text1"/>
          <w:sz w:val="24"/>
          <w:szCs w:val="24"/>
        </w:rPr>
        <w:t xml:space="preserve"> </w:t>
      </w:r>
      <w:r w:rsidR="00EF2C80">
        <w:rPr>
          <w:rFonts w:asciiTheme="minorHAnsi" w:eastAsia="Times New Roman" w:hAnsiTheme="minorHAnsi" w:cs="Times New Roman"/>
          <w:b/>
          <w:bCs/>
          <w:color w:val="000000" w:themeColor="text1"/>
          <w:sz w:val="24"/>
          <w:szCs w:val="24"/>
        </w:rPr>
        <w:t>o</w:t>
      </w:r>
      <w:r w:rsidR="00EF2C80">
        <w:rPr>
          <w:rStyle w:val="Rimandonotaapidipagina"/>
          <w:rFonts w:asciiTheme="minorHAnsi" w:eastAsia="Times New Roman" w:hAnsiTheme="minorHAnsi" w:cs="Times New Roman"/>
          <w:b/>
          <w:bCs/>
          <w:color w:val="000000" w:themeColor="text1"/>
          <w:sz w:val="24"/>
          <w:szCs w:val="24"/>
        </w:rPr>
        <w:footnoteReference w:id="183"/>
      </w:r>
      <w:r w:rsidR="00EF2C80">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che siano stati già assegnati al lavoro all'esterno ai sensi dell'articolo 21 della legge 26 luglio 1975, n. 354 o ammessi all'istruzione o alla formazione professionale all'esterno ai sensi dell'articolo 18 del decreto legislativo 2 ottobre 2018, n. 121, i permessi di cui all'articolo 30-ter, quando ne ricorrono i presupposti, possono essere concessi anche in deroga ai limiti temporali indicati dai commi uno e due dell'articolo 30-ter.</w:t>
      </w:r>
    </w:p>
    <w:p w14:paraId="393BEE0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288BFE" w14:textId="77777777" w:rsidR="00993DE1" w:rsidRPr="00993DE1" w:rsidRDefault="00993DE1" w:rsidP="00EF2C80">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2. La disposizione di cui al comma 1 non si applica ai soggetti condannati per taluno dei delitti indicati dall'articolo 4-bis della legge 26 luglio 1975, n. 354 e dagli articoli 572 e 612-bis del codice penale e, </w:t>
      </w:r>
      <w:r w:rsidRPr="00EF2C80">
        <w:rPr>
          <w:rFonts w:asciiTheme="minorHAnsi" w:eastAsia="Times New Roman" w:hAnsiTheme="minorHAnsi" w:cs="Times New Roman"/>
          <w:bCs/>
          <w:strike/>
          <w:color w:val="000000" w:themeColor="text1"/>
          <w:sz w:val="24"/>
          <w:szCs w:val="24"/>
          <w:highlight w:val="yellow"/>
        </w:rPr>
        <w:t>rispetto ai delitti</w:t>
      </w:r>
      <w:r w:rsidRPr="00993DE1">
        <w:rPr>
          <w:rFonts w:asciiTheme="minorHAnsi" w:eastAsia="Times New Roman" w:hAnsiTheme="minorHAnsi" w:cs="Times New Roman"/>
          <w:bCs/>
          <w:color w:val="000000" w:themeColor="text1"/>
          <w:sz w:val="24"/>
          <w:szCs w:val="24"/>
        </w:rPr>
        <w:t xml:space="preserve"> </w:t>
      </w:r>
      <w:r w:rsidR="00EF2C80" w:rsidRPr="00EF2C80">
        <w:rPr>
          <w:rFonts w:asciiTheme="minorHAnsi" w:eastAsia="Times New Roman" w:hAnsiTheme="minorHAnsi" w:cs="Times New Roman"/>
          <w:b/>
          <w:bCs/>
          <w:color w:val="000000" w:themeColor="text1"/>
          <w:sz w:val="24"/>
          <w:szCs w:val="24"/>
        </w:rPr>
        <w:t>con riferimento ai condannati per delitti</w:t>
      </w:r>
      <w:r w:rsidR="00EF2C80">
        <w:rPr>
          <w:rStyle w:val="Rimandonotaapidipagina"/>
          <w:rFonts w:asciiTheme="minorHAnsi" w:eastAsia="Times New Roman" w:hAnsiTheme="minorHAnsi" w:cs="Times New Roman"/>
          <w:b/>
          <w:bCs/>
          <w:color w:val="000000" w:themeColor="text1"/>
          <w:sz w:val="24"/>
          <w:szCs w:val="24"/>
        </w:rPr>
        <w:footnoteReference w:id="184"/>
      </w:r>
      <w:r w:rsidR="00EF2C80" w:rsidRPr="00EF2C80">
        <w:rPr>
          <w:rFonts w:asciiTheme="minorHAnsi" w:eastAsia="Times New Roman" w:hAnsiTheme="minorHAnsi" w:cs="Times New Roman"/>
          <w:b/>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commessi per finalità di terrorismo, anche internazionale, o di eversione dell'ordine democratico mediante il compimento di atti di violenza e ai delitti di cui agli articoli 416-bis del codice penale, o commessi avvalendosi delle condizioni previste dallo stesso articolo ovvero al fine di agevolare l'attività delle associazioni in esso previste, anche nel caso in cui i condannati abbiano già espiato la parte di pena relativa ai predetti delitti quando, in caso di cumulo, sia stata accertata dal giudice della cognizione o dell'esecuzione la connessione ai sensi dell'articolo 12, comma 1, lettere b e c, del codice di procedura penale tra i reati la cui pena è in esecuzione.</w:t>
      </w:r>
    </w:p>
    <w:p w14:paraId="6D8F613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927CCA"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30.</w:t>
      </w:r>
    </w:p>
    <w:p w14:paraId="7ECA0F32"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in materia di detenzione domiciliare)</w:t>
      </w:r>
    </w:p>
    <w:p w14:paraId="28B5EBC0"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621DE8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1. In deroga a quanto disposto ai commi 1, 2 e 4 dell'articolo 1 della legge 26 novembre 2010, n. 199, dalla data di entrata in vigore del presente decreto e fino alla data del </w:t>
      </w:r>
      <w:r w:rsidRPr="00EF2C80">
        <w:rPr>
          <w:rFonts w:asciiTheme="minorHAnsi" w:eastAsia="Times New Roman" w:hAnsiTheme="minorHAnsi" w:cs="Times New Roman"/>
          <w:bCs/>
          <w:strike/>
          <w:color w:val="000000" w:themeColor="text1"/>
          <w:sz w:val="24"/>
          <w:szCs w:val="24"/>
          <w:highlight w:val="yellow"/>
        </w:rPr>
        <w:t>31 dicembre 2020</w:t>
      </w:r>
      <w:r w:rsidR="00EF2C80">
        <w:rPr>
          <w:rFonts w:asciiTheme="minorHAnsi" w:eastAsia="Times New Roman" w:hAnsiTheme="minorHAnsi" w:cs="Times New Roman"/>
          <w:bCs/>
          <w:color w:val="000000" w:themeColor="text1"/>
          <w:sz w:val="24"/>
          <w:szCs w:val="24"/>
        </w:rPr>
        <w:t xml:space="preserve"> </w:t>
      </w:r>
      <w:r w:rsidR="00EF2C80">
        <w:rPr>
          <w:rFonts w:asciiTheme="minorHAnsi" w:eastAsia="Times New Roman" w:hAnsiTheme="minorHAnsi" w:cs="Times New Roman"/>
          <w:b/>
          <w:bCs/>
          <w:color w:val="000000" w:themeColor="text1"/>
          <w:sz w:val="24"/>
          <w:szCs w:val="24"/>
        </w:rPr>
        <w:t>31 gennaio 2021,</w:t>
      </w:r>
      <w:r w:rsidR="00EF2C80">
        <w:rPr>
          <w:rStyle w:val="Rimandonotaapidipagina"/>
          <w:rFonts w:asciiTheme="minorHAnsi" w:eastAsia="Times New Roman" w:hAnsiTheme="minorHAnsi" w:cs="Times New Roman"/>
          <w:b/>
          <w:bCs/>
          <w:color w:val="000000" w:themeColor="text1"/>
          <w:sz w:val="24"/>
          <w:szCs w:val="24"/>
        </w:rPr>
        <w:footnoteReference w:id="185"/>
      </w:r>
      <w:r w:rsidRPr="00993DE1">
        <w:rPr>
          <w:rFonts w:asciiTheme="minorHAnsi" w:eastAsia="Times New Roman" w:hAnsiTheme="minorHAnsi" w:cs="Times New Roman"/>
          <w:bCs/>
          <w:color w:val="000000" w:themeColor="text1"/>
          <w:sz w:val="24"/>
          <w:szCs w:val="24"/>
        </w:rPr>
        <w:t xml:space="preserve"> la pena detentiva è eseguita, su istanza, presso l'abitazione del condannato o in altro luogo pubblico o privato di cura, assistenza e accoglienza, ove non sia superiore a diciotto mesi, anche se costituente parte residua di maggior pena, salvo che riguardi:</w:t>
      </w:r>
    </w:p>
    <w:p w14:paraId="3C626FE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76AE33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a) soggetti condannati per taluno dei delitti indicati dall'articolo 4-bis della legge 26 luglio 1975, n. 354, e successive modificazioni e dagli articoli 572 e 612-bis del codice penale; </w:t>
      </w:r>
      <w:r w:rsidRPr="002733D7">
        <w:rPr>
          <w:rFonts w:asciiTheme="minorHAnsi" w:eastAsia="Times New Roman" w:hAnsiTheme="minorHAnsi" w:cs="Times New Roman"/>
          <w:bCs/>
          <w:strike/>
          <w:color w:val="000000" w:themeColor="text1"/>
          <w:sz w:val="24"/>
          <w:szCs w:val="24"/>
          <w:highlight w:val="yellow"/>
        </w:rPr>
        <w:t>rispetto ai delitti</w:t>
      </w:r>
      <w:r w:rsidRPr="00993DE1">
        <w:rPr>
          <w:rFonts w:asciiTheme="minorHAnsi" w:eastAsia="Times New Roman" w:hAnsiTheme="minorHAnsi" w:cs="Times New Roman"/>
          <w:bCs/>
          <w:color w:val="000000" w:themeColor="text1"/>
          <w:sz w:val="24"/>
          <w:szCs w:val="24"/>
        </w:rPr>
        <w:t xml:space="preserve"> </w:t>
      </w:r>
      <w:r w:rsidR="002733D7" w:rsidRPr="002733D7">
        <w:rPr>
          <w:rFonts w:asciiTheme="minorHAnsi" w:eastAsia="Times New Roman" w:hAnsiTheme="minorHAnsi" w:cs="Times New Roman"/>
          <w:b/>
          <w:bCs/>
          <w:color w:val="000000" w:themeColor="text1"/>
          <w:sz w:val="24"/>
          <w:szCs w:val="24"/>
        </w:rPr>
        <w:t xml:space="preserve">con </w:t>
      </w:r>
      <w:r w:rsidR="002733D7" w:rsidRPr="002733D7">
        <w:rPr>
          <w:rFonts w:asciiTheme="minorHAnsi" w:eastAsia="Times New Roman" w:hAnsiTheme="minorHAnsi" w:cs="Times New Roman"/>
          <w:b/>
          <w:bCs/>
          <w:color w:val="000000" w:themeColor="text1"/>
          <w:sz w:val="24"/>
          <w:szCs w:val="24"/>
        </w:rPr>
        <w:lastRenderedPageBreak/>
        <w:t>riferimento ai condannati per delitti</w:t>
      </w:r>
      <w:r w:rsidR="002733D7">
        <w:rPr>
          <w:rStyle w:val="Rimandonotaapidipagina"/>
          <w:rFonts w:asciiTheme="minorHAnsi" w:eastAsia="Times New Roman" w:hAnsiTheme="minorHAnsi" w:cs="Times New Roman"/>
          <w:b/>
          <w:bCs/>
          <w:color w:val="000000" w:themeColor="text1"/>
          <w:sz w:val="24"/>
          <w:szCs w:val="24"/>
        </w:rPr>
        <w:footnoteReference w:id="186"/>
      </w:r>
      <w:r w:rsidR="002733D7" w:rsidRPr="00993DE1">
        <w:rPr>
          <w:rFonts w:asciiTheme="minorHAnsi" w:eastAsia="Times New Roman" w:hAnsiTheme="minorHAnsi" w:cs="Times New Roman"/>
          <w:bCs/>
          <w:color w:val="000000" w:themeColor="text1"/>
          <w:sz w:val="24"/>
          <w:szCs w:val="24"/>
        </w:rPr>
        <w:t xml:space="preserve"> </w:t>
      </w:r>
      <w:r w:rsidRPr="00993DE1">
        <w:rPr>
          <w:rFonts w:asciiTheme="minorHAnsi" w:eastAsia="Times New Roman" w:hAnsiTheme="minorHAnsi" w:cs="Times New Roman"/>
          <w:bCs/>
          <w:color w:val="000000" w:themeColor="text1"/>
          <w:sz w:val="24"/>
          <w:szCs w:val="24"/>
        </w:rPr>
        <w:t>commessi per finalità di terrorismo, anche internazionale, o di eversione dell'ordine democratico mediante il compimento di atti di violenza, nonché ai delitti di cui agli articoli 416-bis del codice penale, o commessi avvalendosi delle condizioni previste dallo stesso articolo ovvero al fine di agevolare l'attività delle associazioni in esso previste, anche nel caso in cui i condannati abbiano già espiato la parte di pena relativa ai predetti delitti quando, in caso di cumulo, sia stata accertata dal giudice della cognizione o dell'esecuzione la connessione ai sensi dell'articolo 12, comma 1, lettere b e c, del codice di procedura penale tra i reati la cui pena è in esecuzione;</w:t>
      </w:r>
    </w:p>
    <w:p w14:paraId="4A9C15C4" w14:textId="77777777" w:rsidR="002733D7" w:rsidRDefault="002733D7"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0FBD70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b) delinquenti abituali, professionali o per tendenza, ai sensi degli articoli 102, 105 e 108 del </w:t>
      </w:r>
      <w:proofErr w:type="gramStart"/>
      <w:r w:rsidRPr="00993DE1">
        <w:rPr>
          <w:rFonts w:asciiTheme="minorHAnsi" w:eastAsia="Times New Roman" w:hAnsiTheme="minorHAnsi" w:cs="Times New Roman"/>
          <w:bCs/>
          <w:color w:val="000000" w:themeColor="text1"/>
          <w:sz w:val="24"/>
          <w:szCs w:val="24"/>
        </w:rPr>
        <w:t>codice penale</w:t>
      </w:r>
      <w:proofErr w:type="gramEnd"/>
      <w:r w:rsidRPr="00993DE1">
        <w:rPr>
          <w:rFonts w:asciiTheme="minorHAnsi" w:eastAsia="Times New Roman" w:hAnsiTheme="minorHAnsi" w:cs="Times New Roman"/>
          <w:bCs/>
          <w:color w:val="000000" w:themeColor="text1"/>
          <w:sz w:val="24"/>
          <w:szCs w:val="24"/>
        </w:rPr>
        <w:t>;</w:t>
      </w:r>
    </w:p>
    <w:p w14:paraId="3875AED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5C152E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c) detenuti che sono sottoposti al regime di sorveglianza particolare, ai sensi dell'articolo 14-bis della legge 26 luglio 1975, n. 354, salvo che sia stato accolto il reclamo previsto dall'articolo 14-ter della medesima legge;</w:t>
      </w:r>
    </w:p>
    <w:p w14:paraId="34958DB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86A17E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 detenuti che nell'ultimo anno siano stati sanzionati per le infrazioni disciplinari di cui all'articolo 77, comma 1, numeri 18, 19, 20 e 21 del decreto del Presidente della Repubblica 30 giugno 2000, n. 230;</w:t>
      </w:r>
    </w:p>
    <w:p w14:paraId="492470E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60D3D25"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e) detenuti nei cui confronti, in data successiva all'entrata in vigore del presente decreto, sia redatto rapporto disciplinare ai sensi dell'articolo 81, comma 1, del decreto del Presidente della Repubblica 30 giugno 2000, n. 230 in relazione alle infrazioni di cui all'articolo 77, comma 1, numeri 18 e 19 del decreto del Presidente della Repubblica 30 giugno 2000, n. 230;</w:t>
      </w:r>
    </w:p>
    <w:p w14:paraId="14EF706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0B7456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f) detenuti privi di un domicilio effettivo e idoneo anche in funzione delle esigenze di tutela delle persone offese dal reato.</w:t>
      </w:r>
    </w:p>
    <w:p w14:paraId="51EF610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6A421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Il magistrato di sorveglianza adotta il provvedimento che dispone l'esecuzione della pena presso il domicilio, salvo che ravvisi gravi motivi ostativi alla concessione della misura.</w:t>
      </w:r>
    </w:p>
    <w:p w14:paraId="7276C33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12D45F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Salvo si tratti di condannati minorenni o di condannati la cui pena da eseguire non è superiore a sei mesi è applicata la procedura di controllo mediante mezzi elettronici o altri strumenti tecnici resi disponibili per i singoli istituti penitenziari.</w:t>
      </w:r>
    </w:p>
    <w:p w14:paraId="50E2EFB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136CD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4. La procedura di controllo, alla cui applicazione il condannato deve prestare il consenso, viene disattivata quando la pena residua da espiare scende sotto la soglia di sei mesi.</w:t>
      </w:r>
    </w:p>
    <w:p w14:paraId="5D44404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E622C5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5. Con provvedimento del capo del dipartimento dell'amministrazione penitenziaria del Ministero della giustizia, d'intesa con il capo della Polizia-Direttore Generale della Pubblica Sicurezza, adottato entro il termine di dieci giorni dall'entrata in vigore del presente decreto e periodicamente aggiornato è individuato il numero dei mezzi elettronici e degli altri strumenti tecnici da rendere disponibili, nei limiti delle risorse finanziarie disponibili a legislazione vigente, che possono essere utilizzati per l'esecuzione della pena con le modalità stabilite dal presente articolo, tenuto conto anche delle emergenze sanitarie rappresentate dalle autorità competenti. L'esecuzione dei provvedimenti nei confronti dei condannati per i quali è necessario attivare gli strumenti di controllo indicati avviene progressivamente a partire dai detenuti che devono scontare la pena residua inferiore. Nel caso in cui la pena residua non superi di trenta giorni la pena per la quale è imposta l'applicazione delle procedure di controllo mediante mezzi elettronici o altri strumenti tecnici, questi non sono attivati.</w:t>
      </w:r>
    </w:p>
    <w:p w14:paraId="374C1C4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DE60112" w14:textId="77777777" w:rsidR="00993DE1" w:rsidRPr="00993DE1" w:rsidRDefault="00993DE1" w:rsidP="002733D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6. </w:t>
      </w:r>
      <w:r w:rsidRPr="002733D7">
        <w:rPr>
          <w:rFonts w:asciiTheme="minorHAnsi" w:eastAsia="Times New Roman" w:hAnsiTheme="minorHAnsi" w:cs="Times New Roman"/>
          <w:bCs/>
          <w:strike/>
          <w:color w:val="000000" w:themeColor="text1"/>
          <w:sz w:val="24"/>
          <w:szCs w:val="24"/>
          <w:highlight w:val="yellow"/>
        </w:rPr>
        <w:t>Ai fini dell'applicazione delle pene detentive di cui al comma 1</w:t>
      </w:r>
      <w:r w:rsidR="002733D7">
        <w:rPr>
          <w:rFonts w:asciiTheme="minorHAnsi" w:eastAsia="Times New Roman" w:hAnsiTheme="minorHAnsi" w:cs="Times New Roman"/>
          <w:bCs/>
          <w:color w:val="000000" w:themeColor="text1"/>
          <w:sz w:val="24"/>
          <w:szCs w:val="24"/>
        </w:rPr>
        <w:t xml:space="preserve"> </w:t>
      </w:r>
      <w:r w:rsidR="002733D7" w:rsidRPr="002733D7">
        <w:rPr>
          <w:rFonts w:asciiTheme="minorHAnsi" w:eastAsia="Times New Roman" w:hAnsiTheme="minorHAnsi" w:cs="Times New Roman"/>
          <w:b/>
          <w:bCs/>
          <w:color w:val="000000" w:themeColor="text1"/>
          <w:sz w:val="24"/>
          <w:szCs w:val="24"/>
        </w:rPr>
        <w:t>Ai fini dell'esecuzione della pena detentiva con le modalità di cui al comma 1</w:t>
      </w:r>
      <w:r w:rsidR="002733D7">
        <w:rPr>
          <w:rStyle w:val="Rimandonotaapidipagina"/>
          <w:rFonts w:asciiTheme="minorHAnsi" w:eastAsia="Times New Roman" w:hAnsiTheme="minorHAnsi" w:cs="Times New Roman"/>
          <w:b/>
          <w:bCs/>
          <w:color w:val="000000" w:themeColor="text1"/>
          <w:sz w:val="24"/>
          <w:szCs w:val="24"/>
        </w:rPr>
        <w:footnoteReference w:id="187"/>
      </w:r>
      <w:r w:rsidRPr="00993DE1">
        <w:rPr>
          <w:rFonts w:asciiTheme="minorHAnsi" w:eastAsia="Times New Roman" w:hAnsiTheme="minorHAnsi" w:cs="Times New Roman"/>
          <w:bCs/>
          <w:color w:val="000000" w:themeColor="text1"/>
          <w:sz w:val="24"/>
          <w:szCs w:val="24"/>
        </w:rPr>
        <w:t xml:space="preserve"> la direzione dell'istituto penitenziario può omettere la relazione prevista dall'articolo 1, comma 4, della legge 26 novembre 2010, n. 199. La direzione è in ogni caso tenuta ad attestare che la pena da eseguire non sia superiore a diciotto mesi, anche se costituente parte residua di maggior pena, che non sussistono le preclusioni di cui al comma 1 e che il condannato abbia fornito l'espresso consenso alla attivazione delle procedure di controllo, nonché a trasmettere il verbale di accertamento dell'idoneità del domicilio, redatto in via prioritaria dalla polizia penitenziaria o, se il condannato è sottoposto ad un programma di recupero o intende sottoporsi ad esso, la documentazione di cui all'articolo 94, comma 1, del testo unico di cui al decreto del Presidente della Repubblica 9 ottobre 1990, n. 309, e successive modificazioni.</w:t>
      </w:r>
    </w:p>
    <w:p w14:paraId="7BC4069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3E0D8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7. Per il condannato minorenne nei cui confronti è disposta l'esecuzione della pena detentiva con le modalità di cui al comma 1, l'ufficio servizio sociale minorenni territorialmente competente in relazione al luogo di domicilio, in raccordo con l'equipe educativa dell'istituto penitenziario, provvederà, entro trenta giorni dalla ricevuta comunicazione dell'avvenuta esecuzione della misura in esame, alla redazione di un programma educativo secondo le modalità indicate dall'articolo 3 del decreto legislativo 2 ottobre 2018, n. 121, da sottoporre al magistrato di sorveglianza per l'approvazione.</w:t>
      </w:r>
    </w:p>
    <w:p w14:paraId="299A9857"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AD30B5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8. Restano ferme le ulteriori disposizioni dell'articolo 1 della legge 26 novembre 2010, n. 199, ove compatibili.</w:t>
      </w:r>
    </w:p>
    <w:p w14:paraId="7D66B1E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7C354E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9. Le disposizioni di cui ai commi da 1 a 8 si applicano ai detenuti che maturano i presupposti per l'applicazione della misura entro la scadenza del termine indicato nel comma 1.</w:t>
      </w:r>
    </w:p>
    <w:p w14:paraId="4B9C7962"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CE9742D" w14:textId="77777777" w:rsidR="002733D7" w:rsidRDefault="002733D7" w:rsidP="002733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733D7">
        <w:rPr>
          <w:rFonts w:asciiTheme="minorHAnsi" w:eastAsia="Times New Roman" w:hAnsiTheme="minorHAnsi" w:cs="Times New Roman"/>
          <w:b/>
          <w:bCs/>
          <w:color w:val="000000" w:themeColor="text1"/>
          <w:sz w:val="24"/>
          <w:szCs w:val="24"/>
        </w:rPr>
        <w:t>9-bis. Dall'attuazione del presente articolo non devono derivare</w:t>
      </w:r>
      <w:r>
        <w:rPr>
          <w:rFonts w:asciiTheme="minorHAnsi" w:eastAsia="Times New Roman" w:hAnsiTheme="minorHAnsi" w:cs="Times New Roman"/>
          <w:b/>
          <w:bCs/>
          <w:color w:val="000000" w:themeColor="text1"/>
          <w:sz w:val="24"/>
          <w:szCs w:val="24"/>
        </w:rPr>
        <w:t xml:space="preserve"> </w:t>
      </w:r>
      <w:r w:rsidRPr="002733D7">
        <w:rPr>
          <w:rFonts w:asciiTheme="minorHAnsi" w:eastAsia="Times New Roman" w:hAnsiTheme="minorHAnsi" w:cs="Times New Roman"/>
          <w:b/>
          <w:bCs/>
          <w:color w:val="000000" w:themeColor="text1"/>
          <w:sz w:val="24"/>
          <w:szCs w:val="24"/>
        </w:rPr>
        <w:t>nuovi o maggiori oneri a carico della finanza pubblica. Le amministrazioni</w:t>
      </w:r>
      <w:r>
        <w:rPr>
          <w:rFonts w:asciiTheme="minorHAnsi" w:eastAsia="Times New Roman" w:hAnsiTheme="minorHAnsi" w:cs="Times New Roman"/>
          <w:b/>
          <w:bCs/>
          <w:color w:val="000000" w:themeColor="text1"/>
          <w:sz w:val="24"/>
          <w:szCs w:val="24"/>
        </w:rPr>
        <w:t xml:space="preserve"> </w:t>
      </w:r>
      <w:r w:rsidRPr="002733D7">
        <w:rPr>
          <w:rFonts w:asciiTheme="minorHAnsi" w:eastAsia="Times New Roman" w:hAnsiTheme="minorHAnsi" w:cs="Times New Roman"/>
          <w:b/>
          <w:bCs/>
          <w:color w:val="000000" w:themeColor="text1"/>
          <w:sz w:val="24"/>
          <w:szCs w:val="24"/>
        </w:rPr>
        <w:t>interessate alla relativa attuazione vi provvedono con le sole risorse umane,</w:t>
      </w:r>
      <w:r>
        <w:rPr>
          <w:rFonts w:asciiTheme="minorHAnsi" w:eastAsia="Times New Roman" w:hAnsiTheme="minorHAnsi" w:cs="Times New Roman"/>
          <w:b/>
          <w:bCs/>
          <w:color w:val="000000" w:themeColor="text1"/>
          <w:sz w:val="24"/>
          <w:szCs w:val="24"/>
        </w:rPr>
        <w:t xml:space="preserve"> </w:t>
      </w:r>
      <w:r w:rsidRPr="002733D7">
        <w:rPr>
          <w:rFonts w:asciiTheme="minorHAnsi" w:eastAsia="Times New Roman" w:hAnsiTheme="minorHAnsi" w:cs="Times New Roman"/>
          <w:b/>
          <w:bCs/>
          <w:color w:val="000000" w:themeColor="text1"/>
          <w:sz w:val="24"/>
          <w:szCs w:val="24"/>
        </w:rPr>
        <w:t>finanziarie e strumentali disponibili a legislazione vigente.</w:t>
      </w:r>
      <w:r>
        <w:rPr>
          <w:rStyle w:val="Rimandonotaapidipagina"/>
          <w:rFonts w:asciiTheme="minorHAnsi" w:eastAsia="Times New Roman" w:hAnsiTheme="minorHAnsi" w:cs="Times New Roman"/>
          <w:b/>
          <w:bCs/>
          <w:color w:val="000000" w:themeColor="text1"/>
          <w:sz w:val="24"/>
          <w:szCs w:val="24"/>
        </w:rPr>
        <w:footnoteReference w:id="188"/>
      </w:r>
    </w:p>
    <w:p w14:paraId="331AB871" w14:textId="77777777" w:rsidR="002733D7" w:rsidRPr="002733D7" w:rsidRDefault="002733D7" w:rsidP="002733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229594"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31.</w:t>
      </w:r>
    </w:p>
    <w:p w14:paraId="00D11008"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in materia di elezioni degli organi territoriali e nazionali degli ordini professionali vigilati dal Ministero della giustizia)</w:t>
      </w:r>
    </w:p>
    <w:p w14:paraId="6F60BE6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6D75316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Le procedure elettorali per la composizione degli organi territoriali degli ordini professionali vigilati dal Ministero della giustizia possono svolgersi con modalità telematiche da remoto disciplinate con regolamento adottato dal consiglio nazionale dell'ordine, da adottarsi entro il termine di sessanta giorni dalla data di entrata in vigore del presente decreto-legge, previa approvazione del Ministero della giustizia.</w:t>
      </w:r>
    </w:p>
    <w:p w14:paraId="43F667BC"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5EF66D3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Con il regolamento di cui al comma 1, il consiglio nazionale può prevedere e disciplinare modalità telematiche di votazione anche per il rinnovo della rappresentanza nazionale e dei relativi organi, ove previsto in forma assembleare o con modalità analoghe a quelle stabilite per gli organi territoriali.</w:t>
      </w:r>
    </w:p>
    <w:p w14:paraId="2EC9A41D"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08A9B60B"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Il consiglio nazionale può disporre un differimento della data prevista per lo svolgimento delle elezioni di cui ai commi 1 e 2 non superiore a novanta giorni, ove già fissata alla data di entrata in vigore del presente decreto.</w:t>
      </w:r>
    </w:p>
    <w:p w14:paraId="71B97EBD"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4400215" w14:textId="77777777" w:rsidR="00E0453F" w:rsidRPr="00E0453F" w:rsidRDefault="00E0453F" w:rsidP="00E16C8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Art. 31-bis.</w:t>
      </w:r>
    </w:p>
    <w:p w14:paraId="569CCF59" w14:textId="77777777" w:rsidR="00E0453F" w:rsidRPr="00E0453F" w:rsidRDefault="00E0453F" w:rsidP="00E16C8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(Misure urgenti in tema di prove orali del concorso notarile e dell'esame di abilitazione all'esercizio della professione forense nonché in materia di elezioni degli organi territoriali e nazionali degli ordini professionali)</w:t>
      </w:r>
    </w:p>
    <w:p w14:paraId="58CB5C94"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CAB6C0A"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1. All'articolo 254, comma 3, del decreto-legge 19 maggio 2020, n. 34, convertito, con modificazioni, dalla legge 17 luglio 2020, n. 77, le parole: ''programmati sino al 30 settembre 2020'', sono soppresse.</w:t>
      </w:r>
    </w:p>
    <w:p w14:paraId="275C800B"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2A8F99E"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2. Il rinnovo degli organi collegiali degli Ordini e dei Collegi professionali, nazionali e territoriali può avvenire, in tutto o in parte, secondo modalità telematiche, nel rispetto dei principi di segretezza e libertà nella partecipazione al voto.</w:t>
      </w:r>
    </w:p>
    <w:p w14:paraId="477CF126"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F3C14F9"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3. Il Consiglio Nazionale dell'Ordine o del Collegio stabilisce; con proprio regolamento da adottarsi, secondo le norme previste dai rispettivi ordinamenti, entro 60 giorni a far data dal 9 novembre 2020, le modalità di espressione del voto a distanza e le procedure di insediamento degli organi.</w:t>
      </w:r>
    </w:p>
    <w:p w14:paraId="5EFD69F3"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AD672C8"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4. Nel caso di cui al comma 2 e per il medesimo fine, il Consiglio Nazionale dell'Ordine o del Collegio dispone con proprio provvedimento il differimento della data delle elezioni degli organi territoriali e nazionali che si svolgono in forma assembleare, ove in corso di svolgimento alla data del 9 novembre 2020, per un periodo non superiore a 90 giorni dalla medesima data.</w:t>
      </w:r>
    </w:p>
    <w:p w14:paraId="4FFE44E3"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8A59752"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5. Fino alla data di insediamento dei nuovi organi eletti ai sensi del presente articolo ed in deroga ai termini di cui all'articolo 3 della legge 15 luglio 1994, n, 444, sono fatti salvi gli atti emanati dagli Ordini e Collegi territoriali e nazionali scaduti.</w:t>
      </w:r>
      <w:r w:rsidR="00E16C8A">
        <w:rPr>
          <w:rStyle w:val="Rimandonotaapidipagina"/>
          <w:rFonts w:asciiTheme="minorHAnsi" w:eastAsia="Times New Roman" w:hAnsiTheme="minorHAnsi" w:cs="Times New Roman"/>
          <w:b/>
          <w:bCs/>
          <w:color w:val="000000" w:themeColor="text1"/>
          <w:sz w:val="24"/>
          <w:szCs w:val="24"/>
        </w:rPr>
        <w:footnoteReference w:id="189"/>
      </w:r>
    </w:p>
    <w:p w14:paraId="33AB2358" w14:textId="77777777" w:rsid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777B8CA" w14:textId="77777777" w:rsidR="004E313F" w:rsidRPr="004E313F" w:rsidRDefault="004E313F" w:rsidP="004E313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4E313F">
        <w:rPr>
          <w:rFonts w:asciiTheme="minorHAnsi" w:eastAsia="Times New Roman" w:hAnsiTheme="minorHAnsi" w:cs="Times New Roman"/>
          <w:b/>
          <w:bCs/>
          <w:color w:val="000000" w:themeColor="text1"/>
          <w:sz w:val="24"/>
          <w:szCs w:val="24"/>
          <w:highlight w:val="red"/>
        </w:rPr>
        <w:t>Art. 31-bis.1.</w:t>
      </w:r>
    </w:p>
    <w:p w14:paraId="56F904B5" w14:textId="77777777" w:rsidR="004E313F" w:rsidRPr="004E313F" w:rsidRDefault="004E313F" w:rsidP="004E313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4E313F">
        <w:rPr>
          <w:rFonts w:asciiTheme="minorHAnsi" w:eastAsia="Times New Roman" w:hAnsiTheme="minorHAnsi" w:cs="Times New Roman"/>
          <w:b/>
          <w:bCs/>
          <w:color w:val="000000" w:themeColor="text1"/>
          <w:sz w:val="24"/>
          <w:szCs w:val="24"/>
          <w:highlight w:val="red"/>
        </w:rPr>
        <w:t>(Modifiche alla legge 20 giugno 1955, n. 519, in materia di</w:t>
      </w:r>
    </w:p>
    <w:p w14:paraId="2A36801A" w14:textId="77777777" w:rsidR="004E313F" w:rsidRPr="004E313F" w:rsidRDefault="004E313F" w:rsidP="004E313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4E313F">
        <w:rPr>
          <w:rFonts w:asciiTheme="minorHAnsi" w:eastAsia="Times New Roman" w:hAnsiTheme="minorHAnsi" w:cs="Times New Roman"/>
          <w:b/>
          <w:bCs/>
          <w:color w:val="000000" w:themeColor="text1"/>
          <w:sz w:val="24"/>
          <w:szCs w:val="24"/>
          <w:highlight w:val="red"/>
        </w:rPr>
        <w:t>procedure concorsuali per la nomina a procuratore dello Stato)</w:t>
      </w:r>
    </w:p>
    <w:p w14:paraId="07DD31F3" w14:textId="77777777" w:rsidR="004E31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D1FC36" w14:textId="77777777" w:rsidR="004E313F" w:rsidRPr="00E0453F" w:rsidRDefault="004E313F" w:rsidP="004E31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36772">
        <w:rPr>
          <w:rFonts w:asciiTheme="minorHAnsi" w:eastAsia="Times New Roman" w:hAnsiTheme="minorHAnsi" w:cs="Times New Roman"/>
          <w:b/>
          <w:bCs/>
          <w:color w:val="000000" w:themeColor="text1"/>
          <w:sz w:val="24"/>
          <w:szCs w:val="24"/>
          <w:highlight w:val="red"/>
        </w:rPr>
        <w:t>1</w:t>
      </w:r>
      <w:r w:rsidRPr="004E313F">
        <w:rPr>
          <w:rFonts w:asciiTheme="minorHAnsi" w:eastAsia="Times New Roman" w:hAnsiTheme="minorHAnsi" w:cs="Times New Roman"/>
          <w:b/>
          <w:bCs/>
          <w:color w:val="000000" w:themeColor="text1"/>
          <w:sz w:val="24"/>
          <w:szCs w:val="24"/>
          <w:highlight w:val="red"/>
        </w:rPr>
        <w:t>. All'articolo 7, secondo comma, della legge 20 giugno 1955, 11.519, la parola: ''due'' è sostituita dalla seguente: ''tre''.</w:t>
      </w:r>
      <w:r w:rsidR="00736772">
        <w:rPr>
          <w:rStyle w:val="Rimandonotaapidipagina"/>
          <w:rFonts w:asciiTheme="minorHAnsi" w:eastAsia="Times New Roman" w:hAnsiTheme="minorHAnsi" w:cs="Times New Roman"/>
          <w:b/>
          <w:bCs/>
          <w:color w:val="000000" w:themeColor="text1"/>
          <w:sz w:val="24"/>
          <w:szCs w:val="24"/>
          <w:highlight w:val="red"/>
        </w:rPr>
        <w:footnoteReference w:id="190"/>
      </w:r>
    </w:p>
    <w:p w14:paraId="51C581A7" w14:textId="77777777" w:rsidR="00E0453F" w:rsidRPr="00E0453F" w:rsidRDefault="00E0453F" w:rsidP="00E16C8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Art. 31-ter.</w:t>
      </w:r>
    </w:p>
    <w:p w14:paraId="210BBBF0" w14:textId="77777777" w:rsidR="00E0453F" w:rsidRPr="00E0453F" w:rsidRDefault="00E0453F" w:rsidP="00E16C8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t>(Differimento entrata in vigore class-action)</w:t>
      </w:r>
    </w:p>
    <w:p w14:paraId="5A35989D" w14:textId="77777777" w:rsidR="00E16C8A" w:rsidRDefault="00E16C8A"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2CA23D" w14:textId="77777777" w:rsidR="00E0453F" w:rsidRP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0453F">
        <w:rPr>
          <w:rFonts w:asciiTheme="minorHAnsi" w:eastAsia="Times New Roman" w:hAnsiTheme="minorHAnsi" w:cs="Times New Roman"/>
          <w:b/>
          <w:bCs/>
          <w:color w:val="000000" w:themeColor="text1"/>
          <w:sz w:val="24"/>
          <w:szCs w:val="24"/>
        </w:rPr>
        <w:lastRenderedPageBreak/>
        <w:t>1. All'articolo 7, comma 1, della legge 12 aprile 2019, n. 31, le parole: ''diciannove mesi'' sono sostituite dalle se</w:t>
      </w:r>
      <w:r w:rsidR="00E16C8A">
        <w:rPr>
          <w:rFonts w:asciiTheme="minorHAnsi" w:eastAsia="Times New Roman" w:hAnsiTheme="minorHAnsi" w:cs="Times New Roman"/>
          <w:b/>
          <w:bCs/>
          <w:color w:val="000000" w:themeColor="text1"/>
          <w:sz w:val="24"/>
          <w:szCs w:val="24"/>
        </w:rPr>
        <w:t>guenti: ''venticinque mesi.''.»</w:t>
      </w:r>
      <w:r w:rsidR="00E16C8A">
        <w:rPr>
          <w:rStyle w:val="Rimandonotaapidipagina"/>
          <w:rFonts w:asciiTheme="minorHAnsi" w:eastAsia="Times New Roman" w:hAnsiTheme="minorHAnsi" w:cs="Times New Roman"/>
          <w:b/>
          <w:bCs/>
          <w:color w:val="000000" w:themeColor="text1"/>
          <w:sz w:val="24"/>
          <w:szCs w:val="24"/>
        </w:rPr>
        <w:footnoteReference w:id="191"/>
      </w:r>
    </w:p>
    <w:p w14:paraId="2C58EAE2" w14:textId="77777777" w:rsidR="00E0453F" w:rsidRDefault="00E0453F" w:rsidP="00E0453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37A914"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31-ter.1.</w:t>
      </w:r>
    </w:p>
    <w:p w14:paraId="745E6151"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(Disposizioni d'urgenza per lo svolgimento delle elezioni suppletive per la Camera dei deputati e per il Senato della Repubblica per l'anno 2020)</w:t>
      </w:r>
    </w:p>
    <w:p w14:paraId="63C866B2"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A18A7B0"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1. In considerazione della grave recrudescenza della situazione epidemiologica da COVID-19 e al fine di contenere il carattere particolarmente diffusivo del contagio, in deroga a quanto previsto dall'articolo 86, commi 3 e 4, del decreto del Presidente della Repubblica 30 marzo 1957, n. 361, nonché dall'articolo 21-ter, comma 3, del decreto legislativo 20 dicembre 1993, n. 533, le elezioni suppletive per i seggi della Camera dei deputati e del Senato della Repubblica dichiarati vacanti entro il 31 dicembre 2020 sì svolgono entro il 31 marzo 2021.</w:t>
      </w:r>
    </w:p>
    <w:p w14:paraId="3EE5C96E"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06D472C"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2. Dall'attuazione del comma 1 non devono derivare nuovi o maggiori oneri a carico della finanza pubblica. Si provvede con le sole risorse umane, finanziarie e strumentali disponibili a legislazione vigente</w:t>
      </w:r>
      <w:r w:rsidRPr="00E96D8E">
        <w:rPr>
          <w:rFonts w:asciiTheme="minorHAnsi" w:eastAsia="Times New Roman" w:hAnsiTheme="minorHAnsi" w:cs="Times New Roman"/>
          <w:b/>
          <w:bCs/>
          <w:color w:val="000000" w:themeColor="text1"/>
          <w:sz w:val="24"/>
          <w:szCs w:val="24"/>
        </w:rPr>
        <w:t>.</w:t>
      </w:r>
      <w:r w:rsidR="00DD145C">
        <w:rPr>
          <w:rStyle w:val="Rimandonotaapidipagina"/>
          <w:rFonts w:asciiTheme="minorHAnsi" w:eastAsia="Times New Roman" w:hAnsiTheme="minorHAnsi" w:cs="Times New Roman"/>
          <w:b/>
          <w:bCs/>
          <w:color w:val="000000" w:themeColor="text1"/>
          <w:sz w:val="24"/>
          <w:szCs w:val="24"/>
        </w:rPr>
        <w:footnoteReference w:id="192"/>
      </w:r>
    </w:p>
    <w:p w14:paraId="4B501E07"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B9CD17A"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31-ter.2.</w:t>
      </w:r>
    </w:p>
    <w:p w14:paraId="2A1D147B"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(Differimento delle elezioni degli organismi della rappresentanza sindacale)</w:t>
      </w:r>
    </w:p>
    <w:p w14:paraId="38A78063"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CF5174E"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1. Tenuto conto dell'emergenza epidemiologica in atto, con riferimento al periodo contrattuale 2022-2024, i dati relativi alle deleghe rilasciate a ciascuna amministrazione, necessari per l'accertamento della rappresentatività di cui all'articolo 43 del decreto legislativo 30 marzo 2001, n. 165, sono rilevati alla data del 31 dicembre 2021 e trasmessi all'ARAN non oltre il 31 marzo dell'anno successivo dalle pubbliche amministrazioni, controfirmati da un rappresentante dell'organizzazione sindacale interessata, con modalità che garantiscano la riservatezza delle informazioni. In via eccezionale e con riferimento al periodo contrattuale 2022-2024 sono prorogati, in deroga all'articolo 42, comma 4, del decreto legislativo n. 165 del 2001, gli organismi di rappresentanza del personale anche se le relative elezioni siano state già indette. Le elezioni relative al rinnovo dei </w:t>
      </w:r>
      <w:proofErr w:type="gramStart"/>
      <w:r w:rsidRPr="00DD145C">
        <w:rPr>
          <w:rFonts w:asciiTheme="minorHAnsi" w:eastAsia="Times New Roman" w:hAnsiTheme="minorHAnsi" w:cs="Times New Roman"/>
          <w:b/>
          <w:bCs/>
          <w:color w:val="000000" w:themeColor="text1"/>
          <w:sz w:val="24"/>
          <w:szCs w:val="24"/>
          <w:highlight w:val="red"/>
        </w:rPr>
        <w:t>predetti</w:t>
      </w:r>
      <w:proofErr w:type="gramEnd"/>
      <w:r w:rsidRPr="00DD145C">
        <w:rPr>
          <w:rFonts w:asciiTheme="minorHAnsi" w:eastAsia="Times New Roman" w:hAnsiTheme="minorHAnsi" w:cs="Times New Roman"/>
          <w:b/>
          <w:bCs/>
          <w:color w:val="000000" w:themeColor="text1"/>
          <w:sz w:val="24"/>
          <w:szCs w:val="24"/>
          <w:highlight w:val="red"/>
        </w:rPr>
        <w:t xml:space="preserve"> organismi di rappresentanza si svolgeranno entro il 15 aprile 2022.</w:t>
      </w:r>
    </w:p>
    <w:p w14:paraId="318BCDCC"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B62E95E"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lastRenderedPageBreak/>
        <w:t>2. Gli appositi accordi di cui all'articolo 42, comma 4, del decreto legislativo 30 marzo 2001, n. 165, per le elezioni per il rinnovo delle rappresentanze sindacali unitarie, possono prevedere il ricorso a modalità telematiche in funzione dello snellimento delle procedure anche con riferimento alla presentazione delle liste ed alle assemblee sindacali</w:t>
      </w:r>
      <w:r w:rsidRPr="00E96D8E">
        <w:rPr>
          <w:rFonts w:asciiTheme="minorHAnsi" w:eastAsia="Times New Roman" w:hAnsiTheme="minorHAnsi" w:cs="Times New Roman"/>
          <w:b/>
          <w:bCs/>
          <w:color w:val="000000" w:themeColor="text1"/>
          <w:sz w:val="24"/>
          <w:szCs w:val="24"/>
        </w:rPr>
        <w:t>.</w:t>
      </w:r>
      <w:r w:rsidR="00DD145C">
        <w:rPr>
          <w:rStyle w:val="Rimandonotaapidipagina"/>
          <w:rFonts w:asciiTheme="minorHAnsi" w:eastAsia="Times New Roman" w:hAnsiTheme="minorHAnsi" w:cs="Times New Roman"/>
          <w:b/>
          <w:bCs/>
          <w:color w:val="000000" w:themeColor="text1"/>
          <w:sz w:val="24"/>
          <w:szCs w:val="24"/>
        </w:rPr>
        <w:footnoteReference w:id="193"/>
      </w:r>
    </w:p>
    <w:p w14:paraId="7C9FA851"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091E38"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31-ter.3.</w:t>
      </w:r>
    </w:p>
    <w:p w14:paraId="3CD9084F"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(Rinvio del federalismo fiscale)</w:t>
      </w:r>
    </w:p>
    <w:p w14:paraId="6D20A0DA"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7C7C974"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1. Nelle more del riordino del sistema della fiscalità locale, al decreto legislativo 6 maggio 2011, n. 68, sono apportate le seguenti modificazioni:</w:t>
      </w:r>
    </w:p>
    <w:p w14:paraId="66881D29"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 all'articolo 2, comma 1, la parola: ''2021'', ovunque ricorra, è sostituita dalla seguente: ''2023'';</w:t>
      </w:r>
    </w:p>
    <w:p w14:paraId="0ED3ACAD"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b) all'articolo 4:</w:t>
      </w:r>
    </w:p>
    <w:p w14:paraId="69942935"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1) al comma 2, le parole: ''Per gli anni dal 2011 al 2020'' sono sostituite dalle seguenti: ''Per gli anni dal 2011 al 2022'' e le parole: ''A decorrere dall'anno 2021'' sono sostituite dalle seguenti: ''A decorrere dall'anno 2023'';</w:t>
      </w:r>
    </w:p>
    <w:p w14:paraId="73FDD794"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2) al comma 3, le parole: ''A decorrere dall'anno 2021'' sono sostituite dalle seguenti: ''A decorrere dall'anno 2023'';</w:t>
      </w:r>
    </w:p>
    <w:p w14:paraId="6C44363C"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c) all'articolo 7:</w:t>
      </w:r>
    </w:p>
    <w:p w14:paraId="0FE1842D"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1) al comma 1, le parole: ''A decorrere dall'anno 2021'' sono sostituite dalle seguenti: ''A decorrere dall'anno 2023'';</w:t>
      </w:r>
    </w:p>
    <w:p w14:paraId="599866DF" w14:textId="77777777" w:rsidR="00E96D8E" w:rsidRPr="00DD145C"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2) al comma 2, le parole: ''entro il 31 luglio 2020'' sono sostituite dalle seguenti: ''entro il 31 luglio 2022'';</w:t>
      </w:r>
    </w:p>
    <w:p w14:paraId="46AF5F83" w14:textId="77777777" w:rsidR="00E96D8E" w:rsidRPr="00E96D8E" w:rsidRDefault="00E96D8E"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d) all'articolo 15, commi 1 e 5, la parola: ''2021'' è sostituita dalla seguente: ''2023''</w:t>
      </w:r>
      <w:r w:rsidRPr="00E96D8E">
        <w:rPr>
          <w:rFonts w:asciiTheme="minorHAnsi" w:eastAsia="Times New Roman" w:hAnsiTheme="minorHAnsi" w:cs="Times New Roman"/>
          <w:b/>
          <w:bCs/>
          <w:color w:val="000000" w:themeColor="text1"/>
          <w:sz w:val="24"/>
          <w:szCs w:val="24"/>
        </w:rPr>
        <w:t>.</w:t>
      </w:r>
      <w:r w:rsidR="00DD145C">
        <w:rPr>
          <w:rStyle w:val="Rimandonotaapidipagina"/>
          <w:rFonts w:asciiTheme="minorHAnsi" w:eastAsia="Times New Roman" w:hAnsiTheme="minorHAnsi" w:cs="Times New Roman"/>
          <w:b/>
          <w:bCs/>
          <w:color w:val="000000" w:themeColor="text1"/>
          <w:sz w:val="24"/>
          <w:szCs w:val="24"/>
        </w:rPr>
        <w:footnoteReference w:id="194"/>
      </w:r>
    </w:p>
    <w:p w14:paraId="50F01103"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4C97390"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31-ter.4.</w:t>
      </w:r>
    </w:p>
    <w:p w14:paraId="5F631C20"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(Disposizioni in materia di razionalizzazione del modello contrattuale del Ministero dell'economia e delle finanze con la SOGEI Spa)</w:t>
      </w:r>
    </w:p>
    <w:p w14:paraId="783AD608"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431EC04"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 xml:space="preserve">1. All'articolo 4, comma 3-bis, del decreto-legge 6 luglio 2012, n. 95, convertito, con modificazioni, dalla legge 1 agosto 2012, n. 135, le parole da: ''che, sulla base'' fino alla fine del comma sono </w:t>
      </w:r>
      <w:r w:rsidRPr="00DD145C">
        <w:rPr>
          <w:rFonts w:asciiTheme="minorHAnsi" w:eastAsia="Times New Roman" w:hAnsiTheme="minorHAnsi" w:cs="Times New Roman"/>
          <w:b/>
          <w:bCs/>
          <w:color w:val="000000" w:themeColor="text1"/>
          <w:sz w:val="24"/>
          <w:szCs w:val="24"/>
          <w:highlight w:val="red"/>
        </w:rPr>
        <w:lastRenderedPageBreak/>
        <w:t xml:space="preserve">sostituite dalle seguenti: ''e sono svolte, sulla base delle strategie di sviluppo per l'informatica, definite dal Ministero dell'economia e delle finanze, di comune intesa tra i capi dei Dipartimenti. Ciascun dipartimento del Ministero dell'economia e delle finanze, fatta eccezione per il Dipartimento delle Finanze relativamente al Sistema informativo della fiscalità, entro il 31 dicembre 2021, stipula un apposito accordo con la Società di cui all'articolo 83, comma 15, del decreto-legge 25 giugno 2008, n. 112, convertito, con modificazioni, dalla legge 6 agosto 2008, n. 133, per la progettazione, lo sviluppo e la conduzione delle infrastrutture, dei sistemi e delle soluzioni informatiche, della connettività e l'erogazione dei connessi servizi, secondo il modello relazionale definito dal dipartimento. Analoga facoltà è riconosciuta al Segretariato generale della Corte dei conti per quanto concerne i sistemi informativi attinenti </w:t>
      </w:r>
      <w:proofErr w:type="gramStart"/>
      <w:r w:rsidRPr="00DD145C">
        <w:rPr>
          <w:rFonts w:asciiTheme="minorHAnsi" w:eastAsia="Times New Roman" w:hAnsiTheme="minorHAnsi" w:cs="Times New Roman"/>
          <w:b/>
          <w:bCs/>
          <w:color w:val="000000" w:themeColor="text1"/>
          <w:sz w:val="24"/>
          <w:szCs w:val="24"/>
          <w:highlight w:val="red"/>
        </w:rPr>
        <w:t>il</w:t>
      </w:r>
      <w:proofErr w:type="gramEnd"/>
      <w:r w:rsidRPr="00DD145C">
        <w:rPr>
          <w:rFonts w:asciiTheme="minorHAnsi" w:eastAsia="Times New Roman" w:hAnsiTheme="minorHAnsi" w:cs="Times New Roman"/>
          <w:b/>
          <w:bCs/>
          <w:color w:val="000000" w:themeColor="text1"/>
          <w:sz w:val="24"/>
          <w:szCs w:val="24"/>
          <w:highlight w:val="red"/>
        </w:rPr>
        <w:t xml:space="preserve"> sistema di finanza pubblica. A partire dal 1º gennaio 2021 con uno o più provvedimenti del Capo del Dipartimento dell'Amministrazione Generale del Personale e dei Servizi, sentita la Sogei S.p.A., gli importi dei corrispettivi previsti dalla Convenzione per la realizzazione e gestione delle attività informatiche dello Stato 2013-2016 sono rideterminati, in conseguenza della sottoscrizione degli accordi e dei disciplinari stipulati dai singoli dipartimenti, secondo criteri di ripartizione definiti ed applicati nell'ambito della Convenzione, ivi inclusi quelli applicati nell'ambito delle attività di customer </w:t>
      </w:r>
      <w:proofErr w:type="spellStart"/>
      <w:r w:rsidRPr="00DD145C">
        <w:rPr>
          <w:rFonts w:asciiTheme="minorHAnsi" w:eastAsia="Times New Roman" w:hAnsiTheme="minorHAnsi" w:cs="Times New Roman"/>
          <w:b/>
          <w:bCs/>
          <w:color w:val="000000" w:themeColor="text1"/>
          <w:sz w:val="24"/>
          <w:szCs w:val="24"/>
          <w:highlight w:val="red"/>
        </w:rPr>
        <w:t>satisfaction</w:t>
      </w:r>
      <w:proofErr w:type="spellEnd"/>
      <w:r w:rsidRPr="00DD145C">
        <w:rPr>
          <w:rFonts w:asciiTheme="minorHAnsi" w:eastAsia="Times New Roman" w:hAnsiTheme="minorHAnsi" w:cs="Times New Roman"/>
          <w:b/>
          <w:bCs/>
          <w:color w:val="000000" w:themeColor="text1"/>
          <w:sz w:val="24"/>
          <w:szCs w:val="24"/>
          <w:highlight w:val="red"/>
        </w:rPr>
        <w:t xml:space="preserve">, approvati dal Comitato di governo della Convenzione relativamente all'anno precedente. Gli effetti della Convenzione di cui al precedente capoverso e degli altri accordi e rapporti contrattuali ad essa correlati, cessano a seguito della efficacia di tutti gli accordi previsti al secondo e al terzo capoverso. Il Dipartimento delle finanze, ai sensi dall'articolo 56, comma 1, lettera e), del decreto legislativo 30 luglio 1999, n. 300, e dell'articolo 5, comma 4, del decreto-legge 2 marzo 2012, n. 16, convertito con modificazioni, dalla legge 26 aprile 2012, n. 44, stipula, d'intesa con le Agenzie fiscali e gli altri enti della fiscalità, entro il 31 dicembre 2021, un nuovo atto regolativo con la Società di cui all'articolo 83, comma 15, del decreto-legge 25 giugno 2008, n. 112, convertito, con modificazioni, dalla legge 6 agosto 2008, n. 133, per il Sistema informativo della fiscalità. Fino alla stipula del nuovo atto regolativo, continuano ad avere vigore gli istituti contrattuali che disciplinano il rapporto di servizio tra l'Amministrazione </w:t>
      </w:r>
      <w:r w:rsidR="00DD145C" w:rsidRPr="00DD145C">
        <w:rPr>
          <w:rFonts w:asciiTheme="minorHAnsi" w:eastAsia="Times New Roman" w:hAnsiTheme="minorHAnsi" w:cs="Times New Roman"/>
          <w:b/>
          <w:bCs/>
          <w:color w:val="000000" w:themeColor="text1"/>
          <w:sz w:val="24"/>
          <w:szCs w:val="24"/>
          <w:highlight w:val="red"/>
        </w:rPr>
        <w:t>finanziaria e la Sogei S.p.A.</w:t>
      </w:r>
      <w:r w:rsidR="00DD145C" w:rsidRPr="00DD145C">
        <w:rPr>
          <w:rStyle w:val="Rimandonotaapidipagina"/>
          <w:rFonts w:asciiTheme="minorHAnsi" w:eastAsia="Times New Roman" w:hAnsiTheme="minorHAnsi" w:cs="Times New Roman"/>
          <w:b/>
          <w:bCs/>
          <w:color w:val="000000" w:themeColor="text1"/>
          <w:sz w:val="24"/>
          <w:szCs w:val="24"/>
          <w:highlight w:val="red"/>
        </w:rPr>
        <w:footnoteReference w:id="195"/>
      </w:r>
    </w:p>
    <w:p w14:paraId="0A3819B7"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3F472A"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31-ter.5.</w:t>
      </w:r>
    </w:p>
    <w:p w14:paraId="0799ED41"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(Responsabilità per l'inadempimento degli obblighi previsti dall'articolo 52, comma 7, legge 24 dicembre 2012, n. 234, e risoluzione controversie internazionali)</w:t>
      </w:r>
    </w:p>
    <w:p w14:paraId="372F85AB"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527CDA9"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1. In considerazione dell'incremento del numero di aiuti individuali alle imprese e dei soggetti concedenti gli aiuti anche per effetto delle misure eccezionali e transitorie attivabili nell'ambito del quadro temporaneo per gli aiuti di Stato a sostegno dell'economia nel corso dell'attuale emergenza da Covid-19, e tenuto conto dell'esigenza di procedere al tempestivo utilizzo delle risorse pubbliche </w:t>
      </w:r>
      <w:r w:rsidRPr="00DD145C">
        <w:rPr>
          <w:rFonts w:asciiTheme="minorHAnsi" w:eastAsia="Times New Roman" w:hAnsiTheme="minorHAnsi" w:cs="Times New Roman"/>
          <w:b/>
          <w:bCs/>
          <w:color w:val="000000" w:themeColor="text1"/>
          <w:sz w:val="24"/>
          <w:szCs w:val="24"/>
          <w:highlight w:val="red"/>
        </w:rPr>
        <w:lastRenderedPageBreak/>
        <w:t>per contrastare e mitigare gli effetti della crisi, in deroga all'articolo 52, comma 7, terzo periodo, della legge 24 dicembre 2012, n. 234, e dell'articolo 17, comma 3, del decreto del Ministro dello sviluppo economico 31 maggio 2017, n. 115, nel periodo compreso tra il 1º gennaio 2020 e il 31 dicembre 2022, l'inadempimento degli obblighi di registrazione degli aiuti di Stato di cui all'articolo 52, commi 1, 3 e 7, secondo periodo, non comporta responsabilità patrimoniale del responsabile della concessione o dell'erogazione degli aiuti medesimi.</w:t>
      </w:r>
    </w:p>
    <w:p w14:paraId="53098C62"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05B6A16"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2. Al fine di definire modalità semplificate per l'inserimento nel Registro nazionale degli aiuti di Stato di natura fiscale, contributiva e assicurativa, e di razionalizzare il relativo regime di responsabilità, sono apportate le necessarie modifiche al regolamento di cui all'articolo 52, comma 6, e all'articolo 52, comma 7, della legge 24 dicembre 2012, n. 234, entro il 31 dicembre 2022.</w:t>
      </w:r>
    </w:p>
    <w:p w14:paraId="3E01A9B4"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0D844D1"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3. All'articolo 29, comma 7, secondo periodo, del decreto-legge 31 maggio 2010, n. 78, convertito, con modificazioni, dalla legge 30 luglio 2010, n. 122, sono apportate le seguenti modificazioni:</w:t>
      </w:r>
    </w:p>
    <w:p w14:paraId="63D4EB60"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 le parole ''vigenti convenzioni contro le doppie imposizioni sui redditi e'' sono sostituite dalle seguenti: ''vigenti convenzioni contro le doppie imposizioni sui redditi,'';</w:t>
      </w:r>
    </w:p>
    <w:p w14:paraId="7A56BFD4"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b) dopo le parole ''legge 22 marzo 1993, n. 99,'' sono inserite le seguenti: ''e dalla direttiva (UE) 2017/1852 del Consiglio del 10 ottobre 2017, attuata con decreto legislativo 10 giugno 2020, n. 49, e al fine della definizione delle procedure amichevoli interpretative di carattere generale e degli atti dell'Agenzia delle entrate adottati in attuazione di tali procedure amichevoli,''.</w:t>
      </w:r>
    </w:p>
    <w:p w14:paraId="6D0A0ED1"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5E749DC"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4. All'articolo 20 del decreto del Presidente della Repubblica 29 settembre 1973, n. 602, dopo il primo periodo è aggiunto il seguente: ''Nel caso in cui le imposte o le maggiori imposte sono dovute in esecuzione di accordi conclusi con le autorità competenti degli Stati esteri a seguito delle procedure amichevoli interpretative a carattere generale previste dalle Convenzioni contro le doppie imposizioni sui redditi, gli interessi di cui al periodo precedente si applicano a decorrere dal</w:t>
      </w:r>
      <w:r w:rsidR="00DD145C" w:rsidRPr="00DD145C">
        <w:rPr>
          <w:rFonts w:asciiTheme="minorHAnsi" w:eastAsia="Times New Roman" w:hAnsiTheme="minorHAnsi" w:cs="Times New Roman"/>
          <w:b/>
          <w:bCs/>
          <w:color w:val="000000" w:themeColor="text1"/>
          <w:sz w:val="24"/>
          <w:szCs w:val="24"/>
          <w:highlight w:val="red"/>
        </w:rPr>
        <w:t>la data dei predetti accordi.</w:t>
      </w:r>
      <w:r w:rsidR="00DD145C" w:rsidRPr="00DD145C">
        <w:rPr>
          <w:rStyle w:val="Rimandonotaapidipagina"/>
          <w:rFonts w:asciiTheme="minorHAnsi" w:eastAsia="Times New Roman" w:hAnsiTheme="minorHAnsi" w:cs="Times New Roman"/>
          <w:b/>
          <w:bCs/>
          <w:color w:val="000000" w:themeColor="text1"/>
          <w:sz w:val="24"/>
          <w:szCs w:val="24"/>
          <w:highlight w:val="red"/>
        </w:rPr>
        <w:footnoteReference w:id="196"/>
      </w:r>
    </w:p>
    <w:p w14:paraId="05093FFD"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E86FD3"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31-ter.6.</w:t>
      </w:r>
    </w:p>
    <w:p w14:paraId="4616E438"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(Facoltà di estensione del termine di durata dei fondi immobiliari quotati)</w:t>
      </w:r>
    </w:p>
    <w:p w14:paraId="773E07C4"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1BCD8B9"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1. I gestori di fondi di investimento alternativi che, ai sensi delle previsioni di legge e del regolamento del fondo, gestiscono fondi immobiliari italiani i cui certificati rappresentativi delle quote risultino </w:t>
      </w:r>
      <w:r w:rsidRPr="00DD145C">
        <w:rPr>
          <w:rFonts w:asciiTheme="minorHAnsi" w:eastAsia="Times New Roman" w:hAnsiTheme="minorHAnsi" w:cs="Times New Roman"/>
          <w:b/>
          <w:bCs/>
          <w:color w:val="000000" w:themeColor="text1"/>
          <w:sz w:val="24"/>
          <w:szCs w:val="24"/>
          <w:highlight w:val="red"/>
        </w:rPr>
        <w:lastRenderedPageBreak/>
        <w:t xml:space="preserve">ammessi alle negoziazioni in un mercato regolamentato o in un sistema multilaterale di negoziazione, possono, entro il 31 dicembre 2020, nell'esclusivo interesse dei partecipanti, modificare il regolamento del fondo secondo le procedure di cui al presente articolo, per stabilire la possibilità di prorogare in via straordinaria il termine di durata del fondo non oltre il 31 dicembre 2022 al solo fine di completare lo smobilizzo degli investimenti (la ''Proroga Straordinaria''). Tale modifica del regolamento è possibile per i fondi immobiliari anzidetti, esistenti </w:t>
      </w:r>
      <w:r w:rsidRPr="009D593E">
        <w:rPr>
          <w:rFonts w:asciiTheme="minorHAnsi" w:eastAsia="Times New Roman" w:hAnsiTheme="minorHAnsi" w:cs="Times New Roman"/>
          <w:b/>
          <w:bCs/>
          <w:strike/>
          <w:color w:val="000000" w:themeColor="text1"/>
          <w:sz w:val="24"/>
          <w:szCs w:val="24"/>
          <w:highlight w:val="red"/>
        </w:rPr>
        <w:t>alla data di entrata in vigore delle presenti disposizioni</w:t>
      </w:r>
      <w:r w:rsidR="009D593E">
        <w:rPr>
          <w:rFonts w:asciiTheme="minorHAnsi" w:eastAsia="Times New Roman" w:hAnsiTheme="minorHAnsi" w:cs="Times New Roman"/>
          <w:b/>
          <w:bCs/>
          <w:color w:val="000000" w:themeColor="text1"/>
          <w:sz w:val="24"/>
          <w:szCs w:val="24"/>
          <w:highlight w:val="red"/>
        </w:rPr>
        <w:t xml:space="preserve"> </w:t>
      </w:r>
      <w:r w:rsidR="009D593E" w:rsidRPr="009D593E">
        <w:rPr>
          <w:rFonts w:asciiTheme="minorHAnsi" w:eastAsia="Times New Roman" w:hAnsiTheme="minorHAnsi" w:cs="Times New Roman"/>
          <w:b/>
          <w:bCs/>
          <w:color w:val="000000" w:themeColor="text1"/>
          <w:sz w:val="24"/>
          <w:szCs w:val="24"/>
          <w:highlight w:val="green"/>
        </w:rPr>
        <w:t>alla data del 30 novembre 2020</w:t>
      </w:r>
      <w:r w:rsidR="009D593E">
        <w:rPr>
          <w:rStyle w:val="Rimandonotaapidipagina"/>
          <w:rFonts w:asciiTheme="minorHAnsi" w:eastAsia="Times New Roman" w:hAnsiTheme="minorHAnsi" w:cs="Times New Roman"/>
          <w:b/>
          <w:bCs/>
          <w:color w:val="000000" w:themeColor="text1"/>
          <w:sz w:val="24"/>
          <w:szCs w:val="24"/>
          <w:highlight w:val="red"/>
        </w:rPr>
        <w:footnoteReference w:id="197"/>
      </w:r>
      <w:r w:rsidRPr="00DD145C">
        <w:rPr>
          <w:rFonts w:asciiTheme="minorHAnsi" w:eastAsia="Times New Roman" w:hAnsiTheme="minorHAnsi" w:cs="Times New Roman"/>
          <w:b/>
          <w:bCs/>
          <w:color w:val="000000" w:themeColor="text1"/>
          <w:sz w:val="24"/>
          <w:szCs w:val="24"/>
          <w:highlight w:val="red"/>
        </w:rPr>
        <w:t>, anche nei caso in cui: (i) il relativo regolamento di gestione già preveda la possibilità di prorogarne la durata per un massimo di tre anni, ai sensi dell'articolo 11, comma 2, del decreto del Ministro dell'economia e delle finanze 5 marzo 2015 n. 30 (il ''Periodo di Grazia''), ma tale facoltà non sia stata ancora esercitata alla data di entrata in vigore delle presenti disposizioni, fermo restando che in tal caso i gestori dovranno eventualmente avvalersi prima della Proroga Straordinaria e, solo in seguito, della proroga di cui al Periodo di Grazia; (ii) sia già stata deliberata la proroga della durata ai sensi dell'articolo 11, comma 2, del decreto del Ministro dell'economia e delle finanze 5 marzo 2015, n. 30 (''Periodo di Grazia'') ovvero i fondi immobiliari anzidetti si trovino nel Periodo di Grazia; (iii) il relativo regolamento di gestione già preveda la possibilità di avvalersi della proroga straordinaria di cui all'articolo 22, comma 5-bis, del decreto-legge 24 giugno 2014, n. 91, convertito, con modificazioni, dalla legge 11 agosto 2014, n. 116; (iv) la loro scadenza ricorra entro il 31 dicembre 2020. L'eventuale adozione della Proroga Straordinaria vale come revoca del Periodo di Grazia, a partire dalla data di effettiva adozione della Proroga Straordinaria, fermo restando che una volta scaduto il termine della Proroga Straordinaria i gestori possono eventualmente avvalersi nuovamente del Periodo di Grazia solo ed esclusivamente per un termine pari alla durata residua del Periodo di Grazia alla data di effettiva adozione della Proroga Straordinaria.</w:t>
      </w:r>
    </w:p>
    <w:p w14:paraId="64D3080C"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EE8A235"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2. I gestori esercitano i poteri di eventuale Proroga Straordinaria di cui al comma 1, previa approvazione dell'assemblea dei partecipanti dei fondi. I gestori possono prevedere la riunione ed il voto esclusivamente mediante mezzi di telecomunicazione, nel rispetto dei termini e delle condizioni, quanto alle modalità di svolgimento, di cui all'articolo 106, comma 2, del decreto-legge 17 marzo 2020, n. 18, convertito, con modificazioni, dalla legge 24 aprile 2020, n. 27. L'avviso di convocazione dell'assemblea è pubblicato, anche in deroga ai termini di preavviso previsti nei regolamenti di gestione, con un preavviso minimo di sette giorni di calendario. Durante il periodo di Proroga Straordinaria e, ove il gestore vi faccia ricorso, nel successivo Periodo di Grazia, la misura della commissione di gestione su base annuale è ridotta di due terzi rispetto alla commissione di gestione originariamente indicata nel relativo regolamento al momento dell'istituzione </w:t>
      </w:r>
      <w:proofErr w:type="gramStart"/>
      <w:r w:rsidRPr="00DD145C">
        <w:rPr>
          <w:rFonts w:asciiTheme="minorHAnsi" w:eastAsia="Times New Roman" w:hAnsiTheme="minorHAnsi" w:cs="Times New Roman"/>
          <w:b/>
          <w:bCs/>
          <w:color w:val="000000" w:themeColor="text1"/>
          <w:sz w:val="24"/>
          <w:szCs w:val="24"/>
          <w:highlight w:val="red"/>
        </w:rPr>
        <w:t>dei fondo</w:t>
      </w:r>
      <w:proofErr w:type="gramEnd"/>
      <w:r w:rsidRPr="00DD145C">
        <w:rPr>
          <w:rFonts w:asciiTheme="minorHAnsi" w:eastAsia="Times New Roman" w:hAnsiTheme="minorHAnsi" w:cs="Times New Roman"/>
          <w:b/>
          <w:bCs/>
          <w:color w:val="000000" w:themeColor="text1"/>
          <w:sz w:val="24"/>
          <w:szCs w:val="24"/>
          <w:highlight w:val="red"/>
        </w:rPr>
        <w:t xml:space="preserve"> gestito ed è fatto divieto di prelevare dal fondo provvigioni di incentivo.</w:t>
      </w:r>
    </w:p>
    <w:p w14:paraId="0DA389AC"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5E54AB9"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lastRenderedPageBreak/>
        <w:t>3. In quanto compatibili si applicano le disposizioni di cui all'articolo 22, dal comma 5-quater al comma 5-novies, del decreto-legge 24 giugno 2014, n. 91, convertito, con modificazioni, dalla legge 11 agosto 2014, n. 116.</w:t>
      </w:r>
    </w:p>
    <w:p w14:paraId="587080BC"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F078ADB"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4. Le modifiche ai regolamenti di gestione dei fondi apportate in conformità al presente articolo si intendono approvate in via generale ai sensi del provvedimento della Banca d'Italia del 19 gennaio 2015, sulla gestione collettiva del risparmio</w:t>
      </w:r>
      <w:r w:rsidRPr="00E96D8E">
        <w:rPr>
          <w:rFonts w:asciiTheme="minorHAnsi" w:eastAsia="Times New Roman" w:hAnsiTheme="minorHAnsi" w:cs="Times New Roman"/>
          <w:b/>
          <w:bCs/>
          <w:color w:val="000000" w:themeColor="text1"/>
          <w:sz w:val="24"/>
          <w:szCs w:val="24"/>
        </w:rPr>
        <w:t>.</w:t>
      </w:r>
      <w:r w:rsidR="00DD145C">
        <w:rPr>
          <w:rStyle w:val="Rimandonotaapidipagina"/>
          <w:rFonts w:asciiTheme="minorHAnsi" w:eastAsia="Times New Roman" w:hAnsiTheme="minorHAnsi" w:cs="Times New Roman"/>
          <w:b/>
          <w:bCs/>
          <w:color w:val="000000" w:themeColor="text1"/>
          <w:sz w:val="24"/>
          <w:szCs w:val="24"/>
        </w:rPr>
        <w:footnoteReference w:id="198"/>
      </w:r>
    </w:p>
    <w:p w14:paraId="0F66D63E"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35C48A"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31-ter.7.</w:t>
      </w:r>
    </w:p>
    <w:p w14:paraId="64C1CEED" w14:textId="77777777" w:rsidR="00E96D8E" w:rsidRPr="00DD145C" w:rsidRDefault="00E96D8E"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(Modifiche all'articolo 58 del decreto-legge 14 agosto 2020, n. 104, convertito, con modificazioni, dalla legge 13 ottobre 2020, n. 126)</w:t>
      </w:r>
    </w:p>
    <w:p w14:paraId="7A2C5068"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1159EB8"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1. All'articolo 58 del decreto-legge 14 agosto 2020, n. 104, convertito, con modificazioni, dalla legge 13 ottobre 2020, n. 126, sono apportate le seguenti modificazioni;</w:t>
      </w:r>
    </w:p>
    <w:p w14:paraId="0576B2EB"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 al comma 1 le parole: ''pari a 600 milioni di euro per l'anno 2020 che costituisce limite di spesa.'' sono sostituite dalle seguenti: «pari a 250 milioni di euro per l'anno 2020 e 200 milioni per l'anno 2021 che costituiscono limite di spesa. Le risorse relative all'anno 2021 concorrono al finanziamento e all'integrazione delle istanze di contributo già presentate entro il 15 dicembre 2020 e parzialmente soddisfatte con lo stanziamento per l'anno 2020 nonché al finanziamento delle eventuali ulteriori istanze di contributo raccolte con le medesime modalità e procedure di cui al comma 6 del presente articolo e al decreto del Ministro delle politiche agricole, alimentari e forestali, di concerto con il Ministro dell'economia e delle finanze, del 27 ottobre 2020 pubblicato nella Gazzetta Ufficiale n. 277 del 6 novembre 2020. Al fine di un celere avvio delle procedure di erogazione del contributo ivi previsto, il Ministero delle politiche agricole alimentari e forestali provvede a trasferire al soggetto gestore della misura di cui all'articolo 6 del citato decreto ministeriale del 27 ottobre 2020, entro il 31 dicembre 2020, un importo pari a 250 milioni di euro.»;</w:t>
      </w:r>
    </w:p>
    <w:p w14:paraId="35BA8C15"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b) al comma 2, le parole da ''con codice ATECO prevalente'' fino a ''materia prima di territorio.'' sono sostituite dalle seguenti ''con codice ATECO prevalente 56.10.11, 56.21.00, 56.29.10, 56.29.20 e, limitatamente alle attività autorizzate alla somministrazione di cibo, 55.10.00, nonché con codice ATECO 55.20.52 e 56.10.12, per l'acquisto di prodotti, inclusi quelli vitivinicoli, di filiere agricole e alimentari, anche DOP e IGP, valorizzando la materia prima di territorio. Gli ittiturismi, ai soli fini della presente procedura, indicano il codice ATECO 56.10.12.''.</w:t>
      </w:r>
    </w:p>
    <w:p w14:paraId="509CC9A2"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9F03B0C"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lastRenderedPageBreak/>
        <w:t>2. L'articolo 3 del decreto del Ministro delle politiche agricole alimentari e forestali, di concerto con il Ministro dell'economia e delle finanze, del 27 ottobre 2020, è conseguentemente adeguato a quanto previsto al comma 1, lettera a).</w:t>
      </w:r>
    </w:p>
    <w:p w14:paraId="0016041E" w14:textId="77777777" w:rsidR="00E96D8E" w:rsidRPr="00DD145C"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7A8B4AF"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3. Agli oneri derivanti dal presente articolo pari a 200 milioni di euro per l'anno 2021 si provvede ai sensi dell'articolo 34</w:t>
      </w:r>
      <w:r w:rsidRPr="00E96D8E">
        <w:rPr>
          <w:rFonts w:asciiTheme="minorHAnsi" w:eastAsia="Times New Roman" w:hAnsiTheme="minorHAnsi" w:cs="Times New Roman"/>
          <w:b/>
          <w:bCs/>
          <w:color w:val="000000" w:themeColor="text1"/>
          <w:sz w:val="24"/>
          <w:szCs w:val="24"/>
        </w:rPr>
        <w:t>.</w:t>
      </w:r>
      <w:r w:rsidR="00E72916">
        <w:rPr>
          <w:rStyle w:val="Rimandonotaapidipagina"/>
          <w:rFonts w:asciiTheme="minorHAnsi" w:eastAsia="Times New Roman" w:hAnsiTheme="minorHAnsi" w:cs="Times New Roman"/>
          <w:b/>
          <w:bCs/>
          <w:color w:val="000000" w:themeColor="text1"/>
          <w:sz w:val="24"/>
          <w:szCs w:val="24"/>
        </w:rPr>
        <w:footnoteReference w:id="199"/>
      </w:r>
    </w:p>
    <w:p w14:paraId="4E2889D9" w14:textId="77777777" w:rsidR="00E96D8E" w:rsidRP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43D1D02" w14:textId="77777777" w:rsidR="00E96D8E" w:rsidRPr="00E72916" w:rsidRDefault="00E96D8E" w:rsidP="00E96D8E">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E72916">
        <w:rPr>
          <w:rFonts w:asciiTheme="minorHAnsi" w:eastAsia="Times New Roman" w:hAnsiTheme="minorHAnsi" w:cs="Times New Roman"/>
          <w:b/>
          <w:bCs/>
          <w:color w:val="000000" w:themeColor="text1"/>
          <w:sz w:val="24"/>
          <w:szCs w:val="24"/>
          <w:highlight w:val="red"/>
        </w:rPr>
        <w:t>Art. 31-ter.8.</w:t>
      </w:r>
    </w:p>
    <w:p w14:paraId="378E7AAB" w14:textId="77777777" w:rsidR="00E96D8E" w:rsidRPr="00E72916" w:rsidRDefault="00E96D8E" w:rsidP="00E96D8E">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E72916">
        <w:rPr>
          <w:rFonts w:asciiTheme="minorHAnsi" w:eastAsia="Times New Roman" w:hAnsiTheme="minorHAnsi" w:cs="Times New Roman"/>
          <w:b/>
          <w:bCs/>
          <w:color w:val="000000" w:themeColor="text1"/>
          <w:sz w:val="24"/>
          <w:szCs w:val="24"/>
          <w:highlight w:val="red"/>
        </w:rPr>
        <w:t>(Disposizioni in materia di infrastrutture stradali)</w:t>
      </w:r>
    </w:p>
    <w:p w14:paraId="7004BAA6" w14:textId="77777777" w:rsidR="00E96D8E" w:rsidRPr="00E72916"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0796BEB" w14:textId="77777777" w:rsid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72916">
        <w:rPr>
          <w:rFonts w:asciiTheme="minorHAnsi" w:eastAsia="Times New Roman" w:hAnsiTheme="minorHAnsi" w:cs="Times New Roman"/>
          <w:b/>
          <w:bCs/>
          <w:color w:val="000000" w:themeColor="text1"/>
          <w:sz w:val="24"/>
          <w:szCs w:val="24"/>
          <w:highlight w:val="red"/>
        </w:rPr>
        <w:t xml:space="preserve">1. In relazione alle infrastrutture autostradali di cui all'articolo 13-bis, comma 1, del decreto-legge 16 ottobre 2017, n. 148, convertito, con modificazioni, dalla legge 4 dicembre 2017, n. 172, al fine di consentire alle regioni e agli enti locali di potersi avvalere di società in house esistenti nel ruolo di concessionari ai sensi della lettera b) del medesimo comma 1, la società da essi a tale fine individuata può procedere, ai sensi e per gli effetti dell'articolo 2437-sexies del codice civile ed anche in deroga allo statuto, al riscatto previa delibera dell'assemblea dei soci, adottata con la maggioranza prevista per le assemblee straordinarie, delle azioni di titolarità, </w:t>
      </w:r>
      <w:r w:rsidRPr="009D593E">
        <w:rPr>
          <w:rFonts w:asciiTheme="minorHAnsi" w:eastAsia="Times New Roman" w:hAnsiTheme="minorHAnsi" w:cs="Times New Roman"/>
          <w:b/>
          <w:bCs/>
          <w:strike/>
          <w:color w:val="000000" w:themeColor="text1"/>
          <w:sz w:val="24"/>
          <w:szCs w:val="24"/>
          <w:highlight w:val="red"/>
        </w:rPr>
        <w:t>alla data di entrata in vigore della presente disposizione</w:t>
      </w:r>
      <w:r w:rsidR="009D593E">
        <w:rPr>
          <w:rFonts w:asciiTheme="minorHAnsi" w:eastAsia="Times New Roman" w:hAnsiTheme="minorHAnsi" w:cs="Times New Roman"/>
          <w:b/>
          <w:bCs/>
          <w:color w:val="000000" w:themeColor="text1"/>
          <w:sz w:val="24"/>
          <w:szCs w:val="24"/>
          <w:highlight w:val="red"/>
        </w:rPr>
        <w:t xml:space="preserve"> </w:t>
      </w:r>
      <w:r w:rsidR="009D593E" w:rsidRPr="009D593E">
        <w:rPr>
          <w:rFonts w:asciiTheme="minorHAnsi" w:eastAsia="Times New Roman" w:hAnsiTheme="minorHAnsi" w:cs="Times New Roman"/>
          <w:b/>
          <w:bCs/>
          <w:color w:val="000000" w:themeColor="text1"/>
          <w:sz w:val="24"/>
          <w:szCs w:val="24"/>
          <w:highlight w:val="green"/>
        </w:rPr>
        <w:t>alla data del 30 novembre 2020</w:t>
      </w:r>
      <w:r w:rsidR="009D593E">
        <w:rPr>
          <w:rStyle w:val="Rimandonotaapidipagina"/>
          <w:rFonts w:asciiTheme="minorHAnsi" w:eastAsia="Times New Roman" w:hAnsiTheme="minorHAnsi" w:cs="Times New Roman"/>
          <w:b/>
          <w:bCs/>
          <w:color w:val="000000" w:themeColor="text1"/>
          <w:sz w:val="24"/>
          <w:szCs w:val="24"/>
          <w:highlight w:val="green"/>
        </w:rPr>
        <w:footnoteReference w:id="200"/>
      </w:r>
      <w:r w:rsidRPr="00E72916">
        <w:rPr>
          <w:rFonts w:asciiTheme="minorHAnsi" w:eastAsia="Times New Roman" w:hAnsiTheme="minorHAnsi" w:cs="Times New Roman"/>
          <w:b/>
          <w:bCs/>
          <w:color w:val="000000" w:themeColor="text1"/>
          <w:sz w:val="24"/>
          <w:szCs w:val="24"/>
          <w:highlight w:val="red"/>
        </w:rPr>
        <w:t>, di soggetti diversi dalle pubbliche amministrazioni di cui all'articolo 1, comma 2, del decreto legislativo 30 marzo 2001, n. 165. In caso di riscatto, i termini di quindici giorni e di trenta giorni previsti dall'articolo 2437-quater, secondo comma, sono ridotti rispettivamente a cinque giorni e a dieci giorni e il termine di cui al quinto comma del medesimo articolo 2437-quater è ridotto a venti giorni. Relativamente all'infrastruttura autostradale A22 Brennero-Modena, ai fini della determinazione del valore di liquidazione delle azioni, non si tiene conto della consistenza del fondo di cui all'articolo 55, comma 13, della legge 27 dicembre 1997, n. 449</w:t>
      </w:r>
      <w:r w:rsidRPr="00E96D8E">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01"/>
      </w:r>
    </w:p>
    <w:p w14:paraId="4D2DC25B" w14:textId="77777777" w:rsidR="00E96D8E" w:rsidRDefault="00E96D8E" w:rsidP="00E96D8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85E86F" w14:textId="77777777" w:rsidR="00E250B6" w:rsidRPr="00E250B6" w:rsidRDefault="00E250B6" w:rsidP="00E250B6">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E250B6">
        <w:rPr>
          <w:rFonts w:asciiTheme="minorHAnsi" w:eastAsia="Times New Roman" w:hAnsiTheme="minorHAnsi" w:cs="Times New Roman"/>
          <w:b/>
          <w:bCs/>
          <w:color w:val="000000" w:themeColor="text1"/>
          <w:sz w:val="24"/>
          <w:szCs w:val="24"/>
          <w:highlight w:val="green"/>
        </w:rPr>
        <w:t>Art. 31-ter.8-bis.</w:t>
      </w:r>
    </w:p>
    <w:p w14:paraId="7F32EBA6" w14:textId="77777777" w:rsidR="00E250B6" w:rsidRP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F872CEC" w14:textId="77777777" w:rsidR="00E250B6" w:rsidRP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E250B6">
        <w:rPr>
          <w:rFonts w:asciiTheme="minorHAnsi" w:eastAsia="Times New Roman" w:hAnsiTheme="minorHAnsi" w:cs="Times New Roman"/>
          <w:b/>
          <w:bCs/>
          <w:color w:val="000000" w:themeColor="text1"/>
          <w:sz w:val="24"/>
          <w:szCs w:val="24"/>
          <w:highlight w:val="green"/>
        </w:rPr>
        <w:t xml:space="preserve">1. Nell'ambito delle esigenze infrastrutturali connesse all'emergenza epidemiologica da </w:t>
      </w:r>
      <w:proofErr w:type="spellStart"/>
      <w:r w:rsidRPr="00E250B6">
        <w:rPr>
          <w:rFonts w:asciiTheme="minorHAnsi" w:eastAsia="Times New Roman" w:hAnsiTheme="minorHAnsi" w:cs="Times New Roman"/>
          <w:b/>
          <w:bCs/>
          <w:color w:val="000000" w:themeColor="text1"/>
          <w:sz w:val="24"/>
          <w:szCs w:val="24"/>
          <w:highlight w:val="green"/>
        </w:rPr>
        <w:t>Covid</w:t>
      </w:r>
      <w:proofErr w:type="spellEnd"/>
      <w:r w:rsidRPr="00E250B6">
        <w:rPr>
          <w:rFonts w:asciiTheme="minorHAnsi" w:eastAsia="Times New Roman" w:hAnsiTheme="minorHAnsi" w:cs="Times New Roman"/>
          <w:b/>
          <w:bCs/>
          <w:color w:val="000000" w:themeColor="text1"/>
          <w:sz w:val="24"/>
          <w:szCs w:val="24"/>
          <w:highlight w:val="green"/>
        </w:rPr>
        <w:t xml:space="preserve"> 19 </w:t>
      </w:r>
      <w:proofErr w:type="gramStart"/>
      <w:r w:rsidRPr="00E250B6">
        <w:rPr>
          <w:rFonts w:asciiTheme="minorHAnsi" w:eastAsia="Times New Roman" w:hAnsiTheme="minorHAnsi" w:cs="Times New Roman"/>
          <w:b/>
          <w:bCs/>
          <w:color w:val="000000" w:themeColor="text1"/>
          <w:sz w:val="24"/>
          <w:szCs w:val="24"/>
          <w:highlight w:val="green"/>
        </w:rPr>
        <w:t>ed</w:t>
      </w:r>
      <w:proofErr w:type="gramEnd"/>
      <w:r w:rsidRPr="00E250B6">
        <w:rPr>
          <w:rFonts w:asciiTheme="minorHAnsi" w:eastAsia="Times New Roman" w:hAnsiTheme="minorHAnsi" w:cs="Times New Roman"/>
          <w:b/>
          <w:bCs/>
          <w:color w:val="000000" w:themeColor="text1"/>
          <w:sz w:val="24"/>
          <w:szCs w:val="24"/>
          <w:highlight w:val="green"/>
        </w:rPr>
        <w:t xml:space="preserve"> fine di consentire il completamento dei lavori del Progetto Mantova HUB, la valorizzazione del territorio interessato dal progetto esecutivo e l'eliminazione delle interferenze del suddetto progetto</w:t>
      </w:r>
    </w:p>
    <w:p w14:paraId="5FD3500B" w14:textId="77777777" w:rsidR="00E250B6" w:rsidRP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E250B6">
        <w:rPr>
          <w:rFonts w:asciiTheme="minorHAnsi" w:eastAsia="Times New Roman" w:hAnsiTheme="minorHAnsi" w:cs="Times New Roman"/>
          <w:b/>
          <w:bCs/>
          <w:color w:val="000000" w:themeColor="text1"/>
          <w:sz w:val="24"/>
          <w:szCs w:val="24"/>
          <w:highlight w:val="green"/>
        </w:rPr>
        <w:lastRenderedPageBreak/>
        <w:t>con opere, edifici o luoghi di interesse sociale, culturale, storico e religioso, il responsabile unico del procedimento è autorizzato ad apportare le necessarie modifiche al contratto stipulato, nel rispetto dei documenti di gara e delle direttive europee in tema di contratti pubblici. Per l'attuazione del presente comma è autorizzata la spesa di 6,5 milioni di euro per l'anno 2021 a completamento del finanziamento del Progetto. La concessione del finanziamento è condizionata agli esiti istruttori da parte del Ministero delle infrastrutture e dei trasporti con riguardo al rispetto dei documenti di gara e delle direttive europee in tema di contratti pubblici, alla corretta alimentazione del sistema di monitoraggio di cui al decreto legislativo 29 dicembre 2011, n. 229 e all'integrale copertura finanziaria dell'intervento.</w:t>
      </w:r>
    </w:p>
    <w:p w14:paraId="48B2AEEE" w14:textId="77777777" w:rsidR="00E250B6" w:rsidRDefault="00E250B6" w:rsidP="00E250B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50B6">
        <w:rPr>
          <w:rFonts w:asciiTheme="minorHAnsi" w:eastAsia="Times New Roman" w:hAnsiTheme="minorHAnsi" w:cs="Times New Roman"/>
          <w:b/>
          <w:bCs/>
          <w:color w:val="000000" w:themeColor="text1"/>
          <w:sz w:val="24"/>
          <w:szCs w:val="24"/>
          <w:highlight w:val="green"/>
        </w:rPr>
        <w:t>All'onere derivante dal presente articolo, pari a 6,5 milioni di euro per l'anno 2021 si provvede mediante corrispondente riduzione del Fondo di cui all'articolo 1, comma 200, della legge 23 dicembre 2014, n. 190 come rifinanziato dall'articolo 34 comma 5.</w:t>
      </w:r>
      <w:r>
        <w:rPr>
          <w:rStyle w:val="Rimandonotaapidipagina"/>
          <w:rFonts w:asciiTheme="minorHAnsi" w:eastAsia="Times New Roman" w:hAnsiTheme="minorHAnsi" w:cs="Times New Roman"/>
          <w:b/>
          <w:bCs/>
          <w:color w:val="000000" w:themeColor="text1"/>
          <w:sz w:val="24"/>
          <w:szCs w:val="24"/>
          <w:highlight w:val="green"/>
        </w:rPr>
        <w:footnoteReference w:id="202"/>
      </w:r>
    </w:p>
    <w:p w14:paraId="09EDC0BF" w14:textId="77777777" w:rsidR="00E250B6" w:rsidRDefault="00E250B6" w:rsidP="005F74C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01082287" w14:textId="77777777" w:rsidR="005F74C5" w:rsidRPr="005F74C5" w:rsidRDefault="005F74C5" w:rsidP="005F74C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5F74C5">
        <w:rPr>
          <w:rFonts w:asciiTheme="minorHAnsi" w:eastAsia="Times New Roman" w:hAnsiTheme="minorHAnsi" w:cs="Times New Roman"/>
          <w:b/>
          <w:bCs/>
          <w:color w:val="000000" w:themeColor="text1"/>
          <w:sz w:val="24"/>
          <w:szCs w:val="24"/>
          <w:highlight w:val="green"/>
        </w:rPr>
        <w:t>Art. 31-ter.8-bis.</w:t>
      </w:r>
    </w:p>
    <w:p w14:paraId="30213EEE" w14:textId="77777777" w:rsidR="005F74C5" w:rsidRDefault="005F74C5" w:rsidP="005F74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77F88C" w14:textId="77777777" w:rsidR="005F74C5" w:rsidRPr="005F74C5" w:rsidRDefault="005F74C5" w:rsidP="005F74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5F74C5">
        <w:rPr>
          <w:rFonts w:asciiTheme="minorHAnsi" w:eastAsia="Times New Roman" w:hAnsiTheme="minorHAnsi" w:cs="Times New Roman"/>
          <w:b/>
          <w:bCs/>
          <w:color w:val="000000" w:themeColor="text1"/>
          <w:sz w:val="24"/>
          <w:szCs w:val="24"/>
          <w:highlight w:val="green"/>
        </w:rPr>
        <w:t>1. Al fine di garantire la riduzione degli oneri relativi alla manutenzione dei corsi d'acqua a carico degli enti locali e degli altri enti competenti, nonché la produzione di energia elettrica mediante impianti alimentati da biomassa, il materiale e di residui legnosi provenienti dalla manutenzione dei</w:t>
      </w:r>
    </w:p>
    <w:p w14:paraId="4386C7CC" w14:textId="77777777" w:rsidR="005F74C5" w:rsidRPr="005F74C5" w:rsidRDefault="005F74C5" w:rsidP="005F74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5F74C5">
        <w:rPr>
          <w:rFonts w:asciiTheme="minorHAnsi" w:eastAsia="Times New Roman" w:hAnsiTheme="minorHAnsi" w:cs="Times New Roman"/>
          <w:b/>
          <w:bCs/>
          <w:color w:val="000000" w:themeColor="text1"/>
          <w:sz w:val="24"/>
          <w:szCs w:val="24"/>
          <w:highlight w:val="green"/>
        </w:rPr>
        <w:t>corsi d'acqua realizzati in base a progetti autorizzati dagli enti-pubblici preposti, contenenti l'indicazione topografica e la stima dei materiali ritratti, rispondono ai criteri della tracciabilità e rintracciabilità di cui al decreto ministeriale 2 marzo 2010 e sono conseguentemente considerati ''biomassa e biogas derivanti da prodotti agricoli, di allevamento e forestali'' ai sensi dell'articolo 2</w:t>
      </w:r>
    </w:p>
    <w:p w14:paraId="24ABB065" w14:textId="77777777" w:rsidR="005F74C5" w:rsidRDefault="005F74C5" w:rsidP="005F74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F74C5">
        <w:rPr>
          <w:rFonts w:asciiTheme="minorHAnsi" w:eastAsia="Times New Roman" w:hAnsiTheme="minorHAnsi" w:cs="Times New Roman"/>
          <w:b/>
          <w:bCs/>
          <w:color w:val="000000" w:themeColor="text1"/>
          <w:sz w:val="24"/>
          <w:szCs w:val="24"/>
          <w:highlight w:val="green"/>
        </w:rPr>
        <w:t>nonché inclusi nella Tabella B del medesimo decreto.</w:t>
      </w:r>
      <w:r>
        <w:rPr>
          <w:rStyle w:val="Rimandonotaapidipagina"/>
          <w:rFonts w:asciiTheme="minorHAnsi" w:eastAsia="Times New Roman" w:hAnsiTheme="minorHAnsi" w:cs="Times New Roman"/>
          <w:b/>
          <w:bCs/>
          <w:color w:val="000000" w:themeColor="text1"/>
          <w:sz w:val="24"/>
          <w:szCs w:val="24"/>
          <w:highlight w:val="green"/>
        </w:rPr>
        <w:footnoteReference w:id="203"/>
      </w:r>
    </w:p>
    <w:p w14:paraId="699AD53A" w14:textId="77777777" w:rsidR="005F74C5" w:rsidRDefault="005F74C5" w:rsidP="005F74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3F2F74C" w14:textId="77777777" w:rsidR="00736772" w:rsidRPr="00736772" w:rsidRDefault="00736772" w:rsidP="0073677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Art. 31-quater.</w:t>
      </w:r>
    </w:p>
    <w:p w14:paraId="4B0607A9" w14:textId="77777777" w:rsidR="00736772" w:rsidRPr="00736772" w:rsidRDefault="00736772" w:rsidP="0073677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(Modifiche al decreto legislativo 28 giugno 2005, n. 139)</w:t>
      </w:r>
    </w:p>
    <w:p w14:paraId="4160AB59"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1. Al decreto legislativo 28 giugno 2005, n. 139, sono apportate le seguenti modificazioni:</w:t>
      </w:r>
    </w:p>
    <w:p w14:paraId="349A3DB7"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C3E5ACB"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 xml:space="preserve">a) All'articolo 8, dopo il comma 1, è inserito il </w:t>
      </w:r>
      <w:proofErr w:type="gramStart"/>
      <w:r w:rsidRPr="00736772">
        <w:rPr>
          <w:rFonts w:asciiTheme="minorHAnsi" w:eastAsia="Times New Roman" w:hAnsiTheme="minorHAnsi" w:cs="Times New Roman"/>
          <w:b/>
          <w:bCs/>
          <w:color w:val="000000" w:themeColor="text1"/>
          <w:sz w:val="24"/>
          <w:szCs w:val="24"/>
          <w:highlight w:val="red"/>
        </w:rPr>
        <w:t>seguente:  «</w:t>
      </w:r>
      <w:proofErr w:type="gramEnd"/>
      <w:r w:rsidRPr="00736772">
        <w:rPr>
          <w:rFonts w:asciiTheme="minorHAnsi" w:eastAsia="Times New Roman" w:hAnsiTheme="minorHAnsi" w:cs="Times New Roman"/>
          <w:b/>
          <w:bCs/>
          <w:color w:val="000000" w:themeColor="text1"/>
          <w:sz w:val="24"/>
          <w:szCs w:val="24"/>
          <w:highlight w:val="red"/>
        </w:rPr>
        <w:t>1-bis. Presso ogni Consiglio dell'Ordine è istituito il Comitato pari opportunità eletto con le modalità stabilite con regolamento approvato dal</w:t>
      </w:r>
    </w:p>
    <w:p w14:paraId="1F2DD1E6"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Consiglio nazionale.».</w:t>
      </w:r>
    </w:p>
    <w:p w14:paraId="3BDA2837"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B45A0A5"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b) All'articolo 12, comma 1, dopo la lettera m) è inserita la seguente: «m-bis) predispone l'elenco dei soggetti da trasmettere al presidente del tribunale, alternati per genere almeno nelle prime posizioni, nel cui circondario è istituito l'Ordine per la nomina del consiglio di disciplina, riservando almeno i due quinti dei posti al genere meno rappresentato.».</w:t>
      </w:r>
    </w:p>
    <w:p w14:paraId="7930AB89"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B319F8D"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c) All'articolo 21, comma 5, è inserito, in fine, il seguente periodo: «Sono ammesse solo le liste nelle quali è assicurato l'equilibrio tra i generi in modo che al genere meno rappresentato sia attribuita una quota non inferiore a due quinti, arrotondata per difetto.».</w:t>
      </w:r>
    </w:p>
    <w:p w14:paraId="19C2DCEF"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3A28833"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 xml:space="preserve">d) All'articolo 25, comma 6, sono apportate le seguenti </w:t>
      </w:r>
      <w:proofErr w:type="gramStart"/>
      <w:r w:rsidRPr="00736772">
        <w:rPr>
          <w:rFonts w:asciiTheme="minorHAnsi" w:eastAsia="Times New Roman" w:hAnsiTheme="minorHAnsi" w:cs="Times New Roman"/>
          <w:b/>
          <w:bCs/>
          <w:color w:val="000000" w:themeColor="text1"/>
          <w:sz w:val="24"/>
          <w:szCs w:val="24"/>
          <w:highlight w:val="red"/>
        </w:rPr>
        <w:t>modificazioni:  dopo</w:t>
      </w:r>
      <w:proofErr w:type="gramEnd"/>
      <w:r w:rsidRPr="00736772">
        <w:rPr>
          <w:rFonts w:asciiTheme="minorHAnsi" w:eastAsia="Times New Roman" w:hAnsiTheme="minorHAnsi" w:cs="Times New Roman"/>
          <w:b/>
          <w:bCs/>
          <w:color w:val="000000" w:themeColor="text1"/>
          <w:sz w:val="24"/>
          <w:szCs w:val="24"/>
          <w:highlight w:val="red"/>
        </w:rPr>
        <w:t xml:space="preserve"> le parole «nel rispetto delle proporzioni di cui al comma 2» sono inserite le seguenti: «e dell'equilibrio tra i generi»; è inserito, in fine, il seguente periodo: «Al fine di assicurare l'equilibrio tra i generi, le liste elettorali dovranno riservare almeno i due quinti dei posti al genere meno rappresentato.»</w:t>
      </w:r>
    </w:p>
    <w:p w14:paraId="6D500263"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1788574"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736772">
        <w:rPr>
          <w:rFonts w:asciiTheme="minorHAnsi" w:eastAsia="Times New Roman" w:hAnsiTheme="minorHAnsi" w:cs="Times New Roman"/>
          <w:b/>
          <w:bCs/>
          <w:color w:val="000000" w:themeColor="text1"/>
          <w:sz w:val="24"/>
          <w:szCs w:val="24"/>
          <w:highlight w:val="red"/>
        </w:rPr>
        <w:t>e) All'articolo 26 dopo il comma 4, è inserito il seguente: «4-bis. Presso il Consiglio nazionale è istituito il Comitato nazionale di pari opportunità i cui componenti sono costituiti da un rappresentante per ciascuna regione scelto dai comitati pari opportunità locali, oltre a due delegati consiglieri nazionali.».</w:t>
      </w:r>
    </w:p>
    <w:p w14:paraId="77A485C9" w14:textId="77777777" w:rsidR="00736772" w:rsidRPr="00736772"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DAD5744" w14:textId="77777777" w:rsidR="00736772" w:rsidRPr="00E0453F" w:rsidRDefault="00736772" w:rsidP="0073677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36772">
        <w:rPr>
          <w:rFonts w:asciiTheme="minorHAnsi" w:eastAsia="Times New Roman" w:hAnsiTheme="minorHAnsi" w:cs="Times New Roman"/>
          <w:b/>
          <w:bCs/>
          <w:color w:val="000000" w:themeColor="text1"/>
          <w:sz w:val="24"/>
          <w:szCs w:val="24"/>
          <w:highlight w:val="red"/>
        </w:rPr>
        <w:t>2. Le disposizioni di cui al comma 1 lettere c) e d) non si applicano ai procedimenti elettorali già avviati al momento dell'entrata in vigore della legge di conversione del presente decreto."</w:t>
      </w:r>
      <w:r>
        <w:rPr>
          <w:rStyle w:val="Rimandonotaapidipagina"/>
          <w:rFonts w:asciiTheme="minorHAnsi" w:eastAsia="Times New Roman" w:hAnsiTheme="minorHAnsi" w:cs="Times New Roman"/>
          <w:b/>
          <w:bCs/>
          <w:color w:val="000000" w:themeColor="text1"/>
          <w:sz w:val="24"/>
          <w:szCs w:val="24"/>
          <w:highlight w:val="red"/>
        </w:rPr>
        <w:footnoteReference w:id="204"/>
      </w:r>
    </w:p>
    <w:p w14:paraId="7DF9D797" w14:textId="77777777" w:rsidR="00736772" w:rsidRDefault="00736772"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74D0C0DA"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32.</w:t>
      </w:r>
    </w:p>
    <w:p w14:paraId="078354EC"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(Misure per la funzionalità delle Forze di polizia e del Corpo nazionale dei vigili del fuoco)</w:t>
      </w:r>
    </w:p>
    <w:p w14:paraId="545DA09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E6F6A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Ai fini della prosecuzione, a decorrere dal 16 ottobre 2020 e fino al 24 novembre 2020, del dispositivo di pubblica sicurezza preordinato al contenimento della diffusione del COVID-19, nonché dello svolgimento dei maggiori compiti comunque connessi all'emergenza epidemiologica in corso, è autorizzata, per l'anno 2020, l'ulteriore spesa di euro 67.761.547, di cui euro 52.457.280 per il pagamento delle indennità di ordine pubblico del personale delle Forze di polizia e degli altri oneri connessi all'impiego del personale delle polizie locali ed euro 15.304.267 per il pagamento delle prestazioni di lavoro straordinario del personale delle Forze di polizia.</w:t>
      </w:r>
    </w:p>
    <w:p w14:paraId="059071A8"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164F47A"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2. Al fine di garantire, per il periodo di cui al comma 1, la funzionalità del Corpo nazionale dei vigili del fuoco in relazione agli accresciuti impegni connessi all'emergenza epidemiologica in corso è autorizzata, per l'anno 2020, l'ulteriore spesa di euro 734.208 per il pagamento delle prestazioni di lavoro straordinario del personale dei vigili del fuoco.</w:t>
      </w:r>
    </w:p>
    <w:p w14:paraId="6903B9DE"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EFE79C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3. Alla copertura degli oneri di cui al presente articolo, pari complessivamente ad euro 68.495.755, si provvede ai sensi dell'articolo 34.</w:t>
      </w:r>
    </w:p>
    <w:p w14:paraId="13929200"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8F7C125" w14:textId="77777777" w:rsidR="00DD145C" w:rsidRPr="00DD145C" w:rsidRDefault="00DD145C"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32-bis.</w:t>
      </w:r>
    </w:p>
    <w:p w14:paraId="53B99CA8" w14:textId="77777777" w:rsidR="00DD145C" w:rsidRPr="00DD145C" w:rsidRDefault="00DD145C"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(Misure per la funzionalità delle Forze di polizia, del Corpo nazionale dei vigili del fuoco e delle Forze armate, nonché per l'emersione del lavoro irregolare)</w:t>
      </w:r>
    </w:p>
    <w:p w14:paraId="12BBA862"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43778CA"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1. Ai fini della prosecuzione, a decorrere dal 25 novembre e fino al 31 dicembre 2020, del dispositivo di pubblica sicurezza preordinato al contenimento della diffusione del contagio da COVID-19, nonché dello svolgimento dei maggiori compiti comunque connessi all'emergenza epidemiologica in corso, è autorizzata, per l'anno 2020, l'ulteriore spesa di euro 62.296.824, di cui euro 48.522.984 per il pagamento delle indennità di ordine pubblico del personale delle Forze di polizia e degli altri oneri connessi all'impiego del personale delle polizie locali ed euro 13.773.840 per il pagamento delle prestazioni di lavoro straordinario del personale delle Forze di polizia.</w:t>
      </w:r>
    </w:p>
    <w:p w14:paraId="1F21B846"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BA71591"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2. Al fine di garantire la piena funzionalità del dispositivo di soccorso del Corpo nazionale dei vigili del fuoco, a decorrere dal 1º novembre e fino al 31 dicembre 2020, e per garantire le attività di soccorso pubblico e di scorta tecnica in caso di trasferimento in condizioni di </w:t>
      </w:r>
      <w:proofErr w:type="spellStart"/>
      <w:r w:rsidRPr="00DD145C">
        <w:rPr>
          <w:rFonts w:asciiTheme="minorHAnsi" w:eastAsia="Times New Roman" w:hAnsiTheme="minorHAnsi" w:cs="Times New Roman"/>
          <w:b/>
          <w:bCs/>
          <w:color w:val="000000" w:themeColor="text1"/>
          <w:sz w:val="24"/>
          <w:szCs w:val="24"/>
          <w:highlight w:val="red"/>
        </w:rPr>
        <w:t>biocontenimento</w:t>
      </w:r>
      <w:proofErr w:type="spellEnd"/>
      <w:r w:rsidRPr="00DD145C">
        <w:rPr>
          <w:rFonts w:asciiTheme="minorHAnsi" w:eastAsia="Times New Roman" w:hAnsiTheme="minorHAnsi" w:cs="Times New Roman"/>
          <w:b/>
          <w:bCs/>
          <w:color w:val="000000" w:themeColor="text1"/>
          <w:sz w:val="24"/>
          <w:szCs w:val="24"/>
          <w:highlight w:val="red"/>
        </w:rPr>
        <w:t>, a decorrere dal 25 novembre e fino al 31 dicembre 2020, in relazione agli accresciuti impegni connessi all'emergenza epidemiologica in corso è autorizzata, per l'anno 2020, l'ulteriore spesa di euro 5.325.302 per il pagamento delle prestazioni di lavoro straordinario del personale del Corpo nazionale dei vigili del fuoco.</w:t>
      </w:r>
    </w:p>
    <w:p w14:paraId="03F3481A"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721BAA1"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3. A decorrere dal 31 ottobre 2020 e fino ai 31 gennaio 2021, per consentire il pagamento delle competenze per lavoro straordinario e del compenso forfetario di impiego al personale militare medico, paramedico, di supporto e a quello costantemente impiegato nelle sale operative delle Forze armate, indispensabile ad assicurare lo svolgimento delle molteplici attività aggiuntive necessarie a contrastare l'eccezionale diffusione del COVID-19 sull'intero territorio nazionale, è autorizzata la spesa complessiva di euro 6.507.485, di cui euro 4.338.323 per l'anno 2020 ed euro 2.169.162 per </w:t>
      </w:r>
      <w:r w:rsidRPr="00DD145C">
        <w:rPr>
          <w:rFonts w:asciiTheme="minorHAnsi" w:eastAsia="Times New Roman" w:hAnsiTheme="minorHAnsi" w:cs="Times New Roman"/>
          <w:b/>
          <w:bCs/>
          <w:color w:val="000000" w:themeColor="text1"/>
          <w:sz w:val="24"/>
          <w:szCs w:val="24"/>
          <w:highlight w:val="red"/>
        </w:rPr>
        <w:lastRenderedPageBreak/>
        <w:t>l'anno 2021. I compensi accessori di cui al presente comma possono essere corrisposti anche in deroga ai limiti individuali di cui all'articolo 10, comma 3, della legge 8 agosto 1990, n. 231, e a quelli stabiliti dall'articolo 9, comma 3, del decreto del Presidente della Repubblica 11 settembre 2007, n. 171.</w:t>
      </w:r>
    </w:p>
    <w:p w14:paraId="54017A45" w14:textId="77777777" w:rsidR="00D13025" w:rsidRDefault="00D13025" w:rsidP="00D1302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BC835B" w14:textId="77777777" w:rsidR="00DD145C" w:rsidRDefault="00D13025" w:rsidP="00D1302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13025">
        <w:rPr>
          <w:rFonts w:asciiTheme="minorHAnsi" w:eastAsia="Times New Roman" w:hAnsiTheme="minorHAnsi" w:cs="Times New Roman"/>
          <w:b/>
          <w:bCs/>
          <w:color w:val="000000" w:themeColor="text1"/>
          <w:sz w:val="24"/>
          <w:szCs w:val="24"/>
          <w:highlight w:val="green"/>
        </w:rPr>
        <w:t xml:space="preserve">3.bis. All'articolo 44 del decreto legislativo 15 marzo 2010, n. 66, dopo il comma 13 è aggiunto il seguente: ''13-bis. L'Agenzia Industrie Difesa, per lo svolgimento delle attività istituzionali e per l'iscrizione al Registro nazionale delle imprese di cui al comma 1è esentata dall'obbligo di munirsi delle licenze previste dagli articoli 28, 46 e 47 del Testo unico delle leggi di pubblica sicurezza di cui al Regio decreto 18 giugno 1931, n. 773. L'Agenzia Industrie Difesa assicura l'annotazione delle operazioni svolte con operatori economici e altri soggetti privati sugli appositi registri previsti dagli articoli 35 e 55 del </w:t>
      </w:r>
      <w:proofErr w:type="gramStart"/>
      <w:r w:rsidRPr="00D13025">
        <w:rPr>
          <w:rFonts w:asciiTheme="minorHAnsi" w:eastAsia="Times New Roman" w:hAnsiTheme="minorHAnsi" w:cs="Times New Roman"/>
          <w:b/>
          <w:bCs/>
          <w:color w:val="000000" w:themeColor="text1"/>
          <w:sz w:val="24"/>
          <w:szCs w:val="24"/>
          <w:highlight w:val="green"/>
        </w:rPr>
        <w:t>predetto</w:t>
      </w:r>
      <w:proofErr w:type="gramEnd"/>
      <w:r w:rsidRPr="00D13025">
        <w:rPr>
          <w:rFonts w:asciiTheme="minorHAnsi" w:eastAsia="Times New Roman" w:hAnsiTheme="minorHAnsi" w:cs="Times New Roman"/>
          <w:b/>
          <w:bCs/>
          <w:color w:val="000000" w:themeColor="text1"/>
          <w:sz w:val="24"/>
          <w:szCs w:val="24"/>
          <w:highlight w:val="green"/>
        </w:rPr>
        <w:t xml:space="preserve"> Testo unico, anche allo scopo di consentire le previste verifiche da parte degli ufficiali ed agenti di pubblica sicurezza secondo le modalità stabilite dalle norme vigenti.</w:t>
      </w:r>
      <w:r>
        <w:rPr>
          <w:rStyle w:val="Rimandonotaapidipagina"/>
          <w:rFonts w:asciiTheme="minorHAnsi" w:eastAsia="Times New Roman" w:hAnsiTheme="minorHAnsi" w:cs="Times New Roman"/>
          <w:b/>
          <w:bCs/>
          <w:color w:val="000000" w:themeColor="text1"/>
          <w:sz w:val="24"/>
          <w:szCs w:val="24"/>
          <w:highlight w:val="green"/>
        </w:rPr>
        <w:footnoteReference w:id="205"/>
      </w:r>
    </w:p>
    <w:p w14:paraId="76080F2D" w14:textId="77777777" w:rsidR="00D13025" w:rsidRPr="00DD145C" w:rsidRDefault="00D13025" w:rsidP="00D1302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E3B1860"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4. All'articolo 103 del decreto-legge 19 maggio 2020, n. 34, convertito, con modificazioni, dalla legge 17 luglio 2020, n. 11, sono apportate le seguenti modificazioni:</w:t>
      </w:r>
    </w:p>
    <w:p w14:paraId="2C22EB6D"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 al comma 23, primo periodo, le parole: ''24.615.384 euro per il 2020 e di 5.384.616 euro per il 2021'' sono sostituite dalle seguenti: ''30.000.000 di euro per il 2021'';</w:t>
      </w:r>
    </w:p>
    <w:p w14:paraId="52AE7230" w14:textId="77777777" w:rsid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b) al comma 25, primo periodo, le parole: ''di euro 24.615,384 per l'anno 2020 e di euro 5.384.616 per l'anno 2021,'' sono sostituite dalle seguenti: ''30.000.000 di euro per il 2021''.</w:t>
      </w:r>
    </w:p>
    <w:p w14:paraId="095F811E" w14:textId="77777777" w:rsidR="000B2F32" w:rsidRDefault="000B2F32"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FE92208"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4-bis. Al fine di dare piena attuazione alle misure urgenti volte a garantire, nel più gravoso contesto di gestione dell'emergenza epidemiologica da COVID-19, il regolare e pieno svolgimento delle attività istituzionali di trattamento e di sicurezza negli istituti penitenziari, è autorizzata, per l'anno 2020, la spesa complessiva di euro 3.636.500 per il pagamento, anche in deroga ai limiti vigenti, delle prestazioni di lavoro straordinario del personale appartenente al Corpo di polizia penitenziaria svolto nel periodo dal 16 ottobre al 31 dicembre 2020.</w:t>
      </w:r>
    </w:p>
    <w:p w14:paraId="1DCB6759"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F487E07"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 xml:space="preserve">4-ter. Agli oneri derivanti dall'attuazione del comma 4-bis si provvede, per l'anno 2020, quanto a euro 571.500, mediante corrispondente riduzione del Fondo di cui all'articolo 1, comma 457, della legge 27 dicembre 2017, n. 205 e quanto a euro 3.065.000, mediante corrispondente riduzione dello stanziamento del Fondo speciale di parte corrente iscritto, ai fini del bilancio triennale 2020-2022, nell'ambito del programma ''Fondi di riserva e speciali'' della missione ''Fondi da ripartire'' dello stato </w:t>
      </w:r>
      <w:r w:rsidRPr="000B2F32">
        <w:rPr>
          <w:rFonts w:asciiTheme="minorHAnsi" w:eastAsia="Times New Roman" w:hAnsiTheme="minorHAnsi" w:cs="Times New Roman"/>
          <w:b/>
          <w:bCs/>
          <w:color w:val="000000" w:themeColor="text1"/>
          <w:sz w:val="24"/>
          <w:szCs w:val="24"/>
          <w:highlight w:val="green"/>
        </w:rPr>
        <w:lastRenderedPageBreak/>
        <w:t>di previsione del Ministero dell'economia e delle finanze per l'anno 2020, allo scopo parzialmente utilizzando l'accantonamento relativo al Ministero della giustizia.</w:t>
      </w:r>
      <w:r>
        <w:rPr>
          <w:rStyle w:val="Rimandonotaapidipagina"/>
          <w:rFonts w:asciiTheme="minorHAnsi" w:eastAsia="Times New Roman" w:hAnsiTheme="minorHAnsi" w:cs="Times New Roman"/>
          <w:b/>
          <w:bCs/>
          <w:color w:val="000000" w:themeColor="text1"/>
          <w:sz w:val="24"/>
          <w:szCs w:val="24"/>
          <w:highlight w:val="green"/>
        </w:rPr>
        <w:footnoteReference w:id="206"/>
      </w:r>
    </w:p>
    <w:p w14:paraId="3B178AF7"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13AF6F5"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 xml:space="preserve">5. Agli oneri derivanti </w:t>
      </w:r>
      <w:r w:rsidRPr="000B2F32">
        <w:rPr>
          <w:rFonts w:asciiTheme="minorHAnsi" w:eastAsia="Times New Roman" w:hAnsiTheme="minorHAnsi" w:cs="Times New Roman"/>
          <w:b/>
          <w:bCs/>
          <w:strike/>
          <w:color w:val="000000" w:themeColor="text1"/>
          <w:sz w:val="24"/>
          <w:szCs w:val="24"/>
          <w:highlight w:val="red"/>
        </w:rPr>
        <w:t>dal presente articolo</w:t>
      </w:r>
      <w:r w:rsidRPr="00DD145C">
        <w:rPr>
          <w:rFonts w:asciiTheme="minorHAnsi" w:eastAsia="Times New Roman" w:hAnsiTheme="minorHAnsi" w:cs="Times New Roman"/>
          <w:b/>
          <w:bCs/>
          <w:color w:val="000000" w:themeColor="text1"/>
          <w:sz w:val="24"/>
          <w:szCs w:val="24"/>
          <w:highlight w:val="red"/>
        </w:rPr>
        <w:t xml:space="preserve"> </w:t>
      </w:r>
      <w:r w:rsidR="000B2F32" w:rsidRPr="000B2F32">
        <w:rPr>
          <w:rFonts w:asciiTheme="minorHAnsi" w:eastAsia="Times New Roman" w:hAnsiTheme="minorHAnsi" w:cs="Times New Roman"/>
          <w:b/>
          <w:bCs/>
          <w:color w:val="000000" w:themeColor="text1"/>
          <w:sz w:val="24"/>
          <w:szCs w:val="24"/>
          <w:highlight w:val="green"/>
        </w:rPr>
        <w:t>dai commi 1, 2, 3 e 4 del presente articolo</w:t>
      </w:r>
      <w:r w:rsidR="000B2F32">
        <w:rPr>
          <w:rStyle w:val="Rimandonotaapidipagina"/>
          <w:rFonts w:asciiTheme="minorHAnsi" w:eastAsia="Times New Roman" w:hAnsiTheme="minorHAnsi" w:cs="Times New Roman"/>
          <w:b/>
          <w:bCs/>
          <w:color w:val="000000" w:themeColor="text1"/>
          <w:sz w:val="24"/>
          <w:szCs w:val="24"/>
          <w:highlight w:val="green"/>
        </w:rPr>
        <w:footnoteReference w:id="207"/>
      </w:r>
      <w:r w:rsidR="000B2F32" w:rsidRPr="000B2F32">
        <w:rPr>
          <w:rFonts w:asciiTheme="minorHAnsi" w:eastAsia="Times New Roman" w:hAnsiTheme="minorHAnsi" w:cs="Times New Roman"/>
          <w:b/>
          <w:bCs/>
          <w:color w:val="000000" w:themeColor="text1"/>
          <w:sz w:val="24"/>
          <w:szCs w:val="24"/>
          <w:highlight w:val="green"/>
        </w:rPr>
        <w:t xml:space="preserve"> </w:t>
      </w:r>
      <w:r w:rsidRPr="00DD145C">
        <w:rPr>
          <w:rFonts w:asciiTheme="minorHAnsi" w:eastAsia="Times New Roman" w:hAnsiTheme="minorHAnsi" w:cs="Times New Roman"/>
          <w:b/>
          <w:bCs/>
          <w:color w:val="000000" w:themeColor="text1"/>
          <w:sz w:val="24"/>
          <w:szCs w:val="24"/>
          <w:highlight w:val="red"/>
        </w:rPr>
        <w:t>pari a 71,96 milioni di euro per l'anno 2020 e a 26,78 milioni di euro per l'anno 2021 si provvede ai sensi dell'articolo 34</w:t>
      </w:r>
      <w:r w:rsidRPr="00DD145C">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08"/>
      </w:r>
    </w:p>
    <w:p w14:paraId="1E20C496" w14:textId="77777777" w:rsid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226F14" w14:textId="77777777" w:rsidR="000B2F32" w:rsidRPr="000B2F32" w:rsidRDefault="000B2F32" w:rsidP="000B2F3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Art. 32-bis.1.</w:t>
      </w:r>
    </w:p>
    <w:p w14:paraId="460C4222" w14:textId="77777777" w:rsidR="000B2F32" w:rsidRPr="000B2F32" w:rsidRDefault="000B2F32" w:rsidP="000B2F3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B2F32">
        <w:rPr>
          <w:rFonts w:asciiTheme="minorHAnsi" w:eastAsia="Times New Roman" w:hAnsiTheme="minorHAnsi" w:cs="Times New Roman"/>
          <w:b/>
          <w:bCs/>
          <w:color w:val="000000" w:themeColor="text1"/>
          <w:sz w:val="24"/>
          <w:szCs w:val="24"/>
          <w:highlight w:val="green"/>
        </w:rPr>
        <w:t>(Misure di sostegno per i magistrati onorari in servizio)</w:t>
      </w:r>
    </w:p>
    <w:p w14:paraId="5F51F375" w14:textId="77777777" w:rsid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5F5B8ED"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1. Ai fini della corresponsione dell'indennità di udienza di cui all'articolo 4 del decreto legislativo 28 luglio 1989, n. 273 in favore dei magistrati onorari che esercitano la funzione di giudice onorario di tribunale, la modalità di svolgimento delle udienze civili a trattazione scritta, di cui all'articolo 221,</w:t>
      </w:r>
    </w:p>
    <w:p w14:paraId="1EC44BBE"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comma 4, del decreto-legge 19 maggio 2020, n. 34, convertito con modificazioni dalla legge di conversione 17 luglio 2020, n. 77, si intende equiparata alla modalità di svolgimento delle udienze civili in presenza.</w:t>
      </w:r>
    </w:p>
    <w:p w14:paraId="6B9A8439"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21CF747F" w14:textId="77777777" w:rsid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B2F32">
        <w:rPr>
          <w:rFonts w:asciiTheme="minorHAnsi" w:eastAsia="Times New Roman" w:hAnsiTheme="minorHAnsi" w:cs="Times New Roman"/>
          <w:b/>
          <w:bCs/>
          <w:color w:val="000000" w:themeColor="text1"/>
          <w:sz w:val="24"/>
          <w:szCs w:val="24"/>
          <w:highlight w:val="green"/>
        </w:rPr>
        <w:t>2. All'attuazione delle disposizioni di cui al comma precedente si provvede nel limite delle risorse iscritte a legislazione vigente nel Programma 1.4 «Servizi di gestione amministrativa per l'attività giudiziaria» - «Azione magistratura onoraria» dello Stato di previsione del Ministero della giustizia.</w:t>
      </w:r>
      <w:r>
        <w:rPr>
          <w:rStyle w:val="Rimandonotaapidipagina"/>
          <w:rFonts w:asciiTheme="minorHAnsi" w:eastAsia="Times New Roman" w:hAnsiTheme="minorHAnsi" w:cs="Times New Roman"/>
          <w:b/>
          <w:bCs/>
          <w:color w:val="000000" w:themeColor="text1"/>
          <w:sz w:val="24"/>
          <w:szCs w:val="24"/>
          <w:highlight w:val="green"/>
        </w:rPr>
        <w:footnoteReference w:id="209"/>
      </w:r>
    </w:p>
    <w:p w14:paraId="2EB4F44B" w14:textId="77777777" w:rsidR="000B2F32" w:rsidRPr="00DD145C"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F0CB803" w14:textId="77777777" w:rsidR="00DD145C" w:rsidRPr="00DD145C" w:rsidRDefault="00DD145C"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Art. 32-ter.</w:t>
      </w:r>
    </w:p>
    <w:p w14:paraId="55FC31F7" w14:textId="77777777" w:rsidR="00DD145C" w:rsidRPr="00DD145C" w:rsidRDefault="00DD145C" w:rsidP="00DD145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(Contributo per la riduzione del debito delle regioni a statuto ordinario)</w:t>
      </w:r>
    </w:p>
    <w:p w14:paraId="4715B9B4"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7821A97"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DD145C">
        <w:rPr>
          <w:rFonts w:asciiTheme="minorHAnsi" w:eastAsia="Times New Roman" w:hAnsiTheme="minorHAnsi" w:cs="Times New Roman"/>
          <w:b/>
          <w:bCs/>
          <w:color w:val="000000" w:themeColor="text1"/>
          <w:sz w:val="24"/>
          <w:szCs w:val="24"/>
          <w:highlight w:val="red"/>
        </w:rPr>
        <w:t xml:space="preserve">Fermi restando gli obiettivi di finanza pubblica a carico di ciascuna regione a statuto ordinario di cui all'articolo 1, comma 841, lettera b) della legge 30 dicembre 2018, n. 145, è assegnato alle regioni a statuto ordinario un contributo per l'anno 2020 di 250 milioni di euro ripartito secondo la tabella A, destinato al finanziamento delle quote capitale dei debiti finanziari in scadenza nell'anno 2020. Il contributo non concorre alla determinazione del saldo di cui al comma 466 dell'articolo 1 della legge 11 dicembre 2016, n. 232. Le risorse conseguentemente liberate sono destinate al ristoro delle </w:t>
      </w:r>
      <w:r w:rsidRPr="00DD145C">
        <w:rPr>
          <w:rFonts w:asciiTheme="minorHAnsi" w:eastAsia="Times New Roman" w:hAnsiTheme="minorHAnsi" w:cs="Times New Roman"/>
          <w:b/>
          <w:bCs/>
          <w:color w:val="000000" w:themeColor="text1"/>
          <w:sz w:val="24"/>
          <w:szCs w:val="24"/>
          <w:highlight w:val="red"/>
        </w:rPr>
        <w:lastRenderedPageBreak/>
        <w:t>categorie soggette a restrizioni in relazione all'emergenza COVID-19 o riversate al bilancio dello Stato, qualora i ristori stessi non siano assegnati entro il 31 dicembre 2020. Le variazioni di bilancio riguardanti l'utilizzo delle risorse trasferite dal bilancio dello Stato connesse all'emergenza COVID-2019 possono essere deliberate dalle regioni sino al 31 dicembre 2020 con delibera della giunta. Ai relativi oneri pari a 250 milioni di euro per l'anno 2020 in termini di saldo netto da finanziare e 250 milioni di euro per l'anno 2021 in termini di fabbisogno e indebitamento netto si provvede ai sensi dell'articolo 34.</w:t>
      </w:r>
      <w:r>
        <w:rPr>
          <w:rStyle w:val="Rimandonotaapidipagina"/>
          <w:rFonts w:asciiTheme="minorHAnsi" w:eastAsia="Times New Roman" w:hAnsiTheme="minorHAnsi" w:cs="Times New Roman"/>
          <w:b/>
          <w:bCs/>
          <w:color w:val="000000" w:themeColor="text1"/>
          <w:sz w:val="24"/>
          <w:szCs w:val="24"/>
          <w:highlight w:val="red"/>
        </w:rPr>
        <w:footnoteReference w:id="210"/>
      </w:r>
    </w:p>
    <w:p w14:paraId="4542D16C" w14:textId="77777777" w:rsid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2F68E969"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1-bis. Per l'anno 2021 è assegnato alle Regioni a statuto ordinario un contributo di 110 milioni di euro destinato al ristoro delle categorie soggette a restrizioni in relazione all'emergenza COVID-19. Il riparto del contributo fra le regioni e le province autonome è effettuato sulla base della proposta</w:t>
      </w:r>
    </w:p>
    <w:p w14:paraId="66CF3E6E"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formulata dalle regioni e dalle province autonome in sede di auto-coordinamento con decreto del Ministero dell'economia e delle finanze, d'intesa con la Conferenza Stato Regioni, da adottare entro il 31 gennaio sulla base dei seguenti criteri:</w:t>
      </w:r>
    </w:p>
    <w:p w14:paraId="379AE145"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1) quanto a 90 milioni di euro:</w:t>
      </w:r>
    </w:p>
    <w:p w14:paraId="4BC0EFB4"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a) nella misura del 50% per le regioni caratterizzate da uno scenario di massima gravità e da un livello di rischio alto, e in ogni caso considerando il periodo di permanenza in tale stato;</w:t>
      </w:r>
    </w:p>
    <w:p w14:paraId="43B8ABD9"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b) nella misura del 30% per le regioni caratterizzate da uno scenario di elevata gravità e da un livello di rischio alto, e in ogni caso considerando il periodo di permanenza in tale stato</w:t>
      </w:r>
    </w:p>
    <w:p w14:paraId="1EA58D69"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c) nella misura del 20% per le regioni non rientranti nelle categorie a) e b).</w:t>
      </w:r>
    </w:p>
    <w:p w14:paraId="502EA5FF"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2) quanto a 20 milioni di euro considerando le regioni destinatarie di ordinanze regionali più restrittive rispetto a quanto disposto dai provvedimenti governativi adottate fino alla data della proposta di cui al presente comma.</w:t>
      </w:r>
    </w:p>
    <w:p w14:paraId="28A311F6"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2F4DA8B" w14:textId="77777777" w:rsidR="000B2F32" w:rsidRPr="000B2F32"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1-ter. All'onere derivante dal comma 1-bis, pari a 110 milioni di euro, si provvede mediante corrispondente riduzione del Fondo di cui all'articolo 1, comma 200, della legge 23 dicembre 2014, n. 190 come rifinanziato dall'articolo 34, comma 5.</w:t>
      </w:r>
      <w:r>
        <w:rPr>
          <w:rStyle w:val="Rimandonotaapidipagina"/>
          <w:rFonts w:asciiTheme="minorHAnsi" w:eastAsia="Times New Roman" w:hAnsiTheme="minorHAnsi" w:cs="Times New Roman"/>
          <w:b/>
          <w:bCs/>
          <w:color w:val="000000" w:themeColor="text1"/>
          <w:sz w:val="24"/>
          <w:szCs w:val="24"/>
          <w:highlight w:val="green"/>
        </w:rPr>
        <w:footnoteReference w:id="211"/>
      </w:r>
    </w:p>
    <w:p w14:paraId="5670C79C" w14:textId="77777777" w:rsidR="000B2F32" w:rsidRPr="00DD145C" w:rsidRDefault="000B2F32"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FA67F98" w14:textId="77777777" w:rsid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color w:val="000000" w:themeColor="text1"/>
          <w:sz w:val="24"/>
          <w:szCs w:val="24"/>
          <w:highlight w:val="red"/>
        </w:rPr>
        <w:t>Tabella A</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1928"/>
        <w:gridCol w:w="2545"/>
        <w:gridCol w:w="5578"/>
      </w:tblGrid>
      <w:tr w:rsidR="00DD145C" w:rsidRPr="00DD145C" w14:paraId="45424D3D"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179AE7A"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Regioni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4276A5D"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Percentuale di riparto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7286F4A"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Riparto del contributo per la riduzione del debito</w:t>
            </w:r>
          </w:p>
        </w:tc>
      </w:tr>
      <w:tr w:rsidR="00DD145C" w:rsidRPr="00DD145C" w14:paraId="4A17DFAC"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B99F175"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Abruzzo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BD0D63D"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3,16%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5B7DFF8"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7.906.447,37</w:t>
            </w:r>
          </w:p>
        </w:tc>
      </w:tr>
      <w:tr w:rsidR="00DD145C" w:rsidRPr="00DD145C" w14:paraId="74E34B76"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0EC9444"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Basilicata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F00B2D1"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8D8EC05"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6.246.447,37</w:t>
            </w:r>
          </w:p>
        </w:tc>
      </w:tr>
      <w:tr w:rsidR="00DD145C" w:rsidRPr="00DD145C" w14:paraId="257E3E74"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D2F14A"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Calabria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7F94CE"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4,46%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7C4C0B"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11.151.447,37</w:t>
            </w:r>
          </w:p>
        </w:tc>
      </w:tr>
      <w:tr w:rsidR="00DD145C" w:rsidRPr="00DD145C" w14:paraId="68CD1F16"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2EB6BD"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Campania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255F41"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10,54%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C41E59"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26.349.605,26</w:t>
            </w:r>
          </w:p>
        </w:tc>
      </w:tr>
      <w:tr w:rsidR="00DD145C" w:rsidRPr="00DD145C" w14:paraId="4A8BD9EF"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2E786B"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Emilia-Romagna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CE6A27"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8,51%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CB265E"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21.266.447,37</w:t>
            </w:r>
          </w:p>
        </w:tc>
      </w:tr>
      <w:tr w:rsidR="00DD145C" w:rsidRPr="00DD145C" w14:paraId="545AC1A0"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349457"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Lazio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2BCABC"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11,70%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0D7553"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29.258.289,47</w:t>
            </w:r>
          </w:p>
        </w:tc>
      </w:tr>
      <w:tr w:rsidR="00DD145C" w:rsidRPr="00DD145C" w14:paraId="785710F0"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8C2F41D"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Liguria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1BBFF9"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3,10%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5A07938"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7.751.973,68</w:t>
            </w:r>
          </w:p>
        </w:tc>
      </w:tr>
      <w:tr w:rsidR="00DD145C" w:rsidRPr="00DD145C" w14:paraId="73A2F353"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31BED9"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Lombardia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7367D1"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17,48%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62A6B9"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43.706.315,79</w:t>
            </w:r>
          </w:p>
        </w:tc>
      </w:tr>
      <w:tr w:rsidR="00DD145C" w:rsidRPr="00DD145C" w14:paraId="0633F751"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D5DBB7A"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Marche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EE08C5"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3,48%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9D3320E"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8.705.921,05</w:t>
            </w:r>
          </w:p>
        </w:tc>
      </w:tr>
      <w:tr w:rsidR="00DD145C" w:rsidRPr="00DD145C" w14:paraId="753CF3F3"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2A382B2"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Molise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5D996D8"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0,96%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7CAE71"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2.393.026,32</w:t>
            </w:r>
          </w:p>
        </w:tc>
      </w:tr>
      <w:tr w:rsidR="00DD145C" w:rsidRPr="00DD145C" w14:paraId="48734EF7"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679562"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Piemonte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6DA9DDB"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8,23%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BE69873"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20.568.026,32</w:t>
            </w:r>
          </w:p>
        </w:tc>
      </w:tr>
      <w:tr w:rsidR="00DD145C" w:rsidRPr="00DD145C" w14:paraId="74C06354"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AA935BF"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Puglia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7F95F7"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8,15%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1A8D355"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20.381.710,53</w:t>
            </w:r>
          </w:p>
        </w:tc>
      </w:tr>
      <w:tr w:rsidR="00DD145C" w:rsidRPr="00DD145C" w14:paraId="0E14C740"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AF8CAC"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Toscana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B45F66"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7,82%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2BCBFBF"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19.543.289,47</w:t>
            </w:r>
          </w:p>
        </w:tc>
      </w:tr>
      <w:tr w:rsidR="00DD145C" w:rsidRPr="00DD145C" w14:paraId="584BE0BB"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2C92F4"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Umbria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0E7708"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F91FF6"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4.905.131,58</w:t>
            </w:r>
          </w:p>
        </w:tc>
      </w:tr>
      <w:tr w:rsidR="00DD145C" w:rsidRPr="00DD145C" w14:paraId="538BBD62"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1F940E5"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Veneto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3B7EAA"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7,95%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7701C5"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color w:val="000000"/>
                <w:highlight w:val="red"/>
              </w:rPr>
              <w:t>19. 865.921,05</w:t>
            </w:r>
          </w:p>
        </w:tc>
      </w:tr>
      <w:tr w:rsidR="00DD145C" w:rsidRPr="00DD145C" w14:paraId="59E615A6" w14:textId="77777777" w:rsidTr="00DD145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2ED28C7"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bCs/>
                <w:color w:val="000000"/>
                <w:highlight w:val="red"/>
              </w:rPr>
              <w:t>TOTALE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421B68"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bCs/>
                <w:color w:val="000000"/>
                <w:sz w:val="15"/>
                <w:highlight w:val="red"/>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62238B4" w14:textId="77777777" w:rsidR="00DD145C" w:rsidRPr="00DD145C" w:rsidRDefault="00DD145C" w:rsidP="00DD145C">
            <w:pPr>
              <w:spacing w:before="30" w:after="30" w:line="240" w:lineRule="auto"/>
              <w:ind w:left="30"/>
              <w:rPr>
                <w:rFonts w:ascii="Verdana" w:eastAsia="Times New Roman" w:hAnsi="Verdana" w:cs="Times New Roman"/>
                <w:b/>
                <w:color w:val="000000"/>
                <w:sz w:val="15"/>
                <w:szCs w:val="15"/>
                <w:highlight w:val="red"/>
              </w:rPr>
            </w:pPr>
            <w:r w:rsidRPr="00DD145C">
              <w:rPr>
                <w:rFonts w:ascii="Verdana" w:eastAsia="Times New Roman" w:hAnsi="Verdana" w:cs="Times New Roman"/>
                <w:b/>
                <w:bCs/>
                <w:color w:val="000000"/>
                <w:sz w:val="15"/>
                <w:highlight w:val="red"/>
              </w:rPr>
              <w:t>250.000.000,00</w:t>
            </w:r>
          </w:p>
        </w:tc>
      </w:tr>
    </w:tbl>
    <w:p w14:paraId="6AD96D59" w14:textId="77777777" w:rsidR="00DD145C" w:rsidRPr="00DD145C" w:rsidRDefault="00DD145C" w:rsidP="00DD145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Style w:val="Rimandonotaapidipagina"/>
          <w:rFonts w:asciiTheme="minorHAnsi" w:eastAsia="Times New Roman" w:hAnsiTheme="minorHAnsi" w:cs="Times New Roman"/>
          <w:b/>
          <w:bCs/>
          <w:color w:val="000000" w:themeColor="text1"/>
          <w:sz w:val="24"/>
          <w:szCs w:val="24"/>
        </w:rPr>
        <w:footnoteReference w:id="212"/>
      </w:r>
    </w:p>
    <w:p w14:paraId="3244ECB0" w14:textId="77777777" w:rsidR="000B2F32" w:rsidRPr="000B2F32" w:rsidRDefault="000B2F32" w:rsidP="000B2F3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0B2F32">
        <w:rPr>
          <w:rFonts w:asciiTheme="minorHAnsi" w:eastAsia="Times New Roman" w:hAnsiTheme="minorHAnsi" w:cs="Times New Roman"/>
          <w:b/>
          <w:bCs/>
          <w:color w:val="000000" w:themeColor="text1"/>
          <w:sz w:val="24"/>
          <w:szCs w:val="24"/>
          <w:highlight w:val="green"/>
        </w:rPr>
        <w:t>Art. 32-quater.</w:t>
      </w:r>
    </w:p>
    <w:p w14:paraId="1938F16F" w14:textId="77777777" w:rsidR="000B2F32" w:rsidRPr="000B2F32" w:rsidRDefault="000B2F32" w:rsidP="000B2F3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0B2F32">
        <w:rPr>
          <w:rFonts w:asciiTheme="minorHAnsi" w:eastAsia="Times New Roman" w:hAnsiTheme="minorHAnsi" w:cs="Times New Roman"/>
          <w:b/>
          <w:bCs/>
          <w:color w:val="000000" w:themeColor="text1"/>
          <w:sz w:val="24"/>
          <w:szCs w:val="24"/>
          <w:highlight w:val="green"/>
        </w:rPr>
        <w:t>(Disposizioni in favore dei lavoratori appartenenti al bacino PIP - Emergenza Palermo)</w:t>
      </w:r>
    </w:p>
    <w:p w14:paraId="3892EC77" w14:textId="77777777" w:rsidR="000B2F32" w:rsidRPr="00D939D1"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939D1">
        <w:rPr>
          <w:rFonts w:asciiTheme="minorHAnsi" w:eastAsia="Times New Roman" w:hAnsiTheme="minorHAnsi" w:cs="Times New Roman"/>
          <w:b/>
          <w:bCs/>
          <w:color w:val="000000" w:themeColor="text1"/>
          <w:sz w:val="24"/>
          <w:szCs w:val="24"/>
          <w:highlight w:val="green"/>
        </w:rPr>
        <w:t xml:space="preserve">1. In deroga alle previsioni dell'articolo 19 e 25 del decreto legislativo 19 agosto 2016, n. 175, la Regione Siciliana è autorizzata, al fine di realizzare ii graduale superamento dell'utilizzo di personale con contratto di lavoro atipico, nei limiti del proprio fabbisogno e delle disponibilità di organico, fermo restando il rispetto degli obiettivi del saldo non negativo, in termini di competenza, tra le entrate e le spese finali e le norme di contenimento della spesa di personale, a istituire un ruolo speciale ad esaurimento presso una delle  proprie società per il transito del personale relativo al </w:t>
      </w:r>
      <w:r w:rsidRPr="00D939D1">
        <w:rPr>
          <w:rFonts w:asciiTheme="minorHAnsi" w:eastAsia="Times New Roman" w:hAnsiTheme="minorHAnsi" w:cs="Times New Roman"/>
          <w:b/>
          <w:bCs/>
          <w:color w:val="000000" w:themeColor="text1"/>
          <w:sz w:val="24"/>
          <w:szCs w:val="24"/>
          <w:highlight w:val="green"/>
        </w:rPr>
        <w:lastRenderedPageBreak/>
        <w:t>bacino PIP – Emergenza Palermo di cui alla legge regionale di cui alla legge regionale 26 novembre 2000, n. 2, secondo la consistenza alla data del 31 luglio 2020, in atto utilizzati nelle pubbliche amministrazioni ed al fine di fare fronte al fabbisogno di risorse umane per contrastare gli effetti del COVID 19.</w:t>
      </w:r>
    </w:p>
    <w:p w14:paraId="77867375" w14:textId="77777777" w:rsidR="00D939D1" w:rsidRPr="00D939D1" w:rsidRDefault="00D939D1"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C0854B9" w14:textId="77777777" w:rsidR="000B2F32" w:rsidRPr="00D939D1"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939D1">
        <w:rPr>
          <w:rFonts w:asciiTheme="minorHAnsi" w:eastAsia="Times New Roman" w:hAnsiTheme="minorHAnsi" w:cs="Times New Roman"/>
          <w:b/>
          <w:bCs/>
          <w:color w:val="000000" w:themeColor="text1"/>
          <w:sz w:val="24"/>
          <w:szCs w:val="24"/>
          <w:highlight w:val="green"/>
        </w:rPr>
        <w:t>2. Nelle more dell'espletamento della procedura istitutiva del ruolo</w:t>
      </w:r>
      <w:r w:rsidR="00D939D1" w:rsidRPr="00D939D1">
        <w:rPr>
          <w:rFonts w:asciiTheme="minorHAnsi" w:eastAsia="Times New Roman" w:hAnsiTheme="minorHAnsi" w:cs="Times New Roman"/>
          <w:b/>
          <w:bCs/>
          <w:color w:val="000000" w:themeColor="text1"/>
          <w:sz w:val="24"/>
          <w:szCs w:val="24"/>
          <w:highlight w:val="green"/>
        </w:rPr>
        <w:t xml:space="preserve"> </w:t>
      </w:r>
      <w:r w:rsidRPr="00D939D1">
        <w:rPr>
          <w:rFonts w:asciiTheme="minorHAnsi" w:eastAsia="Times New Roman" w:hAnsiTheme="minorHAnsi" w:cs="Times New Roman"/>
          <w:b/>
          <w:bCs/>
          <w:color w:val="000000" w:themeColor="text1"/>
          <w:sz w:val="24"/>
          <w:szCs w:val="24"/>
          <w:highlight w:val="green"/>
        </w:rPr>
        <w:t>speciale di cui al comma 1, gli enti locali sono autorizzati alla prosecuzione</w:t>
      </w:r>
      <w:r w:rsidR="00D939D1" w:rsidRPr="00D939D1">
        <w:rPr>
          <w:rFonts w:asciiTheme="minorHAnsi" w:eastAsia="Times New Roman" w:hAnsiTheme="minorHAnsi" w:cs="Times New Roman"/>
          <w:b/>
          <w:bCs/>
          <w:color w:val="000000" w:themeColor="text1"/>
          <w:sz w:val="24"/>
          <w:szCs w:val="24"/>
          <w:highlight w:val="green"/>
        </w:rPr>
        <w:t xml:space="preserve"> </w:t>
      </w:r>
      <w:r w:rsidRPr="00D939D1">
        <w:rPr>
          <w:rFonts w:asciiTheme="minorHAnsi" w:eastAsia="Times New Roman" w:hAnsiTheme="minorHAnsi" w:cs="Times New Roman"/>
          <w:b/>
          <w:bCs/>
          <w:color w:val="000000" w:themeColor="text1"/>
          <w:sz w:val="24"/>
          <w:szCs w:val="24"/>
          <w:highlight w:val="green"/>
        </w:rPr>
        <w:t>dei rapporti di lavoro in essere o scaduti nell'anno 2020, sino al 31 dicembre</w:t>
      </w:r>
      <w:r w:rsidR="00D939D1" w:rsidRPr="00D939D1">
        <w:rPr>
          <w:rFonts w:asciiTheme="minorHAnsi" w:eastAsia="Times New Roman" w:hAnsiTheme="minorHAnsi" w:cs="Times New Roman"/>
          <w:b/>
          <w:bCs/>
          <w:color w:val="000000" w:themeColor="text1"/>
          <w:sz w:val="24"/>
          <w:szCs w:val="24"/>
          <w:highlight w:val="green"/>
        </w:rPr>
        <w:t xml:space="preserve"> </w:t>
      </w:r>
      <w:r w:rsidRPr="00D939D1">
        <w:rPr>
          <w:rFonts w:asciiTheme="minorHAnsi" w:eastAsia="Times New Roman" w:hAnsiTheme="minorHAnsi" w:cs="Times New Roman"/>
          <w:b/>
          <w:bCs/>
          <w:color w:val="000000" w:themeColor="text1"/>
          <w:sz w:val="24"/>
          <w:szCs w:val="24"/>
          <w:highlight w:val="green"/>
        </w:rPr>
        <w:t>2021.</w:t>
      </w:r>
    </w:p>
    <w:p w14:paraId="66A73BE9" w14:textId="77777777" w:rsidR="00D939D1" w:rsidRPr="00D939D1" w:rsidRDefault="00D939D1"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38B2397B" w14:textId="77777777" w:rsidR="000B2F32" w:rsidRPr="00D939D1" w:rsidRDefault="000B2F32" w:rsidP="000B2F3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39D1">
        <w:rPr>
          <w:rFonts w:asciiTheme="minorHAnsi" w:eastAsia="Times New Roman" w:hAnsiTheme="minorHAnsi" w:cs="Times New Roman"/>
          <w:b/>
          <w:bCs/>
          <w:color w:val="000000" w:themeColor="text1"/>
          <w:sz w:val="24"/>
          <w:szCs w:val="24"/>
          <w:highlight w:val="green"/>
        </w:rPr>
        <w:t xml:space="preserve">3. Dall'attuazione </w:t>
      </w:r>
      <w:proofErr w:type="gramStart"/>
      <w:r w:rsidRPr="00D939D1">
        <w:rPr>
          <w:rFonts w:asciiTheme="minorHAnsi" w:eastAsia="Times New Roman" w:hAnsiTheme="minorHAnsi" w:cs="Times New Roman"/>
          <w:b/>
          <w:bCs/>
          <w:color w:val="000000" w:themeColor="text1"/>
          <w:sz w:val="24"/>
          <w:szCs w:val="24"/>
          <w:highlight w:val="green"/>
        </w:rPr>
        <w:t>della presente articolo</w:t>
      </w:r>
      <w:proofErr w:type="gramEnd"/>
      <w:r w:rsidRPr="00D939D1">
        <w:rPr>
          <w:rFonts w:asciiTheme="minorHAnsi" w:eastAsia="Times New Roman" w:hAnsiTheme="minorHAnsi" w:cs="Times New Roman"/>
          <w:b/>
          <w:bCs/>
          <w:color w:val="000000" w:themeColor="text1"/>
          <w:sz w:val="24"/>
          <w:szCs w:val="24"/>
          <w:highlight w:val="green"/>
        </w:rPr>
        <w:t xml:space="preserve"> non devono derivare nuovi</w:t>
      </w:r>
      <w:r w:rsidR="00D939D1" w:rsidRPr="00D939D1">
        <w:rPr>
          <w:rFonts w:asciiTheme="minorHAnsi" w:eastAsia="Times New Roman" w:hAnsiTheme="minorHAnsi" w:cs="Times New Roman"/>
          <w:b/>
          <w:bCs/>
          <w:color w:val="000000" w:themeColor="text1"/>
          <w:sz w:val="24"/>
          <w:szCs w:val="24"/>
          <w:highlight w:val="green"/>
        </w:rPr>
        <w:t xml:space="preserve"> </w:t>
      </w:r>
      <w:r w:rsidRPr="00D939D1">
        <w:rPr>
          <w:rFonts w:asciiTheme="minorHAnsi" w:eastAsia="Times New Roman" w:hAnsiTheme="minorHAnsi" w:cs="Times New Roman"/>
          <w:b/>
          <w:bCs/>
          <w:color w:val="000000" w:themeColor="text1"/>
          <w:sz w:val="24"/>
          <w:szCs w:val="24"/>
          <w:highlight w:val="green"/>
        </w:rPr>
        <w:t>o maggiori oneri per la finanza pubblica. L'amministrazione interessata provvede agli adempimenti previsti dal presente articolo con l'utilizzo delle risorse</w:t>
      </w:r>
      <w:r w:rsidR="00D939D1" w:rsidRPr="00D939D1">
        <w:rPr>
          <w:rFonts w:asciiTheme="minorHAnsi" w:eastAsia="Times New Roman" w:hAnsiTheme="minorHAnsi" w:cs="Times New Roman"/>
          <w:b/>
          <w:bCs/>
          <w:color w:val="000000" w:themeColor="text1"/>
          <w:sz w:val="24"/>
          <w:szCs w:val="24"/>
          <w:highlight w:val="green"/>
        </w:rPr>
        <w:t xml:space="preserve"> </w:t>
      </w:r>
      <w:r w:rsidRPr="00D939D1">
        <w:rPr>
          <w:rFonts w:asciiTheme="minorHAnsi" w:eastAsia="Times New Roman" w:hAnsiTheme="minorHAnsi" w:cs="Times New Roman"/>
          <w:b/>
          <w:bCs/>
          <w:color w:val="000000" w:themeColor="text1"/>
          <w:sz w:val="24"/>
          <w:szCs w:val="24"/>
          <w:highlight w:val="green"/>
        </w:rPr>
        <w:t>umane, strumentali e finanziarie disponibili a legislazione vigente</w:t>
      </w:r>
      <w:r w:rsidR="00D939D1" w:rsidRPr="00D939D1">
        <w:rPr>
          <w:rFonts w:asciiTheme="minorHAnsi" w:eastAsia="Times New Roman" w:hAnsiTheme="minorHAnsi" w:cs="Times New Roman"/>
          <w:b/>
          <w:bCs/>
          <w:color w:val="000000" w:themeColor="text1"/>
          <w:sz w:val="24"/>
          <w:szCs w:val="24"/>
          <w:highlight w:val="green"/>
        </w:rPr>
        <w:t>.</w:t>
      </w:r>
      <w:r w:rsidR="00D939D1">
        <w:rPr>
          <w:rStyle w:val="Rimandonotaapidipagina"/>
          <w:rFonts w:asciiTheme="minorHAnsi" w:eastAsia="Times New Roman" w:hAnsiTheme="minorHAnsi" w:cs="Times New Roman"/>
          <w:b/>
          <w:bCs/>
          <w:color w:val="000000" w:themeColor="text1"/>
          <w:sz w:val="24"/>
          <w:szCs w:val="24"/>
          <w:highlight w:val="green"/>
        </w:rPr>
        <w:footnoteReference w:id="213"/>
      </w:r>
    </w:p>
    <w:p w14:paraId="2853E360" w14:textId="77777777" w:rsidR="000B2F32" w:rsidRDefault="000B2F32"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5469C7D" w14:textId="77777777" w:rsidR="00D939D1" w:rsidRPr="00D939D1" w:rsidRDefault="00D939D1" w:rsidP="00D939D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D939D1">
        <w:rPr>
          <w:rFonts w:asciiTheme="minorHAnsi" w:eastAsia="Times New Roman" w:hAnsiTheme="minorHAnsi" w:cs="Times New Roman"/>
          <w:b/>
          <w:bCs/>
          <w:color w:val="000000" w:themeColor="text1"/>
          <w:sz w:val="24"/>
          <w:szCs w:val="24"/>
          <w:highlight w:val="green"/>
        </w:rPr>
        <w:t>Art. 32-quater.</w:t>
      </w:r>
    </w:p>
    <w:p w14:paraId="70EE2D3E" w14:textId="77777777" w:rsidR="00D939D1" w:rsidRPr="00D939D1" w:rsidRDefault="00D939D1" w:rsidP="00D939D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D939D1">
        <w:rPr>
          <w:rFonts w:asciiTheme="minorHAnsi" w:eastAsia="Times New Roman" w:hAnsiTheme="minorHAnsi" w:cs="Times New Roman"/>
          <w:b/>
          <w:bCs/>
          <w:color w:val="000000" w:themeColor="text1"/>
          <w:sz w:val="24"/>
          <w:szCs w:val="24"/>
          <w:highlight w:val="green"/>
        </w:rPr>
        <w:t>(Misure di ristoro per le famiglie residenti e per le imprese locali delle isole minori)</w:t>
      </w:r>
    </w:p>
    <w:p w14:paraId="7C4A8873" w14:textId="77777777" w:rsidR="00D939D1" w:rsidRP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2619764" w14:textId="77777777" w:rsidR="00D939D1" w:rsidRP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939D1">
        <w:rPr>
          <w:rFonts w:asciiTheme="minorHAnsi" w:eastAsia="Times New Roman" w:hAnsiTheme="minorHAnsi" w:cs="Times New Roman"/>
          <w:b/>
          <w:bCs/>
          <w:color w:val="000000" w:themeColor="text1"/>
          <w:sz w:val="24"/>
          <w:szCs w:val="24"/>
          <w:highlight w:val="green"/>
        </w:rPr>
        <w:t>1. In considerazione del fatto che l'approvvigionamento idrico delle isole minori è più oneroso della media nazionale a parziale copertura delle spese per l'acquisto dell'acqua e per l'abbattimento della relativa tariffa nei limiti dello stanziamento di cui al presente articolo, allo scopo di non gravare ulteriormente sulla precaria situazione finanziaria creata dalla pandemia alle famiglie residenti e alle imprese locali è disposta la concessione di un trasferimento ai comuni delle isole minori di euro tre milioni per l'anno 2021.</w:t>
      </w:r>
    </w:p>
    <w:p w14:paraId="04F9BBA9" w14:textId="77777777" w:rsidR="00D939D1" w:rsidRP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7BA0FE2F" w14:textId="77777777" w:rsidR="00D939D1" w:rsidRP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r w:rsidRPr="00D939D1">
        <w:rPr>
          <w:rFonts w:asciiTheme="minorHAnsi" w:eastAsia="Times New Roman" w:hAnsiTheme="minorHAnsi" w:cs="Times New Roman"/>
          <w:b/>
          <w:bCs/>
          <w:color w:val="000000" w:themeColor="text1"/>
          <w:sz w:val="24"/>
          <w:szCs w:val="24"/>
          <w:highlight w:val="green"/>
        </w:rPr>
        <w:t>2. Con decreto del ministero dell'interno da adottare, di concerto con il ministero dell'economia e delle finanze entro 60 giorni dalla data di entrata in vigore della legge di conversione del presente decreto sono dettati termini e modalità di attuazione del presente articolo.</w:t>
      </w:r>
    </w:p>
    <w:p w14:paraId="6A444F53" w14:textId="77777777" w:rsidR="00D939D1" w:rsidRP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59A425E7" w14:textId="77777777" w:rsid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39D1">
        <w:rPr>
          <w:rFonts w:asciiTheme="minorHAnsi" w:eastAsia="Times New Roman" w:hAnsiTheme="minorHAnsi" w:cs="Times New Roman"/>
          <w:b/>
          <w:bCs/>
          <w:color w:val="000000" w:themeColor="text1"/>
          <w:sz w:val="24"/>
          <w:szCs w:val="24"/>
          <w:highlight w:val="green"/>
        </w:rPr>
        <w:t>3. All'onere derivante dall'attuazione del presente articolo, pari a tre milioni di euro per l'anno 2021, si provvede mediante corrispondente riduzione del Fondo di cui all'articolo 1, comma 200, della legge 23 dicembre 2014, n. 190 come rifinanziato dall'articolo 34 comma 5</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4"/>
      </w:r>
    </w:p>
    <w:p w14:paraId="094EE756" w14:textId="77777777" w:rsidR="00D939D1" w:rsidRPr="00D939D1" w:rsidRDefault="00D939D1" w:rsidP="00D939D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30D8E9B"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Art. 33.</w:t>
      </w:r>
    </w:p>
    <w:p w14:paraId="2A24AB46"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(Fondo anticipazione di liquidità)</w:t>
      </w:r>
    </w:p>
    <w:p w14:paraId="5BCB6389"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4B66712"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1. Per l'anno 2020 le Regioni a statuto speciale utilizzano le quote accantonate e vincolate del risultato di amministrazione senza operare la nettizzazione del fondo anticipazione liquidità. Alla compensazione in termini di indebitamento e fabbisogno, pari a 5 milioni di euro per l'anno 2020, a 83 milioni di euro per l'anno 2021, a 137 milioni di euro per l'anno 2022, a 23 milioni di euro per l'anno 2023 e a 21 milioni di euro per ciascuno degli anni 2024 e 2025, si provvede mediante ai sensi dell'articolo 34.</w:t>
      </w:r>
    </w:p>
    <w:p w14:paraId="049CF163"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13E52042" w14:textId="77777777" w:rsidR="003F514E" w:rsidRPr="003F514E" w:rsidRDefault="003F514E" w:rsidP="003F514E">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Art. 33-bis.</w:t>
      </w:r>
    </w:p>
    <w:p w14:paraId="58134DC8"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9BC84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1. È istituita presso l'INAIL l'Anagrafe Nazionale dei Serbatoi di GPL</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(ANSO) installati sul territorio nazionale, con le risorse disponibili sul proprio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bilancio, nel limite di 1 milione di euro per l'anno 2021. Con decreto del Ministro del lavoro e delle politiche sociali di concerto con i Ministri dell'economia e delle finanze e dello Sviluppo Economico, da emanare entro sessanta</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giorni dalla entrata in vigore del presente decreto, sono individuati criteri 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 xml:space="preserve">modalità di attuazione della </w:t>
      </w:r>
      <w:proofErr w:type="gramStart"/>
      <w:r w:rsidRPr="003F514E">
        <w:rPr>
          <w:rFonts w:asciiTheme="minorHAnsi" w:eastAsia="Times New Roman" w:hAnsiTheme="minorHAnsi" w:cs="Times New Roman"/>
          <w:b/>
          <w:bCs/>
          <w:color w:val="000000" w:themeColor="text1"/>
          <w:sz w:val="24"/>
          <w:szCs w:val="24"/>
        </w:rPr>
        <w:t>predetta</w:t>
      </w:r>
      <w:proofErr w:type="gramEnd"/>
      <w:r w:rsidRPr="003F514E">
        <w:rPr>
          <w:rFonts w:asciiTheme="minorHAnsi" w:eastAsia="Times New Roman" w:hAnsiTheme="minorHAnsi" w:cs="Times New Roman"/>
          <w:b/>
          <w:bCs/>
          <w:color w:val="000000" w:themeColor="text1"/>
          <w:sz w:val="24"/>
          <w:szCs w:val="24"/>
        </w:rPr>
        <w:t xml:space="preserve"> anagrafe.</w:t>
      </w:r>
    </w:p>
    <w:p w14:paraId="2E5EFE5F"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D514D5E"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2. Agli oneri derivanti dal comma 1, pari a 1 milione di euro per l'anno 2021 in termini di indebitamento netto e fabbisogno, si provvede mediante corrispondente riduzione del Fondo per la compensazione degli effetti finanziari non previsti a legislazione vigente conseguenti all'attualizzazione di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contributi pluriennali, dì cui all'articolo 6, comma 2, del decreto-legge 7 ottobre 2008, n.154, convertito, con modificazioni, dalla legge 4 dicembre 2008,</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n. 189</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5"/>
      </w:r>
    </w:p>
    <w:p w14:paraId="0311D43D" w14:textId="77777777" w:rsidR="003F514E" w:rsidRDefault="003F514E"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E07C767"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Titolo IV</w:t>
      </w:r>
    </w:p>
    <w:p w14:paraId="6B79B0CE"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3680BF61"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DISPOSIZIONI FINALI</w:t>
      </w:r>
    </w:p>
    <w:p w14:paraId="043ABF7D" w14:textId="77777777" w:rsidR="00486A58" w:rsidRDefault="00486A58" w:rsidP="00486A5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5CD0CA51" w14:textId="77777777" w:rsidR="00486A58" w:rsidRPr="00486A58" w:rsidRDefault="00486A58" w:rsidP="00486A5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486A58">
        <w:rPr>
          <w:rFonts w:asciiTheme="minorHAnsi" w:eastAsia="Times New Roman" w:hAnsiTheme="minorHAnsi" w:cs="Times New Roman"/>
          <w:b/>
          <w:bCs/>
          <w:color w:val="000000" w:themeColor="text1"/>
          <w:sz w:val="24"/>
          <w:szCs w:val="24"/>
          <w:highlight w:val="green"/>
        </w:rPr>
        <w:t>Art. 034.</w:t>
      </w:r>
    </w:p>
    <w:p w14:paraId="50EE7033" w14:textId="77777777" w:rsidR="00486A58" w:rsidRPr="00486A58" w:rsidRDefault="00486A58" w:rsidP="00486A5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green"/>
        </w:rPr>
      </w:pPr>
      <w:r w:rsidRPr="00486A58">
        <w:rPr>
          <w:rFonts w:asciiTheme="minorHAnsi" w:eastAsia="Times New Roman" w:hAnsiTheme="minorHAnsi" w:cs="Times New Roman"/>
          <w:b/>
          <w:bCs/>
          <w:color w:val="000000" w:themeColor="text1"/>
          <w:sz w:val="24"/>
          <w:szCs w:val="24"/>
          <w:highlight w:val="green"/>
        </w:rPr>
        <w:t>(Clausola di salvaguardia)</w:t>
      </w:r>
    </w:p>
    <w:p w14:paraId="66532825" w14:textId="77777777" w:rsidR="00486A58" w:rsidRPr="00486A58" w:rsidRDefault="00486A58" w:rsidP="00486A5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green"/>
        </w:rPr>
      </w:pPr>
    </w:p>
    <w:p w14:paraId="1F38088F" w14:textId="77777777" w:rsidR="00993DE1" w:rsidRPr="00486A58" w:rsidRDefault="00486A58" w:rsidP="00486A5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86A58">
        <w:rPr>
          <w:rFonts w:asciiTheme="minorHAnsi" w:eastAsia="Times New Roman" w:hAnsiTheme="minorHAnsi" w:cs="Times New Roman"/>
          <w:b/>
          <w:bCs/>
          <w:color w:val="000000" w:themeColor="text1"/>
          <w:sz w:val="24"/>
          <w:szCs w:val="24"/>
          <w:highlight w:val="green"/>
        </w:rPr>
        <w:lastRenderedPageBreak/>
        <w:t>1. Le disposizioni della presente legge sono applicabili nelle regioni a statuto speciale e nelle province autonome di Trento e di Bolzano compatibilmente con i rispettivi statuti e le relative norme di attuazione, anche con riferimento alla legge costituzionale 18 ottobre 2001, n. 3.</w:t>
      </w:r>
      <w:r>
        <w:rPr>
          <w:rStyle w:val="Rimandonotaapidipagina"/>
          <w:rFonts w:asciiTheme="minorHAnsi" w:eastAsia="Times New Roman" w:hAnsiTheme="minorHAnsi" w:cs="Times New Roman"/>
          <w:b/>
          <w:bCs/>
          <w:color w:val="000000" w:themeColor="text1"/>
          <w:sz w:val="24"/>
          <w:szCs w:val="24"/>
          <w:highlight w:val="green"/>
        </w:rPr>
        <w:footnoteReference w:id="216"/>
      </w:r>
    </w:p>
    <w:p w14:paraId="43AD05C1" w14:textId="77777777" w:rsidR="00486A58" w:rsidRPr="00993DE1" w:rsidRDefault="00486A58"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p>
    <w:p w14:paraId="5FC2929B" w14:textId="77777777" w:rsidR="00993DE1" w:rsidRPr="00DD145C" w:rsidRDefault="00993DE1" w:rsidP="00DA383B">
      <w:pPr>
        <w:shd w:val="clear" w:color="auto" w:fill="FFFFFF"/>
        <w:tabs>
          <w:tab w:val="left" w:pos="993"/>
        </w:tabs>
        <w:spacing w:after="120" w:line="240" w:lineRule="auto"/>
        <w:jc w:val="center"/>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Art. 34.</w:t>
      </w:r>
    </w:p>
    <w:p w14:paraId="467F27D0" w14:textId="77777777" w:rsidR="00993DE1" w:rsidRPr="00DD145C" w:rsidRDefault="00993DE1" w:rsidP="00DA383B">
      <w:pPr>
        <w:shd w:val="clear" w:color="auto" w:fill="FFFFFF"/>
        <w:tabs>
          <w:tab w:val="left" w:pos="993"/>
        </w:tabs>
        <w:spacing w:after="120" w:line="240" w:lineRule="auto"/>
        <w:jc w:val="center"/>
        <w:rPr>
          <w:rFonts w:asciiTheme="minorHAnsi" w:eastAsia="Times New Roman" w:hAnsiTheme="minorHAnsi" w:cs="Times New Roman"/>
          <w:bCs/>
          <w:strike/>
          <w:color w:val="000000" w:themeColor="text1"/>
          <w:sz w:val="24"/>
          <w:szCs w:val="24"/>
          <w:highlight w:val="yellow"/>
        </w:rPr>
      </w:pPr>
    </w:p>
    <w:p w14:paraId="172738CC" w14:textId="77777777" w:rsidR="00993DE1" w:rsidRPr="00DD145C" w:rsidRDefault="00993DE1" w:rsidP="00DA383B">
      <w:pPr>
        <w:shd w:val="clear" w:color="auto" w:fill="FFFFFF"/>
        <w:tabs>
          <w:tab w:val="left" w:pos="993"/>
        </w:tabs>
        <w:spacing w:after="120" w:line="240" w:lineRule="auto"/>
        <w:jc w:val="center"/>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(Disposizioni finanziarie)</w:t>
      </w:r>
    </w:p>
    <w:p w14:paraId="56BAA29B"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50FCEC80"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 xml:space="preserve">1. Il Fondo per interventi strutturali di politica economica di cui all'articolo 10, comma 5, del </w:t>
      </w:r>
      <w:proofErr w:type="gramStart"/>
      <w:r w:rsidRPr="00DD145C">
        <w:rPr>
          <w:rFonts w:asciiTheme="minorHAnsi" w:eastAsia="Times New Roman" w:hAnsiTheme="minorHAnsi" w:cs="Times New Roman"/>
          <w:bCs/>
          <w:strike/>
          <w:color w:val="000000" w:themeColor="text1"/>
          <w:sz w:val="24"/>
          <w:szCs w:val="24"/>
          <w:highlight w:val="yellow"/>
        </w:rPr>
        <w:t>decreto legge</w:t>
      </w:r>
      <w:proofErr w:type="gramEnd"/>
      <w:r w:rsidRPr="00DD145C">
        <w:rPr>
          <w:rFonts w:asciiTheme="minorHAnsi" w:eastAsia="Times New Roman" w:hAnsiTheme="minorHAnsi" w:cs="Times New Roman"/>
          <w:bCs/>
          <w:strike/>
          <w:color w:val="000000" w:themeColor="text1"/>
          <w:sz w:val="24"/>
          <w:szCs w:val="24"/>
          <w:highlight w:val="yellow"/>
        </w:rPr>
        <w:t xml:space="preserve"> 29 novembre 2004, n. 282 convertito, con modificazioni, dalla legge 27 dicembre 2004, n. 307 è incrementato di 246 milioni di euro per l'anno 2021 e di 50 milioni di euro per l'anno 2023.</w:t>
      </w:r>
    </w:p>
    <w:p w14:paraId="1209BC53"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1A8A7D1E"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2. Le minori entrate derivanti dal comma 3, lettera a), sono valutate in 161 milioni di euro per l'anno 2022.</w:t>
      </w:r>
    </w:p>
    <w:p w14:paraId="4DEEADE2"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5891839A"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3. Agli oneri derivanti dagli articoli 1, 2, 3,5, comma 5, 6, 7, 8, 9, 13, 15, 16, 17, 20, 21, 32 e 33, e dai commi 1 e 2 del presente articolo, determinati complessivamente in 5.553,096 milioni di euro per l'anno 2020, 612 milioni di euro per l'anno 2021, 161 milioni di euro per l'anno 2022 e 50 milioni di euro per l'anno 2023, che aumentano, ai fini della compensazione degli effetti in termini di indebitamento netto e fabbisogno, in 881,4 milioni di euro per l'anno per l'anno 2021, 298 milioni di euro per l'anno per l'anno 2022, in 73 milioni di euro per l'anno per l'anno 2023 e in 21 milioni di euro per ciascuno degli anni 2024 e 2025, si provvede:</w:t>
      </w:r>
    </w:p>
    <w:p w14:paraId="6172963E"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03FAA690"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 xml:space="preserve">a) quanto a 860 milioni di euro per l'anno 2020, mediante corrispondente versamento all'entrata del bilancio dello Stato, da parte dell'Agenzia delle entrate, entro 10 giorni dall'entrata in vigore del presente decreto, a valere sulle somme trasferite alla </w:t>
      </w:r>
      <w:proofErr w:type="gramStart"/>
      <w:r w:rsidRPr="00DD145C">
        <w:rPr>
          <w:rFonts w:asciiTheme="minorHAnsi" w:eastAsia="Times New Roman" w:hAnsiTheme="minorHAnsi" w:cs="Times New Roman"/>
          <w:bCs/>
          <w:strike/>
          <w:color w:val="000000" w:themeColor="text1"/>
          <w:sz w:val="24"/>
          <w:szCs w:val="24"/>
          <w:highlight w:val="yellow"/>
        </w:rPr>
        <w:t>predetta</w:t>
      </w:r>
      <w:proofErr w:type="gramEnd"/>
      <w:r w:rsidRPr="00DD145C">
        <w:rPr>
          <w:rFonts w:asciiTheme="minorHAnsi" w:eastAsia="Times New Roman" w:hAnsiTheme="minorHAnsi" w:cs="Times New Roman"/>
          <w:bCs/>
          <w:strike/>
          <w:color w:val="000000" w:themeColor="text1"/>
          <w:sz w:val="24"/>
          <w:szCs w:val="24"/>
          <w:highlight w:val="yellow"/>
        </w:rPr>
        <w:t xml:space="preserve"> Agenzia per effetto dell'articolo 176, del decreto-legge 19 maggio 2020, n.34, convertito con modificazioni, dalla legge 17 luglio 2020, n.77;</w:t>
      </w:r>
    </w:p>
    <w:p w14:paraId="41D49437"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1346DAC6"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b) quanto a 1.680 milioni di euro per l'anno 2020, mediante corrispondente riduzione dell'autorizzazione di spesa di cui all'articolo 22-ter, comma 1, del decreto-legge 17 marzo 2020, n. 18, convertito, con modificazioni, dalla legge 24 aprile 2020, n. 27;</w:t>
      </w:r>
    </w:p>
    <w:p w14:paraId="20439AC6"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5C956449"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lastRenderedPageBreak/>
        <w:t>c) quanto a 1.320 milioni di euro per l'anno 2020, mediante corrispondente riduzione delle autorizzazioni di spesa di cui all'articolo 19, comma 9, del decreto-legge 17 marzo 2020 n. 18, convertito con modificazioni dalla legge 24 aprile 2020, n. 27 e di cui all'articolo 1, comma 11, del decreto-legge 14 agosto 2020, n. 104, convertito, con modificazioni, dalla legge 13 ottobre 2020, n. 126;</w:t>
      </w:r>
    </w:p>
    <w:p w14:paraId="6A3533DC"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16137BFB"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d) quanto a 32 milioni di euro per l'anno 2020, mediante corrispondente riduzione dell'autorizzazione di cui all'articolo 27, comma 2, del decreto-legge 17 marzo 2020, n. 18, convertito con modificazioni dalla legge 24 aprile 2020, n. 27;</w:t>
      </w:r>
    </w:p>
    <w:p w14:paraId="048805BC"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71509D97"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e) quanto a 18,7 milioni di euro per l'anno 2020, mediante corrispondente riduzione dell'autorizzazione di cui all'articolo 28, comma 2, del decreto-legge 17 marzo 2020, n. 18, convertito con modificazioni dalla legge 24 aprile 2020, n. 27;</w:t>
      </w:r>
    </w:p>
    <w:p w14:paraId="3CBA8EB6"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5C01A279"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f) quanto a 18,8 milioni di euro per l'anno 2020, mediante corrispondente riduzione dell'autorizzazione di cui all'articolo 30, comma 2, del decreto-legge 17 marzo 2020, n. 18, convertito con modificazioni dalla legge 24 aprile 2020, n. 27;</w:t>
      </w:r>
    </w:p>
    <w:p w14:paraId="45C2EB4D"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61C9BFAA"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g) quanto a 3,4 milioni di euro per l'anno 2020, mediante corrispondente riduzione dell'autorizzazione di cui all'articolo 38, comma 3, del decreto-legge 17 marzo 2020, n. 18, convertito con modificazioni dalla legge 24 aprile 2020, n. 27;</w:t>
      </w:r>
    </w:p>
    <w:p w14:paraId="13CABCAB"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63B4B2C7"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h) quanto a 101,3 milioni di euro per l'anno 2020, mediante corrispondente riduzione l'autorizzazione di cui all'articolo 44, comma 1, del decreto-legge 17 marzo 2020, n. 18, convertito con modificazioni dalla legge 24 aprile 2020, n. 27. Conseguentemente, il limite di spesa di cui all'articolo 1, comma 1 del decreto del Ministro del lavoro e delle politiche sociali, di concerto con il Ministro dell'economia e delle finanze del 30 aprile 2020 per il riconoscimento dei benefici di cui all'articolo 2 dello stesso decreto interministeriale, come successivamente rideterminato, è ridotto di pari importo;</w:t>
      </w:r>
    </w:p>
    <w:p w14:paraId="263B6126"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4F0AB503"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i) quanto a 804 milioni di euro per l'anno 2020, mediante corrispondente riduzione l'autorizzazione di spesa di cui all'articolo 84, comma 12, del decreto-legge 19 maggio 2020, n. 34, convertito, con modificazioni, dalla legge 17 luglio 2020, n. 77;</w:t>
      </w:r>
    </w:p>
    <w:p w14:paraId="68CF157F"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6B788812"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lastRenderedPageBreak/>
        <w:t>l) quanto a 730 milioni di euro per l'anno 2020, mediante utilizzo delle risorse di cui all'articolo 2, comma 55, del decreto-legge 29 dicembre 2010, n.225, convertito, con modificazioni, dalla legge 26 febbraio 2011, n.10, come modificato dall'articolo 1, comma 167, della legge 27 dicembre 2013, n.147;</w:t>
      </w:r>
    </w:p>
    <w:p w14:paraId="0A08F9B4"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156015E1"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m) quanto a 5 milioni di euro per l'anno 2020, a 137 milioni di euro per l'anno 2022, a 23 milioni di euro per l'anno 2023 e a 21 milioni di euro per ciascuno degli anni 2024 e 2025, mediante corrispondente riduzione del Fondo per la compensazione degli effetti finanziari non previsti a legislazione vigente conseguenti all'attualizzazione di contributi pluriennali, di cui all'articolo 6,comma 2, del decreto-legge 7 ottobre 2008, n. 154, convertito, con modificazioni, dalla legge 4 dicembre 2008, n. 189;</w:t>
      </w:r>
    </w:p>
    <w:p w14:paraId="22342804"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45EFDBAC"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 xml:space="preserve">n) quanto a 131 milioni di euro per l'anno 2022, mediante corrispondente riduzione del Fondo per interventi strutturali di politica economica di cui all'articolo 10, comma 5, del </w:t>
      </w:r>
      <w:proofErr w:type="gramStart"/>
      <w:r w:rsidRPr="00DD145C">
        <w:rPr>
          <w:rFonts w:asciiTheme="minorHAnsi" w:eastAsia="Times New Roman" w:hAnsiTheme="minorHAnsi" w:cs="Times New Roman"/>
          <w:bCs/>
          <w:strike/>
          <w:color w:val="000000" w:themeColor="text1"/>
          <w:sz w:val="24"/>
          <w:szCs w:val="24"/>
          <w:highlight w:val="yellow"/>
        </w:rPr>
        <w:t>decreto legge</w:t>
      </w:r>
      <w:proofErr w:type="gramEnd"/>
      <w:r w:rsidRPr="00DD145C">
        <w:rPr>
          <w:rFonts w:asciiTheme="minorHAnsi" w:eastAsia="Times New Roman" w:hAnsiTheme="minorHAnsi" w:cs="Times New Roman"/>
          <w:bCs/>
          <w:strike/>
          <w:color w:val="000000" w:themeColor="text1"/>
          <w:sz w:val="24"/>
          <w:szCs w:val="24"/>
          <w:highlight w:val="yellow"/>
        </w:rPr>
        <w:t xml:space="preserve"> 29 novembre 2004, n. 282 convertito, con modificazioni, dalla legge 27 dicembre 2004, n. 307;</w:t>
      </w:r>
    </w:p>
    <w:p w14:paraId="1DCB347F"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17A9ABE7"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o) quanto a 30 milioni di euro per l'anno 2022 mediante corrispondente riduzione dell'autorizzazione di spesa di cui all'articolo 1, comma 200, della legge 23 dicembre 2014, n. 190;</w:t>
      </w:r>
    </w:p>
    <w:p w14:paraId="6334867F"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71189E36"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p) quanto a 887,8 milioni di euro per l'anno 2021, 53,8 milioni di euro per l'anno 2023 e, in termini di indebitamento netto e fabbisogno di 34,43 milioni di euro per l'anno 2020, mediante utilizzo di quota parte delle maggiori entrate derivanti dagli articoli 5, 12, 13, 22, 32 e dal comma 3, lettera a) del presente articolo;</w:t>
      </w:r>
    </w:p>
    <w:p w14:paraId="587A62EB"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6A31C163"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4. Il Ministero dell'economia e delle finanze effettua il monitoraggio delle risorse destinate alle misure previste dal decreto-legge 17 marzo 2020, n. 18, convertito, con modificazioni, dalla legge 24 aprile 2020, n. 27, dal decreto-legge 9 maggio 2020, n. 34, convertito con modificazioni dalla legge 17 luglio 2020, n. 77, e dal decreto-legge 8 aprile 2020, n. 23, convertito, con modificazioni, dalla legge 5 giugno 2020, n.40, dal decreto-legge 14 agosto 2020, n. 104, convertito, con modificazioni, dalla legge 13 ottobre 2020, n. 126 e dal presente decreto, al fine di assicurare il rispetto del limite complessivo massimo delle autorizzazioni al ricorso all'indebitamento per l'anno 2020 approvate dalla Camera dei Deputati e dal Senato della Repubblica con le relative Risoluzioni e, ove necessario, l'eventuale adozione delle iniziative previste dall'articolo, 17, comma 13 della legge 31 dicembre 2009, n.196 e successive modificazioni e integrazioni.</w:t>
      </w:r>
    </w:p>
    <w:p w14:paraId="11D4E203"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2EEF47E9"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r w:rsidRPr="00DD145C">
        <w:rPr>
          <w:rFonts w:asciiTheme="minorHAnsi" w:eastAsia="Times New Roman" w:hAnsiTheme="minorHAnsi" w:cs="Times New Roman"/>
          <w:bCs/>
          <w:strike/>
          <w:color w:val="000000" w:themeColor="text1"/>
          <w:sz w:val="24"/>
          <w:szCs w:val="24"/>
          <w:highlight w:val="yellow"/>
        </w:rPr>
        <w:t>5. Le risorse destinate all'attuazione da parte dell'INPS delle misure di cui al presente decreto sono tempestivamente trasferite dal bilancio dello Stato all'Istituto medesimo.</w:t>
      </w:r>
    </w:p>
    <w:p w14:paraId="2CA67FAD" w14:textId="77777777" w:rsidR="00993DE1" w:rsidRPr="00DD145C" w:rsidRDefault="00993DE1" w:rsidP="00993DE1">
      <w:pPr>
        <w:shd w:val="clear" w:color="auto" w:fill="FFFFFF"/>
        <w:tabs>
          <w:tab w:val="left" w:pos="993"/>
        </w:tabs>
        <w:spacing w:after="120" w:line="240" w:lineRule="auto"/>
        <w:jc w:val="both"/>
        <w:rPr>
          <w:rFonts w:asciiTheme="minorHAnsi" w:eastAsia="Times New Roman" w:hAnsiTheme="minorHAnsi" w:cs="Times New Roman"/>
          <w:bCs/>
          <w:strike/>
          <w:color w:val="000000" w:themeColor="text1"/>
          <w:sz w:val="24"/>
          <w:szCs w:val="24"/>
          <w:highlight w:val="yellow"/>
        </w:rPr>
      </w:pPr>
    </w:p>
    <w:p w14:paraId="0A7CD503"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DD145C">
        <w:rPr>
          <w:rFonts w:asciiTheme="minorHAnsi" w:eastAsia="Times New Roman" w:hAnsiTheme="minorHAnsi" w:cs="Times New Roman"/>
          <w:bCs/>
          <w:strike/>
          <w:color w:val="000000" w:themeColor="text1"/>
          <w:sz w:val="24"/>
          <w:szCs w:val="24"/>
          <w:highlight w:val="yellow"/>
        </w:rPr>
        <w:t>6. Ai fini dell'immediata attuazione delle disposizioni recate dal presente decreto,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è effettuata con l'emissione di ordini di pagamento sui pertinenti capitoli di spesa.</w:t>
      </w:r>
    </w:p>
    <w:p w14:paraId="72047A4D"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30D4CE3D" w14:textId="77777777" w:rsidR="00E16C8A" w:rsidRPr="00DD145C" w:rsidRDefault="00E16C8A" w:rsidP="00E16C8A">
      <w:pPr>
        <w:shd w:val="clear" w:color="auto" w:fill="FFFFFF"/>
        <w:tabs>
          <w:tab w:val="left" w:pos="993"/>
        </w:tabs>
        <w:spacing w:after="120" w:line="240" w:lineRule="auto"/>
        <w:jc w:val="center"/>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 xml:space="preserve">Art. 34. </w:t>
      </w:r>
    </w:p>
    <w:p w14:paraId="6EF8D426" w14:textId="77777777" w:rsidR="00E16C8A" w:rsidRPr="00DD145C" w:rsidRDefault="00E16C8A" w:rsidP="00E16C8A">
      <w:pPr>
        <w:shd w:val="clear" w:color="auto" w:fill="FFFFFF"/>
        <w:tabs>
          <w:tab w:val="left" w:pos="993"/>
        </w:tabs>
        <w:spacing w:after="120" w:line="240" w:lineRule="auto"/>
        <w:jc w:val="center"/>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(Disposizioni finanziarie)</w:t>
      </w:r>
    </w:p>
    <w:p w14:paraId="5AEF9569"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3443D4A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1. Il Fondo per interventi strutturali di politica economica di cui all'articolo 10, comma 5, del decreto-legge 29 novembre 2004, n. 282 convertito, con modificazioni, dalla legge 27 dicembre 2004, n. 307 è incrementato di 16 milioni di euro per l'anno 2021 e di 50 milioni di euro per l'anno 2023.</w:t>
      </w:r>
    </w:p>
    <w:p w14:paraId="29420002"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6407116F"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2. Le minori entrate derivanti dal comma 3, lettera a), sono valutate in 161 milioni di euro per l'anno 2022.</w:t>
      </w:r>
    </w:p>
    <w:p w14:paraId="7E34BED0"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48893C8E"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3. Agli oneri derivanti dagli articoli 1, 1-bis, 2, 3,5, comma 5, 6, 8, 8-bis, 9, 9-bis, 9-ter, 12-bis, 13, 13-bis, 13-ter, 13-quater, 13-quinquies, 13-sexies, 13-septies, 13-nonies, 13-decies, 15, 16, 16-bis, 17, 19-quater, 20, 21, 22-bis, 22-ter, 32 e 33, e dai commi 1 e 2 del presente articolo, determinati complessivamente in 8.121,896 milioni di euro per l'anno 2020, 1.388,992 milioni di euro per l'anno 2021, 161 milioni di euro per l'anno 2022 e 50 milioni di euro per l'anno 2023, che aumentano, ai fini della compensazione degli effetti in termini di indebitamento netto e fabbisogno, in 1.673,192 milioni di euro per l'anno per l'anno 2021, 298 milioni di euro per l'anno per l'anno 2022, in 73 milioni di euro per l'anno per l'anno 2023 e in 21 milioni di euro per ciascuno degli anni 2024 e 2025, si provvede:</w:t>
      </w:r>
    </w:p>
    <w:p w14:paraId="53E4EB53"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1024C3E5"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 xml:space="preserve">a) quanto a 860 milioni di euro per l'anno 2020, mediante corrispondente versamento all'entrata del bilancio dello Stato, da parte dell'Agenzia delle entrate, entro 10 giorni dall'entrata in vigore del presente decreto, a valere sulle somme trasferite alla </w:t>
      </w:r>
      <w:proofErr w:type="gramStart"/>
      <w:r w:rsidRPr="00DD145C">
        <w:rPr>
          <w:rFonts w:asciiTheme="minorHAnsi" w:eastAsia="Times New Roman" w:hAnsiTheme="minorHAnsi" w:cs="Times New Roman"/>
          <w:b/>
          <w:bCs/>
          <w:strike/>
          <w:color w:val="000000" w:themeColor="text1"/>
          <w:sz w:val="24"/>
          <w:szCs w:val="24"/>
          <w:highlight w:val="yellow"/>
        </w:rPr>
        <w:t>predetta</w:t>
      </w:r>
      <w:proofErr w:type="gramEnd"/>
      <w:r w:rsidRPr="00DD145C">
        <w:rPr>
          <w:rFonts w:asciiTheme="minorHAnsi" w:eastAsia="Times New Roman" w:hAnsiTheme="minorHAnsi" w:cs="Times New Roman"/>
          <w:b/>
          <w:bCs/>
          <w:strike/>
          <w:color w:val="000000" w:themeColor="text1"/>
          <w:sz w:val="24"/>
          <w:szCs w:val="24"/>
          <w:highlight w:val="yellow"/>
        </w:rPr>
        <w:t xml:space="preserve"> Agenzia per effetto dell'articolo 176, del decreto-legge 19 maggio 2020, n. 34, convertito con modificazioni, dalla legge 17 luglio 2020, n.77;</w:t>
      </w:r>
    </w:p>
    <w:p w14:paraId="6D7BDB84"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43A1410D"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lastRenderedPageBreak/>
        <w:t>b) quanto a 1.680 milioni di euro per l'anno 2020, mediante corrispondente riduzione dell'autorizzazione di spesa di cui all'articolo 22-ter, comma 1, del decreto-legge 17 marzo 2020, n. 18, convertito, con modificazioni, dalla legge 24 aprile 2020, n. 27;</w:t>
      </w:r>
    </w:p>
    <w:p w14:paraId="1C49715B"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488E7D89"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c) quanto a 2.150 milioni di euro per l'anno 2020, mediante corrispondente riduzione delle autorizzazioni di spesa di cui all'articolo 19, comma 9, del decreto-legge 17 marzo 2020 n. 18, convertito con modificazioni dalla legge 24 aprile 2020, n. 27 e di cui all'articolo 1, comma 11, del decreto-legge 14 agosto 2020, n. 104, convertito, con modificazioni, dalla legge 13 ottobre 2020, n. 126;</w:t>
      </w:r>
    </w:p>
    <w:p w14:paraId="1D72C391"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56C56080"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d) quanto a 32 milioni di euro per l'anno 2020, mediante corrispondente riduzione dell'autorizzazione di cui all'articolo 27, comma 2, del decreto-legge 17 marzo 2020, n. 18, convertito con modificazioni dalla legge 24 aprile 2020, n. 27;</w:t>
      </w:r>
    </w:p>
    <w:p w14:paraId="6D13EBA2"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30439D97"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e) quanto a 18,7 milioni di euro per l'anno 2020, mediante corrispondente riduzione dell'autorizzazione di cui all'articolo 28, comma 2, del decreto-legge 17 marzo 2020, n. 18, convertito con modificazioni dalla legge 24 aprile 2020, n. 27;</w:t>
      </w:r>
    </w:p>
    <w:p w14:paraId="2D016786"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29ED45F7"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f) quanto a 18,8 milioni di euro per l'anno 2020, mediante corrispondente riduzione dell'autorizzazione di cui all'articolo 30, comma 2, del decreto-legge 17 marzo 2020, n. 18, convertito con modificazioni dalla legge 24 aprile 2020, n. 27;</w:t>
      </w:r>
    </w:p>
    <w:p w14:paraId="0EA1D6BF"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71B811D5"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g) quanto a 3,4 milioni di euro per l'anno 2020, mediante corrispondente riduzione dell'autorizzazione di cui all'articolo 38, comma 3, del decreto-legge 17 marzo 2020, n. 18, convertito con modificazioni dalla legge 24 aprile 2020, n. 27;</w:t>
      </w:r>
    </w:p>
    <w:p w14:paraId="3D911E47"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0343540D"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h) quanto a 101,3 milioni di euro per l'anno 2020, mediante corrispondente riduzione l'autorizzazione di cui all'articolo 44, comma 1, del decreto-legge 17 marzo 2020, n. 18, convertito con modificazioni dalla legge 24 aprile 2020, n. 27. Conseguentemente, il limite di spesa di cui all'articolo 1, comma 1 del decreto del Ministro del lavoro e delle politiche sociali, di concerto con il Ministro dell'economia e delle finanze del 30 aprile 2020 per il riconoscimento dei benefici di cui all'articolo 2 dello stesso decreto interministeriale, come successivamente rideterminato, è ridotto di pari importo;</w:t>
      </w:r>
    </w:p>
    <w:p w14:paraId="48FC2A6C"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0CF457D1"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lastRenderedPageBreak/>
        <w:t>i) quanto a 804 milioni di euro per l'anno 2020, mediante corrispondente riduzione l'autorizzazione di spesa di cui all'articolo 84, comma 12, del decreto-legge 19 maggio 2020, n. 34, convertito, con modificazioni, dalla legge 17 luglio 2020, n. 77;</w:t>
      </w:r>
    </w:p>
    <w:p w14:paraId="14D9AA9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7D724F80"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l) quanto a 730 milioni di euro per l'anno 2020, mediante utilizzo delle risorse di cui all'articolo 2, comma 55, del decreto-legge 29 dicembre 2010, n. 225, convertito, con modificazioni, dalla legge 26 febbraio 2011, n.10, come modificato dall'articolo 1, comma 167, della legge 27 dicembre 2013, n. 147;</w:t>
      </w:r>
    </w:p>
    <w:p w14:paraId="2560C9E1"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0D2D7144"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m) quanto a 5 milioni di euro per l'anno 2020, a 137 milioni di euro per l'anno 2022, a 23 milioni di euro per l'anno 2023 e a 21 milioni di euro per ciascuno degli anni 2024 e 2025,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235EFDD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0E3D0D8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n) quanto a 131 milioni di euro per l'anno 2022, mediante corrispondente riduzione del Fondo per interventi strutturali di politica economica di cui all'articolo 10, comma 5, del decreto-legge 29 novembre 2004, n. 282 convertito, con modificazioni, dalla legge 27 dicembre 2004, n. 307;</w:t>
      </w:r>
    </w:p>
    <w:p w14:paraId="573CC783"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51BED3C4"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o) quanto a 30 milioni di euro per l'anno 2022 mediante corrispondente riduzione dell'autorizzazione di spesa di cui all'articolo 1, comma 200, della legge 23 dicembre 2014, n. 190;</w:t>
      </w:r>
    </w:p>
    <w:p w14:paraId="20CEE49D"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3C252FC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p) quanto a 1.678,6 milioni di euro per l'anno 2021, 53,8 milioni di euro per l'anno 2023 e, in termini di indebitamento netto e fabbisogno di 34,43 milioni di euro per l'anno 2020 e 1.680,97 milioni di euro per l'anno 2021, mediante utilizzo di quota parte delle maggiori entrate derivanti dagli articoli 5, 12, 13, 13-bis, 13-ter, 22, 32, 9-ter, e 19-quater e dal comma 3, lettera a) del presente articolo;</w:t>
      </w:r>
    </w:p>
    <w:p w14:paraId="79A6CFD6"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0F805030"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q) quanto a 160 milioni di euro per l'anno 2020, mediante corrispondente riduzione dell'autorizzazione di spesa di cui all'articolo 9, comma 9, del decreto-legge 14 agosto 2020, n. 104, convertito con modificazioni dalla legge 13 ottobre 2020, n. 126;</w:t>
      </w:r>
    </w:p>
    <w:p w14:paraId="4890F643"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7C444459"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lastRenderedPageBreak/>
        <w:t>r) quanto a 1.200 milioni di euro per l'anno 2020, mediante corrispondente riduzione del fondo di cui all'articolo 115, comma 1, del decreto-legge 19 maggio 2020, n. 34, convertito, con modificazioni, dalla legge 17 luglio 2020, n. 77;</w:t>
      </w:r>
    </w:p>
    <w:p w14:paraId="61FF0CA1"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109477E6"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s) quanto a 200 milioni di euro per l'anno 2020, mediante corrispondente riduzione del fondo di cui all'articolo 3, comma 3, del decreto-legge 5 febbraio 2020, n. 3, convertito, con modificazioni, dalla legge 2 aprile 2020, n. 21;</w:t>
      </w:r>
    </w:p>
    <w:p w14:paraId="2AC86C40"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65EDA7D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t) quanto a 50 milioni di euro per l'anno 2020, mediante corrispondente utilizzo delle somme versate all'entrata del bilancio dello Stato ai sensi dell'articolo 148, comma 1, della legge 23 dicembre 2000, n. 388, che, alla data di entrata in vigore del presente decreto, non sono state riassegnate ai pertinenti programmi e che sono acquisite per detto importo definitivamente all'erario;</w:t>
      </w:r>
    </w:p>
    <w:p w14:paraId="694CE614"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46237A96"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u) quanto a 100 milioni di euro per l'anno 2020, mediante corrispondente utilizzo delle risorse iscritte, per il medesimo anno, nello stato di previsione del Ministero dell'interno, relative all'attivazione, la locazione e la gestione dei centri di trattenimento e di accoglienza per stranieri irregolari;</w:t>
      </w:r>
    </w:p>
    <w:p w14:paraId="5A22A6DB"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7E67FBA4"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v) quanto a 30 milioni di euro per fanno 2020, mediante utilizzo degli importi di cui all'articolo 7, comma 1, del decreto legislativo 21 aprile 2011, n. 67.</w:t>
      </w:r>
    </w:p>
    <w:p w14:paraId="762DCBD8"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55F214AE"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4. Il Ministero dell'economia e delle finanze effettua il monitoraggio delle risorse destinate alle misure previste dal decreto-legge 17 marzo 2020, n. 18, convertito, con modificazioni, dalla legge 24 aprile 2020, n. 27, dal decreto-legge, 9 maggio 2020, n. 34, convertito con modificazioni dalla legge 17 luglio 2020, n. 77, e dal decreto-legge 8 aprile 2020, n. 23, convertito, con modificazioni, dalla legge 5 giugno 2020, n. 40; dal decreto-legge 14 agosto 2020, n. 104, convertito, con modificazioni, dalla legge 13 ottobre 2020, n. 126 e dal presente decreto, al fine di assicurare il rispetto del limite complessivo massimo delle autorizzazioni al ricorso all'indebitamento per l'anno 2020 approvate dalla Camera dei deputati e dal Senato della Repubblica con le relative Risoluzioni e, ove necessario, l'eventuale adozione delle iniziative previste dall'articolo, 17, comma 13 della legge 31 dicembre 2009, n. 196 e successive modificazioni e integrazioni.</w:t>
      </w:r>
    </w:p>
    <w:p w14:paraId="431030C0"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5F2B11E9"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r w:rsidRPr="00DD145C">
        <w:rPr>
          <w:rFonts w:asciiTheme="minorHAnsi" w:eastAsia="Times New Roman" w:hAnsiTheme="minorHAnsi" w:cs="Times New Roman"/>
          <w:b/>
          <w:bCs/>
          <w:strike/>
          <w:color w:val="000000" w:themeColor="text1"/>
          <w:sz w:val="24"/>
          <w:szCs w:val="24"/>
          <w:highlight w:val="yellow"/>
        </w:rPr>
        <w:t>5. Le risorse destinate all'attuazione da parte dell'INPS delle misure di cui al presente decreto sono tempestivamente trasferite dal bilancio dello Stato all'Istituto medesimo.</w:t>
      </w:r>
    </w:p>
    <w:p w14:paraId="125B0185" w14:textId="77777777" w:rsidR="00E16C8A" w:rsidRPr="00DD145C"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strike/>
          <w:color w:val="000000" w:themeColor="text1"/>
          <w:sz w:val="24"/>
          <w:szCs w:val="24"/>
          <w:highlight w:val="yellow"/>
        </w:rPr>
      </w:pPr>
    </w:p>
    <w:p w14:paraId="4856180B" w14:textId="77777777" w:rsidR="00E16C8A" w:rsidRDefault="00E16C8A" w:rsidP="00E16C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D145C">
        <w:rPr>
          <w:rFonts w:asciiTheme="minorHAnsi" w:eastAsia="Times New Roman" w:hAnsiTheme="minorHAnsi" w:cs="Times New Roman"/>
          <w:b/>
          <w:bCs/>
          <w:strike/>
          <w:color w:val="000000" w:themeColor="text1"/>
          <w:sz w:val="24"/>
          <w:szCs w:val="24"/>
          <w:highlight w:val="yellow"/>
        </w:rPr>
        <w:lastRenderedPageBreak/>
        <w:t>6. Ai fini dell'immediata attuazione delle disposizioni recate dal presente decreto,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è effettuata con l'emissione di ordini di pagamento sui pertinenti capitoli di spesa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7"/>
      </w:r>
    </w:p>
    <w:p w14:paraId="29E537D6" w14:textId="77777777" w:rsid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99BDE6A" w14:textId="77777777" w:rsidR="00F22221" w:rsidRPr="00F22221" w:rsidRDefault="00F22221" w:rsidP="00F2222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Art. 34.</w:t>
      </w:r>
    </w:p>
    <w:p w14:paraId="4BB061E6" w14:textId="77777777" w:rsidR="00F22221" w:rsidRPr="00F22221" w:rsidRDefault="00F22221" w:rsidP="00F22221">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(Disposizioni finanziarie)</w:t>
      </w:r>
    </w:p>
    <w:p w14:paraId="48A882C8"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3ADFE6A"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1. Il Fondo per interventi strutturali di politica economica di cui all'articolo 10, comma 5, del decreto-legge 29 novembre 2004, n. 282, convertito, con modificazioni, dalla legge 27 dicembre 2004, n. 307, è incrementato di 16 milioni di euro per l'anno 2021 e di 50 milioni di euro per l'anno 2023.</w:t>
      </w:r>
    </w:p>
    <w:p w14:paraId="4505CE1F"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AC15C26"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2. L'autorizzazione di spesa di cui all'articolo 1, comma 186, della legge 11 dicembre 2016, n. 232, è incrementata di 2 milioni di euro per l'anno 2025.</w:t>
      </w:r>
    </w:p>
    <w:p w14:paraId="36F8CBF6"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01B57204"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3. Le minori entrate derivanti dal comma 6, lettera a), sono valutate in 161 milioni di euro per l'anno 2022.</w:t>
      </w:r>
    </w:p>
    <w:p w14:paraId="28E3A82B" w14:textId="77777777" w:rsid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0B7539D" w14:textId="77777777" w:rsidR="00AC288A"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C288A">
        <w:rPr>
          <w:rFonts w:asciiTheme="minorHAnsi" w:eastAsia="Times New Roman" w:hAnsiTheme="minorHAnsi" w:cs="Times New Roman"/>
          <w:b/>
          <w:bCs/>
          <w:color w:val="000000" w:themeColor="text1"/>
          <w:sz w:val="24"/>
          <w:szCs w:val="24"/>
          <w:highlight w:val="green"/>
        </w:rPr>
        <w:t>3-bis. In considerazione dette necessità connesse all'emergenza epidemiologica da Covid-19, per gli anni 2021 e 2022 la dotazione finanziaria complessiva del fondo di cui all'articolo 32-ter.1 del decreto legislativo 24 febbraio 1998 n. 58, ferma restando la finalità di assicurare la gratuità dell'accesso alla procedura ivi prevista, può essere utilizzata anche per le esigenze connesse alle spese di funzionamento, comunque denominate, relative, prioritariamente, al sistema di cui all'articolo 32-ter del citato decreto legislativo n. 58 del 1998.</w:t>
      </w:r>
      <w:r>
        <w:rPr>
          <w:rStyle w:val="Rimandonotaapidipagina"/>
          <w:rFonts w:asciiTheme="minorHAnsi" w:eastAsia="Times New Roman" w:hAnsiTheme="minorHAnsi" w:cs="Times New Roman"/>
          <w:b/>
          <w:bCs/>
          <w:color w:val="000000" w:themeColor="text1"/>
          <w:sz w:val="24"/>
          <w:szCs w:val="24"/>
          <w:highlight w:val="green"/>
        </w:rPr>
        <w:footnoteReference w:id="218"/>
      </w:r>
    </w:p>
    <w:p w14:paraId="540F7E48" w14:textId="77777777" w:rsidR="00AC288A" w:rsidRPr="00F22221" w:rsidRDefault="00AC288A" w:rsidP="00AC288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16C7E99"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 xml:space="preserve">4. Gli effetti finanziari derivanti dagli articoli 1-bis.1, 1-bis.2, 3, 6-bis, 12-bis.1, 13-ter.1, 13-ter.2, commi 3 e 4, 13-ter.4, 13-ter.5, 15-bis, 17-bis, 31-ter.7, 32-bis, 32-ter, e dai </w:t>
      </w:r>
      <w:r w:rsidRPr="009D593E">
        <w:rPr>
          <w:rFonts w:asciiTheme="minorHAnsi" w:eastAsia="Times New Roman" w:hAnsiTheme="minorHAnsi" w:cs="Times New Roman"/>
          <w:b/>
          <w:bCs/>
          <w:strike/>
          <w:color w:val="000000" w:themeColor="text1"/>
          <w:sz w:val="24"/>
          <w:szCs w:val="24"/>
          <w:highlight w:val="red"/>
        </w:rPr>
        <w:t>commi 5, 7 e 8 del presente articolo</w:t>
      </w:r>
      <w:r w:rsidRPr="00F22221">
        <w:rPr>
          <w:rFonts w:asciiTheme="minorHAnsi" w:eastAsia="Times New Roman" w:hAnsiTheme="minorHAnsi" w:cs="Times New Roman"/>
          <w:b/>
          <w:bCs/>
          <w:color w:val="000000" w:themeColor="text1"/>
          <w:sz w:val="24"/>
          <w:szCs w:val="24"/>
          <w:highlight w:val="red"/>
        </w:rPr>
        <w:t xml:space="preserve"> </w:t>
      </w:r>
      <w:r w:rsidR="009D593E" w:rsidRPr="009D593E">
        <w:rPr>
          <w:rFonts w:asciiTheme="minorHAnsi" w:eastAsia="Times New Roman" w:hAnsiTheme="minorHAnsi" w:cs="Times New Roman"/>
          <w:b/>
          <w:bCs/>
          <w:color w:val="000000" w:themeColor="text1"/>
          <w:sz w:val="24"/>
          <w:szCs w:val="24"/>
          <w:highlight w:val="green"/>
        </w:rPr>
        <w:t>commi 5, 9 e 10 del presente articolo</w:t>
      </w:r>
      <w:r w:rsidR="009D593E">
        <w:rPr>
          <w:rStyle w:val="Rimandonotaapidipagina"/>
          <w:rFonts w:asciiTheme="minorHAnsi" w:eastAsia="Times New Roman" w:hAnsiTheme="minorHAnsi" w:cs="Times New Roman"/>
          <w:b/>
          <w:bCs/>
          <w:color w:val="000000" w:themeColor="text1"/>
          <w:sz w:val="24"/>
          <w:szCs w:val="24"/>
          <w:highlight w:val="green"/>
        </w:rPr>
        <w:footnoteReference w:id="219"/>
      </w:r>
      <w:r w:rsidR="009D593E" w:rsidRPr="009D593E">
        <w:rPr>
          <w:rFonts w:asciiTheme="minorHAnsi" w:eastAsia="Times New Roman" w:hAnsiTheme="minorHAnsi" w:cs="Times New Roman"/>
          <w:b/>
          <w:bCs/>
          <w:color w:val="000000" w:themeColor="text1"/>
          <w:sz w:val="24"/>
          <w:szCs w:val="24"/>
          <w:highlight w:val="green"/>
        </w:rPr>
        <w:t xml:space="preserve"> </w:t>
      </w:r>
      <w:r w:rsidRPr="00F22221">
        <w:rPr>
          <w:rFonts w:asciiTheme="minorHAnsi" w:eastAsia="Times New Roman" w:hAnsiTheme="minorHAnsi" w:cs="Times New Roman"/>
          <w:b/>
          <w:bCs/>
          <w:color w:val="000000" w:themeColor="text1"/>
          <w:sz w:val="24"/>
          <w:szCs w:val="24"/>
          <w:highlight w:val="red"/>
        </w:rPr>
        <w:t xml:space="preserve">sono coerenti con l'autorizzazione al ricorso all'indebitamento approvata il 26 novembre 2020 dal Parlamento con le risoluzioni di approvazione della relazione al Parlamento presentata ai sensi dell'articolo 6 della legge 24 dicembre 2012, n. 243. </w:t>
      </w:r>
      <w:r w:rsidRPr="00F22221">
        <w:rPr>
          <w:rFonts w:asciiTheme="minorHAnsi" w:eastAsia="Times New Roman" w:hAnsiTheme="minorHAnsi" w:cs="Times New Roman"/>
          <w:b/>
          <w:bCs/>
          <w:color w:val="000000" w:themeColor="text1"/>
          <w:sz w:val="24"/>
          <w:szCs w:val="24"/>
          <w:highlight w:val="red"/>
        </w:rPr>
        <w:lastRenderedPageBreak/>
        <w:t>All'allegato 1 dell'artico 1, comma 1, della legge 27 dicembre 2019, n. 160, gli importi, per l'anno 2020, sono rideterminati come indicato nell'Allegato 5 al presente decreto.</w:t>
      </w:r>
    </w:p>
    <w:p w14:paraId="6A41A9B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 xml:space="preserve">5. Il Fondo di cui all'articolo 1, comma 200, della legge 23 dicembre 2014, n. 190, è incrementato di </w:t>
      </w:r>
      <w:r w:rsidRPr="00E250B6">
        <w:rPr>
          <w:rFonts w:asciiTheme="minorHAnsi" w:eastAsia="Times New Roman" w:hAnsiTheme="minorHAnsi" w:cs="Times New Roman"/>
          <w:b/>
          <w:bCs/>
          <w:strike/>
          <w:color w:val="000000" w:themeColor="text1"/>
          <w:sz w:val="24"/>
          <w:szCs w:val="24"/>
          <w:highlight w:val="red"/>
        </w:rPr>
        <w:t>600</w:t>
      </w:r>
      <w:r w:rsidRPr="00F22221">
        <w:rPr>
          <w:rFonts w:asciiTheme="minorHAnsi" w:eastAsia="Times New Roman" w:hAnsiTheme="minorHAnsi" w:cs="Times New Roman"/>
          <w:b/>
          <w:bCs/>
          <w:color w:val="000000" w:themeColor="text1"/>
          <w:sz w:val="24"/>
          <w:szCs w:val="24"/>
          <w:highlight w:val="red"/>
        </w:rPr>
        <w:t xml:space="preserve"> </w:t>
      </w:r>
      <w:r w:rsidR="00E250B6" w:rsidRPr="00E250B6">
        <w:rPr>
          <w:rFonts w:asciiTheme="minorHAnsi" w:eastAsia="Times New Roman" w:hAnsiTheme="minorHAnsi" w:cs="Times New Roman"/>
          <w:b/>
          <w:bCs/>
          <w:color w:val="000000" w:themeColor="text1"/>
          <w:sz w:val="24"/>
          <w:szCs w:val="24"/>
          <w:highlight w:val="green"/>
        </w:rPr>
        <w:t>700</w:t>
      </w:r>
      <w:r w:rsidR="00E250B6">
        <w:rPr>
          <w:rFonts w:asciiTheme="minorHAnsi" w:eastAsia="Times New Roman" w:hAnsiTheme="minorHAnsi" w:cs="Times New Roman"/>
          <w:b/>
          <w:bCs/>
          <w:color w:val="000000" w:themeColor="text1"/>
          <w:sz w:val="24"/>
          <w:szCs w:val="24"/>
          <w:highlight w:val="red"/>
        </w:rPr>
        <w:t xml:space="preserve"> </w:t>
      </w:r>
      <w:r w:rsidR="00E250B6">
        <w:rPr>
          <w:rStyle w:val="Rimandonotaapidipagina"/>
          <w:rFonts w:asciiTheme="minorHAnsi" w:eastAsia="Times New Roman" w:hAnsiTheme="minorHAnsi" w:cs="Times New Roman"/>
          <w:b/>
          <w:bCs/>
          <w:color w:val="000000" w:themeColor="text1"/>
          <w:sz w:val="24"/>
          <w:szCs w:val="24"/>
          <w:highlight w:val="red"/>
        </w:rPr>
        <w:footnoteReference w:id="220"/>
      </w:r>
      <w:r w:rsidRPr="00F22221">
        <w:rPr>
          <w:rFonts w:asciiTheme="minorHAnsi" w:eastAsia="Times New Roman" w:hAnsiTheme="minorHAnsi" w:cs="Times New Roman"/>
          <w:b/>
          <w:bCs/>
          <w:color w:val="000000" w:themeColor="text1"/>
          <w:sz w:val="24"/>
          <w:szCs w:val="24"/>
          <w:highlight w:val="red"/>
        </w:rPr>
        <w:t>milioni di euro per l'anno 2021.</w:t>
      </w:r>
    </w:p>
    <w:p w14:paraId="7419C918"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1C448D37"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 xml:space="preserve">6. Agli oneri derivanti dagli articoli 1, 1-bis, 1-bis.1, 1-bis.2, 2, 3, 5, comma 5, 6, 6-bis, 8, 8-bis, 9, 9-bis, 9-ter, 12-bis, 12-bis.1, 13, 13-bis, 13-ter, 13-ter.1, 13-ter.2, commi 3 e 4, 13-ter.4, 13-ter.5, 13-quater, 13-quinquies, 13-sexies, 13-septies, 13-nonies, 13-decies, 15, 15-bis, 16, 16-bis, 17, 17-bis, 19-ter.1, 19-ter.2, 19-quater, 20, 21, 22-bis, 22-ter, 31-ter.7, 32, 32-bis, 32-ter e 33, e dai commi 1, 2, 3, </w:t>
      </w:r>
      <w:r w:rsidRPr="009D593E">
        <w:rPr>
          <w:rFonts w:asciiTheme="minorHAnsi" w:eastAsia="Times New Roman" w:hAnsiTheme="minorHAnsi" w:cs="Times New Roman"/>
          <w:b/>
          <w:bCs/>
          <w:strike/>
          <w:color w:val="000000" w:themeColor="text1"/>
          <w:sz w:val="24"/>
          <w:szCs w:val="24"/>
          <w:highlight w:val="red"/>
        </w:rPr>
        <w:t>5, 7 e 8</w:t>
      </w:r>
      <w:r w:rsidRPr="00F22221">
        <w:rPr>
          <w:rFonts w:asciiTheme="minorHAnsi" w:eastAsia="Times New Roman" w:hAnsiTheme="minorHAnsi" w:cs="Times New Roman"/>
          <w:b/>
          <w:bCs/>
          <w:color w:val="000000" w:themeColor="text1"/>
          <w:sz w:val="24"/>
          <w:szCs w:val="24"/>
          <w:highlight w:val="red"/>
        </w:rPr>
        <w:t xml:space="preserve"> </w:t>
      </w:r>
      <w:r w:rsidR="009D593E" w:rsidRPr="009D593E">
        <w:rPr>
          <w:rFonts w:asciiTheme="minorHAnsi" w:eastAsia="Times New Roman" w:hAnsiTheme="minorHAnsi" w:cs="Times New Roman"/>
          <w:b/>
          <w:bCs/>
          <w:color w:val="000000" w:themeColor="text1"/>
          <w:sz w:val="24"/>
          <w:szCs w:val="24"/>
          <w:highlight w:val="green"/>
        </w:rPr>
        <w:t>5, 9 e 10</w:t>
      </w:r>
      <w:r w:rsidR="009D593E">
        <w:rPr>
          <w:rStyle w:val="Rimandonotaapidipagina"/>
          <w:rFonts w:asciiTheme="minorHAnsi" w:eastAsia="Times New Roman" w:hAnsiTheme="minorHAnsi" w:cs="Times New Roman"/>
          <w:b/>
          <w:bCs/>
          <w:color w:val="000000" w:themeColor="text1"/>
          <w:sz w:val="24"/>
          <w:szCs w:val="24"/>
          <w:highlight w:val="green"/>
        </w:rPr>
        <w:footnoteReference w:id="221"/>
      </w:r>
      <w:r w:rsidR="009D593E" w:rsidRPr="009D593E">
        <w:rPr>
          <w:rFonts w:asciiTheme="minorHAnsi" w:eastAsia="Times New Roman" w:hAnsiTheme="minorHAnsi" w:cs="Times New Roman"/>
          <w:b/>
          <w:bCs/>
          <w:color w:val="000000" w:themeColor="text1"/>
          <w:sz w:val="24"/>
          <w:szCs w:val="24"/>
          <w:highlight w:val="green"/>
        </w:rPr>
        <w:t xml:space="preserve"> </w:t>
      </w:r>
      <w:r w:rsidRPr="00F22221">
        <w:rPr>
          <w:rFonts w:asciiTheme="minorHAnsi" w:eastAsia="Times New Roman" w:hAnsiTheme="minorHAnsi" w:cs="Times New Roman"/>
          <w:b/>
          <w:bCs/>
          <w:color w:val="000000" w:themeColor="text1"/>
          <w:sz w:val="24"/>
          <w:szCs w:val="24"/>
          <w:highlight w:val="red"/>
        </w:rPr>
        <w:t>del presente articolo, determinati complessivamente in 19.071,356 milioni di euro per l'anno 2020, 7.910,977 milioni di euro per l'anno 2021, 161,6 milioni di euro per l'anno 2022, 50 milioni di euro per l'anno 2023 e 2 milioni di euro per l'anno 2025, che aumentano, ai fini della compensazione degli effetti in termini di indebitamento netto e fabbisogno, in 9.180,177 milioni di euro per l'anno 2021, 298 milioni di euro per l'anno 2022, in 73 milioni di euro per l'anno 2023, in 21 milioni di euro per l'anno 2024 e in 23 milioni di euro per l'anno 2025, si provvede:</w:t>
      </w:r>
    </w:p>
    <w:p w14:paraId="0CEA3540"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 xml:space="preserve">a) quanto a 860 milioni di euro per l'anno 2020, mediante corrispondente versamento all'entrata del bilancio dello Stato, da parte dell'Agenzia delle entrate, entro 10 giorni dall'entrata in vigore del presente decreto, a valere sulle somme trasferite alla </w:t>
      </w:r>
      <w:proofErr w:type="gramStart"/>
      <w:r w:rsidRPr="00F22221">
        <w:rPr>
          <w:rFonts w:asciiTheme="minorHAnsi" w:eastAsia="Times New Roman" w:hAnsiTheme="minorHAnsi" w:cs="Times New Roman"/>
          <w:b/>
          <w:bCs/>
          <w:color w:val="000000" w:themeColor="text1"/>
          <w:sz w:val="24"/>
          <w:szCs w:val="24"/>
          <w:highlight w:val="red"/>
        </w:rPr>
        <w:t>predetta</w:t>
      </w:r>
      <w:proofErr w:type="gramEnd"/>
      <w:r w:rsidRPr="00F22221">
        <w:rPr>
          <w:rFonts w:asciiTheme="minorHAnsi" w:eastAsia="Times New Roman" w:hAnsiTheme="minorHAnsi" w:cs="Times New Roman"/>
          <w:b/>
          <w:bCs/>
          <w:color w:val="000000" w:themeColor="text1"/>
          <w:sz w:val="24"/>
          <w:szCs w:val="24"/>
          <w:highlight w:val="red"/>
        </w:rPr>
        <w:t xml:space="preserve"> Agenzia per effetto dell'articolo 176, del decreto-legge 19 maggio 2020, n. 34, convertito con modificazioni, dalla legge 17 luglio 2020, n. 77;</w:t>
      </w:r>
    </w:p>
    <w:p w14:paraId="1009898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b) quanto a 1.680 milioni di euro per l'anno 2020, mediante corrispondente riduzione dell'autorizzazione di spesa di cui all'articolo 22-ter, comma 1, del decreto-legge 17 marzo 2020, n. 18, convertito, con modificazioni, dalla legge 24 aprile 2020, n. 27;</w:t>
      </w:r>
    </w:p>
    <w:p w14:paraId="58EED3F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c) quanto a 3.390 milioni di euro per l'anno 2020, mediante corrispondente riduzione delle autorizzazioni di spesa di cui all'articolo 19, comma 9, del decreto-legge 17 marzo 2020 n. 18, convertito con modificazioni dalla legge 24 aprile 2020, n. 27, e di cui all'articolo 1, comma 11, del decreto-legge 14 agosto 2020, n. 104, convertito, con modificazioni, dalla legge 13 ottobre 2020, n. 126;</w:t>
      </w:r>
    </w:p>
    <w:p w14:paraId="5D479515"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d) quanto a 32 milioni di euro per l'anno 2020, mediante corrispondente riduzione dell'autorizzazione di cui all'articolo 27, comma 2, del decreto-legge 17 marzo 2020, n. 18, convertito con modificazioni dalla legge 24 aprile 2020, n. 27;</w:t>
      </w:r>
    </w:p>
    <w:p w14:paraId="1E2F305B"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e) quanto a 18,7 milioni di euro per l'anno 2020, mediante corrispondente riduzione dell'autorizzazione di cui all'articolo 28, comma 2, del decreto-legge 17 marzo 2020, n. 18, convertito con modificazioni dalla legge 24 aprile 2020, n. 27;</w:t>
      </w:r>
    </w:p>
    <w:p w14:paraId="135ED1DA"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lastRenderedPageBreak/>
        <w:t>f) quanto a 18,8 milioni di euro per l'anno 2020, mediante corrispondente riduzione dell'autorizzazione di cui all'articolo 30, comma 2, del decreto-legge 17 marzo 2020, n. 18, convertito con modificazioni dalla legge 24 aprile 2020, n. 27;</w:t>
      </w:r>
    </w:p>
    <w:p w14:paraId="37A553EA"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g) quanto a 3,4 milioni di euro per l'anno 2020, mediante corrispondente riduzione dell'autorizzazione di cui all'articolo 38, comma 3, del decreto-legge 17 marzo 2020, n. 18, convertito con modificazioni dalla legge 24 aprile 2020, n. 27;</w:t>
      </w:r>
    </w:p>
    <w:p w14:paraId="5C9108E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h) quanto a 101,3 milioni di euro per l'anno 2020, mediante corrispondente riduzione l'autorizzazione di cui all'articolo 44, comma 1, del decreto-legge 17 marzo 2020, n. 18, convertito con modificazioni dalla legge 24 aprile 2020, n. 27. Conseguentemente, il limite di spesa di cui all'articolo 1, comma 1 del decreto del Ministro del lavoro e delle politiche sociali, di concerto con il Ministro dell'economia e delle finanze del 30 aprile 2020 per il riconoscimento dei benefici di cui all'articolo 2 dello stesso decreto interministeriale, come successivamente rideterminato, è ridotto di pari importo;</w:t>
      </w:r>
    </w:p>
    <w:p w14:paraId="431072E5"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i) quanto a 804 milioni di euro per l'anno 2020, mediante corrispondente riduzione l'autorizzazione di spesa di cui all'articolo 84, comma 12, del decreto-legge 19 maggio 2020, n. 34, convertito, con modificazioni, dalla legge 17 luglio 2020, n. 77;</w:t>
      </w:r>
    </w:p>
    <w:p w14:paraId="69148C43"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l) quanto a 730 milioni di euro per l'anno 2020, mediante utilizzo delle risorse di cui all'articolo 2, comma 55, del decreto-legge 29 dicembre 2010, n. 225, convertito, con modificazioni, dalla legge 26 febbraio 2011, n. 10, come modificato dall'articolo 1, comma 167, della legge 27 dicembre 2013, n. 147;</w:t>
      </w:r>
    </w:p>
    <w:p w14:paraId="5455D4B5"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m) quanto a 5 milioni di euro per l'anno 2020, a 93,3 milioni di euro per l'anno 2021, a 137 milioni di euro per l'anno 2022, a 23 milioni di euro per l'anno 2023 e a 21 milioni di euro per ciascuno degli anni 2024 e 2025,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7BCE12F2"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n) quanto a 131 milioni di euro per l'anno 2022, mediante corrispondente riduzione del Fondo per interventi strutturali di politica economica di cui all'articolo 10, comma 5, del decreto-legge 29 novembre 2004, n. 282, convertito, con modificazioni, dalla legge 27 dicembre 2004, n. 307;</w:t>
      </w:r>
    </w:p>
    <w:p w14:paraId="2BB9BD09"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o) quanto a 30,6 milioni di euro per l'anno 2022 mediante corrispondente riduzione dell'autorizzazione di spesa di cui all'articolo 1, comma 200, della legge 23 dicembre 2014, n. 190;</w:t>
      </w:r>
    </w:p>
    <w:p w14:paraId="0F95C423"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p) quanto a 8.233,1 milioni di euro per l'anno 2021, che aumentano e, in termini di indebitamento netto e fabbisogno di 69.331 milioni di euro per l'anno 2020, 8.876,522 milioni di euro per l'anno 202 le 53,8 milioni di euro per l'anno 2023, mediante utilizzo di quota parte delle maggiori entrate e minori spese derivanti dagli articoli 5, 12, 12-bis.1, 13, 13-bis, 13-ter, 13-ter.1, 13-ter.2, 13-ter.4, 13-ter.5, 22, 32, 32-bis, 9-ter, 19-quater e dal comma 6, lettera a) del presente articolo;</w:t>
      </w:r>
    </w:p>
    <w:p w14:paraId="7F921939"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lastRenderedPageBreak/>
        <w:t>q) quanto a 160 milioni di euro per l'anno 2020, mediante corrispondente riduzione dell'autorizzazione di spesa di cui all'articolo 9, comma 9, del decreto-legge 14 agosto 2020, n. 104, convertito con modificazioni dalla legge 13 ottobre 2020, n. 126;</w:t>
      </w:r>
    </w:p>
    <w:p w14:paraId="22DEADD9"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r) quanto a 5.260 milioni di euro per l'anno 2020, mediante corrispondente riduzione del fondo di cui all'articolo 115, comma 1, del decreto-legge 19 maggio 2020, n. 34, convertito, con modificazioni, dalla legge 17 luglio 2020, n. 77;</w:t>
      </w:r>
    </w:p>
    <w:p w14:paraId="53C02756"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s) quanto a 200 milioni di euro per l'anno 2020, mediante corrispondente riduzione del fondo di cui all'articolo 3, comma 3, del decreto-legge 5 febbraio 2020, n. 3, convertito, con modificazioni, dalla legge 2 aprile 2020, n. 21;</w:t>
      </w:r>
    </w:p>
    <w:p w14:paraId="0DB1EF5A"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 xml:space="preserve">t) quanto a 50 milioni di euro per l'anno 2020, mediante corrispondente utilizzo delle somme versate all'entrata del bilancio dello Stato ai sensi dell'articolo 148, comma 1, della legge 23 dicembre 2000, n. 388, che, </w:t>
      </w:r>
      <w:r w:rsidRPr="009D593E">
        <w:rPr>
          <w:rFonts w:asciiTheme="minorHAnsi" w:eastAsia="Times New Roman" w:hAnsiTheme="minorHAnsi" w:cs="Times New Roman"/>
          <w:b/>
          <w:bCs/>
          <w:strike/>
          <w:color w:val="000000" w:themeColor="text1"/>
          <w:sz w:val="24"/>
          <w:szCs w:val="24"/>
          <w:highlight w:val="red"/>
        </w:rPr>
        <w:t>alla data di entrata in vigore del presente decreto</w:t>
      </w:r>
      <w:r w:rsidR="009D593E">
        <w:rPr>
          <w:rFonts w:asciiTheme="minorHAnsi" w:eastAsia="Times New Roman" w:hAnsiTheme="minorHAnsi" w:cs="Times New Roman"/>
          <w:b/>
          <w:bCs/>
          <w:color w:val="000000" w:themeColor="text1"/>
          <w:sz w:val="24"/>
          <w:szCs w:val="24"/>
          <w:highlight w:val="red"/>
        </w:rPr>
        <w:t xml:space="preserve"> </w:t>
      </w:r>
      <w:r w:rsidR="009D593E" w:rsidRPr="009D593E">
        <w:rPr>
          <w:rFonts w:asciiTheme="minorHAnsi" w:eastAsia="Times New Roman" w:hAnsiTheme="minorHAnsi" w:cs="Times New Roman"/>
          <w:b/>
          <w:bCs/>
          <w:color w:val="000000" w:themeColor="text1"/>
          <w:sz w:val="24"/>
          <w:szCs w:val="24"/>
          <w:highlight w:val="green"/>
        </w:rPr>
        <w:t>alla data del 9 novembre 2020</w:t>
      </w:r>
      <w:r w:rsidRPr="00F22221">
        <w:rPr>
          <w:rFonts w:asciiTheme="minorHAnsi" w:eastAsia="Times New Roman" w:hAnsiTheme="minorHAnsi" w:cs="Times New Roman"/>
          <w:b/>
          <w:bCs/>
          <w:color w:val="000000" w:themeColor="text1"/>
          <w:sz w:val="24"/>
          <w:szCs w:val="24"/>
          <w:highlight w:val="red"/>
        </w:rPr>
        <w:t>,</w:t>
      </w:r>
      <w:r w:rsidR="009D593E">
        <w:rPr>
          <w:rStyle w:val="Rimandonotaapidipagina"/>
          <w:rFonts w:asciiTheme="minorHAnsi" w:eastAsia="Times New Roman" w:hAnsiTheme="minorHAnsi" w:cs="Times New Roman"/>
          <w:b/>
          <w:bCs/>
          <w:color w:val="000000" w:themeColor="text1"/>
          <w:sz w:val="24"/>
          <w:szCs w:val="24"/>
          <w:highlight w:val="red"/>
        </w:rPr>
        <w:footnoteReference w:id="222"/>
      </w:r>
      <w:r w:rsidRPr="00F22221">
        <w:rPr>
          <w:rFonts w:asciiTheme="minorHAnsi" w:eastAsia="Times New Roman" w:hAnsiTheme="minorHAnsi" w:cs="Times New Roman"/>
          <w:b/>
          <w:bCs/>
          <w:color w:val="000000" w:themeColor="text1"/>
          <w:sz w:val="24"/>
          <w:szCs w:val="24"/>
          <w:highlight w:val="red"/>
        </w:rPr>
        <w:t xml:space="preserve"> non sono state riassegnate ai pertinenti programmi e che sono acquisite per detto importo definitivamente all'erario;</w:t>
      </w:r>
    </w:p>
    <w:p w14:paraId="7E3812C1"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u) quanto a 170 milioni di euro per l'anno 2020, mediante corrispondente utilizzo delle risorse iscritte, per il medesimo anno, nello stato di previsione dei Ministero dell'interno, relative all'attivazione, la locazione e la gestione dei centri di trattenimento e di accoglienza per stranieri irregolari;</w:t>
      </w:r>
    </w:p>
    <w:p w14:paraId="483465C2"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v) quanto a 30 milioni di euro per l'anno 2020, mediante utilizzo degli importi di cui all'articolo 7, comma 1, del decreto legislativo 21 aprile 2011, n. 67;</w:t>
      </w:r>
    </w:p>
    <w:p w14:paraId="1D308FD5"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z) quanto a 2 milioni di euro per l'anno 2025, mediante corrispondente riduzione dell'autorizzazione di spesa di cui all'articolo 1, comma 256, della legge 30 dicembre 2018, n. 145;</w:t>
      </w:r>
    </w:p>
    <w:p w14:paraId="6B0A9560"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aa) quanto a 500 milioni di euro per l'anno 2020, mediante corrispondente utilizzo del fondo speciale per la reiscrizione dei residui passivi perenti della spesa in conto capitale di cui all'articolo 27, comma 1, della legge 31 dicembre 2009, n. 196;</w:t>
      </w:r>
    </w:p>
    <w:p w14:paraId="10116A28"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roofErr w:type="spellStart"/>
      <w:r w:rsidRPr="00F22221">
        <w:rPr>
          <w:rFonts w:asciiTheme="minorHAnsi" w:eastAsia="Times New Roman" w:hAnsiTheme="minorHAnsi" w:cs="Times New Roman"/>
          <w:b/>
          <w:bCs/>
          <w:color w:val="000000" w:themeColor="text1"/>
          <w:sz w:val="24"/>
          <w:szCs w:val="24"/>
          <w:highlight w:val="red"/>
        </w:rPr>
        <w:t>bb</w:t>
      </w:r>
      <w:proofErr w:type="spellEnd"/>
      <w:r w:rsidRPr="00F22221">
        <w:rPr>
          <w:rFonts w:asciiTheme="minorHAnsi" w:eastAsia="Times New Roman" w:hAnsiTheme="minorHAnsi" w:cs="Times New Roman"/>
          <w:b/>
          <w:bCs/>
          <w:color w:val="000000" w:themeColor="text1"/>
          <w:sz w:val="24"/>
          <w:szCs w:val="24"/>
          <w:highlight w:val="red"/>
        </w:rPr>
        <w:t>) quanto a 157 milioni di euro per l'anno 2020, mediante corrispondente utilizzo del fondo speciale per la reiscrizione dei residui passivi perenti della spesa di parte corrente di cui all'articolo 27, comma 1, della legge 31 dicembre 2009, n. 196;</w:t>
      </w:r>
    </w:p>
    <w:p w14:paraId="072231C3"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cc) quanto a 220,1 milioni di euro per l'anno 2021, mediante utilizzo delle maggiori entrate e delle minori spese derivanti dagli effetti dell'articolo 13-quater;</w:t>
      </w:r>
    </w:p>
    <w:p w14:paraId="45DBC647"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roofErr w:type="spellStart"/>
      <w:r w:rsidRPr="00F22221">
        <w:rPr>
          <w:rFonts w:asciiTheme="minorHAnsi" w:eastAsia="Times New Roman" w:hAnsiTheme="minorHAnsi" w:cs="Times New Roman"/>
          <w:b/>
          <w:bCs/>
          <w:color w:val="000000" w:themeColor="text1"/>
          <w:sz w:val="24"/>
          <w:szCs w:val="24"/>
          <w:highlight w:val="red"/>
        </w:rPr>
        <w:t>dd</w:t>
      </w:r>
      <w:proofErr w:type="spellEnd"/>
      <w:r w:rsidRPr="00F22221">
        <w:rPr>
          <w:rFonts w:asciiTheme="minorHAnsi" w:eastAsia="Times New Roman" w:hAnsiTheme="minorHAnsi" w:cs="Times New Roman"/>
          <w:b/>
          <w:bCs/>
          <w:color w:val="000000" w:themeColor="text1"/>
          <w:sz w:val="24"/>
          <w:szCs w:val="24"/>
          <w:highlight w:val="red"/>
        </w:rPr>
        <w:t>) quanto a 24.615.384 euro per l'anno 2020, mediante corrispondente utilizzo dei risparmi rivenienti dalla disposizione di cui all'articolo 32-bis, comma 4, lettera b);</w:t>
      </w:r>
    </w:p>
    <w:p w14:paraId="1B5273BA"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roofErr w:type="spellStart"/>
      <w:r w:rsidRPr="00F22221">
        <w:rPr>
          <w:rFonts w:asciiTheme="minorHAnsi" w:eastAsia="Times New Roman" w:hAnsiTheme="minorHAnsi" w:cs="Times New Roman"/>
          <w:b/>
          <w:bCs/>
          <w:color w:val="000000" w:themeColor="text1"/>
          <w:sz w:val="24"/>
          <w:szCs w:val="24"/>
          <w:highlight w:val="red"/>
        </w:rPr>
        <w:t>ee</w:t>
      </w:r>
      <w:proofErr w:type="spellEnd"/>
      <w:r w:rsidRPr="00F22221">
        <w:rPr>
          <w:rFonts w:asciiTheme="minorHAnsi" w:eastAsia="Times New Roman" w:hAnsiTheme="minorHAnsi" w:cs="Times New Roman"/>
          <w:b/>
          <w:bCs/>
          <w:color w:val="000000" w:themeColor="text1"/>
          <w:sz w:val="24"/>
          <w:szCs w:val="24"/>
          <w:highlight w:val="red"/>
        </w:rPr>
        <w:t>) quanto a 350 milioni di euro per l'anno 2020, mediante corrispondente utilizzo dei risparmi rivenienti dalla disposizione di cui all'articolo 31-ter.7, comma 1, lettera a);</w:t>
      </w:r>
    </w:p>
    <w:p w14:paraId="452E698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roofErr w:type="spellStart"/>
      <w:r w:rsidRPr="00F22221">
        <w:rPr>
          <w:rFonts w:asciiTheme="minorHAnsi" w:eastAsia="Times New Roman" w:hAnsiTheme="minorHAnsi" w:cs="Times New Roman"/>
          <w:b/>
          <w:bCs/>
          <w:color w:val="000000" w:themeColor="text1"/>
          <w:sz w:val="24"/>
          <w:szCs w:val="24"/>
          <w:highlight w:val="red"/>
        </w:rPr>
        <w:lastRenderedPageBreak/>
        <w:t>ff</w:t>
      </w:r>
      <w:proofErr w:type="spellEnd"/>
      <w:r w:rsidRPr="00F22221">
        <w:rPr>
          <w:rFonts w:asciiTheme="minorHAnsi" w:eastAsia="Times New Roman" w:hAnsiTheme="minorHAnsi" w:cs="Times New Roman"/>
          <w:b/>
          <w:bCs/>
          <w:color w:val="000000" w:themeColor="text1"/>
          <w:sz w:val="24"/>
          <w:szCs w:val="24"/>
          <w:highlight w:val="red"/>
        </w:rPr>
        <w:t>) quanto a 120 milioni di euro per l'anno 2020, in termini di cassa, mediante corrispondente riduzione della missione ''Fondi da ripartire'' - programma ''Fondi di riserva e speciali'', dello stato di previsione del Ministero dell'economia e delle finanze;</w:t>
      </w:r>
    </w:p>
    <w:p w14:paraId="20945543"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gg) mediante il ricorso all'indebitamento di cui al comma 4.</w:t>
      </w:r>
    </w:p>
    <w:p w14:paraId="7597BBA9"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90737C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5. Il Ministero dell'economia e delle finanze effettua il monitoraggio delle risorse destinate alle misure previste dal decreto-legge 17 marzo 2020, n. 18, convertito, con modificazioni, dalla legge 24 aprile 2020, n. 27, dal decreto-legge 9 maggio 2020, n. 34, convertito con modificazioni dalla legge 17 luglio 2020, n. 77, e dal decreto-legge 8 aprile 2020, n. 23, convertito, con modificazioni, dalla legge 5 giugno 2020, n. 40, dal decreto-legge 14 agosto 2020, n. 104, convertito, con modificazioni, dalla legge 13 ottobre 2020, n. 126, e dal presente decreto, al fine di assicurare il rispetto del limite complessivo massimo delle autorizzazioni al ricorso all'indebitamento per l'anno 2020 approvate dalla Camera dei deputati e dal Senato della Repubblica con le relative Risoluzioni e, ove necessario, l'eventuale adozione delle iniziative previste dall'articolo, 17, comma 13, della legge 31 dicembre 2009, n. 196, e successive modificazioni e integrazioni.</w:t>
      </w:r>
    </w:p>
    <w:p w14:paraId="04F4CBF5"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E411B9E"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 xml:space="preserve">6. Le risorse destinate all'attuazione da parte dell'INPS delle misure di cui al presente decreto sono tempestivamente trasferite </w:t>
      </w:r>
      <w:proofErr w:type="gramStart"/>
      <w:r w:rsidRPr="00F22221">
        <w:rPr>
          <w:rFonts w:asciiTheme="minorHAnsi" w:eastAsia="Times New Roman" w:hAnsiTheme="minorHAnsi" w:cs="Times New Roman"/>
          <w:b/>
          <w:bCs/>
          <w:color w:val="000000" w:themeColor="text1"/>
          <w:sz w:val="24"/>
          <w:szCs w:val="24"/>
          <w:highlight w:val="red"/>
        </w:rPr>
        <w:t>dai bilancio</w:t>
      </w:r>
      <w:proofErr w:type="gramEnd"/>
      <w:r w:rsidRPr="00F22221">
        <w:rPr>
          <w:rFonts w:asciiTheme="minorHAnsi" w:eastAsia="Times New Roman" w:hAnsiTheme="minorHAnsi" w:cs="Times New Roman"/>
          <w:b/>
          <w:bCs/>
          <w:color w:val="000000" w:themeColor="text1"/>
          <w:sz w:val="24"/>
          <w:szCs w:val="24"/>
          <w:highlight w:val="red"/>
        </w:rPr>
        <w:t xml:space="preserve"> dello Stato all'istituto medesimo.</w:t>
      </w:r>
    </w:p>
    <w:p w14:paraId="62CD5D47"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B8067AC"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7. Il Fondo da assegnare per la sistemazione contabile delle partite iscritte al conto sospeso, iscritto nello stato di previsione del Ministero dell'economia e delle finanze, è incrementato di 90 milioni di euro per l'anno 2020. Al fine di accelerare nel 2020 l'estinzione delle partite iscritte al conto sospeso, le medesime risorse sono assegnate direttamente all'istituto cui è affidato il servizio di tesoreria dello Stato, il quale provvede alle relative sistemazioni fornendo al Ministero dell'economia e delle finanze - Dipartimento della Ragioneria generale dello Stato e alla competente Amministrazione ogni elemento informativo utile delle operazioni effettuate di individuazione e regolazione di ciascuna partita, secondo lo schema trasmesso dal Dipartimento della Ragioneria generale dello Stato.</w:t>
      </w:r>
    </w:p>
    <w:p w14:paraId="08162D7F"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55DC05ED"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8. Al fine di consentire l'attuazione di quanto disposto dagli articoli 198, comma 2, 199, commi 7 e 10-bis, 229, commi 2-bis e 4-bis, del decreto-legge 19 maggio 2020, n. 34, convertito, con modificazioni, dalla legge 17 luglio 2020, n. 77, e di cui agli articoli 85, comma 1, 88, comma 2, 89, comma 4, del decreto-legge 14 agosto 2020, n. 104, convertito, con modificazioni, dalla legge 13 ottobre 2020, n. 126, nei limiti delle risorse pari a 309 milioni di euro per l'anno 2020 è consentita la conservazione in conto residui per il relativo utilizzo nell'esercizio successivo. Conseguentemente, per tale importo, la previsione di cui all'articolo 265, comma 9, primo periodo, del decreto-legge 19 maggio 2020, n. 34, convertito con modificazioni dalla legge 17 luglio 2020, n. 77, è da intendersi riferita all'anno 2021.</w:t>
      </w:r>
    </w:p>
    <w:p w14:paraId="74DC360D"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3F129293"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9. Ai fini dell'articolo 265, comma 9, del decreto-legge 19 maggio 2020, n. 34, convertito in legge, con modificazioni, dalla legge 17 luglio 2020, n. 77, si considerano utilizzate, oltre alle somme impegnate ai sensi dell'articolo 34 della legge 31 dicembre 2009, n. 196, e successive modificazioni, anche quelle per le quali le amministrazioni destinatarie delle risorse di cui al comma 8</w:t>
      </w:r>
      <w:r w:rsidR="00E07F6E">
        <w:rPr>
          <w:rFonts w:asciiTheme="minorHAnsi" w:eastAsia="Times New Roman" w:hAnsiTheme="minorHAnsi" w:cs="Times New Roman"/>
          <w:b/>
          <w:bCs/>
          <w:color w:val="000000" w:themeColor="text1"/>
          <w:sz w:val="24"/>
          <w:szCs w:val="24"/>
          <w:highlight w:val="red"/>
        </w:rPr>
        <w:t xml:space="preserve"> </w:t>
      </w:r>
      <w:r w:rsidR="00E07F6E" w:rsidRPr="00E07F6E">
        <w:rPr>
          <w:rFonts w:asciiTheme="minorHAnsi" w:eastAsia="Times New Roman" w:hAnsiTheme="minorHAnsi" w:cs="Times New Roman"/>
          <w:b/>
          <w:bCs/>
          <w:color w:val="000000" w:themeColor="text1"/>
          <w:sz w:val="24"/>
          <w:szCs w:val="24"/>
          <w:highlight w:val="green"/>
        </w:rPr>
        <w:t>del citato articolo 265</w:t>
      </w:r>
      <w:r w:rsidR="00E07F6E">
        <w:rPr>
          <w:rStyle w:val="Rimandonotaapidipagina"/>
          <w:rFonts w:asciiTheme="minorHAnsi" w:eastAsia="Times New Roman" w:hAnsiTheme="minorHAnsi" w:cs="Times New Roman"/>
          <w:b/>
          <w:bCs/>
          <w:color w:val="000000" w:themeColor="text1"/>
          <w:sz w:val="24"/>
          <w:szCs w:val="24"/>
          <w:highlight w:val="green"/>
        </w:rPr>
        <w:footnoteReference w:id="223"/>
      </w:r>
      <w:r w:rsidRPr="00F22221">
        <w:rPr>
          <w:rFonts w:asciiTheme="minorHAnsi" w:eastAsia="Times New Roman" w:hAnsiTheme="minorHAnsi" w:cs="Times New Roman"/>
          <w:b/>
          <w:bCs/>
          <w:color w:val="000000" w:themeColor="text1"/>
          <w:sz w:val="24"/>
          <w:szCs w:val="24"/>
          <w:highlight w:val="red"/>
        </w:rPr>
        <w:t>, secondo i rispettivi ordinamenti, alla data del 20 dicembre 2020, abbiano adottato gli atti presupposti all'impegno delle risorse. Per gli interventi di conto capitale non si applica quanto disposto dall'articolo 265, comma 9, primo periodo, del decreto-legge 19 maggio 2020, n. 34, convertito, con modificazioni, dalla legge 17 luglio 2020, n. 77, e non trova applicazione la disposizione di cui all'articolo 4-quater, comma 1, lettera b), del decreto-legge 18 aprile 2019, n. 32, convertito, con modificazioni, dalla legge 14 giugno 2019, n. 55, relativamente ai termini di cui al comma 3 dell'articolo 34-bis della legge n. 196 del 2009.</w:t>
      </w:r>
    </w:p>
    <w:p w14:paraId="468DE300"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4C4A496C"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10. Le somme destinate all'estinzione delle anticipazioni di tesoreria previste ai sensi delle disposizioni contenute nei provvedimenti indicati al medesimo comma 8 dell'articolo 265 del decreto-legge 19 maggio 2020, n. 34, convertito in legge, con modificazioni, dalla legge 17 luglio 2020, n. 77, sono impegnate per la necessaria regolarizzazione.</w:t>
      </w:r>
    </w:p>
    <w:p w14:paraId="58EF8694"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780ACD81"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r w:rsidRPr="00F22221">
        <w:rPr>
          <w:rFonts w:asciiTheme="minorHAnsi" w:eastAsia="Times New Roman" w:hAnsiTheme="minorHAnsi" w:cs="Times New Roman"/>
          <w:b/>
          <w:bCs/>
          <w:color w:val="000000" w:themeColor="text1"/>
          <w:sz w:val="24"/>
          <w:szCs w:val="24"/>
          <w:highlight w:val="red"/>
        </w:rPr>
        <w:t>11. Le somme non rientranti nelle fattispecie di cui ai commi 9 e 10 sono versate all'entrata del bilancio dello Stato, ivi comprese quelle relative ad ordini di accreditamento derivanti da impegni di spesa delegata per le quali non ricorrono i presupposti di cui al comma 9. I competenti organi di controllo vigilano sulla corretta applicazione del presente comma.</w:t>
      </w:r>
    </w:p>
    <w:p w14:paraId="517AC3BA"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highlight w:val="red"/>
        </w:rPr>
      </w:pPr>
    </w:p>
    <w:p w14:paraId="6DB385C4"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22221">
        <w:rPr>
          <w:rFonts w:asciiTheme="minorHAnsi" w:eastAsia="Times New Roman" w:hAnsiTheme="minorHAnsi" w:cs="Times New Roman"/>
          <w:b/>
          <w:bCs/>
          <w:color w:val="000000" w:themeColor="text1"/>
          <w:sz w:val="24"/>
          <w:szCs w:val="24"/>
          <w:highlight w:val="red"/>
        </w:rPr>
        <w:t xml:space="preserve">12. Ai fini dell'immediata attuazione delle disposizioni recate </w:t>
      </w:r>
      <w:proofErr w:type="gramStart"/>
      <w:r w:rsidRPr="00F22221">
        <w:rPr>
          <w:rFonts w:asciiTheme="minorHAnsi" w:eastAsia="Times New Roman" w:hAnsiTheme="minorHAnsi" w:cs="Times New Roman"/>
          <w:b/>
          <w:bCs/>
          <w:color w:val="000000" w:themeColor="text1"/>
          <w:sz w:val="24"/>
          <w:szCs w:val="24"/>
          <w:highlight w:val="red"/>
        </w:rPr>
        <w:t>dai presente</w:t>
      </w:r>
      <w:proofErr w:type="gramEnd"/>
      <w:r w:rsidRPr="00F22221">
        <w:rPr>
          <w:rFonts w:asciiTheme="minorHAnsi" w:eastAsia="Times New Roman" w:hAnsiTheme="minorHAnsi" w:cs="Times New Roman"/>
          <w:b/>
          <w:bCs/>
          <w:color w:val="000000" w:themeColor="text1"/>
          <w:sz w:val="24"/>
          <w:szCs w:val="24"/>
          <w:highlight w:val="red"/>
        </w:rPr>
        <w:t xml:space="preserve"> decreto, il Ministro dell'economia e delle finanze è autorizzato ad apportare, con propri decreti, le occorrenti variazioni di bilancio, anche nel conto dei residui. Il Ministero dell'economia e delle finanze, ove necessario, può disporre il ricorso ad anticipazioni di tesoreria, la cui regolarizzazione è effettuata con l'emissione di ordini di pagamento sui pertinenti capitoli di spesa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24"/>
      </w:r>
    </w:p>
    <w:p w14:paraId="1B1FB02F" w14:textId="77777777" w:rsidR="00F22221" w:rsidRPr="00F22221" w:rsidRDefault="00F22221" w:rsidP="00F2222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9B6B7D8"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Art. 35.</w:t>
      </w:r>
    </w:p>
    <w:p w14:paraId="61B798DB" w14:textId="77777777" w:rsidR="00993DE1" w:rsidRPr="00993DE1" w:rsidRDefault="00993DE1" w:rsidP="00DA383B">
      <w:pPr>
        <w:shd w:val="clear" w:color="auto" w:fill="FFFFFF"/>
        <w:tabs>
          <w:tab w:val="left" w:pos="993"/>
        </w:tabs>
        <w:spacing w:after="120" w:line="240" w:lineRule="auto"/>
        <w:jc w:val="center"/>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(Entrata in vigore)</w:t>
      </w:r>
    </w:p>
    <w:p w14:paraId="5B6FFD06"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724AA57F"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lastRenderedPageBreak/>
        <w:t>1. Il presente decreto entra in vigore il giorno successivo a quello della sua pubblicazione nella Gazzetta Ufficiale della Repubblica italiana e sarà presentato alle Camere per la conversione in legge.</w:t>
      </w:r>
    </w:p>
    <w:p w14:paraId="34BBDC91" w14:textId="77777777" w:rsidR="00993DE1" w:rsidRP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6098204" w14:textId="77777777" w:rsidR="00993DE1" w:rsidRDefault="00993DE1" w:rsidP="00993DE1">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993DE1">
        <w:rPr>
          <w:rFonts w:asciiTheme="minorHAnsi" w:eastAsia="Times New Roman" w:hAnsiTheme="minorHAnsi" w:cs="Times New Roman"/>
          <w:bCs/>
          <w:color w:val="000000" w:themeColor="text1"/>
          <w:sz w:val="24"/>
          <w:szCs w:val="24"/>
        </w:rPr>
        <w:t xml:space="preserve">Il presente decreto, munito del sigillo dello Stato, sarà inserito nella Raccolta ufficiale degli atti normativi della Repubblica italiana. </w:t>
      </w:r>
      <w:proofErr w:type="gramStart"/>
      <w:r w:rsidRPr="00993DE1">
        <w:rPr>
          <w:rFonts w:asciiTheme="minorHAnsi" w:eastAsia="Times New Roman" w:hAnsiTheme="minorHAnsi" w:cs="Times New Roman"/>
          <w:bCs/>
          <w:color w:val="000000" w:themeColor="text1"/>
          <w:sz w:val="24"/>
          <w:szCs w:val="24"/>
        </w:rPr>
        <w:t>E'</w:t>
      </w:r>
      <w:proofErr w:type="gramEnd"/>
      <w:r w:rsidRPr="00993DE1">
        <w:rPr>
          <w:rFonts w:asciiTheme="minorHAnsi" w:eastAsia="Times New Roman" w:hAnsiTheme="minorHAnsi" w:cs="Times New Roman"/>
          <w:bCs/>
          <w:color w:val="000000" w:themeColor="text1"/>
          <w:sz w:val="24"/>
          <w:szCs w:val="24"/>
        </w:rPr>
        <w:t xml:space="preserve"> fatto obbligo a chiunque spetti di osservarlo e di farlo osservare.</w:t>
      </w:r>
    </w:p>
    <w:p w14:paraId="55CD970A" w14:textId="77777777" w:rsidR="00387A87" w:rsidRDefault="00387A87"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4B282E54" w14:textId="77777777" w:rsidR="00E16C8A" w:rsidRPr="00E16C8A" w:rsidRDefault="00E16C8A" w:rsidP="00E16C8A">
      <w:pPr>
        <w:shd w:val="clear" w:color="auto" w:fill="FFFFFF"/>
        <w:spacing w:before="30" w:after="30" w:line="240" w:lineRule="auto"/>
        <w:ind w:left="30"/>
        <w:rPr>
          <w:rFonts w:ascii="Verdana" w:eastAsia="Times New Roman" w:hAnsi="Verdana" w:cs="Times New Roman"/>
          <w:b/>
          <w:color w:val="000000"/>
          <w:sz w:val="19"/>
          <w:szCs w:val="19"/>
        </w:rPr>
      </w:pPr>
      <w:r w:rsidRPr="00E16C8A">
        <w:rPr>
          <w:rFonts w:ascii="Verdana" w:eastAsia="Times New Roman" w:hAnsi="Verdana" w:cs="Times New Roman"/>
          <w:b/>
          <w:bCs/>
          <w:color w:val="000000"/>
          <w:sz w:val="19"/>
        </w:rPr>
        <w:t>Allegato 1</w:t>
      </w:r>
    </w:p>
    <w:p w14:paraId="5F86223B" w14:textId="77777777" w:rsidR="00E16C8A" w:rsidRPr="00E16C8A" w:rsidRDefault="00E16C8A" w:rsidP="00E16C8A">
      <w:pPr>
        <w:shd w:val="clear" w:color="auto" w:fill="FFFFFF"/>
        <w:spacing w:before="30" w:after="30" w:line="240" w:lineRule="auto"/>
        <w:ind w:left="30"/>
        <w:rPr>
          <w:rFonts w:ascii="Verdana" w:eastAsia="Times New Roman" w:hAnsi="Verdana" w:cs="Times New Roman"/>
          <w:b/>
          <w:color w:val="000000"/>
          <w:sz w:val="19"/>
          <w:szCs w:val="19"/>
        </w:rPr>
      </w:pPr>
      <w:r w:rsidRPr="00E16C8A">
        <w:rPr>
          <w:rFonts w:ascii="Verdana" w:eastAsia="Times New Roman" w:hAnsi="Verdana" w:cs="Times New Roman"/>
          <w:b/>
          <w:bCs/>
          <w:color w:val="000000"/>
          <w:sz w:val="19"/>
        </w:rPr>
        <w:t>(nuova tabella richiamata dall'articolo 1 del decreto-legge n. 137 del 2020)</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9263"/>
        <w:gridCol w:w="869"/>
      </w:tblGrid>
      <w:tr w:rsidR="00E16C8A" w:rsidRPr="00E16C8A" w14:paraId="2D5ED83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DC29D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Codice ATECO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43E195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w:t>
            </w:r>
          </w:p>
        </w:tc>
      </w:tr>
      <w:tr w:rsidR="00E16C8A" w:rsidRPr="00E16C8A" w14:paraId="7EE86EA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99F6B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493210 - Trasporto con taxi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99EB6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4EE4DC9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5E9414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493220 - Trasporto mediante noleggio di autovetture da rimessa con conducente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790C9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79A33D18"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CF0521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493901 - Gestioni di funicolari, ski-lift e seggiovie se non facenti parte dei sistemi di transito urbano o sub-urbano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8B35F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2C83AB93"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66BAA2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522190 - Altre attività connesse ai trasporti terrestri NCA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6C158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6F1D75A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59E8D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551000 - Alberghi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E47448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5E5E2B98"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37ED8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552010 - Villaggi turistici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A0F82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6BBBFE4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BB3E4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552020 - Ostelli della gioventù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350543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24A64AE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616AF1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552030 - Rifugi di montagna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48530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7B6344F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A94301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552040 - Colonie marine e montane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06010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7060359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5A5BA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552051 - Affittacamere per brevi soggiorni, case ed appartamenti per vacanze, bed and breakfast, residence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7AE2E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19C4AFB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5F6165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552052 - Attività di alloggio connesse alle aziende agricole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CC2D72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1E464D5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95A9F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553000 - Aree di campeggio e aree attrezzate per camper e roulotte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A6423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223B9AF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A128A2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559020 - Alloggi per studenti e lavoratori con servizi accessori di tipo alberghiero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49E75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233693A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B3CFD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561011 - Ristorazione con. somministrazione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393F1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601157A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FCC156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561012 - Attività di ristorazione connesse alle aziende agricole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35E348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41BB73A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45BDE1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561030 - Gelaterie e pasticcerie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63AB9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66C6A9E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50FB2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561041 - Gelaterie e pasticcerie ambulanti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0BEE79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6E7895D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E71B38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561042 - Ristorazione ambulante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B001D8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4B1963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19008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561050 - Ristorazione su treni e navi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35B6C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2801A1C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BDC45A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562100 - Catering per eventi, banqueting</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C68B55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1E93A8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1A6FFB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563000 - Bar e altri esercizi simili senza cucina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EADF05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150,00%</w:t>
            </w:r>
          </w:p>
        </w:tc>
      </w:tr>
      <w:tr w:rsidR="00E16C8A" w:rsidRPr="00E16C8A" w14:paraId="61E7B1F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B77247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591300 - Attività di distribuzione cinematografica, di video e di programmi televisivi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4BF81E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4A52FA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0A3474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591400 - Attività di proiezione cinematografica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2F1E32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69EA8F3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211E1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749094 - Agenzie ed agenti o procuratori per lo spettacolo e lo sport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8D044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E30E6B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84C3E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773994 - Noleggio di strutture ed attrezzature per manifestazioni e spettacoli: impianti luce ed audio senza operatore, palchi, stand ed addobbi luminosi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E5CEE5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0CE0990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50EA84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799011 - Servizi di biglietteria per eventi teatrali, sportivi ed altri eventi ricreativi e d'intrattenimento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5BA54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F3D478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5C055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lastRenderedPageBreak/>
              <w:t xml:space="preserve">799019 - Altri servizi di prenotazione e altre attività di assistenza turistica non svolte dalle agenzie di viaggio </w:t>
            </w:r>
            <w:proofErr w:type="spellStart"/>
            <w:r w:rsidRPr="00E16C8A">
              <w:rPr>
                <w:rFonts w:ascii="Verdana" w:eastAsia="Times New Roman" w:hAnsi="Verdana" w:cs="Times New Roman"/>
                <w:b/>
                <w:color w:val="000000"/>
                <w:sz w:val="15"/>
                <w:szCs w:val="15"/>
              </w:rPr>
              <w:t>nca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845223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9AF2D6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EDF9C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799020 - Attività delle guide e degli accompagnatori turistici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95461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9787284"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6EDAE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823000 - Organizzazione di convegni e fiere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7D1DF8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0891D3A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CE083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855209 - Altra formazione culturale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71D42A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3B2C08D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71C49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900101 - Attività nel campo della recitazione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08F0E7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8E4E11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5BC66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900109 - Altre rappresentazioni artistiche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2D6E39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66B8426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F9CA1D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900.201 - Noleggio con operatore di strutture ed attrezzature per manifestazioni e spettacoli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6F8ED6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F3F90B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5D8A69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900209 - Altre attività di supporto alle rappresentazioni artistiche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7CA12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286FEC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9F88C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900309 - Altre creazioni artistiche e letterarie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4E510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22EB79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E95A4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900400 - Gestione di teatri, sale da concerto e altre strutture artistiche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39604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4A361E2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546001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920009 - Altre attività connesse con le lotterie e le scommesse (comprende le sale bingo)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7F0D8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2D53258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930780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931110 - Gestione di stadi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37A13B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E11030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D381F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931120 - Gestione di piscine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2E877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47A091E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AD1E8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931130 - Gestione di impianti sportivi polivalenti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579AAF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3E0F64A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60B4D3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931190 - Gestione di altri impianti sportivi </w:t>
            </w:r>
            <w:proofErr w:type="spellStart"/>
            <w:r w:rsidRPr="00E16C8A">
              <w:rPr>
                <w:rFonts w:ascii="Verdana" w:eastAsia="Times New Roman" w:hAnsi="Verdana" w:cs="Times New Roman"/>
                <w:b/>
                <w:color w:val="000000"/>
                <w:sz w:val="15"/>
                <w:szCs w:val="15"/>
              </w:rPr>
              <w:t>nca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9F586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6D8EF1A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94159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931200 - Attività di club sportivi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0DC01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12EA0C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DA199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931300 - Gestione di palestre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159CD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3FC2274"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DB90E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931910 - Enti e organizzazioni sportive, promozione di eventi sportivi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652726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3EA38C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AC27CB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931999 - Altre attività sportive </w:t>
            </w:r>
            <w:proofErr w:type="spellStart"/>
            <w:r w:rsidRPr="00E16C8A">
              <w:rPr>
                <w:rFonts w:ascii="Verdana" w:eastAsia="Times New Roman" w:hAnsi="Verdana" w:cs="Times New Roman"/>
                <w:b/>
                <w:color w:val="000000"/>
                <w:sz w:val="15"/>
                <w:szCs w:val="15"/>
              </w:rPr>
              <w:t>nca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237DB7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6A10EE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B91AD2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932100 - Parchi di divertimento e parchi tematici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AD3A4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0635C74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BC5A9C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932910 - Discoteche, sale da ballo night - club e simili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0F2CC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400,00%</w:t>
            </w:r>
          </w:p>
        </w:tc>
      </w:tr>
      <w:tr w:rsidR="00E16C8A" w:rsidRPr="00E16C8A" w14:paraId="689C689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2BBC3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932930 - Sale giochi e biliardi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E0BC1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530E53D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36639F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932990 - Altre attività di intrattenimento e di divertimento </w:t>
            </w:r>
            <w:proofErr w:type="spellStart"/>
            <w:r w:rsidRPr="00E16C8A">
              <w:rPr>
                <w:rFonts w:ascii="Verdana" w:eastAsia="Times New Roman" w:hAnsi="Verdana" w:cs="Times New Roman"/>
                <w:b/>
                <w:color w:val="000000"/>
                <w:sz w:val="15"/>
                <w:szCs w:val="15"/>
              </w:rPr>
              <w:t>nca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CA4D9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3C47E30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B2763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949920 - Attività di organizzazioni che perseguono fini culturali, ricreativi e la coltivazione di hobby</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6D9DB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C64233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DE295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949990 - Attività di altre organizzazioni associativa </w:t>
            </w:r>
            <w:proofErr w:type="spellStart"/>
            <w:r w:rsidRPr="00E16C8A">
              <w:rPr>
                <w:rFonts w:ascii="Verdana" w:eastAsia="Times New Roman" w:hAnsi="Verdana" w:cs="Times New Roman"/>
                <w:b/>
                <w:color w:val="000000"/>
                <w:sz w:val="15"/>
                <w:szCs w:val="15"/>
              </w:rPr>
              <w:t>nca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1E4AA3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20CEC81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8A7667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960410 - Servizi di centri per il benessere fisico (esclusi gli stabilimenti termali)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911F41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4CE294B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DDEB4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960420 - Stabilimenti termali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796BD2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79989A1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B71439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960905 - Organizzazione di feste e cerimonie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33B00C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F8B52B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E5D5EF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493909 - Altre attività di trasporti terrestri di passeggeri </w:t>
            </w:r>
            <w:proofErr w:type="spellStart"/>
            <w:r w:rsidRPr="00E16C8A">
              <w:rPr>
                <w:rFonts w:ascii="Verdana" w:eastAsia="Times New Roman" w:hAnsi="Verdana" w:cs="Times New Roman"/>
                <w:b/>
                <w:color w:val="000000"/>
                <w:sz w:val="15"/>
                <w:szCs w:val="15"/>
              </w:rPr>
              <w:t>nca</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F11237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3BDAAA4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F039C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503000 - Trasporto di passeggeri per vie d'acqua interne (inclusi i trasporti lagunari)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E63DB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649A07C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C3A8A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619020 - Posto telefonico pubblico ed Internet Point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32B063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50,00%</w:t>
            </w:r>
          </w:p>
        </w:tc>
      </w:tr>
      <w:tr w:rsidR="00E16C8A" w:rsidRPr="00E16C8A" w14:paraId="0CFF40D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29460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742011 - Attività di fotoreporter</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70EB4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5E9AF9D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66379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742019 - Altre attività di riprese fotografiche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7069E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0B83C2A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70694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855100 - Corsi sportivi e ricreativi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5849CE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2A41779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CF42C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855201 - Corsi di danza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240C7E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3B855E04"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963FD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920002 - Gestione di apparecchi che consentono vincite in denaro funzionanti a moneta o a gettone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B1CD0D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46F9D24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6748DF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lastRenderedPageBreak/>
              <w:t>960110 - Attività delle lavanderie industriali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077977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7F897C9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904837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477835 - Commercio al dettaglio di bomboniere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D33993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6003A8D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7C993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522130 - Gestione di stazioni per autobus</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0FE65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0AD7D40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771EE4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931992 - Attività delle guide alpine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8CF7C1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60AB5EE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4EDABF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743000 - </w:t>
            </w:r>
            <w:proofErr w:type="spellStart"/>
            <w:r w:rsidRPr="00E16C8A">
              <w:rPr>
                <w:rFonts w:ascii="Verdana" w:eastAsia="Times New Roman" w:hAnsi="Verdana" w:cs="Times New Roman"/>
                <w:b/>
                <w:color w:val="000000"/>
                <w:sz w:val="15"/>
                <w:szCs w:val="15"/>
              </w:rPr>
              <w:t>Traduizione</w:t>
            </w:r>
            <w:proofErr w:type="spellEnd"/>
            <w:r w:rsidRPr="00E16C8A">
              <w:rPr>
                <w:rFonts w:ascii="Verdana" w:eastAsia="Times New Roman" w:hAnsi="Verdana" w:cs="Times New Roman"/>
                <w:b/>
                <w:color w:val="000000"/>
                <w:sz w:val="15"/>
                <w:szCs w:val="15"/>
              </w:rPr>
              <w:t xml:space="preserve"> e interpretariato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EB0F0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r w:rsidR="00E16C8A" w:rsidRPr="00E16C8A" w14:paraId="119A34A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64669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561020 - Ristorazione senza somministrazione con preparazione di cibi da asporto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BC14C5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50,00%</w:t>
            </w:r>
          </w:p>
        </w:tc>
      </w:tr>
      <w:tr w:rsidR="00E16C8A" w:rsidRPr="00E16C8A" w14:paraId="69381E7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E34B2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910100 - Attività di biblioteche ed archivi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1C6F88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26CB003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8F59E8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910200 - Attività di musei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1CED4E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70786C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D4AE9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910300 - Gestione di luoghi e monumenti storici e attrazioni simili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3A20C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1BEC7C1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6CA1AB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910400 - Attività degli orti botanici, dei giardini zoologici e delle riserve naturali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270C96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200,00%</w:t>
            </w:r>
          </w:p>
        </w:tc>
      </w:tr>
      <w:tr w:rsidR="00E16C8A" w:rsidRPr="00E16C8A" w14:paraId="340D43A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A6082B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205102 - Fabbricazione di articoli esplosivi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383D84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100,00%</w:t>
            </w:r>
          </w:p>
        </w:tc>
      </w:tr>
    </w:tbl>
    <w:p w14:paraId="7BE872E4" w14:textId="77777777" w:rsidR="00387A87" w:rsidRDefault="00E16C8A"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Pr>
          <w:rStyle w:val="Rimandonotaapidipagina"/>
          <w:rFonts w:asciiTheme="minorHAnsi" w:eastAsia="Times New Roman" w:hAnsiTheme="minorHAnsi" w:cs="Times New Roman"/>
          <w:bCs/>
          <w:color w:val="000000" w:themeColor="text1"/>
          <w:sz w:val="24"/>
          <w:szCs w:val="24"/>
        </w:rPr>
        <w:footnoteReference w:id="225"/>
      </w:r>
    </w:p>
    <w:p w14:paraId="1F8C9B40" w14:textId="77777777" w:rsidR="00E16C8A" w:rsidRPr="00E16C8A" w:rsidRDefault="00E16C8A" w:rsidP="00E16C8A">
      <w:pPr>
        <w:shd w:val="clear" w:color="auto" w:fill="FFFFFF"/>
        <w:spacing w:before="30" w:after="30" w:line="240" w:lineRule="auto"/>
        <w:ind w:left="30"/>
        <w:rPr>
          <w:rFonts w:ascii="Verdana" w:eastAsia="Times New Roman" w:hAnsi="Verdana" w:cs="Times New Roman"/>
          <w:color w:val="000000"/>
          <w:sz w:val="19"/>
          <w:szCs w:val="19"/>
        </w:rPr>
      </w:pPr>
      <w:r w:rsidRPr="00E16C8A">
        <w:rPr>
          <w:rFonts w:ascii="Verdana" w:eastAsia="Times New Roman" w:hAnsi="Verdana" w:cs="Times New Roman"/>
          <w:b/>
          <w:bCs/>
          <w:color w:val="000000"/>
          <w:sz w:val="19"/>
        </w:rPr>
        <w:t>Allegato 2</w:t>
      </w:r>
    </w:p>
    <w:p w14:paraId="702CBAFE" w14:textId="77777777" w:rsidR="00E16C8A" w:rsidRPr="00E16C8A" w:rsidRDefault="00E16C8A" w:rsidP="00E16C8A">
      <w:pPr>
        <w:shd w:val="clear" w:color="auto" w:fill="FFFFFF"/>
        <w:spacing w:before="30" w:after="30" w:line="240" w:lineRule="auto"/>
        <w:ind w:left="30"/>
        <w:rPr>
          <w:rFonts w:ascii="Verdana" w:eastAsia="Times New Roman" w:hAnsi="Verdana" w:cs="Times New Roman"/>
          <w:color w:val="000000"/>
          <w:sz w:val="19"/>
          <w:szCs w:val="19"/>
        </w:rPr>
      </w:pPr>
      <w:r w:rsidRPr="00E16C8A">
        <w:rPr>
          <w:rFonts w:ascii="Verdana" w:eastAsia="Times New Roman" w:hAnsi="Verdana" w:cs="Times New Roman"/>
          <w:b/>
          <w:bCs/>
          <w:color w:val="000000"/>
          <w:sz w:val="19"/>
        </w:rPr>
        <w:t>(tabella dei codici ATECO a cui è destinato il nuovo contributo a fondo perduto)</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1725"/>
        <w:gridCol w:w="7311"/>
        <w:gridCol w:w="1096"/>
      </w:tblGrid>
      <w:tr w:rsidR="00E16C8A" w:rsidRPr="00E16C8A" w14:paraId="065CE11D" w14:textId="77777777" w:rsidTr="00E16C8A">
        <w:tc>
          <w:tcPr>
            <w:tcW w:w="300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F0E8CD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Codice ATECO</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3D398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Descrizione</w:t>
            </w:r>
          </w:p>
        </w:tc>
        <w:tc>
          <w:tcPr>
            <w:tcW w:w="150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3D4661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w:t>
            </w:r>
          </w:p>
        </w:tc>
      </w:tr>
      <w:tr w:rsidR="00E16C8A" w:rsidRPr="00E16C8A" w14:paraId="19C58B3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434D2D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47.19.10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88D8D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Grandi magazzini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F2C6E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1D21494"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A7AD47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47.19.90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5367D8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Empori ed altri negozi non specializzati di vari prodotti non alimentari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67A6DC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283A96A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36C4EE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47.51.10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1BC54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tessuti per l'abbigliamento, l'arredamento e di biancheria per la casa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6C8BC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AF9C61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B1495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47.51.20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57B14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filati per maglieria e merceria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538B16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2888C1B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B31DAF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47.53.11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AB0C4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tende e tendine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03D17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7A56F67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17C556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47.53.12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E46A8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tappeti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AD7229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2BB0474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53AE80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47.53.20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E3836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carta da parati e rivestimenti per pavimenti</w:t>
            </w:r>
            <w:r w:rsidRPr="00E16C8A">
              <w:rPr>
                <w:rFonts w:ascii="Verdana" w:eastAsia="Times New Roman" w:hAnsi="Verdana" w:cs="Times New Roman"/>
                <w:b/>
                <w:color w:val="000000"/>
                <w:sz w:val="15"/>
                <w:szCs w:val="15"/>
              </w:rPr>
              <w:br w:type="textWrapping" w:clear="all"/>
              <w:t>(moquette e linoleum)</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6349E7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7C3699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4AB0E9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47.54.00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15A84C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elettrodomestici in esercizi specializzati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A39CC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DF5813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B7C9F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47.64.20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CC9E7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natanti e accessori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E9087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F22221" w:rsidRPr="00E16C8A" w14:paraId="06FE662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E6BBEC1" w14:textId="77777777" w:rsidR="00F22221" w:rsidRPr="00F22221" w:rsidRDefault="00F22221" w:rsidP="00E16C8A">
            <w:pPr>
              <w:spacing w:before="30" w:after="30" w:line="240" w:lineRule="auto"/>
              <w:ind w:left="30"/>
              <w:rPr>
                <w:rFonts w:ascii="Verdana" w:eastAsia="Times New Roman" w:hAnsi="Verdana" w:cs="Times New Roman"/>
                <w:b/>
                <w:color w:val="000000"/>
                <w:sz w:val="15"/>
                <w:szCs w:val="15"/>
                <w:highlight w:val="red"/>
              </w:rPr>
            </w:pPr>
            <w:r w:rsidRPr="00F22221">
              <w:rPr>
                <w:rFonts w:ascii="Verdana" w:eastAsia="Times New Roman" w:hAnsi="Verdana" w:cs="Times New Roman"/>
                <w:b/>
                <w:color w:val="000000"/>
                <w:sz w:val="15"/>
                <w:szCs w:val="15"/>
                <w:highlight w:val="red"/>
              </w:rPr>
              <w:t>47.72.10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81B16D" w14:textId="77777777" w:rsidR="00F22221" w:rsidRPr="00F22221" w:rsidRDefault="00F22221" w:rsidP="00E16C8A">
            <w:pPr>
              <w:spacing w:before="30" w:after="30" w:line="240" w:lineRule="auto"/>
              <w:ind w:left="30"/>
              <w:rPr>
                <w:rFonts w:ascii="Verdana" w:eastAsia="Times New Roman" w:hAnsi="Verdana" w:cs="Times New Roman"/>
                <w:b/>
                <w:color w:val="000000"/>
                <w:sz w:val="15"/>
                <w:szCs w:val="15"/>
                <w:highlight w:val="red"/>
              </w:rPr>
            </w:pPr>
            <w:r w:rsidRPr="00F22221">
              <w:rPr>
                <w:rFonts w:ascii="Verdana" w:eastAsia="Times New Roman" w:hAnsi="Verdana" w:cs="Times New Roman"/>
                <w:b/>
                <w:color w:val="000000"/>
                <w:sz w:val="15"/>
                <w:szCs w:val="15"/>
                <w:highlight w:val="red"/>
              </w:rPr>
              <w:t>Commercio al dettaglio di calzature ed accessori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8808F18" w14:textId="77777777" w:rsidR="00F22221" w:rsidRPr="00F22221" w:rsidRDefault="00F22221" w:rsidP="00E16C8A">
            <w:pPr>
              <w:spacing w:before="30" w:after="30" w:line="240" w:lineRule="auto"/>
              <w:ind w:left="30"/>
              <w:rPr>
                <w:rFonts w:ascii="Verdana" w:eastAsia="Times New Roman" w:hAnsi="Verdana" w:cs="Times New Roman"/>
                <w:b/>
                <w:color w:val="000000"/>
                <w:sz w:val="15"/>
                <w:szCs w:val="15"/>
                <w:highlight w:val="red"/>
              </w:rPr>
            </w:pPr>
            <w:r w:rsidRPr="00F22221">
              <w:rPr>
                <w:rFonts w:ascii="Verdana" w:eastAsia="Times New Roman" w:hAnsi="Verdana" w:cs="Times New Roman"/>
                <w:b/>
                <w:color w:val="000000"/>
                <w:sz w:val="15"/>
                <w:szCs w:val="15"/>
                <w:highlight w:val="red"/>
              </w:rPr>
              <w:t>200%</w:t>
            </w:r>
            <w:r>
              <w:rPr>
                <w:rStyle w:val="Rimandonotaapidipagina"/>
                <w:rFonts w:ascii="Verdana" w:eastAsia="Times New Roman" w:hAnsi="Verdana" w:cs="Times New Roman"/>
                <w:b/>
                <w:color w:val="000000"/>
                <w:sz w:val="15"/>
                <w:szCs w:val="15"/>
                <w:highlight w:val="red"/>
              </w:rPr>
              <w:footnoteReference w:id="226"/>
            </w:r>
          </w:p>
        </w:tc>
      </w:tr>
      <w:tr w:rsidR="00E16C8A" w:rsidRPr="00E16C8A" w14:paraId="47487C6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8A1EF9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47.78.34</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712C4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articoli da regalo e per fumatori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BBC710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C5779B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D915A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47.59.10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20247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mobili per la casa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5230A8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2E635E6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2E6376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47.59.20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E7576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utensili per la casa, di cristallerie e vasellame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11227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FA981F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528AFD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47.59.40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EDB31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macchine per cucire e per maglieria</w:t>
            </w:r>
            <w:r w:rsidRPr="00E16C8A">
              <w:rPr>
                <w:rFonts w:ascii="Verdana" w:eastAsia="Times New Roman" w:hAnsi="Verdana" w:cs="Times New Roman"/>
                <w:b/>
                <w:color w:val="000000"/>
                <w:sz w:val="15"/>
                <w:szCs w:val="15"/>
              </w:rPr>
              <w:br w:type="textWrapping" w:clear="all"/>
              <w:t>per uso domestico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FBCB0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A7A8008"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EBF58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47.59.60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B377EE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strumenti musicali e spartiti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B0D5B7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2C0A23D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88E754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47.59.91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C36958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articoli in legno, sughero, vimini</w:t>
            </w:r>
            <w:r w:rsidRPr="00E16C8A">
              <w:rPr>
                <w:rFonts w:ascii="Verdana" w:eastAsia="Times New Roman" w:hAnsi="Verdana" w:cs="Times New Roman"/>
                <w:b/>
                <w:color w:val="000000"/>
                <w:sz w:val="15"/>
                <w:szCs w:val="15"/>
              </w:rPr>
              <w:br w:type="textWrapping" w:clear="all"/>
              <w:t>e articoli in plastica per uso domestico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5139A1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B663D2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C0EBD2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47.59.99</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7AB81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Commercio al dettaglio di altri articoli per uso domestico </w:t>
            </w:r>
            <w:proofErr w:type="spellStart"/>
            <w:r w:rsidRPr="00E16C8A">
              <w:rPr>
                <w:rFonts w:ascii="Verdana" w:eastAsia="Times New Roman" w:hAnsi="Verdana" w:cs="Times New Roman"/>
                <w:b/>
                <w:color w:val="000000"/>
                <w:sz w:val="15"/>
                <w:szCs w:val="15"/>
              </w:rPr>
              <w:t>nca</w:t>
            </w:r>
            <w:proofErr w:type="spellEnd"/>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AF6068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3A2BBA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C4479D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lastRenderedPageBreak/>
              <w:t>47.63.00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02752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registrazioni musicali e video</w:t>
            </w:r>
            <w:r w:rsidRPr="00E16C8A">
              <w:rPr>
                <w:rFonts w:ascii="Verdana" w:eastAsia="Times New Roman" w:hAnsi="Verdana" w:cs="Times New Roman"/>
                <w:b/>
                <w:color w:val="000000"/>
                <w:sz w:val="15"/>
                <w:szCs w:val="15"/>
              </w:rPr>
              <w:br w:type="textWrapping" w:clear="all"/>
              <w:t>in esercizi specializzati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B547F4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3C0A94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505C3B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47.71.10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933343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confezioni per adulti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66831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8D6442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12BF0E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47.71.40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C5800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pellicce e di abbigliamento in pelle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CE13B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6B45183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0106E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47.71.50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573708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cappelli, ombrelli, guanti e cravatte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B0374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880A6F3"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BE36F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47.72.20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4F84D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articoli di pelletteria e da viaggio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5A8D1A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0E3CCA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A918E9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47.77.00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1840A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orologi, articoli di gioielleria e argenteria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674FB9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4917AC7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E2F20D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0BFA2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mobili per ufficio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38965E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4B699DC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40C8C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63F2F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oggetti d'arte (incluse le gallerie d'arte)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6D5BD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67632703"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DD69E2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7D32B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oggetti d'artigianato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0FE22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DA627C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1DC972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47.78.33</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A0613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arredi sacri ed articoli religiosi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BDE92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439122D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A51CAE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47.78.35</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E0C05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bomboniere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3F1EE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625A80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F352C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47.78.36</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EBC462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chincaglieria e bigiotteria (inclusi gli oggetti</w:t>
            </w:r>
            <w:r w:rsidRPr="00E16C8A">
              <w:rPr>
                <w:rFonts w:ascii="Verdana" w:eastAsia="Times New Roman" w:hAnsi="Verdana" w:cs="Times New Roman"/>
                <w:b/>
                <w:color w:val="000000"/>
                <w:sz w:val="15"/>
                <w:szCs w:val="15"/>
              </w:rPr>
              <w:br w:type="textWrapping" w:clear="all"/>
              <w:t>ricordo e gli articoli di promozione pubblicitaria)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DB610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60172E8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ACCD3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47.78.37</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949B6A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articoli per le belle arti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BF138A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7AB5DAC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61561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47.78.50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530E17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armi e munizioni, articoli militari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473B2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D8804F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D95FAC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47.78.91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C3587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filatelia, numismatica e articoli da collezionismo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25F72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F768BE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633313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47.78.92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F3579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spaghi, cordami, tele e sacchi di juta e prodotti</w:t>
            </w:r>
            <w:r w:rsidRPr="00E16C8A">
              <w:rPr>
                <w:rFonts w:ascii="Verdana" w:eastAsia="Times New Roman" w:hAnsi="Verdana" w:cs="Times New Roman"/>
                <w:b/>
                <w:color w:val="000000"/>
                <w:sz w:val="15"/>
                <w:szCs w:val="15"/>
              </w:rPr>
              <w:br w:type="textWrapping" w:clear="all"/>
              <w:t>per l'imballaggio (esclusi quelli in carta e cartone)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673B1B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97EF4F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1E3155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47.78.94</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FB7337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articoli per adulti (sexy shop)</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3EACF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346FCA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88BB7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47.78.99</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8DA2B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Commercio al dettaglio di altri prodotti non alimentari </w:t>
            </w:r>
            <w:proofErr w:type="spellStart"/>
            <w:r w:rsidRPr="00E16C8A">
              <w:rPr>
                <w:rFonts w:ascii="Verdana" w:eastAsia="Times New Roman" w:hAnsi="Verdana" w:cs="Times New Roman"/>
                <w:b/>
                <w:color w:val="000000"/>
                <w:sz w:val="15"/>
                <w:szCs w:val="15"/>
              </w:rPr>
              <w:t>nca</w:t>
            </w:r>
            <w:proofErr w:type="spellEnd"/>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2A9484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1C8E9A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556536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47.79.10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C96E2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libri di seconda mano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92DA2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FEE7F2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B8AEC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47.79.20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1676A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mobili usati e oggetti di antiquariato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BD25AB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DA5ABF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B91249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47.79.30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35360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indumenti e altri oggetti usati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678D5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494A0E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C37534"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47.79.40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0742E7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Case d'asta al dettaglio (escluse aste via internet)</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428997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4757994"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EDB7F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47.81.01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B7C78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prodotti ortofrutticoli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B6ECB2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2A96F35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C602C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47.81.02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644D5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prodotti ittici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F93C9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624AD60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C01C25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47.81.03</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A8A7CB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carne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DF805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0959B3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02B21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47.81.09</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7843B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Commercio al dettaglio ambulante di altri prodotti alimentari e bevande </w:t>
            </w:r>
            <w:proofErr w:type="spellStart"/>
            <w:r w:rsidRPr="00E16C8A">
              <w:rPr>
                <w:rFonts w:ascii="Verdana" w:eastAsia="Times New Roman" w:hAnsi="Verdana" w:cs="Times New Roman"/>
                <w:b/>
                <w:color w:val="000000"/>
                <w:sz w:val="15"/>
                <w:szCs w:val="15"/>
              </w:rPr>
              <w:t>nca</w:t>
            </w:r>
            <w:proofErr w:type="spellEnd"/>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6CA0E5C"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809286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67064D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47.82.01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DA9B5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tessuti, articoli tessili per la casa; articoli di abbigliamento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85909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2E47B0A"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60DEB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47.82.02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4C519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calzature e pelletterie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E3028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4090D44E"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50F67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47.89.01</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0CFAA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fiori, piante, bulbi, semi e fertilizzanti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7F9431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DE35F1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F2D783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E69EBE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macchine, attrezzature e prodotti per l'agricoltura: attrezzature per il giardinaggio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08C353E"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A1BCFA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6C2FD5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47.89.03</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7D0D1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profumi e cosmetici; saponi, detersivi ed altri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56B8D6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96D94E5"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7F923F6"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47.89.04</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BE5715A"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chincaglieria e bigiotteria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C3A737F"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3DB661E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BF5F32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47.89.05</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57DF07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arredamenti per giardino; mobili; tappeti e stuoie; articoli casalinghi; elettrodomestici; materiale elettrico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B7EE22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163E67D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D6F187"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47.89.09</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FC7F45"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Commercio al dettaglio ambulante di altri prodotti </w:t>
            </w:r>
            <w:proofErr w:type="spellStart"/>
            <w:r w:rsidRPr="00E16C8A">
              <w:rPr>
                <w:rFonts w:ascii="Verdana" w:eastAsia="Times New Roman" w:hAnsi="Verdana" w:cs="Times New Roman"/>
                <w:b/>
                <w:color w:val="000000"/>
                <w:sz w:val="15"/>
                <w:szCs w:val="15"/>
              </w:rPr>
              <w:t>nca</w:t>
            </w:r>
            <w:proofErr w:type="spellEnd"/>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9AB2885"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63008FD4"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3223755"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lastRenderedPageBreak/>
              <w:t>47.99.10</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B1B9BC"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prodotti vari, mediante l'intervento di un dimostratore o di un incaricato alla vendita (porta a porta)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2F0C87"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7A75722"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9AA171"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96.02.02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303554"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Servizi degli istituti di bellezza</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E7ACA15"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507E10B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C65C1D"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96.02.03</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9C8972F"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Servizi di manicure e pedicure</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5CA6F6"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447CC0FF"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F554016"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96.09.02</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885785"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Attività di tatuaggio e piercing</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9266C1"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F0FB80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104CA09"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96.09.03</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C7751E"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Agenzie matrimoniali e d'incontro</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1E4BC12"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74D6893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147AB6"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96.09.04</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1B49236"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Servizi di cura degli animali da compagnia (esclusi i servizi veterinari)</w:t>
            </w:r>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75A0DF7"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r w:rsidR="00E16C8A" w:rsidRPr="00E16C8A" w14:paraId="09843A37"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55B87BB"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96.09.09</w:t>
            </w:r>
          </w:p>
        </w:tc>
        <w:tc>
          <w:tcPr>
            <w:tcW w:w="1561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372EEF9"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Altre attività di servizi per la persona </w:t>
            </w:r>
            <w:proofErr w:type="spellStart"/>
            <w:r w:rsidRPr="00E16C8A">
              <w:rPr>
                <w:rFonts w:ascii="Verdana" w:eastAsia="Times New Roman" w:hAnsi="Verdana" w:cs="Times New Roman"/>
                <w:b/>
                <w:color w:val="000000"/>
                <w:sz w:val="15"/>
                <w:szCs w:val="15"/>
              </w:rPr>
              <w:t>nca</w:t>
            </w:r>
            <w:proofErr w:type="spellEnd"/>
          </w:p>
        </w:tc>
        <w:tc>
          <w:tcPr>
            <w:tcW w:w="750"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B46785B" w14:textId="77777777" w:rsidR="00E16C8A" w:rsidRPr="00E16C8A" w:rsidRDefault="00E16C8A" w:rsidP="00E16C8A">
            <w:pPr>
              <w:spacing w:after="0" w:line="240" w:lineRule="auto"/>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200%</w:t>
            </w:r>
          </w:p>
        </w:tc>
      </w:tr>
    </w:tbl>
    <w:p w14:paraId="30BA0CE6" w14:textId="77777777" w:rsidR="00E16C8A" w:rsidRDefault="00E16C8A" w:rsidP="00E16C8A">
      <w:pPr>
        <w:shd w:val="clear" w:color="auto" w:fill="FFFFFF"/>
        <w:spacing w:before="30" w:after="30" w:line="240" w:lineRule="auto"/>
        <w:rPr>
          <w:rFonts w:ascii="Verdana" w:eastAsia="Times New Roman" w:hAnsi="Verdana" w:cs="Times New Roman"/>
          <w:color w:val="000000"/>
          <w:sz w:val="19"/>
          <w:szCs w:val="19"/>
        </w:rPr>
      </w:pPr>
      <w:r>
        <w:rPr>
          <w:rStyle w:val="Rimandonotaapidipagina"/>
          <w:rFonts w:ascii="Verdana" w:eastAsia="Times New Roman" w:hAnsi="Verdana" w:cs="Times New Roman"/>
          <w:color w:val="000000"/>
          <w:sz w:val="19"/>
          <w:szCs w:val="19"/>
        </w:rPr>
        <w:footnoteReference w:id="227"/>
      </w:r>
    </w:p>
    <w:p w14:paraId="6C8DA0E1" w14:textId="77777777" w:rsidR="00E16C8A" w:rsidRDefault="00E16C8A" w:rsidP="00E16C8A">
      <w:pPr>
        <w:shd w:val="clear" w:color="auto" w:fill="FFFFFF"/>
        <w:spacing w:before="30" w:after="30" w:line="240" w:lineRule="auto"/>
        <w:ind w:left="30"/>
        <w:rPr>
          <w:rFonts w:ascii="Verdana" w:eastAsia="Times New Roman" w:hAnsi="Verdana" w:cs="Times New Roman"/>
          <w:color w:val="000000"/>
          <w:sz w:val="19"/>
          <w:szCs w:val="19"/>
        </w:rPr>
      </w:pPr>
    </w:p>
    <w:p w14:paraId="1061C2F7" w14:textId="77777777" w:rsidR="00E16C8A" w:rsidRPr="00E16C8A" w:rsidRDefault="00E16C8A" w:rsidP="00E16C8A">
      <w:pPr>
        <w:shd w:val="clear" w:color="auto" w:fill="FFFFFF"/>
        <w:spacing w:before="30" w:after="30" w:line="240" w:lineRule="auto"/>
        <w:ind w:left="30"/>
        <w:rPr>
          <w:rFonts w:ascii="Verdana" w:eastAsia="Times New Roman" w:hAnsi="Verdana" w:cs="Times New Roman"/>
          <w:color w:val="000000"/>
          <w:sz w:val="19"/>
          <w:szCs w:val="19"/>
        </w:rPr>
      </w:pPr>
      <w:r w:rsidRPr="00E16C8A">
        <w:rPr>
          <w:rFonts w:ascii="Verdana" w:eastAsia="Times New Roman" w:hAnsi="Verdana" w:cs="Times New Roman"/>
          <w:b/>
          <w:bCs/>
          <w:color w:val="000000"/>
          <w:sz w:val="19"/>
        </w:rPr>
        <w:t>Allegato 3 (Articolo 21)</w:t>
      </w:r>
    </w:p>
    <w:p w14:paraId="11812E83" w14:textId="77777777" w:rsidR="00E16C8A" w:rsidRPr="00E16C8A" w:rsidRDefault="00E16C8A" w:rsidP="00E16C8A">
      <w:pPr>
        <w:shd w:val="clear" w:color="auto" w:fill="FFFFFF"/>
        <w:spacing w:before="30" w:after="30" w:line="240" w:lineRule="auto"/>
        <w:ind w:left="30"/>
        <w:rPr>
          <w:rFonts w:ascii="Verdana" w:eastAsia="Times New Roman" w:hAnsi="Verdana" w:cs="Times New Roman"/>
          <w:color w:val="000000"/>
          <w:sz w:val="19"/>
          <w:szCs w:val="19"/>
        </w:rPr>
      </w:pPr>
      <w:r w:rsidRPr="00E16C8A">
        <w:rPr>
          <w:rFonts w:ascii="Verdana" w:eastAsia="Times New Roman" w:hAnsi="Verdana" w:cs="Times New Roman"/>
          <w:b/>
          <w:bCs/>
          <w:color w:val="000000"/>
          <w:sz w:val="19"/>
        </w:rPr>
        <w:t>CODICI ATECO</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839"/>
        <w:gridCol w:w="6773"/>
      </w:tblGrid>
      <w:tr w:rsidR="00E16C8A" w:rsidRPr="00E16C8A" w14:paraId="30185256"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E21495"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Codice</w:t>
            </w:r>
            <w:r w:rsidRPr="00E16C8A">
              <w:rPr>
                <w:rFonts w:ascii="Verdana" w:eastAsia="Times New Roman" w:hAnsi="Verdana" w:cs="Times New Roman"/>
                <w:b/>
                <w:color w:val="000000"/>
                <w:sz w:val="15"/>
                <w:szCs w:val="15"/>
              </w:rPr>
              <w:br w:type="textWrapping" w:clear="all"/>
            </w:r>
            <w:proofErr w:type="spellStart"/>
            <w:r w:rsidRPr="00E16C8A">
              <w:rPr>
                <w:rFonts w:ascii="Verdana" w:eastAsia="Times New Roman" w:hAnsi="Verdana" w:cs="Times New Roman"/>
                <w:b/>
                <w:color w:val="000000"/>
                <w:sz w:val="15"/>
                <w:szCs w:val="15"/>
              </w:rPr>
              <w:t>Ateco</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33C6C6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Descrizione</w:t>
            </w:r>
          </w:p>
        </w:tc>
      </w:tr>
      <w:tr w:rsidR="00E16C8A" w:rsidRPr="00E16C8A" w14:paraId="5709E0DC"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01B84A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01.xx.xx</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BE067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Coltivazioni agricole e produzione di prodotti animali, caccia e servizi connessi</w:t>
            </w:r>
          </w:p>
        </w:tc>
      </w:tr>
      <w:tr w:rsidR="00E16C8A" w:rsidRPr="00E16C8A" w14:paraId="3689127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04408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02.xx.xx</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B2C1E0A"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Silvicoltura e utilizzo di aree forestali</w:t>
            </w:r>
          </w:p>
        </w:tc>
      </w:tr>
      <w:tr w:rsidR="00E16C8A" w:rsidRPr="00E16C8A" w14:paraId="5F04B71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395445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03.xx.xx</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06C1F9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Pesca e acquacoltura</w:t>
            </w:r>
          </w:p>
        </w:tc>
      </w:tr>
      <w:tr w:rsidR="00E16C8A" w:rsidRPr="00E16C8A" w14:paraId="74F26E3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F132B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11.02.10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A338142"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 xml:space="preserve">Produzione di vini da tavola e </w:t>
            </w:r>
            <w:proofErr w:type="spellStart"/>
            <w:r w:rsidRPr="00E16C8A">
              <w:rPr>
                <w:rFonts w:ascii="Verdana" w:eastAsia="Times New Roman" w:hAnsi="Verdana" w:cs="Times New Roman"/>
                <w:b/>
                <w:color w:val="000000"/>
                <w:sz w:val="15"/>
                <w:szCs w:val="15"/>
              </w:rPr>
              <w:t>v.q.p.r.d.</w:t>
            </w:r>
            <w:proofErr w:type="spellEnd"/>
          </w:p>
        </w:tc>
      </w:tr>
      <w:tr w:rsidR="00E16C8A" w:rsidRPr="00E16C8A" w14:paraId="63C500E8"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7BC28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11.02.20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E34B1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Produzione di vino spumante e altri vini speciali</w:t>
            </w:r>
          </w:p>
        </w:tc>
      </w:tr>
      <w:tr w:rsidR="00E16C8A" w:rsidRPr="00E16C8A" w14:paraId="25493220"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7C0A3AB"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11.05.00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53935D"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Produzione di birra</w:t>
            </w:r>
          </w:p>
        </w:tc>
      </w:tr>
      <w:tr w:rsidR="00E16C8A" w:rsidRPr="00E16C8A" w14:paraId="146E72C9"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14B937"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46.21.22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A122050"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all'ingrosso di sementi e alimenti per il bestiame (mangimi), piante</w:t>
            </w:r>
            <w:r w:rsidRPr="00E16C8A">
              <w:rPr>
                <w:rFonts w:ascii="Verdana" w:eastAsia="Times New Roman" w:hAnsi="Verdana" w:cs="Times New Roman"/>
                <w:b/>
                <w:color w:val="000000"/>
                <w:sz w:val="15"/>
                <w:szCs w:val="15"/>
              </w:rPr>
              <w:br w:type="textWrapping" w:clear="all"/>
              <w:t>officinali, semi oleosi, patate da semina</w:t>
            </w:r>
          </w:p>
        </w:tc>
      </w:tr>
      <w:tr w:rsidR="00E16C8A" w:rsidRPr="00E16C8A" w14:paraId="2839CB1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3634B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46.22.00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690B34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all'ingrosso di fiori e piante</w:t>
            </w:r>
          </w:p>
        </w:tc>
      </w:tr>
      <w:tr w:rsidR="00E16C8A" w:rsidRPr="00E16C8A" w14:paraId="48A5169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C31CCCF"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47.76.10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D8B00A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di fiori e piante</w:t>
            </w:r>
          </w:p>
        </w:tc>
      </w:tr>
      <w:tr w:rsidR="00E16C8A" w:rsidRPr="00E16C8A" w14:paraId="012B608B"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610F8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47.89.01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69D720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Commercio al dettaglio ambulante di fiori, piante, bulbi, semi e fertilizzanti</w:t>
            </w:r>
          </w:p>
        </w:tc>
      </w:tr>
      <w:tr w:rsidR="00E16C8A" w:rsidRPr="00E16C8A" w14:paraId="4B35FB01"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8235DA1"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55.20.52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FCBDEF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Attività di alloggio connesse alle aziende agricole</w:t>
            </w:r>
          </w:p>
        </w:tc>
      </w:tr>
      <w:tr w:rsidR="00E16C8A" w:rsidRPr="00E16C8A" w14:paraId="5DCAAA8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0EB3BA3"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56.10.12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B5BDA19"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Attività di ristorazione connesse alle aziende agricole</w:t>
            </w:r>
          </w:p>
        </w:tc>
      </w:tr>
      <w:tr w:rsidR="00E16C8A" w:rsidRPr="00E16C8A" w14:paraId="59683A9D" w14:textId="77777777" w:rsidTr="00E16C8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FDC946"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81.30.00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1F6B6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Cura e manutenzione del paesaggio inclusi parchi giardini e aiuole</w:t>
            </w:r>
          </w:p>
        </w:tc>
      </w:tr>
      <w:tr w:rsidR="00E16C8A" w:rsidRPr="00E16C8A" w14:paraId="63185691" w14:textId="77777777" w:rsidTr="00E16C8A">
        <w:trPr>
          <w:trHeight w:val="35"/>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E9D7DF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82.99.30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AF639E8" w14:textId="77777777" w:rsidR="00E16C8A" w:rsidRPr="00E16C8A" w:rsidRDefault="00E16C8A" w:rsidP="00E16C8A">
            <w:pPr>
              <w:spacing w:before="30" w:after="30" w:line="240" w:lineRule="auto"/>
              <w:ind w:left="30"/>
              <w:rPr>
                <w:rFonts w:ascii="Verdana" w:eastAsia="Times New Roman" w:hAnsi="Verdana" w:cs="Times New Roman"/>
                <w:b/>
                <w:color w:val="000000"/>
                <w:sz w:val="15"/>
                <w:szCs w:val="15"/>
              </w:rPr>
            </w:pPr>
            <w:r w:rsidRPr="00E16C8A">
              <w:rPr>
                <w:rFonts w:ascii="Verdana" w:eastAsia="Times New Roman" w:hAnsi="Verdana" w:cs="Times New Roman"/>
                <w:b/>
                <w:color w:val="000000"/>
                <w:sz w:val="15"/>
                <w:szCs w:val="15"/>
              </w:rPr>
              <w:t>Servizi di gestione di pubblici mercati e pese pubbliche</w:t>
            </w:r>
          </w:p>
        </w:tc>
      </w:tr>
    </w:tbl>
    <w:p w14:paraId="37BDD7FC" w14:textId="77777777" w:rsidR="00387A87" w:rsidRDefault="00E16C8A"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Pr>
          <w:rStyle w:val="Rimandonotaapidipagina"/>
          <w:rFonts w:asciiTheme="minorHAnsi" w:eastAsia="Times New Roman" w:hAnsiTheme="minorHAnsi" w:cs="Times New Roman"/>
          <w:bCs/>
          <w:color w:val="000000" w:themeColor="text1"/>
          <w:sz w:val="24"/>
          <w:szCs w:val="24"/>
        </w:rPr>
        <w:footnoteReference w:id="228"/>
      </w:r>
    </w:p>
    <w:p w14:paraId="0913BA30" w14:textId="77777777" w:rsidR="00F22221" w:rsidRPr="000C69A7" w:rsidRDefault="00F22221" w:rsidP="00F22221">
      <w:pPr>
        <w:shd w:val="clear" w:color="auto" w:fill="FFFFFF"/>
        <w:spacing w:before="30" w:after="30" w:line="240" w:lineRule="auto"/>
        <w:ind w:left="30"/>
        <w:rPr>
          <w:rFonts w:asciiTheme="minorHAnsi" w:eastAsia="Times New Roman" w:hAnsiTheme="minorHAnsi" w:cs="Times New Roman"/>
          <w:b/>
          <w:color w:val="000000"/>
          <w:sz w:val="24"/>
          <w:szCs w:val="24"/>
        </w:rPr>
      </w:pPr>
      <w:r w:rsidRPr="000C69A7">
        <w:rPr>
          <w:rFonts w:asciiTheme="minorHAnsi" w:eastAsia="Times New Roman" w:hAnsiTheme="minorHAnsi" w:cs="Times New Roman"/>
          <w:b/>
          <w:color w:val="000000"/>
          <w:sz w:val="24"/>
          <w:szCs w:val="24"/>
          <w:highlight w:val="red"/>
        </w:rPr>
        <w:t>Allegato 4</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962"/>
        <w:gridCol w:w="1262"/>
        <w:gridCol w:w="7137"/>
        <w:gridCol w:w="771"/>
      </w:tblGrid>
      <w:tr w:rsidR="00F22221" w:rsidRPr="00F22221" w14:paraId="7FE6A268"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DA7C8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CODICE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CE856F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CODICE ATECO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5DB26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DESCRIZIONE</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D91DD6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w:t>
            </w:r>
          </w:p>
        </w:tc>
      </w:tr>
      <w:tr w:rsidR="00F22221" w:rsidRPr="00F22221" w14:paraId="3DA48CCB"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DF17D9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461201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46D10C2"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46 12 01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28ADB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carburanti, gpl, gas in bombole e simili-lubrificanti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E9CBA5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16F3E733"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BA19A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461403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7696E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46 14 03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86D13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macchine ed attrezzature per ufficio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915DE0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08ADA66A"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5F9408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461501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2D734D"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46 15 01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8AD3F4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 xml:space="preserve">Agenti e rappresentanti di mobili in legno, metallo e materie </w:t>
            </w:r>
            <w:r w:rsidRPr="000C69A7">
              <w:rPr>
                <w:rFonts w:ascii="Verdana" w:eastAsia="Times New Roman" w:hAnsi="Verdana" w:cs="Times New Roman"/>
                <w:b/>
                <w:color w:val="000000"/>
                <w:highlight w:val="red"/>
              </w:rPr>
              <w:lastRenderedPageBreak/>
              <w:t>plastiche</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60FBE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lastRenderedPageBreak/>
              <w:t>100%</w:t>
            </w:r>
          </w:p>
        </w:tc>
      </w:tr>
      <w:tr w:rsidR="00F22221" w:rsidRPr="00F22221" w14:paraId="3C788B62"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D5F8E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461503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BA082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46 15 03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2D7013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articoli casalinghi, porcellane, articoli in vetro eccetera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D56F81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611AA1E1"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88005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461505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8236B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46 15 05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978EE8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mobili e oggetti di arredamento per la casa in canna, vimini, giunco, sughero, paglia-scope, spazzole, cesti e simili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6497A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20936219"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5C1282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461506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E2D495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46 15 06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A634FC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Procacciatori d'affari di mobili, articoli per la casa e ferramenta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F8F9C9"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6B573183"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12716E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461507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A649C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46 15 07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D69110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Mediatori in mobili, articoli per la casa e ferramenta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2C06E6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35EAD554"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B136A3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DEDB7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95EDA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vestiario ed accessori di abbigliamento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4CBB4F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265944AC"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06D0A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98082E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22A634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pellicce</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30988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1A3245B4"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9AC401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023A8BD"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30D5A9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tessuti per abbigliamento ed arredamento (incluse merceria e passamaneria)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258228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7B68E0FE"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5A8D30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B35AD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B12B5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camicie, biancheria e maglieria intima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ED8BA1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71212651"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18C772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C39E7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FA3BEE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calzature ed accessori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7E0AB8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73CDF75E"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C7EE2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09452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2AFFA3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pelletteria, valige ed articoli da viaggio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41DBC4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77A25692"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97CBB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D6FA51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F1C58B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articoli tessili per la casa, tappeti, stuoie e materassi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D85232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3CD98085"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E0234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6B6984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5FD108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Procacciatori d'affari di prodotti tessili, abbigliamento, pellicce, calzature e articoli in pelle</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86F9CA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26AB1A38"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F243D9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461609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5BAA7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46 16 09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3A669C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Mediatori in prodotti tessili, abbigliamento, pellicce, calzature e articoli in pelle</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23497A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78655E18"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19986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F995B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F2756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prodotti ortofrutticoli freschi, congelati e surgelati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90143D"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29EC0FDD"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D7BB53"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3A3BB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310B54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carni fresche, congelate, surgelate, conservate e secche; salumi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307B65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581D3CE3"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0295159"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C22A8C9"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8B1FE9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latte, burro e formaggi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F818D79"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00286AC9"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4B5B9E3"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AA9291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69AE38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oli e grassi alimentari: olio d'oliva e di semi, margarina ed altri prodotti similari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17691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5A6474A7"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9954E0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FE028E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58F2361"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bevande e prodotti similari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4D0FD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2DD3FF0A"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ADC1F8E"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9B3723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31637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prodotti ittici freschi, congelati, surgelati e conservati e secchi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5C1FB5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44430FC7"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8EBF29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EC610B3"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7B835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altri prodotti alimentari (incluse le uova e gli alimenti per gli animali domestici); tabacco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0695732"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3EDE0501"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BC10D5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lastRenderedPageBreak/>
              <w:t>461708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2AEBAD"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A0107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Procacciatori d'affari di prodotti alimentari, bevande e tabacco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4A5273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35606BC2"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672CEA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461709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D6ECDF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46 17 09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EE0226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Mediatori in prodotti alimentari, bevande e tabacco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7954AB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2CDD9016"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12AF2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461822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AD5E4BA"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46 18 22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AB47596"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apparecchi elettrodomestici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0FAFF2"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0A6A607A"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AED662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461892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075791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46 18 92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5B2DEF8"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orologi, oggetti e semilavorati per gioielleria e oreficeria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A207662"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587C6651"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E03D7C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461893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478B9C3"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46 18 93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67B65F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articoli fotografici, ottici e prodotti simili; strumenti scientifici e per laboratori di analisi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702FBA3"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16E8A59E"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76E23E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461896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764B6D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46 18 96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DC6AF4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chincaglieria e bigiotteria</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A3FA6A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1A7CD113"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6264F2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461897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6B854B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46 18 97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9651D5"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 xml:space="preserve">Agenti e rappresentanti di altri prodotti non alimentari </w:t>
            </w:r>
            <w:proofErr w:type="spellStart"/>
            <w:r w:rsidRPr="000C69A7">
              <w:rPr>
                <w:rFonts w:ascii="Verdana" w:eastAsia="Times New Roman" w:hAnsi="Verdana" w:cs="Times New Roman"/>
                <w:b/>
                <w:color w:val="000000"/>
                <w:highlight w:val="red"/>
              </w:rPr>
              <w:t>nca</w:t>
            </w:r>
            <w:proofErr w:type="spellEnd"/>
            <w:r w:rsidRPr="000C69A7">
              <w:rPr>
                <w:rFonts w:ascii="Verdana" w:eastAsia="Times New Roman" w:hAnsi="Verdana" w:cs="Times New Roman"/>
                <w:b/>
                <w:color w:val="000000"/>
                <w:highlight w:val="red"/>
              </w:rPr>
              <w:t xml:space="preserve"> (inclusi gli imballaggi e gli articoli antinfortunistici, antincendio e pubblicitari)</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9CE4D6B"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7747E7C7"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16D792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461901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FCDB04D"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46 19 01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0F1395D"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Agenti e rappresentanti di vari prodotti senza prevalenza di alcuno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13271E3"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114DDB8F"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C93C71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461902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C49725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46 19 02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8B3EA7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Procacciatori d'affari di vari prodotti senza prevalenza di alcuno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936AB14"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r w:rsidR="00F22221" w:rsidRPr="00F22221" w14:paraId="61E6F22F" w14:textId="77777777" w:rsidTr="000C69A7">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2ECC6C0"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461903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091B0BC"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46 19 03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035CEDF"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Mediatori in vari prodotti senza prevalenza di alcuno</w:t>
            </w:r>
          </w:p>
        </w:tc>
        <w:tc>
          <w:tcPr>
            <w:tcW w:w="687"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B4E3227" w14:textId="77777777" w:rsidR="00F22221" w:rsidRPr="000C69A7" w:rsidRDefault="00F22221" w:rsidP="00F22221">
            <w:pPr>
              <w:spacing w:before="30" w:after="30" w:line="240" w:lineRule="auto"/>
              <w:ind w:left="30"/>
              <w:rPr>
                <w:rFonts w:ascii="Verdana" w:eastAsia="Times New Roman" w:hAnsi="Verdana" w:cs="Times New Roman"/>
                <w:b/>
                <w:color w:val="000000"/>
                <w:sz w:val="15"/>
                <w:szCs w:val="15"/>
                <w:highlight w:val="red"/>
              </w:rPr>
            </w:pPr>
            <w:r w:rsidRPr="000C69A7">
              <w:rPr>
                <w:rFonts w:ascii="Verdana" w:eastAsia="Times New Roman" w:hAnsi="Verdana" w:cs="Times New Roman"/>
                <w:b/>
                <w:color w:val="000000"/>
                <w:highlight w:val="red"/>
              </w:rPr>
              <w:t>100%</w:t>
            </w:r>
          </w:p>
        </w:tc>
      </w:tr>
    </w:tbl>
    <w:p w14:paraId="73E5E41D" w14:textId="77777777" w:rsidR="000C69A7" w:rsidRDefault="000C69A7" w:rsidP="00F22221">
      <w:pPr>
        <w:shd w:val="clear" w:color="auto" w:fill="FFFFFF"/>
        <w:spacing w:before="30" w:after="30" w:line="240" w:lineRule="auto"/>
        <w:ind w:left="30"/>
        <w:rPr>
          <w:rFonts w:ascii="Verdana" w:eastAsia="Times New Roman" w:hAnsi="Verdana" w:cs="Times New Roman"/>
          <w:color w:val="000000"/>
          <w:sz w:val="19"/>
          <w:szCs w:val="19"/>
        </w:rPr>
      </w:pPr>
      <w:r>
        <w:rPr>
          <w:rStyle w:val="Rimandonotaapidipagina"/>
          <w:rFonts w:ascii="Verdana" w:eastAsia="Times New Roman" w:hAnsi="Verdana" w:cs="Times New Roman"/>
          <w:color w:val="000000"/>
          <w:sz w:val="19"/>
          <w:szCs w:val="19"/>
        </w:rPr>
        <w:footnoteReference w:id="229"/>
      </w:r>
    </w:p>
    <w:p w14:paraId="556D3414" w14:textId="77777777" w:rsidR="000C69A7" w:rsidRDefault="000C69A7" w:rsidP="00F22221">
      <w:pPr>
        <w:shd w:val="clear" w:color="auto" w:fill="FFFFFF"/>
        <w:spacing w:before="30" w:after="30" w:line="240" w:lineRule="auto"/>
        <w:ind w:left="30"/>
        <w:rPr>
          <w:rFonts w:ascii="Verdana" w:eastAsia="Times New Roman" w:hAnsi="Verdana" w:cs="Times New Roman"/>
          <w:color w:val="000000"/>
          <w:sz w:val="19"/>
          <w:szCs w:val="19"/>
        </w:rPr>
      </w:pPr>
    </w:p>
    <w:p w14:paraId="5973D3BB" w14:textId="77777777" w:rsidR="00F22221" w:rsidRPr="000C69A7" w:rsidRDefault="00F22221" w:rsidP="00F22221">
      <w:pPr>
        <w:shd w:val="clear" w:color="auto" w:fill="FFFFFF"/>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t>Allegato 5</w:t>
      </w:r>
    </w:p>
    <w:p w14:paraId="4B8E9F6C" w14:textId="77777777" w:rsidR="00F22221" w:rsidRPr="000C69A7" w:rsidRDefault="00F22221" w:rsidP="00F22221">
      <w:pPr>
        <w:shd w:val="clear" w:color="auto" w:fill="FFFFFF"/>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i/>
          <w:iCs/>
          <w:color w:val="000000"/>
          <w:sz w:val="24"/>
          <w:szCs w:val="24"/>
          <w:highlight w:val="red"/>
        </w:rPr>
        <w:t>(articolo 34, comma 4)</w:t>
      </w:r>
    </w:p>
    <w:p w14:paraId="3986E10E" w14:textId="77777777" w:rsidR="00F22221" w:rsidRPr="000C69A7" w:rsidRDefault="00F22221" w:rsidP="00F22221">
      <w:pPr>
        <w:shd w:val="clear" w:color="auto" w:fill="FFFFFF"/>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i/>
          <w:iCs/>
          <w:color w:val="000000"/>
          <w:sz w:val="24"/>
          <w:szCs w:val="24"/>
          <w:highlight w:val="red"/>
        </w:rPr>
        <w:t>(importi in milioni di euro)</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8911"/>
        <w:gridCol w:w="1221"/>
      </w:tblGrid>
      <w:tr w:rsidR="00F22221" w:rsidRPr="000C69A7" w14:paraId="4385A02D" w14:textId="77777777" w:rsidTr="00F22221">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674A25E"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t>RISULTATI DIFFERENZIALI</w:t>
            </w:r>
          </w:p>
        </w:tc>
      </w:tr>
      <w:tr w:rsidR="00F22221" w:rsidRPr="000C69A7" w14:paraId="67481E87" w14:textId="77777777" w:rsidTr="00F22221">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85EC8BE"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t>- COMPETENZA -</w:t>
            </w:r>
          </w:p>
        </w:tc>
      </w:tr>
      <w:tr w:rsidR="00F22221" w:rsidRPr="000C69A7" w14:paraId="46E45453" w14:textId="77777777" w:rsidTr="00F22221">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54C80479"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i/>
                <w:iCs/>
                <w:color w:val="000000"/>
                <w:highlight w:val="red"/>
              </w:rPr>
              <w:t>Descrizione risultato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8607139"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i/>
                <w:iCs/>
                <w:color w:val="000000"/>
                <w:sz w:val="24"/>
                <w:szCs w:val="24"/>
                <w:highlight w:val="red"/>
              </w:rPr>
              <w:t>2020</w:t>
            </w:r>
          </w:p>
        </w:tc>
      </w:tr>
      <w:tr w:rsidR="00F22221" w:rsidRPr="000C69A7" w14:paraId="517AA441" w14:textId="77777777" w:rsidTr="00F22221">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083CBF8"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color w:val="000000"/>
                <w:highlight w:val="red"/>
              </w:rPr>
              <w:t>Livello massimo del saldo netto da finanziare, tenuto conto degli effetti derivanti dalla presente legge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1B34BE71"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t>- 341.000</w:t>
            </w:r>
          </w:p>
        </w:tc>
      </w:tr>
      <w:tr w:rsidR="00F22221" w:rsidRPr="000C69A7" w14:paraId="408322AE" w14:textId="77777777" w:rsidTr="00F22221">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8FC3C16"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color w:val="000000"/>
                <w:highlight w:val="red"/>
              </w:rPr>
              <w:t>Livello massimo del ricorso al mercato finanziario, tenuto conto degli effetti derivanti dalla presente legge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2F99F61A"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br w:type="textWrapping" w:clear="all"/>
              <w:t>599.840</w:t>
            </w:r>
          </w:p>
        </w:tc>
      </w:tr>
      <w:tr w:rsidR="00F22221" w:rsidRPr="000C69A7" w14:paraId="13AA3852" w14:textId="77777777" w:rsidTr="00F22221">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1D641E2"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color w:val="000000"/>
                <w:highlight w:val="red"/>
              </w:rPr>
              <w:t>- CASSA -</w:t>
            </w:r>
          </w:p>
        </w:tc>
      </w:tr>
      <w:tr w:rsidR="00F22221" w:rsidRPr="000C69A7" w14:paraId="3112F726" w14:textId="77777777" w:rsidTr="00F22221">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43F64A2"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i/>
                <w:iCs/>
                <w:color w:val="000000"/>
                <w:highlight w:val="red"/>
              </w:rPr>
              <w:t>Descrizione risultato differenziale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F043FDF"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i/>
                <w:iCs/>
                <w:color w:val="000000"/>
                <w:sz w:val="24"/>
                <w:szCs w:val="24"/>
                <w:highlight w:val="red"/>
              </w:rPr>
              <w:t>2020</w:t>
            </w:r>
          </w:p>
        </w:tc>
      </w:tr>
      <w:tr w:rsidR="00F22221" w:rsidRPr="000C69A7" w14:paraId="7399AF0F" w14:textId="77777777" w:rsidTr="00F22221">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3FA03BEE"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color w:val="000000"/>
                <w:highlight w:val="red"/>
              </w:rPr>
              <w:t>Livello massimo del saldo netto da finanziare, tenuto conto degli effetti derivanti dalla presente legge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0127EC1C"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br w:type="textWrapping" w:clear="all"/>
              <w:t>- 389.000</w:t>
            </w:r>
          </w:p>
        </w:tc>
      </w:tr>
      <w:tr w:rsidR="00F22221" w:rsidRPr="000C69A7" w14:paraId="7262B417" w14:textId="77777777" w:rsidTr="00F22221">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69DDB7D3"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highlight w:val="red"/>
              </w:rPr>
            </w:pPr>
            <w:r w:rsidRPr="000C69A7">
              <w:rPr>
                <w:rFonts w:asciiTheme="minorHAnsi" w:eastAsia="Times New Roman" w:hAnsiTheme="minorHAnsi" w:cs="Times New Roman"/>
                <w:b/>
                <w:color w:val="000000"/>
                <w:highlight w:val="red"/>
              </w:rPr>
              <w:t>Livello massimo del ricorso al mercato finanziario, tenuto conto degli effetti derivanti dalla presente legge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79E21C40"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sz w:val="24"/>
                <w:szCs w:val="24"/>
                <w:highlight w:val="red"/>
              </w:rPr>
            </w:pPr>
            <w:r w:rsidRPr="000C69A7">
              <w:rPr>
                <w:rFonts w:asciiTheme="minorHAnsi" w:eastAsia="Times New Roman" w:hAnsiTheme="minorHAnsi" w:cs="Times New Roman"/>
                <w:b/>
                <w:color w:val="000000"/>
                <w:sz w:val="24"/>
                <w:szCs w:val="24"/>
                <w:highlight w:val="red"/>
              </w:rPr>
              <w:br w:type="textWrapping" w:clear="all"/>
            </w:r>
            <w:r w:rsidRPr="000C69A7">
              <w:rPr>
                <w:rFonts w:asciiTheme="minorHAnsi" w:eastAsia="Times New Roman" w:hAnsiTheme="minorHAnsi" w:cs="Times New Roman"/>
                <w:b/>
                <w:color w:val="000000"/>
                <w:sz w:val="24"/>
                <w:szCs w:val="24"/>
                <w:highlight w:val="red"/>
              </w:rPr>
              <w:lastRenderedPageBreak/>
              <w:t>647.840</w:t>
            </w:r>
          </w:p>
        </w:tc>
      </w:tr>
      <w:tr w:rsidR="00F22221" w:rsidRPr="000C69A7" w14:paraId="58DB9B2E" w14:textId="77777777" w:rsidTr="00F22221">
        <w:tc>
          <w:tcPr>
            <w:tcW w:w="0" w:type="auto"/>
            <w:gridSpan w:val="2"/>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14:paraId="4FA3C579" w14:textId="77777777" w:rsidR="00F22221" w:rsidRPr="000C69A7" w:rsidRDefault="00F22221" w:rsidP="00F22221">
            <w:pPr>
              <w:spacing w:before="30" w:after="30" w:line="240" w:lineRule="auto"/>
              <w:ind w:left="30"/>
              <w:rPr>
                <w:rFonts w:asciiTheme="minorHAnsi" w:eastAsia="Times New Roman" w:hAnsiTheme="minorHAnsi" w:cs="Times New Roman"/>
                <w:b/>
                <w:color w:val="000000"/>
              </w:rPr>
            </w:pPr>
            <w:r w:rsidRPr="000C69A7">
              <w:rPr>
                <w:rFonts w:asciiTheme="minorHAnsi" w:eastAsia="Times New Roman" w:hAnsiTheme="minorHAnsi" w:cs="Times New Roman"/>
                <w:b/>
                <w:color w:val="000000"/>
                <w:highlight w:val="red"/>
              </w:rPr>
              <w:lastRenderedPageBreak/>
              <w:t>        (*) Al netto delle operazioni effettuate al fine di rimborsare prima della scadenza o di ristrutturare passività preesistenti con ammortamento a carico dello Stato.</w:t>
            </w:r>
          </w:p>
        </w:tc>
      </w:tr>
    </w:tbl>
    <w:p w14:paraId="7BDD26F3" w14:textId="77777777" w:rsidR="00F22221" w:rsidRDefault="000C69A7"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Pr>
          <w:rStyle w:val="Rimandonotaapidipagina"/>
          <w:rFonts w:asciiTheme="minorHAnsi" w:eastAsia="Times New Roman" w:hAnsiTheme="minorHAnsi" w:cs="Times New Roman"/>
          <w:bCs/>
          <w:color w:val="000000" w:themeColor="text1"/>
          <w:sz w:val="24"/>
          <w:szCs w:val="24"/>
        </w:rPr>
        <w:footnoteReference w:id="230"/>
      </w:r>
    </w:p>
    <w:p w14:paraId="6E2C200D" w14:textId="77777777" w:rsidR="000C69A7" w:rsidRDefault="000C69A7" w:rsidP="00387A87">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p>
    <w:p w14:paraId="2DD68298"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Elenco 1 (articolo 23-ter.1, comma 1)</w:t>
      </w:r>
    </w:p>
    <w:p w14:paraId="195CBC0A"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Elenco di enti per i quali la Corte dei conti ha accolto il ricorso dell'unità avverso la classificazione operata ai sensi del SEC 2010 per l'anno 2019:</w:t>
      </w:r>
    </w:p>
    <w:p w14:paraId="15A695AA"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1. Acquirente unico Spa;</w:t>
      </w:r>
    </w:p>
    <w:p w14:paraId="32C85FEB"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 xml:space="preserve">2. Società finanziaria di promozione della cooperazione economica con i Paesi dell'Est europeo - </w:t>
      </w:r>
      <w:proofErr w:type="spellStart"/>
      <w:r w:rsidRPr="000C69A7">
        <w:rPr>
          <w:rFonts w:asciiTheme="minorHAnsi" w:eastAsia="Times New Roman" w:hAnsiTheme="minorHAnsi" w:cs="Times New Roman"/>
          <w:b/>
          <w:bCs/>
          <w:color w:val="000000" w:themeColor="text1"/>
          <w:sz w:val="24"/>
          <w:szCs w:val="24"/>
        </w:rPr>
        <w:t>Finest</w:t>
      </w:r>
      <w:proofErr w:type="spellEnd"/>
      <w:r w:rsidRPr="000C69A7">
        <w:rPr>
          <w:rFonts w:asciiTheme="minorHAnsi" w:eastAsia="Times New Roman" w:hAnsiTheme="minorHAnsi" w:cs="Times New Roman"/>
          <w:b/>
          <w:bCs/>
          <w:color w:val="000000" w:themeColor="text1"/>
          <w:sz w:val="24"/>
          <w:szCs w:val="24"/>
        </w:rPr>
        <w:t>;</w:t>
      </w:r>
    </w:p>
    <w:p w14:paraId="4C1486F3"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3. Trentino Sviluppo Spa;</w:t>
      </w:r>
    </w:p>
    <w:p w14:paraId="4A89E42E"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4. Finlombarda - Finanziaria per lo sviluppo della Lombardia società per azioni - Finlombarda Spa;</w:t>
      </w:r>
    </w:p>
    <w:p w14:paraId="270392A0"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5. Garanzia partecipazioni e finanziamenti Spa - GEPAFIN Spa;</w:t>
      </w:r>
    </w:p>
    <w:p w14:paraId="4F1CDCC4"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 xml:space="preserve">6. Finanziaria regionale Valle d'Aosta - Società per azioni - </w:t>
      </w:r>
      <w:proofErr w:type="spellStart"/>
      <w:r w:rsidRPr="000C69A7">
        <w:rPr>
          <w:rFonts w:asciiTheme="minorHAnsi" w:eastAsia="Times New Roman" w:hAnsiTheme="minorHAnsi" w:cs="Times New Roman"/>
          <w:b/>
          <w:bCs/>
          <w:color w:val="000000" w:themeColor="text1"/>
          <w:sz w:val="24"/>
          <w:szCs w:val="24"/>
        </w:rPr>
        <w:t>Finaosta</w:t>
      </w:r>
      <w:proofErr w:type="spellEnd"/>
      <w:r w:rsidRPr="000C69A7">
        <w:rPr>
          <w:rFonts w:asciiTheme="minorHAnsi" w:eastAsia="Times New Roman" w:hAnsiTheme="minorHAnsi" w:cs="Times New Roman"/>
          <w:b/>
          <w:bCs/>
          <w:color w:val="000000" w:themeColor="text1"/>
          <w:sz w:val="24"/>
          <w:szCs w:val="24"/>
        </w:rPr>
        <w:t xml:space="preserve"> Spa;</w:t>
      </w:r>
    </w:p>
    <w:p w14:paraId="214E2079" w14:textId="77777777" w:rsidR="000C69A7" w:rsidRP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7. Fondazione Teatro alla Scala di Milano;</w:t>
      </w:r>
    </w:p>
    <w:p w14:paraId="4D40908E" w14:textId="77777777" w:rsidR="000C69A7" w:rsidRDefault="000C69A7"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69A7">
        <w:rPr>
          <w:rFonts w:asciiTheme="minorHAnsi" w:eastAsia="Times New Roman" w:hAnsiTheme="minorHAnsi" w:cs="Times New Roman"/>
          <w:b/>
          <w:bCs/>
          <w:color w:val="000000" w:themeColor="text1"/>
          <w:sz w:val="24"/>
          <w:szCs w:val="24"/>
        </w:rPr>
        <w:t>8. Fondazione Accademia nazionale di Santa Cecilia</w:t>
      </w:r>
      <w:r>
        <w:rPr>
          <w:rStyle w:val="Rimandonotaapidipagina"/>
          <w:rFonts w:asciiTheme="minorHAnsi" w:eastAsia="Times New Roman" w:hAnsiTheme="minorHAnsi" w:cs="Times New Roman"/>
          <w:b/>
          <w:bCs/>
          <w:color w:val="000000" w:themeColor="text1"/>
          <w:sz w:val="24"/>
          <w:szCs w:val="24"/>
        </w:rPr>
        <w:footnoteReference w:id="231"/>
      </w:r>
    </w:p>
    <w:p w14:paraId="40F6862E" w14:textId="77777777" w:rsidR="003F514E" w:rsidRDefault="003F514E" w:rsidP="000C69A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C867072"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PROPOSTA DI COORDINAMENTO</w:t>
      </w:r>
    </w:p>
    <w:p w14:paraId="5C94A82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Coord. 1</w:t>
      </w:r>
    </w:p>
    <w:p w14:paraId="4E0462E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I Relatori</w:t>
      </w:r>
    </w:p>
    <w:p w14:paraId="1952CCE7"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8B6800"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w:t>
      </w:r>
    </w:p>
    <w:p w14:paraId="372196AD"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dopo le parole: «24 ottobre 2020» sono inserite le seguenti: «, pubblicato nella Gazzetta Ufficiale n. 265 del 25 ottobre 2020,»;</w:t>
      </w:r>
    </w:p>
    <w:p w14:paraId="1E9E3A0D"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4, le parole: «di cui al precedente comma»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«di cui al comma 3»;</w:t>
      </w:r>
    </w:p>
    <w:p w14:paraId="3725B7F9"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6, le parole: «procedura web» sono sostituite dalle seguenti: «procedura telematica»;</w:t>
      </w:r>
    </w:p>
    <w:p w14:paraId="3D0FAE96"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lastRenderedPageBreak/>
        <w:t xml:space="preserve"> al comma 9, le parole: «e a 2.000 euro» sono sostituite dalle seguenti: «e di 2.000 euro»;</w:t>
      </w:r>
    </w:p>
    <w:p w14:paraId="1DA9963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11, le parole: «della presente disposizione» sono sostituite dalle seguenti: «del presente articolo».</w:t>
      </w:r>
    </w:p>
    <w:p w14:paraId="0DF5BBFE"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739AF3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w:t>
      </w:r>
    </w:p>
    <w:p w14:paraId="6B04277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«comma 1» sono sostituite dalle seguenti: «primo comma»;</w:t>
      </w:r>
    </w:p>
    <w:p w14:paraId="196C34C4"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le parole: «comma precedente»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«comma 1»;</w:t>
      </w:r>
    </w:p>
    <w:p w14:paraId="6730FFF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alla rubrica, le parole: «comma 1» sono sostituite dalle seguenti: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«primo comma».</w:t>
      </w:r>
    </w:p>
    <w:p w14:paraId="5DD8B2D8"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D51FBE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4:</w:t>
      </w:r>
    </w:p>
    <w:p w14:paraId="2D3AD62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alla rubrica, le parole: «nella prima casa» sono sostituite dalle seguenti: «sulla prima casa».</w:t>
      </w:r>
    </w:p>
    <w:p w14:paraId="45360682"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A4847D"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5:</w:t>
      </w:r>
    </w:p>
    <w:p w14:paraId="767B9263"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dopo la parola: «convertito» sono inserite le seguenti: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 con modificazioni,»;</w:t>
      </w:r>
    </w:p>
    <w:p w14:paraId="7DABDE24"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4, le parole: «dalla data di entra»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«dalla data di entrata»;</w:t>
      </w:r>
    </w:p>
    <w:p w14:paraId="457606C9"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6, lettera a), le parole: «</w:t>
      </w:r>
      <w:proofErr w:type="gramStart"/>
      <w:r w:rsidRPr="003F514E">
        <w:rPr>
          <w:rFonts w:asciiTheme="minorHAnsi" w:eastAsia="Times New Roman" w:hAnsiTheme="minorHAnsi" w:cs="Times New Roman"/>
          <w:b/>
          <w:bCs/>
          <w:color w:val="000000" w:themeColor="text1"/>
          <w:sz w:val="24"/>
          <w:szCs w:val="24"/>
        </w:rPr>
        <w:t>1 luglio</w:t>
      </w:r>
      <w:proofErr w:type="gramEnd"/>
      <w:r w:rsidRPr="003F514E">
        <w:rPr>
          <w:rFonts w:asciiTheme="minorHAnsi" w:eastAsia="Times New Roman" w:hAnsiTheme="minorHAnsi" w:cs="Times New Roman"/>
          <w:b/>
          <w:bCs/>
          <w:color w:val="000000" w:themeColor="text1"/>
          <w:sz w:val="24"/>
          <w:szCs w:val="24"/>
        </w:rPr>
        <w:t>», ovunque ricorrono,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sono sostituite dalle seguenti: «1° luglio».</w:t>
      </w:r>
    </w:p>
    <w:p w14:paraId="5BEF22A9"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0119ED7"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6:</w:t>
      </w:r>
    </w:p>
    <w:p w14:paraId="3F0751B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«comma 1» sono sostituite dalle seguenti: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«primo comma»;</w:t>
      </w:r>
    </w:p>
    <w:p w14:paraId="16D7528C"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 comma 3, numero 2), dopo le parole: «vigenti disposizioni» sono inserite le seguenti: «dell'Unione europea» e le parole: «</w:t>
      </w:r>
      <w:proofErr w:type="gramStart"/>
      <w:r w:rsidRPr="003F514E">
        <w:rPr>
          <w:rFonts w:asciiTheme="minorHAnsi" w:eastAsia="Times New Roman" w:hAnsiTheme="minorHAnsi" w:cs="Times New Roman"/>
          <w:b/>
          <w:bCs/>
          <w:color w:val="000000" w:themeColor="text1"/>
          <w:sz w:val="24"/>
          <w:szCs w:val="24"/>
        </w:rPr>
        <w:t>1 marzo</w:t>
      </w:r>
      <w:proofErr w:type="gramEnd"/>
      <w:r w:rsidRPr="003F514E">
        <w:rPr>
          <w:rFonts w:asciiTheme="minorHAnsi" w:eastAsia="Times New Roman" w:hAnsiTheme="minorHAnsi" w:cs="Times New Roman"/>
          <w:b/>
          <w:bCs/>
          <w:color w:val="000000" w:themeColor="text1"/>
          <w:sz w:val="24"/>
          <w:szCs w:val="24"/>
        </w:rPr>
        <w:t>» sono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sostituite dalle seguenti: «1° marzo».</w:t>
      </w:r>
    </w:p>
    <w:p w14:paraId="5D867D47"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B810462"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11:</w:t>
      </w:r>
    </w:p>
    <w:p w14:paraId="6F91D32E"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«in relazione ai quali»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«in relazione al quale».</w:t>
      </w:r>
    </w:p>
    <w:p w14:paraId="485F72AA"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0BEAD6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12:</w:t>
      </w:r>
    </w:p>
    <w:p w14:paraId="7E0F842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ultimo periodo, le parole: «sei settimane del presente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comma» sono sostituite dalle seguenti: «sei settimane di cui al presente comma»;</w:t>
      </w:r>
    </w:p>
    <w:p w14:paraId="344F069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3, le parole: «primo gennaio» sono sostituite dalle seguenti: «1° gennaio»;</w:t>
      </w:r>
    </w:p>
    <w:p w14:paraId="56BDCBDD"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lastRenderedPageBreak/>
        <w:t xml:space="preserve"> al comma 12, dopo le parole: «Cassa integrazione in deroga» è</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inserito il seguente segno di interpunzione: «.»;</w:t>
      </w:r>
    </w:p>
    <w:p w14:paraId="4A42CFC6"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14, dopo le parole: «14 agosto 2020, n. 104,» sono inserite le seguenti: «convertito, con modificazioni, dalla legge 13 ottobre 2020,</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n. 126,»;</w:t>
      </w:r>
    </w:p>
    <w:p w14:paraId="0029CDC1"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15, dopo le parole: «14 agosto 2020, n. 104,» sono inserite le seguenti: «convertito, con modificazioni, dalla legge 13 ottobre 2020,</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n. 126,»;</w:t>
      </w:r>
    </w:p>
    <w:p w14:paraId="5EC70B07"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17, le parole: «valutate in 3 milioni di»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 valutate in 3 milioni di euro»;</w:t>
      </w:r>
    </w:p>
    <w:p w14:paraId="14FEE1F1"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alla rubrica, le parole: «per aziende» sono sostituite dalle seguenti: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«per datori di lavoro».</w:t>
      </w:r>
    </w:p>
    <w:p w14:paraId="112E869D"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EEE10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13:</w:t>
      </w:r>
    </w:p>
    <w:p w14:paraId="273B4832"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dopo le parole: «assicurazione obbligatoria» sono inserite le seguenti: «contro gli infortuni sul lavoro e le malattie professionali» ed</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è aggiunto, in fine, il seguente segno di interpunzione: «.»;</w:t>
      </w:r>
    </w:p>
    <w:p w14:paraId="284D75A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le parole: «a cura dall'Agenzia»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«a cura dell'Agenzia»;</w:t>
      </w:r>
    </w:p>
    <w:p w14:paraId="3EA7C9E2"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alla rubrica, dopo le parole: «l'assicurazione» è inserita la seguente: «obbligatoria».</w:t>
      </w:r>
    </w:p>
    <w:p w14:paraId="45F8B5BF"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16147A3"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14:</w:t>
      </w:r>
    </w:p>
    <w:p w14:paraId="3C061D9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alinea, le parole: «relative alle mensilità»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«relativa alle mensilità»;</w:t>
      </w:r>
    </w:p>
    <w:p w14:paraId="51AA20E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4, le parole: «decreto-legge 19 maggio 2020, n. 34, convertito, con modificazioni, dalla legge 17 luglio 2020, n. 77»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«medesimo decreto-legge n. 34 del 2020».</w:t>
      </w:r>
    </w:p>
    <w:p w14:paraId="06BDA2E7"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41F2EFE"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15:</w:t>
      </w:r>
    </w:p>
    <w:p w14:paraId="2B5A8D2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6, terzo periodo, le parole: «dal </w:t>
      </w:r>
      <w:proofErr w:type="gramStart"/>
      <w:r w:rsidRPr="003F514E">
        <w:rPr>
          <w:rFonts w:asciiTheme="minorHAnsi" w:eastAsia="Times New Roman" w:hAnsiTheme="minorHAnsi" w:cs="Times New Roman"/>
          <w:b/>
          <w:bCs/>
          <w:color w:val="000000" w:themeColor="text1"/>
          <w:sz w:val="24"/>
          <w:szCs w:val="24"/>
        </w:rPr>
        <w:t>1 gennaio</w:t>
      </w:r>
      <w:proofErr w:type="gramEnd"/>
      <w:r w:rsidRPr="003F514E">
        <w:rPr>
          <w:rFonts w:asciiTheme="minorHAnsi" w:eastAsia="Times New Roman" w:hAnsiTheme="minorHAnsi" w:cs="Times New Roman"/>
          <w:b/>
          <w:bCs/>
          <w:color w:val="000000" w:themeColor="text1"/>
          <w:sz w:val="24"/>
          <w:szCs w:val="24"/>
        </w:rPr>
        <w:t>»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«dal 1° gennaio»;</w:t>
      </w:r>
    </w:p>
    <w:p w14:paraId="4BE60AED"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8, le parole: «trova applicazione di quanto previsto» sono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sostituite dalle seguenti: «si applica quanto previsto»;</w:t>
      </w:r>
    </w:p>
    <w:p w14:paraId="533E064E"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10, dopo le parole: «L'autorizzazione» sono inserite 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«di spesa».</w:t>
      </w:r>
    </w:p>
    <w:p w14:paraId="0D84C0DF"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8E7D90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16:</w:t>
      </w:r>
    </w:p>
    <w:p w14:paraId="317D5C86"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lastRenderedPageBreak/>
        <w:t xml:space="preserve"> al comma 1, secondo periodo, le parole: «previsti dalla normativa»</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sono sostituite dalle seguenti: «previste dalla normativa».</w:t>
      </w:r>
    </w:p>
    <w:p w14:paraId="31535400"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4CA5D3D"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17:</w:t>
      </w:r>
    </w:p>
    <w:p w14:paraId="4267D3D0"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al primo periodo, dopo le parole: «Comitato Olimpico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Nazionale» è inserita la seguente: «Italiano» e, al secondo periodo, le parole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 «decreto-legge 14agosto 2020» fino alla fine del periodo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«decreto-legge 14 agosto 2020, n. 104, convertito, con modificazioni, dalla legge 13 ottobre 2020, n. 126, e dal presente decreto»;</w:t>
      </w:r>
    </w:p>
    <w:p w14:paraId="2435A68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dopo le parole: «all'articolo 5 del decreto» la parola:</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«ministeriale» è soppressa e le parole: «dal Comitato Olimpico Nazionale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(CONI)» sono sostituite dalle seguenti: «dal CONI»;</w:t>
      </w:r>
    </w:p>
    <w:p w14:paraId="3943872E"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3, le parole: «decreto legge 9 maggio 2020» sono sostituite dalle seguenti: «decreto-legge 19 maggio 2020»;</w:t>
      </w:r>
    </w:p>
    <w:p w14:paraId="6EA5B14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5, le parole: «decreto legge n.104 del 14 agosto 2020»</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sono sostituite dalle seguenti: «decreto-legge 14 agosto 2020, n. 104»;</w:t>
      </w:r>
    </w:p>
    <w:p w14:paraId="658EA1C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6, ultimo periodo, le parole: «trova applicazione di quanto previsto» sono sostituite dalle seguenti: «si applica quanto previsto»;</w:t>
      </w:r>
    </w:p>
    <w:p w14:paraId="2BE1E12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alla rubrica, la parola: «sportivi» è sostituita dalle seguenti: «dello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sport».</w:t>
      </w:r>
    </w:p>
    <w:p w14:paraId="13879167"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2E1D609"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18:</w:t>
      </w:r>
    </w:p>
    <w:p w14:paraId="3CDD0B42"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dopo le parole: «di cui alla Tabella 1» è inserita la seguente: «allegata».</w:t>
      </w:r>
    </w:p>
    <w:p w14:paraId="0705C3B6"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31E3B4"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20:</w:t>
      </w:r>
    </w:p>
    <w:p w14:paraId="2BF927E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w:t>
      </w:r>
      <w:proofErr w:type="spellStart"/>
      <w:r w:rsidRPr="003F514E">
        <w:rPr>
          <w:rFonts w:asciiTheme="minorHAnsi" w:eastAsia="Times New Roman" w:hAnsiTheme="minorHAnsi" w:cs="Times New Roman"/>
          <w:b/>
          <w:bCs/>
          <w:color w:val="000000" w:themeColor="text1"/>
          <w:sz w:val="24"/>
          <w:szCs w:val="24"/>
        </w:rPr>
        <w:t>contact</w:t>
      </w:r>
      <w:proofErr w:type="spellEnd"/>
      <w:r w:rsidRPr="003F514E">
        <w:rPr>
          <w:rFonts w:asciiTheme="minorHAnsi" w:eastAsia="Times New Roman" w:hAnsiTheme="minorHAnsi" w:cs="Times New Roman"/>
          <w:b/>
          <w:bCs/>
          <w:color w:val="000000" w:themeColor="text1"/>
          <w:sz w:val="24"/>
          <w:szCs w:val="24"/>
        </w:rPr>
        <w:t xml:space="preserve"> </w:t>
      </w:r>
      <w:proofErr w:type="spellStart"/>
      <w:r w:rsidRPr="003F514E">
        <w:rPr>
          <w:rFonts w:asciiTheme="minorHAnsi" w:eastAsia="Times New Roman" w:hAnsiTheme="minorHAnsi" w:cs="Times New Roman"/>
          <w:b/>
          <w:bCs/>
          <w:color w:val="000000" w:themeColor="text1"/>
          <w:sz w:val="24"/>
          <w:szCs w:val="24"/>
        </w:rPr>
        <w:t>tracing</w:t>
      </w:r>
      <w:proofErr w:type="spellEnd"/>
      <w:r w:rsidRPr="003F514E">
        <w:rPr>
          <w:rFonts w:asciiTheme="minorHAnsi" w:eastAsia="Times New Roman" w:hAnsiTheme="minorHAnsi" w:cs="Times New Roman"/>
          <w:b/>
          <w:bCs/>
          <w:color w:val="000000" w:themeColor="text1"/>
          <w:sz w:val="24"/>
          <w:szCs w:val="24"/>
        </w:rPr>
        <w:t>» sono sostituite dalle seguenti: «tracciamento dei contatti» e dopo le parole: «decreto-legge 30 aprile 2020,</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n. 28,» sono inserite le seguenti: «convertito, con modificazioni, dalla legge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25 giugno 2020, n.70,»;</w:t>
      </w:r>
    </w:p>
    <w:p w14:paraId="107D065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il comma «3» è rinumerato comma «2» e, al comma 2, le parole: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«Ministro per la salute» sono sostituite dalle seguenti: «Ministro della salute»</w:t>
      </w:r>
    </w:p>
    <w:p w14:paraId="27690947"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e le parole: «art. 122 del decreto legge 17 marzo 2020, n. 18»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«articolo 122 del decreto-legge 17 marzo 2020, n. 18, convertito, con modificazioni, dalla legge 24 aprile 2020, n. 27,»;</w:t>
      </w:r>
    </w:p>
    <w:p w14:paraId="0395C230"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il comma «4» è rinumerato comma «3».</w:t>
      </w:r>
    </w:p>
    <w:p w14:paraId="2347534D"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537CB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lastRenderedPageBreak/>
        <w:t>All'articolo 21:</w:t>
      </w:r>
    </w:p>
    <w:p w14:paraId="57E4B78C"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da: «Il Fondo» fino a «è incrementato» sono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sostituite dalle seguenti: «L'autorizzazione di spesa di cui all'articolo 1, comma 62, della legge 13 luglio 2015, n. 107, è incrementata».</w:t>
      </w:r>
    </w:p>
    <w:p w14:paraId="7C6256BE"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3A6A28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23:</w:t>
      </w:r>
    </w:p>
    <w:p w14:paraId="0AB6A184"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5, sesto periodo, le parole: «o formata»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«o fermata»;</w:t>
      </w:r>
    </w:p>
    <w:p w14:paraId="1B5EF177"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6, le parole: «legge </w:t>
      </w:r>
      <w:proofErr w:type="gramStart"/>
      <w:r w:rsidRPr="003F514E">
        <w:rPr>
          <w:rFonts w:asciiTheme="minorHAnsi" w:eastAsia="Times New Roman" w:hAnsiTheme="minorHAnsi" w:cs="Times New Roman"/>
          <w:b/>
          <w:bCs/>
          <w:color w:val="000000" w:themeColor="text1"/>
          <w:sz w:val="24"/>
          <w:szCs w:val="24"/>
        </w:rPr>
        <w:t>1 dicembre</w:t>
      </w:r>
      <w:proofErr w:type="gramEnd"/>
      <w:r w:rsidRPr="003F514E">
        <w:rPr>
          <w:rFonts w:asciiTheme="minorHAnsi" w:eastAsia="Times New Roman" w:hAnsiTheme="minorHAnsi" w:cs="Times New Roman"/>
          <w:b/>
          <w:bCs/>
          <w:color w:val="000000" w:themeColor="text1"/>
          <w:sz w:val="24"/>
          <w:szCs w:val="24"/>
        </w:rPr>
        <w:t>»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«legge 1° dicembre»;</w:t>
      </w:r>
    </w:p>
    <w:p w14:paraId="246211A9"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9, primo periodo, le parole: «camera </w:t>
      </w:r>
      <w:proofErr w:type="gramStart"/>
      <w:r w:rsidRPr="003F514E">
        <w:rPr>
          <w:rFonts w:asciiTheme="minorHAnsi" w:eastAsia="Times New Roman" w:hAnsiTheme="minorHAnsi" w:cs="Times New Roman"/>
          <w:b/>
          <w:bCs/>
          <w:color w:val="000000" w:themeColor="text1"/>
          <w:sz w:val="24"/>
          <w:szCs w:val="24"/>
        </w:rPr>
        <w:t>dì</w:t>
      </w:r>
      <w:proofErr w:type="gramEnd"/>
      <w:r w:rsidRPr="003F514E">
        <w:rPr>
          <w:rFonts w:asciiTheme="minorHAnsi" w:eastAsia="Times New Roman" w:hAnsiTheme="minorHAnsi" w:cs="Times New Roman"/>
          <w:b/>
          <w:bCs/>
          <w:color w:val="000000" w:themeColor="text1"/>
          <w:sz w:val="24"/>
          <w:szCs w:val="24"/>
        </w:rPr>
        <w:t xml:space="preserve"> consiglio» sono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sostituite dalle seguenti: «camera di consiglio»;</w:t>
      </w:r>
    </w:p>
    <w:p w14:paraId="614C596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alla rubrica, le parole: «da CIVID-19» sono sostituite dalle seguenti: «da COVID-19».</w:t>
      </w:r>
    </w:p>
    <w:p w14:paraId="490EE2E4"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B23252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24:</w:t>
      </w:r>
    </w:p>
    <w:p w14:paraId="6E566C8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primo periodo, le parole: «a quanto prevista» sono sostituite dalle seguenti: «a quanto previsto», le parole: «dalla legge 77» sono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sostituite dalle seguenti: «dalla legge n. 77» e le parole: «nel decreto stesso»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sono sostituite dalle seguenti: «nel medesimo provvedimento»;</w:t>
      </w:r>
    </w:p>
    <w:p w14:paraId="048EDCA1"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4, le parole da: «mediante posta» fino a «Ministro della</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giustizia» sono sostituite dalle seguenti: «mediante trasmissione dall'indirizzo di posta elettronica certificata inserito nel registro generale degli indirizzi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certificati di cui all'articolo 7 del regolamento di cui al decreto del Ministro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della giustizia»;</w:t>
      </w:r>
    </w:p>
    <w:p w14:paraId="77B2AE94"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4, le parole: «e pubblicato sul Portale»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 pubblicato nel portale»;</w:t>
      </w:r>
    </w:p>
    <w:p w14:paraId="1CE05669"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5, le parole: «comma precedente»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«comma 4».</w:t>
      </w:r>
    </w:p>
    <w:p w14:paraId="655FAA52"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2160420"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25:</w:t>
      </w:r>
    </w:p>
    <w:p w14:paraId="41A90E86"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da: «convertito» fino a «n. 70»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«convertito, con modificazioni, dalla legge 25 giugno 2020,</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n. 70»;</w:t>
      </w:r>
    </w:p>
    <w:p w14:paraId="0D9F0EC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primo periodo, dopo le parole: «codice del processo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amministrativo,» sono inserite le seguenti: «di cui al decreto legislativo 2 luglio 2010, n. 104,»;</w:t>
      </w:r>
    </w:p>
    <w:p w14:paraId="2A070246"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3, le parole: «dell'articolo 4» sono sostituite dalle seguenti: «del comma 1 del citato articolo 4».</w:t>
      </w:r>
    </w:p>
    <w:p w14:paraId="69EEF551"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F4625F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lastRenderedPageBreak/>
        <w:t>All'articolo 26:</w:t>
      </w:r>
    </w:p>
    <w:p w14:paraId="112BC3D6"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da: «dell'art. 85» fino a «n. 126»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 xml:space="preserve">dalle seguenti: «dell'articolo 85 del decreto-legge 17 marzo </w:t>
      </w:r>
      <w:r>
        <w:rPr>
          <w:rFonts w:asciiTheme="minorHAnsi" w:eastAsia="Times New Roman" w:hAnsiTheme="minorHAnsi" w:cs="Times New Roman"/>
          <w:b/>
          <w:bCs/>
          <w:color w:val="000000" w:themeColor="text1"/>
          <w:sz w:val="24"/>
          <w:szCs w:val="24"/>
        </w:rPr>
        <w:t>2020, n. 18, conv</w:t>
      </w:r>
      <w:r w:rsidRPr="003F514E">
        <w:rPr>
          <w:rFonts w:asciiTheme="minorHAnsi" w:eastAsia="Times New Roman" w:hAnsiTheme="minorHAnsi" w:cs="Times New Roman"/>
          <w:b/>
          <w:bCs/>
          <w:color w:val="000000" w:themeColor="text1"/>
          <w:sz w:val="24"/>
          <w:szCs w:val="24"/>
        </w:rPr>
        <w:t>ertito, con modificazioni, dalla legge 24 aprile 2020, n. 27» e le parole: «art.</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91, comma 2, del decreto» sono sostituite dalle seguenti: «articolo 91, comma</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2, del codice di giustizia contabile, di cui al decreto»;</w:t>
      </w:r>
    </w:p>
    <w:p w14:paraId="57049E51"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le parole: «All'art. 257» sono sostituite dalle seguenti: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«All' articolo 257».</w:t>
      </w:r>
    </w:p>
    <w:p w14:paraId="673A5E64"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54421C8"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28:</w:t>
      </w:r>
    </w:p>
    <w:p w14:paraId="61D0CE5F"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«prevista dal comma 1 predetto l'articolo 52»</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sono sostituite dalle seguenti: «prevista dal primo comma del predetto articolo</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52».</w:t>
      </w:r>
    </w:p>
    <w:p w14:paraId="2289EEC0"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099063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29:</w:t>
      </w:r>
    </w:p>
    <w:p w14:paraId="2990CE0A"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 parole: «all'articolo 30-ter» sono sostituite dalle seguenti: «all'articolo 30-ter della citata legge n. 354 del 1975» e le parole: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«commi uno e due dell'articolo 30-ter» sono sostituite dalle seguenti: «commi</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1 e 2 dello stesso articolo 30-ter»;</w:t>
      </w:r>
    </w:p>
    <w:p w14:paraId="333D2FD9"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2, le parole: «agli articoli 416-bis» sono sostituite dalle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seguenti: «all'articolo 416-bis».</w:t>
      </w:r>
    </w:p>
    <w:p w14:paraId="4D6165FB"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923955"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All'articolo 30:</w:t>
      </w:r>
    </w:p>
    <w:p w14:paraId="00AE41FB"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1, lettera a), le parole: «agli articoli 416-bis»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«all'articolo 416-bis»;</w:t>
      </w:r>
    </w:p>
    <w:p w14:paraId="3825F454"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 al comma 4, dopo le parole: «La procedura di controllo» sono inserite le seguenti: «di cui al comma 3.</w:t>
      </w:r>
    </w:p>
    <w:p w14:paraId="231B128F"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0A3C74C" w14:textId="77777777" w:rsidR="003F514E" w:rsidRP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All'articolo </w:t>
      </w:r>
      <w:proofErr w:type="gramStart"/>
      <w:r w:rsidRPr="003F514E">
        <w:rPr>
          <w:rFonts w:asciiTheme="minorHAnsi" w:eastAsia="Times New Roman" w:hAnsiTheme="minorHAnsi" w:cs="Times New Roman"/>
          <w:b/>
          <w:bCs/>
          <w:color w:val="000000" w:themeColor="text1"/>
          <w:sz w:val="24"/>
          <w:szCs w:val="24"/>
        </w:rPr>
        <w:t>31:</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 xml:space="preserve"> al</w:t>
      </w:r>
      <w:proofErr w:type="gramEnd"/>
      <w:r w:rsidRPr="003F514E">
        <w:rPr>
          <w:rFonts w:asciiTheme="minorHAnsi" w:eastAsia="Times New Roman" w:hAnsiTheme="minorHAnsi" w:cs="Times New Roman"/>
          <w:b/>
          <w:bCs/>
          <w:color w:val="000000" w:themeColor="text1"/>
          <w:sz w:val="24"/>
          <w:szCs w:val="24"/>
        </w:rPr>
        <w:t xml:space="preserve"> comma 1, le parole: «con regolamento adottato dal» sono sostituite</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dalle seguenti: «con regolamento del».</w:t>
      </w:r>
    </w:p>
    <w:p w14:paraId="0621962A" w14:textId="77777777" w:rsidR="003F514E"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18A7DC8" w14:textId="77777777" w:rsidR="003F514E" w:rsidRPr="000C69A7" w:rsidRDefault="003F514E" w:rsidP="003F514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F514E">
        <w:rPr>
          <w:rFonts w:asciiTheme="minorHAnsi" w:eastAsia="Times New Roman" w:hAnsiTheme="minorHAnsi" w:cs="Times New Roman"/>
          <w:b/>
          <w:bCs/>
          <w:color w:val="000000" w:themeColor="text1"/>
          <w:sz w:val="24"/>
          <w:szCs w:val="24"/>
        </w:rPr>
        <w:t xml:space="preserve">All'articolo </w:t>
      </w:r>
      <w:proofErr w:type="gramStart"/>
      <w:r w:rsidRPr="003F514E">
        <w:rPr>
          <w:rFonts w:asciiTheme="minorHAnsi" w:eastAsia="Times New Roman" w:hAnsiTheme="minorHAnsi" w:cs="Times New Roman"/>
          <w:b/>
          <w:bCs/>
          <w:color w:val="000000" w:themeColor="text1"/>
          <w:sz w:val="24"/>
          <w:szCs w:val="24"/>
        </w:rPr>
        <w:t>33:</w:t>
      </w:r>
      <w:r>
        <w:rPr>
          <w:rFonts w:asciiTheme="minorHAnsi" w:eastAsia="Times New Roman" w:hAnsiTheme="minorHAnsi" w:cs="Times New Roman"/>
          <w:b/>
          <w:bCs/>
          <w:color w:val="000000" w:themeColor="text1"/>
          <w:sz w:val="24"/>
          <w:szCs w:val="24"/>
        </w:rPr>
        <w:t xml:space="preserve"> </w:t>
      </w:r>
      <w:r w:rsidRPr="003F514E">
        <w:rPr>
          <w:rFonts w:asciiTheme="minorHAnsi" w:eastAsia="Times New Roman" w:hAnsiTheme="minorHAnsi" w:cs="Times New Roman"/>
          <w:b/>
          <w:bCs/>
          <w:color w:val="000000" w:themeColor="text1"/>
          <w:sz w:val="24"/>
          <w:szCs w:val="24"/>
        </w:rPr>
        <w:t xml:space="preserve"> al</w:t>
      </w:r>
      <w:proofErr w:type="gramEnd"/>
      <w:r w:rsidRPr="003F514E">
        <w:rPr>
          <w:rFonts w:asciiTheme="minorHAnsi" w:eastAsia="Times New Roman" w:hAnsiTheme="minorHAnsi" w:cs="Times New Roman"/>
          <w:b/>
          <w:bCs/>
          <w:color w:val="000000" w:themeColor="text1"/>
          <w:sz w:val="24"/>
          <w:szCs w:val="24"/>
        </w:rPr>
        <w:t xml:space="preserve"> comma 1, le parole: «mediante ai sensi» sono sostituite dalle seguenti: «ai sensi».</w:t>
      </w:r>
    </w:p>
    <w:sectPr w:rsidR="003F514E" w:rsidRPr="000C69A7"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B27D2" w14:textId="77777777" w:rsidR="00DA7086" w:rsidRDefault="00DA7086">
      <w:pPr>
        <w:spacing w:after="0" w:line="240" w:lineRule="auto"/>
      </w:pPr>
      <w:r>
        <w:separator/>
      </w:r>
    </w:p>
  </w:endnote>
  <w:endnote w:type="continuationSeparator" w:id="0">
    <w:p w14:paraId="49EC4BA4" w14:textId="77777777" w:rsidR="00DA7086" w:rsidRDefault="00DA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BCBE9" w14:textId="4B261749" w:rsidR="003F514E" w:rsidRPr="004D0F93" w:rsidRDefault="003F514E" w:rsidP="00FB6FCB">
    <w:pPr>
      <w:pStyle w:val="Pidipagina"/>
      <w:tabs>
        <w:tab w:val="clear" w:pos="9638"/>
        <w:tab w:val="right" w:pos="10034"/>
      </w:tabs>
      <w:jc w:val="right"/>
      <w:rPr>
        <w:rFonts w:asciiTheme="majorHAnsi" w:hAnsiTheme="majorHAnsi"/>
        <w:sz w:val="18"/>
        <w:szCs w:val="18"/>
      </w:rPr>
    </w:pPr>
    <w:r w:rsidRPr="0BA3C218">
      <w:rPr>
        <w:rFonts w:asciiTheme="majorHAnsi" w:hAnsiTheme="majorHAnsi"/>
        <w:color w:val="595959" w:themeColor="text1" w:themeTint="A6"/>
        <w:sz w:val="18"/>
        <w:szCs w:val="18"/>
      </w:rPr>
      <w:t xml:space="preserve"> Pag. </w:t>
    </w:r>
    <w:r w:rsidRPr="0BA3C218">
      <w:rPr>
        <w:rFonts w:asciiTheme="majorHAnsi" w:hAnsiTheme="majorHAnsi"/>
        <w:color w:val="595959" w:themeColor="text1" w:themeTint="A6"/>
        <w:sz w:val="18"/>
        <w:szCs w:val="18"/>
      </w:rPr>
      <w:fldChar w:fldCharType="begin"/>
    </w:r>
    <w:r w:rsidRPr="0BA3C218">
      <w:rPr>
        <w:rFonts w:asciiTheme="majorHAnsi" w:hAnsiTheme="majorHAnsi"/>
        <w:color w:val="595959" w:themeColor="text1" w:themeTint="A6"/>
        <w:sz w:val="18"/>
        <w:szCs w:val="18"/>
      </w:rPr>
      <w:instrText>PAGE  \* Arabic  \* MERGEFORMAT</w:instrText>
    </w:r>
    <w:r w:rsidRPr="0BA3C218">
      <w:rPr>
        <w:rFonts w:asciiTheme="majorHAnsi" w:hAnsiTheme="majorHAnsi"/>
        <w:color w:val="595959" w:themeColor="text1" w:themeTint="A6"/>
        <w:sz w:val="18"/>
        <w:szCs w:val="18"/>
      </w:rPr>
      <w:fldChar w:fldCharType="separate"/>
    </w:r>
    <w:r w:rsidR="00602F29">
      <w:rPr>
        <w:rFonts w:asciiTheme="majorHAnsi" w:hAnsiTheme="majorHAnsi"/>
        <w:noProof/>
        <w:color w:val="595959" w:themeColor="text1" w:themeTint="A6"/>
        <w:sz w:val="18"/>
        <w:szCs w:val="18"/>
      </w:rPr>
      <w:t>2</w:t>
    </w:r>
    <w:r w:rsidRPr="0BA3C218">
      <w:rPr>
        <w:rFonts w:asciiTheme="majorHAnsi" w:hAnsiTheme="majorHAnsi"/>
        <w:color w:val="595959" w:themeColor="text1" w:themeTint="A6"/>
        <w:sz w:val="18"/>
        <w:szCs w:val="18"/>
      </w:rPr>
      <w:fldChar w:fldCharType="end"/>
    </w:r>
    <w:r w:rsidRPr="0BA3C218">
      <w:rPr>
        <w:rFonts w:asciiTheme="majorHAnsi" w:hAnsiTheme="majorHAnsi"/>
        <w:color w:val="595959" w:themeColor="text1" w:themeTint="A6"/>
        <w:sz w:val="18"/>
        <w:szCs w:val="18"/>
      </w:rPr>
      <w:t xml:space="preserve"> di </w:t>
    </w:r>
    <w:r w:rsidR="005A4C3D">
      <w:fldChar w:fldCharType="begin"/>
    </w:r>
    <w:r w:rsidR="005A4C3D">
      <w:instrText>NUMPAGES  \* Arabic  \* MERGEFORMAT</w:instrText>
    </w:r>
    <w:r w:rsidR="005A4C3D">
      <w:fldChar w:fldCharType="separate"/>
    </w:r>
    <w:r w:rsidR="00602F29" w:rsidRPr="00602F29">
      <w:rPr>
        <w:rFonts w:asciiTheme="majorHAnsi" w:hAnsiTheme="majorHAnsi"/>
        <w:noProof/>
        <w:color w:val="595959" w:themeColor="text1" w:themeTint="A6"/>
        <w:sz w:val="18"/>
        <w:szCs w:val="18"/>
      </w:rPr>
      <w:t>162</w:t>
    </w:r>
    <w:r w:rsidR="005A4C3D">
      <w:rPr>
        <w:rFonts w:asciiTheme="majorHAnsi" w:hAnsiTheme="majorHAnsi"/>
        <w:noProof/>
        <w:color w:val="595959" w:themeColor="text1" w:themeTint="A6"/>
        <w:sz w:val="18"/>
        <w:szCs w:val="18"/>
      </w:rPr>
      <w:fldChar w:fldCharType="end"/>
    </w:r>
  </w:p>
  <w:p w14:paraId="217A8A87" w14:textId="77777777" w:rsidR="003F514E" w:rsidRDefault="003F51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A16D4" w14:textId="4558B82D" w:rsidR="003F514E" w:rsidRDefault="003F514E" w:rsidP="004532C6">
    <w:pPr>
      <w:pStyle w:val="Pidipagina"/>
      <w:tabs>
        <w:tab w:val="clear" w:pos="9638"/>
        <w:tab w:val="right" w:pos="10034"/>
      </w:tabs>
      <w:rPr>
        <w:rFonts w:asciiTheme="majorHAnsi" w:hAnsiTheme="majorHAnsi"/>
        <w:sz w:val="18"/>
        <w:szCs w:val="18"/>
      </w:rPr>
    </w:pPr>
  </w:p>
  <w:p w14:paraId="07CA89FA" w14:textId="77777777" w:rsidR="003F514E" w:rsidRPr="005F27F8" w:rsidRDefault="003F514E" w:rsidP="004532C6">
    <w:pPr>
      <w:pStyle w:val="Pidipagina"/>
      <w:tabs>
        <w:tab w:val="clear" w:pos="9638"/>
        <w:tab w:val="right" w:pos="10034"/>
      </w:tabs>
      <w:rPr>
        <w:rFonts w:asciiTheme="majorHAnsi" w:hAnsiTheme="majorHAnsi"/>
        <w:color w:val="595959" w:themeColor="text1" w:themeTint="A6"/>
        <w:sz w:val="18"/>
        <w:szCs w:val="18"/>
      </w:rPr>
    </w:pPr>
  </w:p>
  <w:p w14:paraId="001BEFD3" w14:textId="77777777" w:rsidR="003F514E" w:rsidRPr="005F27F8" w:rsidRDefault="003F514E"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602F29">
      <w:rPr>
        <w:rFonts w:asciiTheme="majorHAnsi" w:hAnsiTheme="majorHAnsi"/>
        <w:noProof/>
        <w:color w:val="595959" w:themeColor="text1" w:themeTint="A6"/>
        <w:sz w:val="18"/>
        <w:szCs w:val="18"/>
      </w:rPr>
      <w:t>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5A4C3D">
      <w:fldChar w:fldCharType="begin"/>
    </w:r>
    <w:r w:rsidR="005A4C3D">
      <w:instrText>NUMPAGES  \* Arabic  \* MERGEFORMAT</w:instrText>
    </w:r>
    <w:r w:rsidR="005A4C3D">
      <w:fldChar w:fldCharType="separate"/>
    </w:r>
    <w:r w:rsidR="00602F29" w:rsidRPr="00602F29">
      <w:rPr>
        <w:rFonts w:asciiTheme="majorHAnsi" w:hAnsiTheme="majorHAnsi"/>
        <w:noProof/>
        <w:color w:val="595959" w:themeColor="text1" w:themeTint="A6"/>
        <w:sz w:val="18"/>
        <w:szCs w:val="18"/>
      </w:rPr>
      <w:t>162</w:t>
    </w:r>
    <w:r w:rsidR="005A4C3D">
      <w:rPr>
        <w:rFonts w:asciiTheme="majorHAnsi" w:hAnsiTheme="majorHAnsi"/>
        <w:noProof/>
        <w:color w:val="595959" w:themeColor="text1" w:themeTint="A6"/>
        <w:sz w:val="18"/>
        <w:szCs w:val="18"/>
      </w:rPr>
      <w:fldChar w:fldCharType="end"/>
    </w:r>
  </w:p>
  <w:p w14:paraId="4ACC2760" w14:textId="77777777" w:rsidR="003F514E" w:rsidRPr="002739D4" w:rsidRDefault="003F514E"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8EAF" w14:textId="77777777" w:rsidR="003F514E" w:rsidRPr="002739D4" w:rsidRDefault="003F514E"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84828" w14:textId="77777777" w:rsidR="00DA7086" w:rsidRDefault="00DA7086">
      <w:pPr>
        <w:spacing w:after="0" w:line="240" w:lineRule="auto"/>
      </w:pPr>
      <w:r>
        <w:separator/>
      </w:r>
    </w:p>
  </w:footnote>
  <w:footnote w:type="continuationSeparator" w:id="0">
    <w:p w14:paraId="6C74EE1C" w14:textId="77777777" w:rsidR="00DA7086" w:rsidRDefault="00DA7086">
      <w:pPr>
        <w:spacing w:after="0" w:line="240" w:lineRule="auto"/>
      </w:pPr>
      <w:r>
        <w:continuationSeparator/>
      </w:r>
    </w:p>
  </w:footnote>
  <w:footnote w:id="1">
    <w:p w14:paraId="3A88FED8" w14:textId="77777777" w:rsidR="003F514E" w:rsidRDefault="003F514E">
      <w:pPr>
        <w:pStyle w:val="Testonotaapidipagina"/>
      </w:pPr>
      <w:r>
        <w:rPr>
          <w:rStyle w:val="Rimandonotaapidipagina"/>
        </w:rPr>
        <w:footnoteRef/>
      </w:r>
      <w:r>
        <w:t xml:space="preserve"> 1.1000 Il Governo</w:t>
      </w:r>
    </w:p>
  </w:footnote>
  <w:footnote w:id="2">
    <w:p w14:paraId="34A57ACA" w14:textId="77777777" w:rsidR="003F514E" w:rsidRDefault="003F514E">
      <w:pPr>
        <w:pStyle w:val="Testonotaapidipagina"/>
      </w:pPr>
      <w:r>
        <w:rPr>
          <w:rStyle w:val="Rimandonotaapidipagina"/>
        </w:rPr>
        <w:footnoteRef/>
      </w:r>
      <w:r>
        <w:t xml:space="preserve"> 1.1000.3000 Il Governo</w:t>
      </w:r>
    </w:p>
  </w:footnote>
  <w:footnote w:id="3">
    <w:p w14:paraId="4B645473" w14:textId="77777777" w:rsidR="003F514E" w:rsidRDefault="003F514E">
      <w:pPr>
        <w:pStyle w:val="Testonotaapidipagina"/>
      </w:pPr>
      <w:r>
        <w:rPr>
          <w:rStyle w:val="Rimandonotaapidipagina"/>
        </w:rPr>
        <w:footnoteRef/>
      </w:r>
      <w:r>
        <w:t xml:space="preserve"> 1.1000 Il Governo</w:t>
      </w:r>
    </w:p>
  </w:footnote>
  <w:footnote w:id="4">
    <w:p w14:paraId="63089B0A" w14:textId="77777777" w:rsidR="003F514E" w:rsidRDefault="003F514E">
      <w:pPr>
        <w:pStyle w:val="Testonotaapidipagina"/>
      </w:pPr>
      <w:r>
        <w:rPr>
          <w:rStyle w:val="Rimandonotaapidipagina"/>
        </w:rPr>
        <w:footnoteRef/>
      </w:r>
      <w:r>
        <w:t xml:space="preserve"> 1.5000 I Relatori</w:t>
      </w:r>
    </w:p>
  </w:footnote>
  <w:footnote w:id="5">
    <w:p w14:paraId="5C30B19D" w14:textId="77777777" w:rsidR="003F514E" w:rsidRDefault="003F514E">
      <w:pPr>
        <w:pStyle w:val="Testonotaapidipagina"/>
      </w:pPr>
      <w:r>
        <w:rPr>
          <w:rStyle w:val="Rimandonotaapidipagina"/>
        </w:rPr>
        <w:footnoteRef/>
      </w:r>
      <w:r>
        <w:t xml:space="preserve"> 1.5000 I Relatori</w:t>
      </w:r>
    </w:p>
  </w:footnote>
  <w:footnote w:id="6">
    <w:p w14:paraId="531AABDA" w14:textId="77777777" w:rsidR="003F514E" w:rsidRDefault="003F514E">
      <w:pPr>
        <w:pStyle w:val="Testonotaapidipagina"/>
      </w:pPr>
      <w:r>
        <w:rPr>
          <w:rStyle w:val="Rimandonotaapidipagina"/>
        </w:rPr>
        <w:footnoteRef/>
      </w:r>
      <w:r>
        <w:t xml:space="preserve"> 1. 5000 I Relatori</w:t>
      </w:r>
    </w:p>
  </w:footnote>
  <w:footnote w:id="7">
    <w:p w14:paraId="413F9F8A" w14:textId="77777777" w:rsidR="003F514E" w:rsidRDefault="003F514E">
      <w:pPr>
        <w:pStyle w:val="Testonotaapidipagina"/>
      </w:pPr>
      <w:r>
        <w:rPr>
          <w:rStyle w:val="Rimandonotaapidipagina"/>
        </w:rPr>
        <w:footnoteRef/>
      </w:r>
      <w:r>
        <w:t xml:space="preserve"> 1.1000 Il Governo</w:t>
      </w:r>
    </w:p>
  </w:footnote>
  <w:footnote w:id="8">
    <w:p w14:paraId="40D846B4" w14:textId="77777777" w:rsidR="003F514E" w:rsidRDefault="003F514E">
      <w:pPr>
        <w:pStyle w:val="Testonotaapidipagina"/>
      </w:pPr>
      <w:r>
        <w:rPr>
          <w:rStyle w:val="Rimandonotaapidipagina"/>
        </w:rPr>
        <w:footnoteRef/>
      </w:r>
      <w:r>
        <w:t xml:space="preserve"> 1.186 </w:t>
      </w:r>
      <w:r w:rsidRPr="00B93657">
        <w:t xml:space="preserve">Accoto, Angrisani, Dell'Olio, L'Abbate, </w:t>
      </w:r>
      <w:proofErr w:type="spellStart"/>
      <w:r w:rsidRPr="00B93657">
        <w:t>Trentacoste</w:t>
      </w:r>
      <w:proofErr w:type="spellEnd"/>
    </w:p>
  </w:footnote>
  <w:footnote w:id="9">
    <w:p w14:paraId="441D2B80" w14:textId="77777777" w:rsidR="003F514E" w:rsidRDefault="003F514E">
      <w:pPr>
        <w:pStyle w:val="Testonotaapidipagina"/>
      </w:pPr>
      <w:r>
        <w:rPr>
          <w:rStyle w:val="Rimandonotaapidipagina"/>
        </w:rPr>
        <w:footnoteRef/>
      </w:r>
      <w:r>
        <w:t xml:space="preserve"> 1.1000 Il Governo</w:t>
      </w:r>
    </w:p>
  </w:footnote>
  <w:footnote w:id="10">
    <w:p w14:paraId="2E1AAB9D" w14:textId="77777777" w:rsidR="003F514E" w:rsidRDefault="003F514E">
      <w:pPr>
        <w:pStyle w:val="Testonotaapidipagina"/>
      </w:pPr>
      <w:r>
        <w:rPr>
          <w:rStyle w:val="Rimandonotaapidipagina"/>
        </w:rPr>
        <w:footnoteRef/>
      </w:r>
      <w:r>
        <w:t xml:space="preserve"> 1.1000 Il Governo</w:t>
      </w:r>
    </w:p>
  </w:footnote>
  <w:footnote w:id="11">
    <w:p w14:paraId="50365EE8" w14:textId="77777777" w:rsidR="003F514E" w:rsidRDefault="003F514E">
      <w:pPr>
        <w:pStyle w:val="Testonotaapidipagina"/>
      </w:pPr>
      <w:r>
        <w:rPr>
          <w:rStyle w:val="Rimandonotaapidipagina"/>
        </w:rPr>
        <w:footnoteRef/>
      </w:r>
      <w:r>
        <w:t xml:space="preserve"> 1.052 </w:t>
      </w:r>
      <w:r w:rsidRPr="002B0FE0">
        <w:t xml:space="preserve">Faraone, </w:t>
      </w:r>
      <w:proofErr w:type="spellStart"/>
      <w:r w:rsidRPr="002B0FE0">
        <w:t>Comincini</w:t>
      </w:r>
      <w:proofErr w:type="spellEnd"/>
      <w:r>
        <w:t xml:space="preserve"> </w:t>
      </w:r>
    </w:p>
  </w:footnote>
  <w:footnote w:id="12">
    <w:p w14:paraId="50E3BEF3" w14:textId="77777777" w:rsidR="003F514E" w:rsidRDefault="003F514E">
      <w:pPr>
        <w:pStyle w:val="Testonotaapidipagina"/>
      </w:pPr>
      <w:r>
        <w:rPr>
          <w:rStyle w:val="Rimandonotaapidipagina"/>
        </w:rPr>
        <w:footnoteRef/>
      </w:r>
      <w:r>
        <w:t xml:space="preserve"> 1.1000.3000 Il Governo</w:t>
      </w:r>
    </w:p>
  </w:footnote>
  <w:footnote w:id="13">
    <w:p w14:paraId="4C2153DB" w14:textId="77777777" w:rsidR="003F514E" w:rsidRDefault="003F514E">
      <w:pPr>
        <w:pStyle w:val="Testonotaapidipagina"/>
      </w:pPr>
      <w:r>
        <w:rPr>
          <w:rStyle w:val="Rimandonotaapidipagina"/>
        </w:rPr>
        <w:footnoteRef/>
      </w:r>
      <w:r>
        <w:t xml:space="preserve"> 1.1000.3000 Il Governo</w:t>
      </w:r>
    </w:p>
  </w:footnote>
  <w:footnote w:id="14">
    <w:p w14:paraId="359AE1C2" w14:textId="77777777" w:rsidR="003F514E" w:rsidRDefault="003F514E">
      <w:pPr>
        <w:pStyle w:val="Testonotaapidipagina"/>
      </w:pPr>
      <w:r>
        <w:rPr>
          <w:rStyle w:val="Rimandonotaapidipagina"/>
        </w:rPr>
        <w:footnoteRef/>
      </w:r>
      <w:r>
        <w:t xml:space="preserve"> 1.1000.3000 Il Governo</w:t>
      </w:r>
    </w:p>
  </w:footnote>
  <w:footnote w:id="15">
    <w:p w14:paraId="11D3AA38" w14:textId="77777777" w:rsidR="003F514E" w:rsidRDefault="003F514E">
      <w:pPr>
        <w:pStyle w:val="Testonotaapidipagina"/>
      </w:pPr>
      <w:r>
        <w:rPr>
          <w:rStyle w:val="Rimandonotaapidipagina"/>
        </w:rPr>
        <w:footnoteRef/>
      </w:r>
      <w:r>
        <w:t xml:space="preserve"> 1.1000 Il Governo</w:t>
      </w:r>
    </w:p>
  </w:footnote>
  <w:footnote w:id="16">
    <w:p w14:paraId="0035D88D" w14:textId="77777777" w:rsidR="003F514E" w:rsidRDefault="003F514E">
      <w:pPr>
        <w:pStyle w:val="Testonotaapidipagina"/>
      </w:pPr>
      <w:r>
        <w:rPr>
          <w:rStyle w:val="Rimandonotaapidipagina"/>
        </w:rPr>
        <w:footnoteRef/>
      </w:r>
      <w:r>
        <w:t xml:space="preserve"> 1.1000/5000 I Relatori</w:t>
      </w:r>
    </w:p>
  </w:footnote>
  <w:footnote w:id="17">
    <w:p w14:paraId="2CC14129" w14:textId="77777777" w:rsidR="003F514E" w:rsidRDefault="003F514E">
      <w:pPr>
        <w:pStyle w:val="Testonotaapidipagina"/>
      </w:pPr>
      <w:r>
        <w:rPr>
          <w:rStyle w:val="Rimandonotaapidipagina"/>
        </w:rPr>
        <w:footnoteRef/>
      </w:r>
      <w:r>
        <w:t xml:space="preserve">  1.1000.3000 Il Governo</w:t>
      </w:r>
    </w:p>
  </w:footnote>
  <w:footnote w:id="18">
    <w:p w14:paraId="0CED949F" w14:textId="77777777" w:rsidR="003F514E" w:rsidRDefault="003F514E">
      <w:pPr>
        <w:pStyle w:val="Testonotaapidipagina"/>
      </w:pPr>
      <w:r>
        <w:rPr>
          <w:rStyle w:val="Rimandonotaapidipagina"/>
        </w:rPr>
        <w:footnoteRef/>
      </w:r>
      <w:r>
        <w:t xml:space="preserve"> 3.5000 I Relatori</w:t>
      </w:r>
    </w:p>
  </w:footnote>
  <w:footnote w:id="19">
    <w:p w14:paraId="116B47A5" w14:textId="77777777" w:rsidR="003F514E" w:rsidRDefault="003F514E">
      <w:pPr>
        <w:pStyle w:val="Testonotaapidipagina"/>
      </w:pPr>
      <w:r>
        <w:rPr>
          <w:rStyle w:val="Rimandonotaapidipagina"/>
        </w:rPr>
        <w:footnoteRef/>
      </w:r>
      <w:r>
        <w:t xml:space="preserve"> 1.1000 Il Governo</w:t>
      </w:r>
    </w:p>
  </w:footnote>
  <w:footnote w:id="20">
    <w:p w14:paraId="5BA83B0A" w14:textId="77777777" w:rsidR="003F514E" w:rsidRDefault="003F514E">
      <w:pPr>
        <w:pStyle w:val="Testonotaapidipagina"/>
      </w:pPr>
      <w:r>
        <w:rPr>
          <w:rStyle w:val="Rimandonotaapidipagina"/>
        </w:rPr>
        <w:footnoteRef/>
      </w:r>
      <w:r>
        <w:t xml:space="preserve"> 1.1000.3000 Il Governo</w:t>
      </w:r>
    </w:p>
  </w:footnote>
  <w:footnote w:id="21">
    <w:p w14:paraId="5FEDCE04" w14:textId="77777777" w:rsidR="003F514E" w:rsidRDefault="003F514E">
      <w:pPr>
        <w:pStyle w:val="Testonotaapidipagina"/>
      </w:pPr>
      <w:r>
        <w:rPr>
          <w:rStyle w:val="Rimandonotaapidipagina"/>
        </w:rPr>
        <w:footnoteRef/>
      </w:r>
      <w:r>
        <w:t xml:space="preserve"> 1.1000/5000 I Relatori</w:t>
      </w:r>
    </w:p>
  </w:footnote>
  <w:footnote w:id="22">
    <w:p w14:paraId="4105520F" w14:textId="77777777" w:rsidR="003F514E" w:rsidRDefault="003F514E">
      <w:pPr>
        <w:pStyle w:val="Testonotaapidipagina"/>
      </w:pPr>
      <w:r>
        <w:rPr>
          <w:rStyle w:val="Rimandonotaapidipagina"/>
        </w:rPr>
        <w:footnoteRef/>
      </w:r>
      <w:r>
        <w:t xml:space="preserve"> 4.0.7 </w:t>
      </w:r>
      <w:r w:rsidRPr="002B0FE0">
        <w:t xml:space="preserve">Pesco, Accoto, Piarulli, Naturale, Angrisani, L'Abbate, </w:t>
      </w:r>
      <w:proofErr w:type="spellStart"/>
      <w:r w:rsidRPr="002B0FE0">
        <w:t>Trentacoste</w:t>
      </w:r>
      <w:proofErr w:type="spellEnd"/>
    </w:p>
  </w:footnote>
  <w:footnote w:id="23">
    <w:p w14:paraId="0429E4CA" w14:textId="77777777" w:rsidR="003F514E" w:rsidRDefault="003F514E" w:rsidP="00D11E0D">
      <w:pPr>
        <w:pStyle w:val="Testonotaapidipagina"/>
        <w:jc w:val="both"/>
      </w:pPr>
      <w:r>
        <w:rPr>
          <w:rStyle w:val="Rimandonotaapidipagina"/>
        </w:rPr>
        <w:footnoteRef/>
      </w:r>
      <w:r>
        <w:t xml:space="preserve"> 4.0.10 (testo 2) Briziarelli, </w:t>
      </w:r>
      <w:proofErr w:type="spellStart"/>
      <w:r>
        <w:t>Pazzaglini</w:t>
      </w:r>
      <w:proofErr w:type="spellEnd"/>
      <w:r>
        <w:t xml:space="preserve">, Arrigoni, Ferrero, Rivolta, Faggi, Tosato, Montani, Zuliani, Bagnai, Borghesi, </w:t>
      </w:r>
      <w:proofErr w:type="spellStart"/>
      <w:r>
        <w:t>Saviane</w:t>
      </w:r>
      <w:proofErr w:type="spellEnd"/>
      <w:r>
        <w:t>, Siri</w:t>
      </w:r>
      <w:r>
        <w:cr/>
      </w:r>
    </w:p>
  </w:footnote>
  <w:footnote w:id="24">
    <w:p w14:paraId="563ADCF8" w14:textId="77777777" w:rsidR="003F514E" w:rsidRDefault="003F514E" w:rsidP="00924B4E">
      <w:pPr>
        <w:pStyle w:val="Testonotaapidipagina"/>
      </w:pPr>
      <w:r>
        <w:rPr>
          <w:rStyle w:val="Rimandonotaapidipagina"/>
        </w:rPr>
        <w:footnoteRef/>
      </w:r>
      <w:r>
        <w:t xml:space="preserve"> 4.0.12 Pesco, </w:t>
      </w:r>
      <w:proofErr w:type="spellStart"/>
      <w:r>
        <w:t>Lomuti</w:t>
      </w:r>
      <w:proofErr w:type="spellEnd"/>
      <w:r>
        <w:t xml:space="preserve">, Gallicchio, Piarulli, Angrisani, L'Abbate, </w:t>
      </w:r>
      <w:proofErr w:type="spellStart"/>
      <w:r>
        <w:t>Trentacoste</w:t>
      </w:r>
      <w:proofErr w:type="spellEnd"/>
      <w:r>
        <w:cr/>
      </w:r>
    </w:p>
  </w:footnote>
  <w:footnote w:id="25">
    <w:p w14:paraId="2B3BE9CA" w14:textId="77777777" w:rsidR="003F514E" w:rsidRDefault="003F514E" w:rsidP="00924B4E">
      <w:pPr>
        <w:pStyle w:val="Testonotaapidipagina"/>
      </w:pPr>
      <w:r>
        <w:rPr>
          <w:rStyle w:val="Rimandonotaapidipagina"/>
        </w:rPr>
        <w:footnoteRef/>
      </w:r>
      <w:r>
        <w:t xml:space="preserve"> 5.42 (testo 2) Borgonzoni, Saponara, Alessandrini, Pittoni, Ferrero, Rivolta, Faggi, Tosato, Montani, Bagnai, Borghesi, </w:t>
      </w:r>
      <w:proofErr w:type="spellStart"/>
      <w:r>
        <w:t>Saviane</w:t>
      </w:r>
      <w:proofErr w:type="spellEnd"/>
      <w:r>
        <w:t>, Siri</w:t>
      </w:r>
    </w:p>
  </w:footnote>
  <w:footnote w:id="26">
    <w:p w14:paraId="3484C01A" w14:textId="77777777" w:rsidR="003F514E" w:rsidRDefault="003F514E" w:rsidP="00924B4E">
      <w:pPr>
        <w:pStyle w:val="Testonotaapidipagina"/>
      </w:pPr>
      <w:r>
        <w:rPr>
          <w:rStyle w:val="Rimandonotaapidipagina"/>
        </w:rPr>
        <w:footnoteRef/>
      </w:r>
      <w:r>
        <w:t xml:space="preserve"> 5.46 Borgonzoni, Corti, Saponara, Alessandrini, Pittoni, Ferrero, Rivolta, Faggi, Tosato, Zuliani, Montani, Bagnai, Borghesi, </w:t>
      </w:r>
      <w:proofErr w:type="spellStart"/>
      <w:r>
        <w:t>Saviane</w:t>
      </w:r>
      <w:proofErr w:type="spellEnd"/>
      <w:r>
        <w:t>, Siri</w:t>
      </w:r>
    </w:p>
  </w:footnote>
  <w:footnote w:id="27">
    <w:p w14:paraId="63CA777D" w14:textId="77777777" w:rsidR="003F514E" w:rsidRDefault="003F514E">
      <w:pPr>
        <w:pStyle w:val="Testonotaapidipagina"/>
      </w:pPr>
      <w:r>
        <w:rPr>
          <w:rStyle w:val="Rimandonotaapidipagina"/>
        </w:rPr>
        <w:footnoteRef/>
      </w:r>
      <w:r>
        <w:t xml:space="preserve"> 5.500 I Relatori</w:t>
      </w:r>
    </w:p>
  </w:footnote>
  <w:footnote w:id="28">
    <w:p w14:paraId="6956F2A4" w14:textId="77777777" w:rsidR="003F514E" w:rsidRDefault="003F514E" w:rsidP="00924B4E">
      <w:pPr>
        <w:pStyle w:val="Testonotaapidipagina"/>
      </w:pPr>
      <w:r>
        <w:rPr>
          <w:rStyle w:val="Rimandonotaapidipagina"/>
        </w:rPr>
        <w:footnoteRef/>
      </w:r>
      <w:r>
        <w:t xml:space="preserve"> 5.96 (testo 2) De Petris</w:t>
      </w:r>
      <w:r>
        <w:cr/>
      </w:r>
    </w:p>
  </w:footnote>
  <w:footnote w:id="29">
    <w:p w14:paraId="47A75D90" w14:textId="77777777" w:rsidR="003F514E" w:rsidRDefault="003F514E">
      <w:pPr>
        <w:pStyle w:val="Testonotaapidipagina"/>
      </w:pPr>
      <w:r>
        <w:rPr>
          <w:rStyle w:val="Rimandonotaapidipagina"/>
        </w:rPr>
        <w:footnoteRef/>
      </w:r>
      <w:r>
        <w:t xml:space="preserve"> 1.1000.3000/93 (testo 2) Manca, Pittella</w:t>
      </w:r>
    </w:p>
  </w:footnote>
  <w:footnote w:id="30">
    <w:p w14:paraId="7ABD2AEF" w14:textId="77777777" w:rsidR="003F514E" w:rsidRDefault="003F514E">
      <w:pPr>
        <w:pStyle w:val="Testonotaapidipagina"/>
      </w:pPr>
      <w:r>
        <w:rPr>
          <w:rStyle w:val="Rimandonotaapidipagina"/>
        </w:rPr>
        <w:footnoteRef/>
      </w:r>
      <w:r>
        <w:t xml:space="preserve"> 1.1000.3000/94 Mirabelli, Manca</w:t>
      </w:r>
    </w:p>
  </w:footnote>
  <w:footnote w:id="31">
    <w:p w14:paraId="462519EB" w14:textId="77777777" w:rsidR="003F514E" w:rsidRDefault="003F514E">
      <w:pPr>
        <w:pStyle w:val="Testonotaapidipagina"/>
      </w:pPr>
      <w:r>
        <w:rPr>
          <w:rStyle w:val="Rimandonotaapidipagina"/>
        </w:rPr>
        <w:footnoteRef/>
      </w:r>
      <w:r>
        <w:t xml:space="preserve"> 1.1000.3000/95 Manca, Mirabelli</w:t>
      </w:r>
    </w:p>
  </w:footnote>
  <w:footnote w:id="32">
    <w:p w14:paraId="18603965" w14:textId="77777777" w:rsidR="003F514E" w:rsidRDefault="003F514E">
      <w:pPr>
        <w:pStyle w:val="Testonotaapidipagina"/>
      </w:pPr>
      <w:r>
        <w:rPr>
          <w:rStyle w:val="Rimandonotaapidipagina"/>
        </w:rPr>
        <w:footnoteRef/>
      </w:r>
      <w:r>
        <w:t xml:space="preserve"> 1.1000.3000/97 (testo 2) </w:t>
      </w:r>
      <w:r w:rsidRPr="002E2DFE">
        <w:t xml:space="preserve">D'Alfonso, Manca, Pittella, </w:t>
      </w:r>
      <w:proofErr w:type="spellStart"/>
      <w:r w:rsidRPr="002E2DFE">
        <w:t>Rojc</w:t>
      </w:r>
      <w:proofErr w:type="spellEnd"/>
    </w:p>
  </w:footnote>
  <w:footnote w:id="33">
    <w:p w14:paraId="3E86962F" w14:textId="77777777" w:rsidR="003F514E" w:rsidRDefault="003F514E">
      <w:pPr>
        <w:pStyle w:val="Testonotaapidipagina"/>
      </w:pPr>
      <w:r>
        <w:rPr>
          <w:rStyle w:val="Rimandonotaapidipagina"/>
        </w:rPr>
        <w:footnoteRef/>
      </w:r>
      <w:r>
        <w:t xml:space="preserve">  1.1000.3000/111 (testo 2) </w:t>
      </w:r>
      <w:r w:rsidRPr="0005768F">
        <w:t xml:space="preserve">Faraone, </w:t>
      </w:r>
      <w:proofErr w:type="spellStart"/>
      <w:r w:rsidRPr="0005768F">
        <w:t>Conzatti</w:t>
      </w:r>
      <w:proofErr w:type="spellEnd"/>
      <w:r w:rsidRPr="0005768F">
        <w:t xml:space="preserve">, </w:t>
      </w:r>
      <w:proofErr w:type="spellStart"/>
      <w:r w:rsidRPr="0005768F">
        <w:t>Comincini</w:t>
      </w:r>
      <w:proofErr w:type="spellEnd"/>
    </w:p>
  </w:footnote>
  <w:footnote w:id="34">
    <w:p w14:paraId="4C3C4F48" w14:textId="77777777" w:rsidR="003F514E" w:rsidRDefault="003F514E">
      <w:pPr>
        <w:pStyle w:val="Testonotaapidipagina"/>
      </w:pPr>
      <w:r>
        <w:rPr>
          <w:rStyle w:val="Rimandonotaapidipagina"/>
        </w:rPr>
        <w:footnoteRef/>
      </w:r>
      <w:r>
        <w:t xml:space="preserve"> 1.1000.3000/114 </w:t>
      </w:r>
      <w:r w:rsidRPr="0005768F">
        <w:t>Iannone, De Carlo, Calandrini, de Bertoldi</w:t>
      </w:r>
    </w:p>
  </w:footnote>
  <w:footnote w:id="35">
    <w:p w14:paraId="40BA5E90" w14:textId="77777777" w:rsidR="003F514E" w:rsidRDefault="003F514E">
      <w:pPr>
        <w:pStyle w:val="Testonotaapidipagina"/>
      </w:pPr>
      <w:r>
        <w:rPr>
          <w:rStyle w:val="Rimandonotaapidipagina"/>
        </w:rPr>
        <w:footnoteRef/>
      </w:r>
      <w:r>
        <w:t xml:space="preserve"> 1.1000.3000/115 </w:t>
      </w:r>
      <w:r w:rsidRPr="0005768F">
        <w:t>Iannone, De Carlo, Calandrini, de Bertoldi</w:t>
      </w:r>
    </w:p>
  </w:footnote>
  <w:footnote w:id="36">
    <w:p w14:paraId="48CA993F" w14:textId="77777777" w:rsidR="003F514E" w:rsidRDefault="003F514E">
      <w:pPr>
        <w:pStyle w:val="Testonotaapidipagina"/>
      </w:pPr>
      <w:r>
        <w:rPr>
          <w:rStyle w:val="Rimandonotaapidipagina"/>
        </w:rPr>
        <w:footnoteRef/>
      </w:r>
      <w:r>
        <w:t xml:space="preserve"> 1.1000.3000 Il Governo</w:t>
      </w:r>
    </w:p>
  </w:footnote>
  <w:footnote w:id="37">
    <w:p w14:paraId="1F65E50C" w14:textId="77777777" w:rsidR="003F514E" w:rsidRDefault="003F514E">
      <w:pPr>
        <w:pStyle w:val="Testonotaapidipagina"/>
      </w:pPr>
      <w:r>
        <w:rPr>
          <w:rStyle w:val="Rimandonotaapidipagina"/>
        </w:rPr>
        <w:footnoteRef/>
      </w:r>
      <w:r>
        <w:t xml:space="preserve"> 1.1000.3000/136 Manca, Pittella</w:t>
      </w:r>
    </w:p>
  </w:footnote>
  <w:footnote w:id="38">
    <w:p w14:paraId="2310CB10" w14:textId="77777777" w:rsidR="003F514E" w:rsidRDefault="003F514E">
      <w:pPr>
        <w:pStyle w:val="Testonotaapidipagina"/>
      </w:pPr>
      <w:r>
        <w:rPr>
          <w:rStyle w:val="Rimandonotaapidipagina"/>
        </w:rPr>
        <w:footnoteRef/>
      </w:r>
      <w:r>
        <w:t xml:space="preserve"> 1.1000 Il Governo</w:t>
      </w:r>
    </w:p>
  </w:footnote>
  <w:footnote w:id="39">
    <w:p w14:paraId="564AE626" w14:textId="77777777" w:rsidR="003F514E" w:rsidRDefault="003F514E">
      <w:pPr>
        <w:pStyle w:val="Testonotaapidipagina"/>
      </w:pPr>
      <w:r>
        <w:rPr>
          <w:rStyle w:val="Rimandonotaapidipagina"/>
        </w:rPr>
        <w:footnoteRef/>
      </w:r>
      <w:r>
        <w:t xml:space="preserve"> 1.1000/140 (testo 2) </w:t>
      </w:r>
      <w:r w:rsidRPr="008E2B2F">
        <w:t xml:space="preserve">Faraone, </w:t>
      </w:r>
      <w:proofErr w:type="spellStart"/>
      <w:r w:rsidRPr="008E2B2F">
        <w:t>Comincini</w:t>
      </w:r>
      <w:proofErr w:type="spellEnd"/>
      <w:r w:rsidRPr="008E2B2F">
        <w:t xml:space="preserve">, </w:t>
      </w:r>
      <w:proofErr w:type="spellStart"/>
      <w:r w:rsidRPr="008E2B2F">
        <w:t>Conzatti</w:t>
      </w:r>
      <w:proofErr w:type="spellEnd"/>
    </w:p>
  </w:footnote>
  <w:footnote w:id="40">
    <w:p w14:paraId="126C28A2" w14:textId="77777777" w:rsidR="003F514E" w:rsidRDefault="003F514E">
      <w:pPr>
        <w:pStyle w:val="Testonotaapidipagina"/>
      </w:pPr>
      <w:r>
        <w:rPr>
          <w:rStyle w:val="Rimandonotaapidipagina"/>
        </w:rPr>
        <w:footnoteRef/>
      </w:r>
      <w:r>
        <w:t xml:space="preserve"> 8.5000 I Relatori</w:t>
      </w:r>
    </w:p>
  </w:footnote>
  <w:footnote w:id="41">
    <w:p w14:paraId="5A5F86BF" w14:textId="77777777" w:rsidR="003F514E" w:rsidRDefault="003F514E">
      <w:pPr>
        <w:pStyle w:val="Testonotaapidipagina"/>
      </w:pPr>
      <w:r>
        <w:rPr>
          <w:rStyle w:val="Rimandonotaapidipagina"/>
        </w:rPr>
        <w:footnoteRef/>
      </w:r>
      <w:r>
        <w:t xml:space="preserve">  1.1000 Il Governo</w:t>
      </w:r>
    </w:p>
  </w:footnote>
  <w:footnote w:id="42">
    <w:p w14:paraId="1DC13A8F" w14:textId="77777777" w:rsidR="003F514E" w:rsidRDefault="003F514E" w:rsidP="009C5A7D">
      <w:pPr>
        <w:pStyle w:val="Testonotaapidipagina"/>
      </w:pPr>
      <w:r>
        <w:rPr>
          <w:rStyle w:val="Rimandonotaapidipagina"/>
        </w:rPr>
        <w:footnoteRef/>
      </w:r>
      <w:r>
        <w:t xml:space="preserve"> 8.0.47 (testo 2) Romeo, Ciriani, Bernini, Arrigoni, Bagnai, Ferrero, Rivolta, Faggi, Tosato, Zuliani, Montani, Borghesi, </w:t>
      </w:r>
      <w:proofErr w:type="spellStart"/>
      <w:r>
        <w:t>Saviane</w:t>
      </w:r>
      <w:proofErr w:type="spellEnd"/>
      <w:r>
        <w:t xml:space="preserve">, Siri, Testor, Alessandrini, </w:t>
      </w:r>
      <w:proofErr w:type="spellStart"/>
      <w:r>
        <w:t>Augussori</w:t>
      </w:r>
      <w:proofErr w:type="spellEnd"/>
      <w:r>
        <w:t xml:space="preserve">, </w:t>
      </w:r>
      <w:proofErr w:type="spellStart"/>
      <w:r>
        <w:t>Bergesio</w:t>
      </w:r>
      <w:proofErr w:type="spellEnd"/>
      <w:r>
        <w:t xml:space="preserve">, Bongiorno, Borgonzoni, Simone Bossi, Umberto Bossi, Briziarelli, Bruzzone, Calderoli, Campari, Candiani, </w:t>
      </w:r>
      <w:proofErr w:type="spellStart"/>
      <w:r>
        <w:t>Candura</w:t>
      </w:r>
      <w:proofErr w:type="spellEnd"/>
      <w:r>
        <w:t xml:space="preserve">, Cantù, </w:t>
      </w:r>
      <w:proofErr w:type="spellStart"/>
      <w:r>
        <w:t>Casolati</w:t>
      </w:r>
      <w:proofErr w:type="spellEnd"/>
      <w:r>
        <w:t xml:space="preserve">, Centinaio, Corti, De </w:t>
      </w:r>
      <w:proofErr w:type="spellStart"/>
      <w:r>
        <w:t>Vecchis</w:t>
      </w:r>
      <w:proofErr w:type="spellEnd"/>
      <w:r>
        <w:t xml:space="preserve">, Doria, </w:t>
      </w:r>
      <w:proofErr w:type="spellStart"/>
      <w:r>
        <w:t>Fregolent</w:t>
      </w:r>
      <w:proofErr w:type="spellEnd"/>
      <w:r>
        <w:t xml:space="preserve">, Fusco, Grassi, </w:t>
      </w:r>
      <w:proofErr w:type="spellStart"/>
      <w:r>
        <w:t>Iwobi</w:t>
      </w:r>
      <w:proofErr w:type="spellEnd"/>
      <w:r>
        <w:t xml:space="preserve">, Lucidi, </w:t>
      </w:r>
      <w:proofErr w:type="spellStart"/>
      <w:r>
        <w:t>Lunesu</w:t>
      </w:r>
      <w:proofErr w:type="spellEnd"/>
      <w:r>
        <w:t xml:space="preserve">, Marin, Marti, </w:t>
      </w:r>
      <w:proofErr w:type="spellStart"/>
      <w:r>
        <w:t>Nisini</w:t>
      </w:r>
      <w:proofErr w:type="spellEnd"/>
      <w:r>
        <w:t xml:space="preserve">, </w:t>
      </w:r>
      <w:proofErr w:type="spellStart"/>
      <w:r>
        <w:t>Ostellari</w:t>
      </w:r>
      <w:proofErr w:type="spellEnd"/>
      <w:r>
        <w:t xml:space="preserve">, </w:t>
      </w:r>
      <w:proofErr w:type="spellStart"/>
      <w:r>
        <w:t>Pazzaglini</w:t>
      </w:r>
      <w:proofErr w:type="spellEnd"/>
      <w:r>
        <w:t xml:space="preserve">, Emanuele Pellegrini, Pepe, </w:t>
      </w:r>
      <w:proofErr w:type="spellStart"/>
      <w:r>
        <w:t>Pergreffi</w:t>
      </w:r>
      <w:proofErr w:type="spellEnd"/>
      <w:r>
        <w:t xml:space="preserve">, </w:t>
      </w:r>
      <w:proofErr w:type="spellStart"/>
      <w:r>
        <w:t>Pianasso</w:t>
      </w:r>
      <w:proofErr w:type="spellEnd"/>
      <w:r>
        <w:t xml:space="preserve">, Pillon, Pirovano, Pietro Pisani, Pittoni, Pizzol, Pucciarelli, Riccardi, Ripamonti, Rufa, Salvini, Saponara, Sbrana, Stefani, </w:t>
      </w:r>
      <w:proofErr w:type="spellStart"/>
      <w:r>
        <w:t>Urraro</w:t>
      </w:r>
      <w:proofErr w:type="spellEnd"/>
      <w:r>
        <w:t xml:space="preserve">, Vallardi, Vescovi, de Bertoldi, Balboni, Barbaro, Calandrini, De Carlo, Fazzolari, Garnero Santanchè, Iannone, La Pietra, La Russa, </w:t>
      </w:r>
      <w:proofErr w:type="spellStart"/>
      <w:r>
        <w:t>Maffoni</w:t>
      </w:r>
      <w:proofErr w:type="spellEnd"/>
      <w:r>
        <w:t xml:space="preserve">, Nastri, </w:t>
      </w:r>
      <w:proofErr w:type="spellStart"/>
      <w:r>
        <w:t>Petrenga</w:t>
      </w:r>
      <w:proofErr w:type="spellEnd"/>
      <w:r>
        <w:t xml:space="preserve">, Rauti, </w:t>
      </w:r>
      <w:proofErr w:type="spellStart"/>
      <w:r>
        <w:t>Ruspandini</w:t>
      </w:r>
      <w:proofErr w:type="spellEnd"/>
      <w:r>
        <w:t xml:space="preserve">, Totaro, Urso, Zaffini, </w:t>
      </w:r>
      <w:proofErr w:type="spellStart"/>
      <w:r>
        <w:t>Pichetto</w:t>
      </w:r>
      <w:proofErr w:type="spellEnd"/>
      <w:r>
        <w:t xml:space="preserve"> </w:t>
      </w:r>
      <w:proofErr w:type="spellStart"/>
      <w:r>
        <w:t>Fratin</w:t>
      </w:r>
      <w:proofErr w:type="spellEnd"/>
      <w:r>
        <w:t xml:space="preserve">, Toffanin, Damiani, Ferro, Saccone, Sciascia, Perosino, </w:t>
      </w:r>
      <w:proofErr w:type="spellStart"/>
      <w:r>
        <w:t>Aimi</w:t>
      </w:r>
      <w:proofErr w:type="spellEnd"/>
      <w:r>
        <w:t xml:space="preserve">, Alberti Casellati, Alderisi, </w:t>
      </w:r>
      <w:proofErr w:type="spellStart"/>
      <w:r>
        <w:t>Barachini</w:t>
      </w:r>
      <w:proofErr w:type="spellEnd"/>
      <w:r>
        <w:t xml:space="preserve">, Barboni, Battistoni, Berardi, Biasotti, Binetti, Caliendo, Caligiuri, Cangini, Causin, </w:t>
      </w:r>
      <w:proofErr w:type="spellStart"/>
      <w:r>
        <w:t>Cesaro</w:t>
      </w:r>
      <w:proofErr w:type="spellEnd"/>
      <w:r>
        <w:t xml:space="preserve">, Craxi, Dal Mas, De Poli, De Siano, </w:t>
      </w:r>
      <w:proofErr w:type="spellStart"/>
      <w:r>
        <w:t>Fazzone</w:t>
      </w:r>
      <w:proofErr w:type="spellEnd"/>
      <w:r>
        <w:t xml:space="preserve">, Floris, Galliani, Gallone, Gasparri, Ghedini, </w:t>
      </w:r>
      <w:proofErr w:type="spellStart"/>
      <w:r>
        <w:t>Giammanco</w:t>
      </w:r>
      <w:proofErr w:type="spellEnd"/>
      <w:r>
        <w:t xml:space="preserve">, Giro, Malan, </w:t>
      </w:r>
      <w:proofErr w:type="spellStart"/>
      <w:r>
        <w:t>Mallegni</w:t>
      </w:r>
      <w:proofErr w:type="spellEnd"/>
      <w:r>
        <w:t xml:space="preserve">, </w:t>
      </w:r>
      <w:proofErr w:type="spellStart"/>
      <w:r>
        <w:t>Mangialavori</w:t>
      </w:r>
      <w:proofErr w:type="spellEnd"/>
      <w:r>
        <w:t xml:space="preserve">, Masini, Alfredo Messina, Minuto, Modena, Moles, Pagano, </w:t>
      </w:r>
      <w:proofErr w:type="spellStart"/>
      <w:r>
        <w:t>Papatheu</w:t>
      </w:r>
      <w:proofErr w:type="spellEnd"/>
      <w:r>
        <w:t xml:space="preserve">, </w:t>
      </w:r>
      <w:proofErr w:type="spellStart"/>
      <w:r>
        <w:t>Paroli</w:t>
      </w:r>
      <w:proofErr w:type="spellEnd"/>
      <w:r>
        <w:t xml:space="preserve">, Rizzotti, </w:t>
      </w:r>
      <w:proofErr w:type="spellStart"/>
      <w:r>
        <w:t>Ronzulli</w:t>
      </w:r>
      <w:proofErr w:type="spellEnd"/>
      <w:r>
        <w:t>, Rossi, Schifani, Serafini, Siclari, Stabile, Tiraboschi, Vitali</w:t>
      </w:r>
    </w:p>
  </w:footnote>
  <w:footnote w:id="43">
    <w:p w14:paraId="18F04C61" w14:textId="77777777" w:rsidR="003F514E" w:rsidRDefault="003F514E">
      <w:pPr>
        <w:pStyle w:val="Testonotaapidipagina"/>
      </w:pPr>
      <w:r>
        <w:rPr>
          <w:rStyle w:val="Rimandonotaapidipagina"/>
        </w:rPr>
        <w:footnoteRef/>
      </w:r>
      <w:r>
        <w:t xml:space="preserve"> 1.1000 Il Governo</w:t>
      </w:r>
    </w:p>
  </w:footnote>
  <w:footnote w:id="44">
    <w:p w14:paraId="55AEE334" w14:textId="77777777" w:rsidR="003F514E" w:rsidRDefault="003F514E">
      <w:pPr>
        <w:pStyle w:val="Testonotaapidipagina"/>
      </w:pPr>
      <w:r>
        <w:rPr>
          <w:rStyle w:val="Rimandonotaapidipagina"/>
        </w:rPr>
        <w:footnoteRef/>
      </w:r>
      <w:r>
        <w:t xml:space="preserve"> 1.1000/5000 I Relatori; 9.5000 I Relatori</w:t>
      </w:r>
    </w:p>
  </w:footnote>
  <w:footnote w:id="45">
    <w:p w14:paraId="314F240C" w14:textId="77777777" w:rsidR="003F514E" w:rsidRDefault="003F514E">
      <w:pPr>
        <w:pStyle w:val="Testonotaapidipagina"/>
      </w:pPr>
      <w:r>
        <w:rPr>
          <w:rStyle w:val="Rimandonotaapidipagina"/>
        </w:rPr>
        <w:footnoteRef/>
      </w:r>
      <w:r>
        <w:t xml:space="preserve"> 1.1000/5000 I Relatori</w:t>
      </w:r>
    </w:p>
  </w:footnote>
  <w:footnote w:id="46">
    <w:p w14:paraId="4426B840" w14:textId="77777777" w:rsidR="003F514E" w:rsidRDefault="003F514E">
      <w:pPr>
        <w:pStyle w:val="Testonotaapidipagina"/>
      </w:pPr>
      <w:r>
        <w:rPr>
          <w:rStyle w:val="Rimandonotaapidipagina"/>
        </w:rPr>
        <w:footnoteRef/>
      </w:r>
      <w:r>
        <w:t xml:space="preserve"> 1.1000 Il Governo</w:t>
      </w:r>
    </w:p>
  </w:footnote>
  <w:footnote w:id="47">
    <w:p w14:paraId="1C774B90" w14:textId="77777777" w:rsidR="003F514E" w:rsidRDefault="003F514E">
      <w:pPr>
        <w:pStyle w:val="Testonotaapidipagina"/>
      </w:pPr>
      <w:r>
        <w:rPr>
          <w:rStyle w:val="Rimandonotaapidipagina"/>
        </w:rPr>
        <w:footnoteRef/>
      </w:r>
      <w:r>
        <w:t xml:space="preserve"> 1.1000 Il Governo</w:t>
      </w:r>
    </w:p>
  </w:footnote>
  <w:footnote w:id="48">
    <w:p w14:paraId="279AA4C3" w14:textId="77777777" w:rsidR="003F514E" w:rsidRDefault="003F514E">
      <w:pPr>
        <w:pStyle w:val="Testonotaapidipagina"/>
      </w:pPr>
      <w:r>
        <w:rPr>
          <w:rStyle w:val="Rimandonotaapidipagina"/>
        </w:rPr>
        <w:footnoteRef/>
      </w:r>
      <w:r>
        <w:t xml:space="preserve"> 1.1000.3000/165 </w:t>
      </w:r>
      <w:r w:rsidRPr="0005768F">
        <w:t xml:space="preserve">Accoto, </w:t>
      </w:r>
      <w:proofErr w:type="spellStart"/>
      <w:r w:rsidRPr="0005768F">
        <w:t>Trentacoste</w:t>
      </w:r>
      <w:proofErr w:type="spellEnd"/>
    </w:p>
  </w:footnote>
  <w:footnote w:id="49">
    <w:p w14:paraId="72AF9152" w14:textId="77777777" w:rsidR="003F514E" w:rsidRDefault="003F514E" w:rsidP="007C4282">
      <w:pPr>
        <w:pStyle w:val="Testonotaapidipagina"/>
        <w:jc w:val="both"/>
      </w:pPr>
      <w:r>
        <w:rPr>
          <w:rStyle w:val="Rimandonotaapidipagina"/>
        </w:rPr>
        <w:footnoteRef/>
      </w:r>
      <w:r>
        <w:t xml:space="preserve">  </w:t>
      </w:r>
      <w:r w:rsidRPr="007C2AE2">
        <w:t>1.1000/3000/189 (testo 2)</w:t>
      </w:r>
      <w:r>
        <w:t xml:space="preserve"> Manca, Pittella; </w:t>
      </w:r>
      <w:r w:rsidRPr="007C2AE2">
        <w:t>1.1000/3000/ 298 (testo 2)</w:t>
      </w:r>
      <w:r>
        <w:t xml:space="preserve"> Manca, Pittella; 1.1000.3000/311 (testo 2) Dell’Olio</w:t>
      </w:r>
    </w:p>
  </w:footnote>
  <w:footnote w:id="50">
    <w:p w14:paraId="5466F7BD" w14:textId="77777777" w:rsidR="003F514E" w:rsidRDefault="003F514E">
      <w:pPr>
        <w:pStyle w:val="Testonotaapidipagina"/>
      </w:pPr>
      <w:r>
        <w:rPr>
          <w:rStyle w:val="Rimandonotaapidipagina"/>
        </w:rPr>
        <w:footnoteRef/>
      </w:r>
      <w:r>
        <w:t xml:space="preserve"> 1.1000/5000 I Relatori</w:t>
      </w:r>
    </w:p>
  </w:footnote>
  <w:footnote w:id="51">
    <w:p w14:paraId="0D3AFEBB" w14:textId="77777777" w:rsidR="003F514E" w:rsidRDefault="003F514E" w:rsidP="00FB5E90">
      <w:pPr>
        <w:pStyle w:val="Testonotaapidipagina"/>
      </w:pPr>
      <w:r>
        <w:rPr>
          <w:rStyle w:val="Rimandonotaapidipagina"/>
        </w:rPr>
        <w:footnoteRef/>
      </w:r>
      <w:r>
        <w:t xml:space="preserve"> 1.1000 Il Governo</w:t>
      </w:r>
    </w:p>
  </w:footnote>
  <w:footnote w:id="52">
    <w:p w14:paraId="2B4B0315" w14:textId="77777777" w:rsidR="003F514E" w:rsidRDefault="003F514E">
      <w:pPr>
        <w:pStyle w:val="Testonotaapidipagina"/>
      </w:pPr>
      <w:r>
        <w:rPr>
          <w:rStyle w:val="Rimandonotaapidipagina"/>
        </w:rPr>
        <w:footnoteRef/>
      </w:r>
      <w:r>
        <w:t xml:space="preserve"> 1.1000.3000 Il Governo</w:t>
      </w:r>
    </w:p>
  </w:footnote>
  <w:footnote w:id="53">
    <w:p w14:paraId="77C20A7A" w14:textId="77777777" w:rsidR="003F514E" w:rsidRDefault="003F514E">
      <w:pPr>
        <w:pStyle w:val="Testonotaapidipagina"/>
      </w:pPr>
      <w:r>
        <w:rPr>
          <w:rStyle w:val="Rimandonotaapidipagina"/>
        </w:rPr>
        <w:footnoteRef/>
      </w:r>
      <w:r>
        <w:t xml:space="preserve"> 1.1000.3000/201 (testo 2) Pesco</w:t>
      </w:r>
    </w:p>
  </w:footnote>
  <w:footnote w:id="54">
    <w:p w14:paraId="6A18DFF5" w14:textId="77777777" w:rsidR="003F514E" w:rsidRDefault="003F514E" w:rsidP="00FB5E90">
      <w:pPr>
        <w:pStyle w:val="Testonotaapidipagina"/>
      </w:pPr>
      <w:r>
        <w:rPr>
          <w:rStyle w:val="Rimandonotaapidipagina"/>
        </w:rPr>
        <w:footnoteRef/>
      </w:r>
      <w:r>
        <w:t xml:space="preserve"> 1.1000 Il Governo</w:t>
      </w:r>
    </w:p>
  </w:footnote>
  <w:footnote w:id="55">
    <w:p w14:paraId="57549ABC" w14:textId="77777777" w:rsidR="003F514E" w:rsidRDefault="003F514E" w:rsidP="009C5A7D">
      <w:pPr>
        <w:pStyle w:val="Testonotaapidipagina"/>
      </w:pPr>
      <w:r>
        <w:rPr>
          <w:rStyle w:val="Rimandonotaapidipagina"/>
        </w:rPr>
        <w:footnoteRef/>
      </w:r>
      <w:r>
        <w:t xml:space="preserve"> 10.0.21 (testo 2) Romano, Mantovani, L'Abbate, Girotto, </w:t>
      </w:r>
      <w:proofErr w:type="spellStart"/>
      <w:r>
        <w:t>Matrisciano</w:t>
      </w:r>
      <w:proofErr w:type="spellEnd"/>
      <w:r>
        <w:t xml:space="preserve">, Campagna, </w:t>
      </w:r>
      <w:proofErr w:type="spellStart"/>
      <w:r>
        <w:t>Trentacoste</w:t>
      </w:r>
      <w:proofErr w:type="spellEnd"/>
    </w:p>
  </w:footnote>
  <w:footnote w:id="56">
    <w:p w14:paraId="63C10B3E" w14:textId="77777777" w:rsidR="003F514E" w:rsidRDefault="003F514E" w:rsidP="009C5A7D">
      <w:pPr>
        <w:pStyle w:val="Testonotaapidipagina"/>
      </w:pPr>
      <w:r>
        <w:rPr>
          <w:rStyle w:val="Rimandonotaapidipagina"/>
        </w:rPr>
        <w:footnoteRef/>
      </w:r>
      <w:r>
        <w:t xml:space="preserve"> </w:t>
      </w:r>
      <w:proofErr w:type="gramStart"/>
      <w:r>
        <w:t>10.0.137  Urso</w:t>
      </w:r>
      <w:proofErr w:type="gramEnd"/>
      <w:r>
        <w:t>, Calandrini, De Carlo, de Bertoldi</w:t>
      </w:r>
    </w:p>
  </w:footnote>
  <w:footnote w:id="57">
    <w:p w14:paraId="7FD92768" w14:textId="77777777" w:rsidR="003F514E" w:rsidRDefault="003F514E">
      <w:pPr>
        <w:pStyle w:val="Testonotaapidipagina"/>
      </w:pPr>
      <w:r>
        <w:rPr>
          <w:rStyle w:val="Rimandonotaapidipagina"/>
        </w:rPr>
        <w:footnoteRef/>
      </w:r>
      <w:r>
        <w:t xml:space="preserve"> 12.5000 I Relatori</w:t>
      </w:r>
    </w:p>
  </w:footnote>
  <w:footnote w:id="58">
    <w:p w14:paraId="48C9B179" w14:textId="77777777" w:rsidR="003F514E" w:rsidRDefault="003F514E">
      <w:pPr>
        <w:pStyle w:val="Testonotaapidipagina"/>
      </w:pPr>
      <w:r>
        <w:rPr>
          <w:rStyle w:val="Rimandonotaapidipagina"/>
        </w:rPr>
        <w:footnoteRef/>
      </w:r>
      <w:r>
        <w:t xml:space="preserve"> 1.1000 Il Governo</w:t>
      </w:r>
    </w:p>
  </w:footnote>
  <w:footnote w:id="59">
    <w:p w14:paraId="7CAA4FFC" w14:textId="77777777" w:rsidR="003F514E" w:rsidRDefault="003F514E">
      <w:pPr>
        <w:pStyle w:val="Testonotaapidipagina"/>
      </w:pPr>
      <w:r>
        <w:rPr>
          <w:rStyle w:val="Rimandonotaapidipagina"/>
        </w:rPr>
        <w:footnoteRef/>
      </w:r>
      <w:r>
        <w:t xml:space="preserve"> </w:t>
      </w:r>
      <w:r w:rsidRPr="009051E0">
        <w:t xml:space="preserve">12.100 Girotto, L'Abbate, </w:t>
      </w:r>
      <w:proofErr w:type="spellStart"/>
      <w:r w:rsidRPr="009051E0">
        <w:t>Trentacoste</w:t>
      </w:r>
      <w:proofErr w:type="spellEnd"/>
    </w:p>
  </w:footnote>
  <w:footnote w:id="60">
    <w:p w14:paraId="2CCB7F5E" w14:textId="77777777" w:rsidR="003F514E" w:rsidRDefault="003F514E">
      <w:pPr>
        <w:pStyle w:val="Testonotaapidipagina"/>
      </w:pPr>
      <w:r>
        <w:rPr>
          <w:rStyle w:val="Rimandonotaapidipagina"/>
        </w:rPr>
        <w:footnoteRef/>
      </w:r>
      <w:r>
        <w:t xml:space="preserve"> 1.1000.3000/214 </w:t>
      </w:r>
      <w:proofErr w:type="spellStart"/>
      <w:r w:rsidRPr="007C2AE2">
        <w:t>Steger</w:t>
      </w:r>
      <w:proofErr w:type="spellEnd"/>
      <w:r w:rsidRPr="007C2AE2">
        <w:t xml:space="preserve">, </w:t>
      </w:r>
      <w:proofErr w:type="spellStart"/>
      <w:r w:rsidRPr="007C2AE2">
        <w:t>Durnwalder</w:t>
      </w:r>
      <w:proofErr w:type="spellEnd"/>
      <w:r w:rsidRPr="007C2AE2">
        <w:t xml:space="preserve">, </w:t>
      </w:r>
      <w:proofErr w:type="spellStart"/>
      <w:r w:rsidRPr="007C2AE2">
        <w:t>Laniece</w:t>
      </w:r>
      <w:proofErr w:type="spellEnd"/>
    </w:p>
  </w:footnote>
  <w:footnote w:id="61">
    <w:p w14:paraId="15E206B4" w14:textId="77777777" w:rsidR="003F514E" w:rsidRDefault="003F514E">
      <w:pPr>
        <w:pStyle w:val="Testonotaapidipagina"/>
      </w:pPr>
      <w:r>
        <w:rPr>
          <w:rStyle w:val="Rimandonotaapidipagina"/>
        </w:rPr>
        <w:footnoteRef/>
      </w:r>
      <w:r>
        <w:t xml:space="preserve"> 1.1000.3000/216 (testo 2) </w:t>
      </w:r>
      <w:proofErr w:type="spellStart"/>
      <w:r w:rsidRPr="009A61D0">
        <w:t>Conzatti</w:t>
      </w:r>
      <w:proofErr w:type="spellEnd"/>
      <w:r w:rsidRPr="009A61D0">
        <w:t xml:space="preserve">, </w:t>
      </w:r>
      <w:proofErr w:type="spellStart"/>
      <w:r w:rsidRPr="009A61D0">
        <w:t>Comincini</w:t>
      </w:r>
      <w:proofErr w:type="spellEnd"/>
      <w:r w:rsidRPr="009A61D0">
        <w:cr/>
      </w:r>
    </w:p>
  </w:footnote>
  <w:footnote w:id="62">
    <w:p w14:paraId="1B27DACB" w14:textId="77777777" w:rsidR="003F514E" w:rsidRDefault="003F514E">
      <w:pPr>
        <w:pStyle w:val="Testonotaapidipagina"/>
      </w:pPr>
      <w:r>
        <w:rPr>
          <w:rStyle w:val="Rimandonotaapidipagina"/>
        </w:rPr>
        <w:footnoteRef/>
      </w:r>
      <w:r>
        <w:t xml:space="preserve"> 1.1000 Il Governo</w:t>
      </w:r>
    </w:p>
  </w:footnote>
  <w:footnote w:id="63">
    <w:p w14:paraId="63016873" w14:textId="77777777" w:rsidR="003F514E" w:rsidRDefault="003F514E">
      <w:pPr>
        <w:pStyle w:val="Testonotaapidipagina"/>
      </w:pPr>
      <w:r>
        <w:rPr>
          <w:rStyle w:val="Rimandonotaapidipagina"/>
        </w:rPr>
        <w:footnoteRef/>
      </w:r>
      <w:r>
        <w:t xml:space="preserve">  1.1000.3000 Il Governo</w:t>
      </w:r>
    </w:p>
  </w:footnote>
  <w:footnote w:id="64">
    <w:p w14:paraId="4810E14A" w14:textId="77777777" w:rsidR="003F514E" w:rsidRDefault="003F514E" w:rsidP="001510D4">
      <w:pPr>
        <w:pStyle w:val="Testonotaapidipagina"/>
      </w:pPr>
      <w:r>
        <w:rPr>
          <w:rStyle w:val="Rimandonotaapidipagina"/>
        </w:rPr>
        <w:footnoteRef/>
      </w:r>
      <w:r>
        <w:t xml:space="preserve">  1.1000/3000/228 Fedeli, Pittella</w:t>
      </w:r>
    </w:p>
  </w:footnote>
  <w:footnote w:id="65">
    <w:p w14:paraId="4A9FA1BC" w14:textId="77777777" w:rsidR="003F514E" w:rsidRDefault="003F514E" w:rsidP="009051E0">
      <w:pPr>
        <w:pStyle w:val="Testonotaapidipagina"/>
      </w:pPr>
      <w:r>
        <w:rPr>
          <w:rStyle w:val="Rimandonotaapidipagina"/>
        </w:rPr>
        <w:footnoteRef/>
      </w:r>
      <w:r>
        <w:t xml:space="preserve"> 13.0.9 Toffanin, </w:t>
      </w:r>
      <w:proofErr w:type="spellStart"/>
      <w:r>
        <w:t>Pichetto</w:t>
      </w:r>
      <w:proofErr w:type="spellEnd"/>
      <w:r>
        <w:t xml:space="preserve"> </w:t>
      </w:r>
      <w:proofErr w:type="spellStart"/>
      <w:r>
        <w:t>Fratin</w:t>
      </w:r>
      <w:proofErr w:type="spellEnd"/>
      <w:r>
        <w:t>, Floris</w:t>
      </w:r>
      <w:r>
        <w:cr/>
      </w:r>
    </w:p>
  </w:footnote>
  <w:footnote w:id="66">
    <w:p w14:paraId="690C7892" w14:textId="77777777" w:rsidR="003F514E" w:rsidRDefault="003F514E">
      <w:pPr>
        <w:pStyle w:val="Testonotaapidipagina"/>
      </w:pPr>
      <w:r>
        <w:rPr>
          <w:rStyle w:val="Rimandonotaapidipagina"/>
        </w:rPr>
        <w:footnoteRef/>
      </w:r>
      <w:r>
        <w:t xml:space="preserve"> 1.1000 Il Governo</w:t>
      </w:r>
    </w:p>
  </w:footnote>
  <w:footnote w:id="67">
    <w:p w14:paraId="1E7A59A0" w14:textId="77777777" w:rsidR="003F514E" w:rsidRDefault="003F514E">
      <w:pPr>
        <w:pStyle w:val="Testonotaapidipagina"/>
      </w:pPr>
      <w:r>
        <w:rPr>
          <w:rStyle w:val="Rimandonotaapidipagina"/>
        </w:rPr>
        <w:footnoteRef/>
      </w:r>
      <w:r>
        <w:t xml:space="preserve"> 1.1000 Il Governo</w:t>
      </w:r>
    </w:p>
  </w:footnote>
  <w:footnote w:id="68">
    <w:p w14:paraId="56CD07C5" w14:textId="77777777" w:rsidR="003F514E" w:rsidRDefault="003F514E">
      <w:pPr>
        <w:pStyle w:val="Testonotaapidipagina"/>
      </w:pPr>
      <w:r>
        <w:rPr>
          <w:rStyle w:val="Rimandonotaapidipagina"/>
        </w:rPr>
        <w:footnoteRef/>
      </w:r>
      <w:r>
        <w:t xml:space="preserve"> 1.1000.3000 Il Governo</w:t>
      </w:r>
    </w:p>
  </w:footnote>
  <w:footnote w:id="69">
    <w:p w14:paraId="12AFF6B2" w14:textId="77777777" w:rsidR="003F514E" w:rsidRDefault="003F514E">
      <w:pPr>
        <w:pStyle w:val="Testonotaapidipagina"/>
      </w:pPr>
      <w:r>
        <w:rPr>
          <w:rStyle w:val="Rimandonotaapidipagina"/>
        </w:rPr>
        <w:footnoteRef/>
      </w:r>
      <w:r>
        <w:t xml:space="preserve"> 1.1000.3000/264 </w:t>
      </w:r>
      <w:r w:rsidRPr="001510D4">
        <w:t xml:space="preserve">Accoto, Dell'Olio, Fenu, </w:t>
      </w:r>
      <w:proofErr w:type="spellStart"/>
      <w:r w:rsidRPr="001510D4">
        <w:t>Trentacoste</w:t>
      </w:r>
      <w:proofErr w:type="spellEnd"/>
    </w:p>
  </w:footnote>
  <w:footnote w:id="70">
    <w:p w14:paraId="0397D43F" w14:textId="77777777" w:rsidR="003F514E" w:rsidRDefault="003F514E">
      <w:pPr>
        <w:pStyle w:val="Testonotaapidipagina"/>
      </w:pPr>
      <w:r>
        <w:rPr>
          <w:rStyle w:val="Rimandonotaapidipagina"/>
        </w:rPr>
        <w:footnoteRef/>
      </w:r>
      <w:r>
        <w:t xml:space="preserve"> 1.1000.3000/</w:t>
      </w:r>
      <w:r w:rsidRPr="001510D4">
        <w:t xml:space="preserve"> </w:t>
      </w:r>
      <w:r>
        <w:t xml:space="preserve">266 </w:t>
      </w:r>
      <w:r w:rsidRPr="001510D4">
        <w:t xml:space="preserve">Fenu, Accoto, Dell'Olio, </w:t>
      </w:r>
      <w:proofErr w:type="spellStart"/>
      <w:r w:rsidRPr="001510D4">
        <w:t>Trentacoste</w:t>
      </w:r>
      <w:proofErr w:type="spellEnd"/>
    </w:p>
  </w:footnote>
  <w:footnote w:id="71">
    <w:p w14:paraId="72B63699" w14:textId="77777777" w:rsidR="003F514E" w:rsidRDefault="003F514E">
      <w:pPr>
        <w:pStyle w:val="Testonotaapidipagina"/>
      </w:pPr>
      <w:r>
        <w:rPr>
          <w:rStyle w:val="Rimandonotaapidipagina"/>
        </w:rPr>
        <w:footnoteRef/>
      </w:r>
      <w:r>
        <w:t xml:space="preserve"> 1.1000.3000/289 (testo 2) Dell’Olio</w:t>
      </w:r>
    </w:p>
  </w:footnote>
  <w:footnote w:id="72">
    <w:p w14:paraId="535970E2" w14:textId="77777777" w:rsidR="003F514E" w:rsidRDefault="003F514E">
      <w:pPr>
        <w:pStyle w:val="Testonotaapidipagina"/>
      </w:pPr>
      <w:r>
        <w:rPr>
          <w:rStyle w:val="Rimandonotaapidipagina"/>
        </w:rPr>
        <w:footnoteRef/>
      </w:r>
      <w:r>
        <w:t xml:space="preserve"> 1.1000.3000 Il Governo</w:t>
      </w:r>
    </w:p>
  </w:footnote>
  <w:footnote w:id="73">
    <w:p w14:paraId="294C7E1F" w14:textId="77777777" w:rsidR="003F514E" w:rsidRDefault="003F514E">
      <w:pPr>
        <w:pStyle w:val="Testonotaapidipagina"/>
      </w:pPr>
      <w:r>
        <w:rPr>
          <w:rStyle w:val="Rimandonotaapidipagina"/>
        </w:rPr>
        <w:footnoteRef/>
      </w:r>
      <w:r>
        <w:t xml:space="preserve"> 1.1000.3000 Il Governo</w:t>
      </w:r>
    </w:p>
  </w:footnote>
  <w:footnote w:id="74">
    <w:p w14:paraId="768F33F0" w14:textId="77777777" w:rsidR="003F514E" w:rsidRDefault="003F514E">
      <w:pPr>
        <w:pStyle w:val="Testonotaapidipagina"/>
      </w:pPr>
      <w:r>
        <w:rPr>
          <w:rStyle w:val="Rimandonotaapidipagina"/>
        </w:rPr>
        <w:footnoteRef/>
      </w:r>
      <w:r>
        <w:t xml:space="preserve">  1.1000.3000 Il Governo</w:t>
      </w:r>
    </w:p>
  </w:footnote>
  <w:footnote w:id="75">
    <w:p w14:paraId="6EC885BB" w14:textId="77777777" w:rsidR="003F514E" w:rsidRDefault="003F514E">
      <w:pPr>
        <w:pStyle w:val="Testonotaapidipagina"/>
      </w:pPr>
      <w:r>
        <w:rPr>
          <w:rStyle w:val="Rimandonotaapidipagina"/>
        </w:rPr>
        <w:footnoteRef/>
      </w:r>
      <w:r>
        <w:t xml:space="preserve"> 1.1000.3000/309 </w:t>
      </w:r>
      <w:proofErr w:type="spellStart"/>
      <w:proofErr w:type="gramStart"/>
      <w:r>
        <w:t>Pesco,Trentacoste</w:t>
      </w:r>
      <w:proofErr w:type="spellEnd"/>
      <w:proofErr w:type="gramEnd"/>
      <w:r>
        <w:t>; 1.1000/3000/310 Manca Pittella</w:t>
      </w:r>
    </w:p>
  </w:footnote>
  <w:footnote w:id="76">
    <w:p w14:paraId="1DBF4767" w14:textId="77777777" w:rsidR="003F514E" w:rsidRDefault="003F514E">
      <w:pPr>
        <w:pStyle w:val="Testonotaapidipagina"/>
      </w:pPr>
      <w:r>
        <w:rPr>
          <w:rStyle w:val="Rimandonotaapidipagina"/>
        </w:rPr>
        <w:footnoteRef/>
      </w:r>
      <w:r>
        <w:t xml:space="preserve"> 1.1000.3000/5000 I Relatori</w:t>
      </w:r>
    </w:p>
  </w:footnote>
  <w:footnote w:id="77">
    <w:p w14:paraId="4E23069F" w14:textId="77777777" w:rsidR="003F514E" w:rsidRDefault="003F514E">
      <w:pPr>
        <w:pStyle w:val="Testonotaapidipagina"/>
      </w:pPr>
      <w:r>
        <w:rPr>
          <w:rStyle w:val="Rimandonotaapidipagina"/>
        </w:rPr>
        <w:footnoteRef/>
      </w:r>
      <w:r>
        <w:t xml:space="preserve"> 1.1000.3000 Il Governo</w:t>
      </w:r>
    </w:p>
  </w:footnote>
  <w:footnote w:id="78">
    <w:p w14:paraId="30C1D130" w14:textId="77777777" w:rsidR="003F514E" w:rsidRDefault="003F514E">
      <w:pPr>
        <w:pStyle w:val="Testonotaapidipagina"/>
      </w:pPr>
      <w:r>
        <w:rPr>
          <w:rStyle w:val="Rimandonotaapidipagina"/>
        </w:rPr>
        <w:footnoteRef/>
      </w:r>
      <w:r>
        <w:t xml:space="preserve"> 1.1000.3000/5000 I Relatori</w:t>
      </w:r>
    </w:p>
  </w:footnote>
  <w:footnote w:id="79">
    <w:p w14:paraId="1682E699" w14:textId="77777777" w:rsidR="003F514E" w:rsidRDefault="003F514E">
      <w:pPr>
        <w:pStyle w:val="Testonotaapidipagina"/>
      </w:pPr>
      <w:r>
        <w:rPr>
          <w:rStyle w:val="Rimandonotaapidipagina"/>
        </w:rPr>
        <w:footnoteRef/>
      </w:r>
      <w:r>
        <w:t xml:space="preserve"> </w:t>
      </w:r>
      <w:proofErr w:type="gramStart"/>
      <w:r>
        <w:t>1.1000.3000  Il</w:t>
      </w:r>
      <w:proofErr w:type="gramEnd"/>
      <w:r>
        <w:t xml:space="preserve"> Governo</w:t>
      </w:r>
    </w:p>
  </w:footnote>
  <w:footnote w:id="80">
    <w:p w14:paraId="36D52BFD" w14:textId="77777777" w:rsidR="003F514E" w:rsidRDefault="003F514E">
      <w:pPr>
        <w:pStyle w:val="Testonotaapidipagina"/>
      </w:pPr>
      <w:r>
        <w:rPr>
          <w:rStyle w:val="Rimandonotaapidipagina"/>
        </w:rPr>
        <w:footnoteRef/>
      </w:r>
      <w:r>
        <w:t xml:space="preserve"> 1.1000.3000/325 (testo 2) </w:t>
      </w:r>
      <w:r w:rsidRPr="007C4282">
        <w:t>Manca, Pittella</w:t>
      </w:r>
    </w:p>
  </w:footnote>
  <w:footnote w:id="81">
    <w:p w14:paraId="2B05496D" w14:textId="77777777" w:rsidR="003F514E" w:rsidRDefault="003F514E">
      <w:pPr>
        <w:pStyle w:val="Testonotaapidipagina"/>
      </w:pPr>
      <w:r>
        <w:rPr>
          <w:rStyle w:val="Rimandonotaapidipagina"/>
        </w:rPr>
        <w:footnoteRef/>
      </w:r>
      <w:r>
        <w:t xml:space="preserve"> 1.1000.3000 Il Governo</w:t>
      </w:r>
    </w:p>
  </w:footnote>
  <w:footnote w:id="82">
    <w:p w14:paraId="04DE9D23" w14:textId="77777777" w:rsidR="003F514E" w:rsidRDefault="003F514E">
      <w:pPr>
        <w:pStyle w:val="Testonotaapidipagina"/>
      </w:pPr>
      <w:r>
        <w:rPr>
          <w:rStyle w:val="Rimandonotaapidipagina"/>
        </w:rPr>
        <w:footnoteRef/>
      </w:r>
      <w:r>
        <w:t xml:space="preserve"> </w:t>
      </w:r>
      <w:r w:rsidRPr="00E250B6">
        <w:t xml:space="preserve">1.1000/3000/532 (testo 2) </w:t>
      </w:r>
      <w:proofErr w:type="spellStart"/>
      <w:r>
        <w:t>Cominicni</w:t>
      </w:r>
      <w:proofErr w:type="spellEnd"/>
      <w:r>
        <w:t xml:space="preserve">, </w:t>
      </w:r>
      <w:proofErr w:type="spellStart"/>
      <w:proofErr w:type="gramStart"/>
      <w:r>
        <w:t>Conzatti</w:t>
      </w:r>
      <w:proofErr w:type="spellEnd"/>
      <w:r>
        <w:t xml:space="preserve">; </w:t>
      </w:r>
      <w:r w:rsidRPr="00E250B6">
        <w:t xml:space="preserve"> 1.1000</w:t>
      </w:r>
      <w:proofErr w:type="gramEnd"/>
      <w:r w:rsidRPr="00E250B6">
        <w:t xml:space="preserve">/3000/533 </w:t>
      </w:r>
      <w:r>
        <w:t>(</w:t>
      </w:r>
      <w:r w:rsidRPr="00E250B6">
        <w:t>testo 2)</w:t>
      </w:r>
      <w:r>
        <w:t xml:space="preserve"> Manca, Pittella</w:t>
      </w:r>
    </w:p>
  </w:footnote>
  <w:footnote w:id="83">
    <w:p w14:paraId="6B3F0694" w14:textId="77777777" w:rsidR="003F514E" w:rsidRDefault="003F514E">
      <w:pPr>
        <w:pStyle w:val="Testonotaapidipagina"/>
      </w:pPr>
      <w:r>
        <w:rPr>
          <w:rStyle w:val="Rimandonotaapidipagina"/>
        </w:rPr>
        <w:footnoteRef/>
      </w:r>
      <w:r>
        <w:t xml:space="preserve"> 1.1000.3000. Il Governo</w:t>
      </w:r>
    </w:p>
  </w:footnote>
  <w:footnote w:id="84">
    <w:p w14:paraId="6BEC44D0" w14:textId="77777777" w:rsidR="003F514E" w:rsidRDefault="003F514E">
      <w:pPr>
        <w:pStyle w:val="Testonotaapidipagina"/>
      </w:pPr>
      <w:r>
        <w:rPr>
          <w:rStyle w:val="Rimandonotaapidipagina"/>
        </w:rPr>
        <w:footnoteRef/>
      </w:r>
      <w:r>
        <w:t xml:space="preserve"> 1.1000/5000 I Relatori</w:t>
      </w:r>
    </w:p>
  </w:footnote>
  <w:footnote w:id="85">
    <w:p w14:paraId="6218D2E0" w14:textId="77777777" w:rsidR="003F514E" w:rsidRDefault="003F514E">
      <w:pPr>
        <w:pStyle w:val="Testonotaapidipagina"/>
      </w:pPr>
      <w:r>
        <w:rPr>
          <w:rStyle w:val="Rimandonotaapidipagina"/>
        </w:rPr>
        <w:footnoteRef/>
      </w:r>
      <w:r>
        <w:t xml:space="preserve"> 1.1000/5000 I Relatori</w:t>
      </w:r>
    </w:p>
  </w:footnote>
  <w:footnote w:id="86">
    <w:p w14:paraId="6D5ECA31" w14:textId="77777777" w:rsidR="003F514E" w:rsidRDefault="003F514E">
      <w:pPr>
        <w:pStyle w:val="Testonotaapidipagina"/>
      </w:pPr>
      <w:r>
        <w:rPr>
          <w:rStyle w:val="Rimandonotaapidipagina"/>
        </w:rPr>
        <w:footnoteRef/>
      </w:r>
      <w:r>
        <w:t xml:space="preserve"> 1.1000/5000 I Relatori</w:t>
      </w:r>
    </w:p>
  </w:footnote>
  <w:footnote w:id="87">
    <w:p w14:paraId="687FAC70" w14:textId="77777777" w:rsidR="003F514E" w:rsidRDefault="003F514E">
      <w:pPr>
        <w:pStyle w:val="Testonotaapidipagina"/>
      </w:pPr>
      <w:r>
        <w:rPr>
          <w:rStyle w:val="Rimandonotaapidipagina"/>
        </w:rPr>
        <w:footnoteRef/>
      </w:r>
      <w:r>
        <w:t xml:space="preserve"> 1.1000.3000 Il Governo</w:t>
      </w:r>
    </w:p>
  </w:footnote>
  <w:footnote w:id="88">
    <w:p w14:paraId="05074199" w14:textId="77777777" w:rsidR="003F514E" w:rsidRDefault="003F514E">
      <w:pPr>
        <w:pStyle w:val="Testonotaapidipagina"/>
      </w:pPr>
      <w:r>
        <w:rPr>
          <w:rStyle w:val="Rimandonotaapidipagina"/>
        </w:rPr>
        <w:footnoteRef/>
      </w:r>
      <w:r>
        <w:t xml:space="preserve"> 1.1000 Il Governo</w:t>
      </w:r>
    </w:p>
  </w:footnote>
  <w:footnote w:id="89">
    <w:p w14:paraId="026C3632" w14:textId="77777777" w:rsidR="003F514E" w:rsidRDefault="003F514E">
      <w:pPr>
        <w:pStyle w:val="Testonotaapidipagina"/>
      </w:pPr>
      <w:r>
        <w:rPr>
          <w:rStyle w:val="Rimandonotaapidipagina"/>
        </w:rPr>
        <w:footnoteRef/>
      </w:r>
      <w:r>
        <w:t xml:space="preserve"> 1.1000/5000 I Relatori</w:t>
      </w:r>
    </w:p>
  </w:footnote>
  <w:footnote w:id="90">
    <w:p w14:paraId="0C67C4B4" w14:textId="77777777" w:rsidR="003F514E" w:rsidRDefault="003F514E">
      <w:pPr>
        <w:pStyle w:val="Testonotaapidipagina"/>
      </w:pPr>
      <w:r>
        <w:rPr>
          <w:rStyle w:val="Rimandonotaapidipagina"/>
        </w:rPr>
        <w:footnoteRef/>
      </w:r>
      <w:r>
        <w:t xml:space="preserve"> 1.1000/5000 I Relatori</w:t>
      </w:r>
    </w:p>
  </w:footnote>
  <w:footnote w:id="91">
    <w:p w14:paraId="03F1EB23" w14:textId="77777777" w:rsidR="003F514E" w:rsidRDefault="003F514E">
      <w:pPr>
        <w:pStyle w:val="Testonotaapidipagina"/>
      </w:pPr>
      <w:r>
        <w:rPr>
          <w:rStyle w:val="Rimandonotaapidipagina"/>
        </w:rPr>
        <w:footnoteRef/>
      </w:r>
      <w:r>
        <w:t xml:space="preserve"> 1.1000 Il Governo</w:t>
      </w:r>
    </w:p>
  </w:footnote>
  <w:footnote w:id="92">
    <w:p w14:paraId="72D65B98" w14:textId="77777777" w:rsidR="003F514E" w:rsidRDefault="003F514E">
      <w:pPr>
        <w:pStyle w:val="Testonotaapidipagina"/>
      </w:pPr>
      <w:r>
        <w:rPr>
          <w:rStyle w:val="Rimandonotaapidipagina"/>
        </w:rPr>
        <w:footnoteRef/>
      </w:r>
      <w:r>
        <w:t xml:space="preserve"> 1.1000 Il Governo</w:t>
      </w:r>
    </w:p>
  </w:footnote>
  <w:footnote w:id="93">
    <w:p w14:paraId="2484C884" w14:textId="77777777" w:rsidR="003F514E" w:rsidRDefault="003F514E">
      <w:pPr>
        <w:pStyle w:val="Testonotaapidipagina"/>
      </w:pPr>
      <w:r>
        <w:rPr>
          <w:rStyle w:val="Rimandonotaapidipagina"/>
        </w:rPr>
        <w:footnoteRef/>
      </w:r>
      <w:r>
        <w:t xml:space="preserve"> 1.1000 Il Governo</w:t>
      </w:r>
    </w:p>
  </w:footnote>
  <w:footnote w:id="94">
    <w:p w14:paraId="150D2AED" w14:textId="77777777" w:rsidR="003F514E" w:rsidRDefault="003F514E">
      <w:pPr>
        <w:pStyle w:val="Testonotaapidipagina"/>
      </w:pPr>
      <w:r>
        <w:rPr>
          <w:rStyle w:val="Rimandonotaapidipagina"/>
        </w:rPr>
        <w:footnoteRef/>
      </w:r>
      <w:r>
        <w:t xml:space="preserve"> 1.1000 Il Governo</w:t>
      </w:r>
    </w:p>
  </w:footnote>
  <w:footnote w:id="95">
    <w:p w14:paraId="353477B4" w14:textId="77777777" w:rsidR="003F514E" w:rsidRDefault="003F514E">
      <w:pPr>
        <w:pStyle w:val="Testonotaapidipagina"/>
      </w:pPr>
      <w:r>
        <w:rPr>
          <w:rStyle w:val="Rimandonotaapidipagina"/>
        </w:rPr>
        <w:footnoteRef/>
      </w:r>
      <w:r>
        <w:t xml:space="preserve"> 1.1000/5000 I Relatori</w:t>
      </w:r>
    </w:p>
  </w:footnote>
  <w:footnote w:id="96">
    <w:p w14:paraId="38E0F14F" w14:textId="77777777" w:rsidR="003F514E" w:rsidRDefault="003F514E">
      <w:pPr>
        <w:pStyle w:val="Testonotaapidipagina"/>
      </w:pPr>
      <w:r>
        <w:rPr>
          <w:rStyle w:val="Rimandonotaapidipagina"/>
        </w:rPr>
        <w:footnoteRef/>
      </w:r>
      <w:r>
        <w:t xml:space="preserve"> 1.1000 Il Governo</w:t>
      </w:r>
    </w:p>
  </w:footnote>
  <w:footnote w:id="97">
    <w:p w14:paraId="28963107" w14:textId="77777777" w:rsidR="003F514E" w:rsidRDefault="003F514E">
      <w:pPr>
        <w:pStyle w:val="Testonotaapidipagina"/>
      </w:pPr>
      <w:r>
        <w:rPr>
          <w:rStyle w:val="Rimandonotaapidipagina"/>
        </w:rPr>
        <w:footnoteRef/>
      </w:r>
      <w:r>
        <w:t xml:space="preserve"> 1.1000 Il Governo</w:t>
      </w:r>
    </w:p>
  </w:footnote>
  <w:footnote w:id="98">
    <w:p w14:paraId="24E39E67" w14:textId="77777777" w:rsidR="003F514E" w:rsidRDefault="003F514E">
      <w:pPr>
        <w:pStyle w:val="Testonotaapidipagina"/>
      </w:pPr>
      <w:r>
        <w:rPr>
          <w:rStyle w:val="Rimandonotaapidipagina"/>
        </w:rPr>
        <w:footnoteRef/>
      </w:r>
      <w:r>
        <w:t xml:space="preserve"> 1.1000 Il Governo</w:t>
      </w:r>
    </w:p>
  </w:footnote>
  <w:footnote w:id="99">
    <w:p w14:paraId="4B40AC7C" w14:textId="77777777" w:rsidR="003F514E" w:rsidRDefault="003F514E">
      <w:pPr>
        <w:pStyle w:val="Testonotaapidipagina"/>
      </w:pPr>
      <w:r>
        <w:rPr>
          <w:rStyle w:val="Rimandonotaapidipagina"/>
        </w:rPr>
        <w:footnoteRef/>
      </w:r>
      <w:r>
        <w:t xml:space="preserve"> 15.5000 I Relatori</w:t>
      </w:r>
    </w:p>
  </w:footnote>
  <w:footnote w:id="100">
    <w:p w14:paraId="0B25ED70" w14:textId="77777777" w:rsidR="003F514E" w:rsidRDefault="003F514E">
      <w:pPr>
        <w:pStyle w:val="Testonotaapidipagina"/>
      </w:pPr>
      <w:r>
        <w:rPr>
          <w:rStyle w:val="Rimandonotaapidipagina"/>
        </w:rPr>
        <w:footnoteRef/>
      </w:r>
      <w:r>
        <w:t xml:space="preserve"> 1.1000.3000/5000 I Relatori</w:t>
      </w:r>
    </w:p>
  </w:footnote>
  <w:footnote w:id="101">
    <w:p w14:paraId="491293BD" w14:textId="77777777" w:rsidR="003F514E" w:rsidRDefault="003F514E">
      <w:pPr>
        <w:pStyle w:val="Testonotaapidipagina"/>
      </w:pPr>
      <w:r>
        <w:rPr>
          <w:rStyle w:val="Rimandonotaapidipagina"/>
        </w:rPr>
        <w:footnoteRef/>
      </w:r>
      <w:r>
        <w:t xml:space="preserve"> 1.1000.3000/5000 I Relatori</w:t>
      </w:r>
    </w:p>
  </w:footnote>
  <w:footnote w:id="102">
    <w:p w14:paraId="68BAA062" w14:textId="77777777" w:rsidR="003F514E" w:rsidRDefault="003F514E">
      <w:pPr>
        <w:pStyle w:val="Testonotaapidipagina"/>
      </w:pPr>
      <w:r>
        <w:rPr>
          <w:rStyle w:val="Rimandonotaapidipagina"/>
        </w:rPr>
        <w:footnoteRef/>
      </w:r>
      <w:r>
        <w:t xml:space="preserve"> 1.1000.3000/5000 I Relatori</w:t>
      </w:r>
    </w:p>
  </w:footnote>
  <w:footnote w:id="103">
    <w:p w14:paraId="5AA7D0ED" w14:textId="77777777" w:rsidR="003F514E" w:rsidRDefault="003F514E">
      <w:pPr>
        <w:pStyle w:val="Testonotaapidipagina"/>
      </w:pPr>
      <w:r>
        <w:rPr>
          <w:rStyle w:val="Rimandonotaapidipagina"/>
        </w:rPr>
        <w:footnoteRef/>
      </w:r>
      <w:r>
        <w:t xml:space="preserve"> 1.1000.3000/5000 I Relatori</w:t>
      </w:r>
    </w:p>
  </w:footnote>
  <w:footnote w:id="104">
    <w:p w14:paraId="73070191" w14:textId="77777777" w:rsidR="003F514E" w:rsidRDefault="003F514E">
      <w:pPr>
        <w:pStyle w:val="Testonotaapidipagina"/>
      </w:pPr>
      <w:r>
        <w:rPr>
          <w:rStyle w:val="Rimandonotaapidipagina"/>
        </w:rPr>
        <w:footnoteRef/>
      </w:r>
      <w:r>
        <w:t xml:space="preserve"> 1.1000.3000/5000 I Relatori</w:t>
      </w:r>
    </w:p>
  </w:footnote>
  <w:footnote w:id="105">
    <w:p w14:paraId="6ED3FFF9" w14:textId="77777777" w:rsidR="003F514E" w:rsidRDefault="003F514E">
      <w:pPr>
        <w:pStyle w:val="Testonotaapidipagina"/>
      </w:pPr>
      <w:r>
        <w:rPr>
          <w:rStyle w:val="Rimandonotaapidipagina"/>
        </w:rPr>
        <w:footnoteRef/>
      </w:r>
      <w:r>
        <w:t xml:space="preserve"> 1.1000.3000/5000 I Relatori</w:t>
      </w:r>
    </w:p>
  </w:footnote>
  <w:footnote w:id="106">
    <w:p w14:paraId="560FEDAA" w14:textId="77777777" w:rsidR="003F514E" w:rsidRDefault="003F514E">
      <w:pPr>
        <w:pStyle w:val="Testonotaapidipagina"/>
      </w:pPr>
      <w:r>
        <w:rPr>
          <w:rStyle w:val="Rimandonotaapidipagina"/>
        </w:rPr>
        <w:footnoteRef/>
      </w:r>
      <w:r>
        <w:t xml:space="preserve"> 1.100.3000/5000 I Relatori</w:t>
      </w:r>
    </w:p>
  </w:footnote>
  <w:footnote w:id="107">
    <w:p w14:paraId="3C1D767D" w14:textId="77777777" w:rsidR="003F514E" w:rsidRDefault="003F514E">
      <w:pPr>
        <w:pStyle w:val="Testonotaapidipagina"/>
      </w:pPr>
      <w:r>
        <w:rPr>
          <w:rStyle w:val="Rimandonotaapidipagina"/>
        </w:rPr>
        <w:footnoteRef/>
      </w:r>
      <w:r>
        <w:t xml:space="preserve"> 1.1000.3000/5000 I Relatori</w:t>
      </w:r>
    </w:p>
  </w:footnote>
  <w:footnote w:id="108">
    <w:p w14:paraId="51576A2F" w14:textId="77777777" w:rsidR="003F514E" w:rsidRDefault="003F514E">
      <w:pPr>
        <w:pStyle w:val="Testonotaapidipagina"/>
      </w:pPr>
      <w:r>
        <w:rPr>
          <w:rStyle w:val="Rimandonotaapidipagina"/>
        </w:rPr>
        <w:footnoteRef/>
      </w:r>
      <w:r>
        <w:t xml:space="preserve"> 1.1000.3000/5000 I Relatori</w:t>
      </w:r>
    </w:p>
  </w:footnote>
  <w:footnote w:id="109">
    <w:p w14:paraId="21915F93" w14:textId="77777777" w:rsidR="003F514E" w:rsidRDefault="003F514E">
      <w:pPr>
        <w:pStyle w:val="Testonotaapidipagina"/>
      </w:pPr>
      <w:r>
        <w:rPr>
          <w:rStyle w:val="Rimandonotaapidipagina"/>
        </w:rPr>
        <w:footnoteRef/>
      </w:r>
      <w:r>
        <w:t xml:space="preserve"> 1.1000.3000/5000 I Relatori</w:t>
      </w:r>
    </w:p>
  </w:footnote>
  <w:footnote w:id="110">
    <w:p w14:paraId="610C3D5A" w14:textId="77777777" w:rsidR="003F514E" w:rsidRDefault="003F514E">
      <w:pPr>
        <w:pStyle w:val="Testonotaapidipagina"/>
      </w:pPr>
      <w:r>
        <w:rPr>
          <w:rStyle w:val="Rimandonotaapidipagina"/>
        </w:rPr>
        <w:footnoteRef/>
      </w:r>
      <w:r>
        <w:t xml:space="preserve"> 1.1000.3000 Il Governo</w:t>
      </w:r>
    </w:p>
  </w:footnote>
  <w:footnote w:id="111">
    <w:p w14:paraId="2D9A9351" w14:textId="77777777" w:rsidR="003F514E" w:rsidRDefault="003F514E" w:rsidP="00B06D2C">
      <w:pPr>
        <w:pStyle w:val="Testonotaapidipagina"/>
      </w:pPr>
      <w:r>
        <w:rPr>
          <w:rStyle w:val="Rimandonotaapidipagina"/>
        </w:rPr>
        <w:footnoteRef/>
      </w:r>
      <w:r>
        <w:t xml:space="preserve"> 1.1000.3000/35 (testo 2) </w:t>
      </w:r>
      <w:proofErr w:type="spellStart"/>
      <w:r>
        <w:t>Conzatti</w:t>
      </w:r>
      <w:proofErr w:type="spellEnd"/>
      <w:r>
        <w:t xml:space="preserve">, </w:t>
      </w:r>
      <w:proofErr w:type="spellStart"/>
      <w:r>
        <w:t>Comincini</w:t>
      </w:r>
      <w:proofErr w:type="spellEnd"/>
      <w:r>
        <w:t xml:space="preserve">; 1.1000/3000/56 (testo 2) </w:t>
      </w:r>
      <w:r w:rsidRPr="0096354C">
        <w:t xml:space="preserve">Toffanin, </w:t>
      </w:r>
      <w:proofErr w:type="spellStart"/>
      <w:r w:rsidRPr="0096354C">
        <w:t>Pichetto</w:t>
      </w:r>
      <w:proofErr w:type="spellEnd"/>
      <w:r w:rsidRPr="0096354C">
        <w:t xml:space="preserve"> </w:t>
      </w:r>
      <w:proofErr w:type="spellStart"/>
      <w:r w:rsidRPr="0096354C">
        <w:t>Fratin</w:t>
      </w:r>
      <w:proofErr w:type="spellEnd"/>
      <w:r w:rsidRPr="0096354C">
        <w:t>, Damiani, Ferro, Saccone</w:t>
      </w:r>
      <w:r>
        <w:t>; 1.1000/3000/367 (testo 2) Manca, Pittella</w:t>
      </w:r>
    </w:p>
  </w:footnote>
  <w:footnote w:id="112">
    <w:p w14:paraId="1E125A4D" w14:textId="77777777" w:rsidR="003F514E" w:rsidRDefault="003F514E">
      <w:pPr>
        <w:pStyle w:val="Testonotaapidipagina"/>
      </w:pPr>
      <w:r>
        <w:rPr>
          <w:rStyle w:val="Rimandonotaapidipagina"/>
        </w:rPr>
        <w:footnoteRef/>
      </w:r>
      <w:r>
        <w:t xml:space="preserve"> 1.1000 Il Governo</w:t>
      </w:r>
    </w:p>
  </w:footnote>
  <w:footnote w:id="113">
    <w:p w14:paraId="411F0793" w14:textId="77777777" w:rsidR="003F514E" w:rsidRDefault="003F514E">
      <w:pPr>
        <w:pStyle w:val="Testonotaapidipagina"/>
      </w:pPr>
      <w:r>
        <w:rPr>
          <w:rStyle w:val="Rimandonotaapidipagina"/>
        </w:rPr>
        <w:footnoteRef/>
      </w:r>
      <w:r>
        <w:t xml:space="preserve"> 1.1000/5000 I Relatori</w:t>
      </w:r>
    </w:p>
  </w:footnote>
  <w:footnote w:id="114">
    <w:p w14:paraId="5E7276CE" w14:textId="77777777" w:rsidR="003F514E" w:rsidRDefault="003F514E">
      <w:pPr>
        <w:pStyle w:val="Testonotaapidipagina"/>
      </w:pPr>
      <w:r>
        <w:rPr>
          <w:rStyle w:val="Rimandonotaapidipagina"/>
        </w:rPr>
        <w:footnoteRef/>
      </w:r>
      <w:r>
        <w:t xml:space="preserve"> 1.1000 Il Governo</w:t>
      </w:r>
    </w:p>
  </w:footnote>
  <w:footnote w:id="115">
    <w:p w14:paraId="6844A5F5" w14:textId="77777777" w:rsidR="003F514E" w:rsidRDefault="003F514E">
      <w:pPr>
        <w:pStyle w:val="Testonotaapidipagina"/>
      </w:pPr>
      <w:r>
        <w:rPr>
          <w:rStyle w:val="Rimandonotaapidipagina"/>
        </w:rPr>
        <w:footnoteRef/>
      </w:r>
      <w:r>
        <w:t xml:space="preserve"> 1.1000 Il Governo</w:t>
      </w:r>
    </w:p>
  </w:footnote>
  <w:footnote w:id="116">
    <w:p w14:paraId="2C9FA223" w14:textId="77777777" w:rsidR="003F514E" w:rsidRDefault="003F514E">
      <w:pPr>
        <w:pStyle w:val="Testonotaapidipagina"/>
      </w:pPr>
      <w:r>
        <w:rPr>
          <w:rStyle w:val="Rimandonotaapidipagina"/>
        </w:rPr>
        <w:footnoteRef/>
      </w:r>
      <w:r>
        <w:t xml:space="preserve"> 1.1000 Il Governo</w:t>
      </w:r>
    </w:p>
  </w:footnote>
  <w:footnote w:id="117">
    <w:p w14:paraId="031BF568" w14:textId="77777777" w:rsidR="003F514E" w:rsidRDefault="003F514E">
      <w:pPr>
        <w:pStyle w:val="Testonotaapidipagina"/>
      </w:pPr>
      <w:r>
        <w:rPr>
          <w:rStyle w:val="Rimandonotaapidipagina"/>
        </w:rPr>
        <w:footnoteRef/>
      </w:r>
      <w:r>
        <w:t xml:space="preserve"> 1.1000.3000 Il Governo</w:t>
      </w:r>
    </w:p>
  </w:footnote>
  <w:footnote w:id="118">
    <w:p w14:paraId="62A23E57" w14:textId="77777777" w:rsidR="003F514E" w:rsidRDefault="003F514E" w:rsidP="009051E0">
      <w:pPr>
        <w:pStyle w:val="Testonotaapidipagina"/>
      </w:pPr>
      <w:r>
        <w:rPr>
          <w:rStyle w:val="Rimandonotaapidipagina"/>
        </w:rPr>
        <w:footnoteRef/>
      </w:r>
      <w:r>
        <w:t xml:space="preserve"> 17.0.7 (testo 2) de Bertoldi, Calandrini, De Carlo, Nastri</w:t>
      </w:r>
    </w:p>
  </w:footnote>
  <w:footnote w:id="119">
    <w:p w14:paraId="053E8C38" w14:textId="77777777" w:rsidR="003F514E" w:rsidRDefault="003F514E">
      <w:pPr>
        <w:pStyle w:val="Testonotaapidipagina"/>
      </w:pPr>
      <w:r>
        <w:rPr>
          <w:rStyle w:val="Rimandonotaapidipagina"/>
        </w:rPr>
        <w:footnoteRef/>
      </w:r>
      <w:r>
        <w:t xml:space="preserve"> 1.1000/5000 I Relatori</w:t>
      </w:r>
    </w:p>
  </w:footnote>
  <w:footnote w:id="120">
    <w:p w14:paraId="4B95E715" w14:textId="77777777" w:rsidR="003F514E" w:rsidRDefault="003F514E">
      <w:pPr>
        <w:pStyle w:val="Testonotaapidipagina"/>
      </w:pPr>
      <w:r>
        <w:rPr>
          <w:rStyle w:val="Rimandonotaapidipagina"/>
        </w:rPr>
        <w:footnoteRef/>
      </w:r>
      <w:r>
        <w:t xml:space="preserve"> 1.1000/5000 I Relatori</w:t>
      </w:r>
    </w:p>
  </w:footnote>
  <w:footnote w:id="121">
    <w:p w14:paraId="50CEE6F2" w14:textId="77777777" w:rsidR="003F514E" w:rsidRDefault="003F514E">
      <w:pPr>
        <w:pStyle w:val="Testonotaapidipagina"/>
      </w:pPr>
      <w:r>
        <w:rPr>
          <w:rStyle w:val="Rimandonotaapidipagina"/>
        </w:rPr>
        <w:footnoteRef/>
      </w:r>
      <w:r>
        <w:t xml:space="preserve"> 1.1000/5000 I Relatori</w:t>
      </w:r>
    </w:p>
  </w:footnote>
  <w:footnote w:id="122">
    <w:p w14:paraId="2C7EB558" w14:textId="77777777" w:rsidR="003F514E" w:rsidRDefault="003F514E">
      <w:pPr>
        <w:pStyle w:val="Testonotaapidipagina"/>
      </w:pPr>
      <w:r>
        <w:rPr>
          <w:rStyle w:val="Rimandonotaapidipagina"/>
        </w:rPr>
        <w:footnoteRef/>
      </w:r>
      <w:r>
        <w:t xml:space="preserve"> 1.1000 Il Governo</w:t>
      </w:r>
    </w:p>
  </w:footnote>
  <w:footnote w:id="123">
    <w:p w14:paraId="13FFCC3C" w14:textId="77777777" w:rsidR="003F514E" w:rsidRDefault="003F514E">
      <w:pPr>
        <w:pStyle w:val="Testonotaapidipagina"/>
      </w:pPr>
      <w:r>
        <w:rPr>
          <w:rStyle w:val="Rimandonotaapidipagina"/>
        </w:rPr>
        <w:footnoteRef/>
      </w:r>
      <w:r>
        <w:t xml:space="preserve"> 1.1000 Il Governo</w:t>
      </w:r>
    </w:p>
  </w:footnote>
  <w:footnote w:id="124">
    <w:p w14:paraId="574AD66A" w14:textId="77777777" w:rsidR="003F514E" w:rsidRDefault="003F514E">
      <w:pPr>
        <w:pStyle w:val="Testonotaapidipagina"/>
      </w:pPr>
      <w:r>
        <w:rPr>
          <w:rStyle w:val="Rimandonotaapidipagina"/>
        </w:rPr>
        <w:footnoteRef/>
      </w:r>
      <w:r>
        <w:t xml:space="preserve"> 1.1000/950 (testo 2) I Relatori</w:t>
      </w:r>
    </w:p>
  </w:footnote>
  <w:footnote w:id="125">
    <w:p w14:paraId="6D107852" w14:textId="77777777" w:rsidR="003F514E" w:rsidRDefault="003F514E">
      <w:pPr>
        <w:pStyle w:val="Testonotaapidipagina"/>
      </w:pPr>
      <w:r>
        <w:rPr>
          <w:rStyle w:val="Rimandonotaapidipagina"/>
        </w:rPr>
        <w:footnoteRef/>
      </w:r>
      <w:r>
        <w:t xml:space="preserve">  1.1000/3000/391 (testo 3) Faraone</w:t>
      </w:r>
    </w:p>
  </w:footnote>
  <w:footnote w:id="126">
    <w:p w14:paraId="2BE4DD7F" w14:textId="77777777" w:rsidR="003F514E" w:rsidRDefault="003F514E">
      <w:pPr>
        <w:pStyle w:val="Testonotaapidipagina"/>
      </w:pPr>
      <w:r>
        <w:rPr>
          <w:rStyle w:val="Rimandonotaapidipagina"/>
        </w:rPr>
        <w:footnoteRef/>
      </w:r>
      <w:r>
        <w:t xml:space="preserve"> 1.1000.3000 Il Governo</w:t>
      </w:r>
    </w:p>
  </w:footnote>
  <w:footnote w:id="127">
    <w:p w14:paraId="061226C9" w14:textId="77777777" w:rsidR="003F514E" w:rsidRDefault="003F514E">
      <w:pPr>
        <w:pStyle w:val="Testonotaapidipagina"/>
      </w:pPr>
      <w:r>
        <w:rPr>
          <w:rStyle w:val="Rimandonotaapidipagina"/>
        </w:rPr>
        <w:footnoteRef/>
      </w:r>
      <w:r>
        <w:t xml:space="preserve"> 1.1000/3000/394 (testo 2) Castellone, Pirro</w:t>
      </w:r>
    </w:p>
  </w:footnote>
  <w:footnote w:id="128">
    <w:p w14:paraId="016691BD" w14:textId="77777777" w:rsidR="003F514E" w:rsidRDefault="003F514E">
      <w:pPr>
        <w:pStyle w:val="Testonotaapidipagina"/>
      </w:pPr>
      <w:r>
        <w:rPr>
          <w:rStyle w:val="Rimandonotaapidipagina"/>
        </w:rPr>
        <w:footnoteRef/>
      </w:r>
      <w:r>
        <w:t xml:space="preserve"> 1.1000.3000/395 (testo 2) </w:t>
      </w:r>
      <w:proofErr w:type="spellStart"/>
      <w:r w:rsidRPr="00C825C0">
        <w:t>Conzatti</w:t>
      </w:r>
      <w:proofErr w:type="spellEnd"/>
      <w:r w:rsidRPr="00C825C0">
        <w:t xml:space="preserve">, </w:t>
      </w:r>
      <w:proofErr w:type="spellStart"/>
      <w:r w:rsidRPr="00C825C0">
        <w:t>Comincini</w:t>
      </w:r>
      <w:proofErr w:type="spellEnd"/>
    </w:p>
  </w:footnote>
  <w:footnote w:id="129">
    <w:p w14:paraId="56F1B349" w14:textId="77777777" w:rsidR="003F514E" w:rsidRDefault="003F514E">
      <w:pPr>
        <w:pStyle w:val="Testonotaapidipagina"/>
      </w:pPr>
      <w:r>
        <w:rPr>
          <w:rStyle w:val="Rimandonotaapidipagina"/>
        </w:rPr>
        <w:footnoteRef/>
      </w:r>
      <w:r>
        <w:t xml:space="preserve"> 1.1000.3000/400 </w:t>
      </w:r>
      <w:r w:rsidRPr="00C825C0">
        <w:t xml:space="preserve">Fenu, </w:t>
      </w:r>
      <w:proofErr w:type="spellStart"/>
      <w:r w:rsidRPr="00C825C0">
        <w:t>Trentacoste</w:t>
      </w:r>
      <w:proofErr w:type="spellEnd"/>
    </w:p>
  </w:footnote>
  <w:footnote w:id="130">
    <w:p w14:paraId="1177D722" w14:textId="77777777" w:rsidR="003F514E" w:rsidRDefault="003F514E">
      <w:pPr>
        <w:pStyle w:val="Testonotaapidipagina"/>
      </w:pPr>
      <w:r>
        <w:rPr>
          <w:rStyle w:val="Rimandonotaapidipagina"/>
        </w:rPr>
        <w:footnoteRef/>
      </w:r>
      <w:r>
        <w:t xml:space="preserve"> 1.1000.3000/407 Boldrini</w:t>
      </w:r>
    </w:p>
  </w:footnote>
  <w:footnote w:id="131">
    <w:p w14:paraId="3D84E99A" w14:textId="77777777" w:rsidR="003F514E" w:rsidRDefault="003F514E">
      <w:pPr>
        <w:pStyle w:val="Testonotaapidipagina"/>
      </w:pPr>
      <w:r>
        <w:rPr>
          <w:rStyle w:val="Rimandonotaapidipagina"/>
        </w:rPr>
        <w:footnoteRef/>
      </w:r>
      <w:r>
        <w:t xml:space="preserve"> 1.1000.3000/410 Manca, Collina</w:t>
      </w:r>
    </w:p>
  </w:footnote>
  <w:footnote w:id="132">
    <w:p w14:paraId="2F027FE7" w14:textId="77777777" w:rsidR="003F514E" w:rsidRDefault="003F514E">
      <w:pPr>
        <w:pStyle w:val="Testonotaapidipagina"/>
      </w:pPr>
      <w:r>
        <w:rPr>
          <w:rStyle w:val="Rimandonotaapidipagina"/>
        </w:rPr>
        <w:footnoteRef/>
      </w:r>
      <w:r>
        <w:t xml:space="preserve"> 1.1000.3000/412 (testo 2) </w:t>
      </w:r>
      <w:r w:rsidRPr="00E250B6">
        <w:t>Errani, De Petris, Grasso, Laforgia, Nugnes, Ruotolo</w:t>
      </w:r>
    </w:p>
  </w:footnote>
  <w:footnote w:id="133">
    <w:p w14:paraId="0DF19B49" w14:textId="77777777" w:rsidR="003F514E" w:rsidRDefault="003F514E">
      <w:pPr>
        <w:pStyle w:val="Testonotaapidipagina"/>
      </w:pPr>
      <w:r>
        <w:rPr>
          <w:rStyle w:val="Rimandonotaapidipagina"/>
        </w:rPr>
        <w:footnoteRef/>
      </w:r>
      <w:r>
        <w:t xml:space="preserve"> 1.1000.3000/5000 I Relatori </w:t>
      </w:r>
    </w:p>
  </w:footnote>
  <w:footnote w:id="134">
    <w:p w14:paraId="08DEF53F" w14:textId="77777777" w:rsidR="003F514E" w:rsidRDefault="003F514E">
      <w:pPr>
        <w:pStyle w:val="Testonotaapidipagina"/>
      </w:pPr>
      <w:r>
        <w:rPr>
          <w:rStyle w:val="Rimandonotaapidipagina"/>
        </w:rPr>
        <w:footnoteRef/>
      </w:r>
      <w:r>
        <w:t xml:space="preserve"> 1.1000.3000 Il Governo</w:t>
      </w:r>
    </w:p>
  </w:footnote>
  <w:footnote w:id="135">
    <w:p w14:paraId="6C732E6D" w14:textId="77777777" w:rsidR="003F514E" w:rsidRDefault="003F514E">
      <w:pPr>
        <w:pStyle w:val="Testonotaapidipagina"/>
      </w:pPr>
      <w:r>
        <w:rPr>
          <w:rStyle w:val="Rimandonotaapidipagina"/>
        </w:rPr>
        <w:footnoteRef/>
      </w:r>
      <w:r>
        <w:t xml:space="preserve"> 1.1000 Il Governo</w:t>
      </w:r>
    </w:p>
  </w:footnote>
  <w:footnote w:id="136">
    <w:p w14:paraId="19C902D0" w14:textId="77777777" w:rsidR="003F514E" w:rsidRDefault="003F514E">
      <w:pPr>
        <w:pStyle w:val="Testonotaapidipagina"/>
      </w:pPr>
      <w:r>
        <w:rPr>
          <w:rStyle w:val="Rimandonotaapidipagina"/>
        </w:rPr>
        <w:footnoteRef/>
      </w:r>
      <w:r>
        <w:t xml:space="preserve"> 1.1000/452 </w:t>
      </w:r>
      <w:proofErr w:type="spellStart"/>
      <w:r>
        <w:t>Vattuone</w:t>
      </w:r>
      <w:proofErr w:type="spellEnd"/>
      <w:r>
        <w:t xml:space="preserve">, </w:t>
      </w:r>
      <w:proofErr w:type="spellStart"/>
      <w:r>
        <w:t>Mininno</w:t>
      </w:r>
      <w:proofErr w:type="spellEnd"/>
      <w:r>
        <w:t>, Ortis</w:t>
      </w:r>
    </w:p>
  </w:footnote>
  <w:footnote w:id="137">
    <w:p w14:paraId="4F7D98BD" w14:textId="77777777" w:rsidR="003F514E" w:rsidRDefault="003F514E">
      <w:pPr>
        <w:pStyle w:val="Testonotaapidipagina"/>
      </w:pPr>
      <w:r>
        <w:rPr>
          <w:rStyle w:val="Rimandonotaapidipagina"/>
        </w:rPr>
        <w:footnoteRef/>
      </w:r>
      <w:r>
        <w:t xml:space="preserve">  </w:t>
      </w:r>
      <w:r w:rsidRPr="00AE3546">
        <w:t xml:space="preserve">20.3 (testo </w:t>
      </w:r>
      <w:proofErr w:type="gramStart"/>
      <w:r w:rsidRPr="00AE3546">
        <w:t>2)Boldrini</w:t>
      </w:r>
      <w:proofErr w:type="gramEnd"/>
      <w:r w:rsidRPr="00AE3546">
        <w:t>, Iori, Pittella</w:t>
      </w:r>
    </w:p>
  </w:footnote>
  <w:footnote w:id="138">
    <w:p w14:paraId="205966D3" w14:textId="77777777" w:rsidR="003F514E" w:rsidRDefault="003F514E" w:rsidP="00AE3546">
      <w:pPr>
        <w:pStyle w:val="Testonotaapidipagina"/>
      </w:pPr>
      <w:r>
        <w:rPr>
          <w:rStyle w:val="Rimandonotaapidipagina"/>
        </w:rPr>
        <w:footnoteRef/>
      </w:r>
      <w:r>
        <w:t xml:space="preserve"> 20.4 (testo 2) Mantovani, Piarulli, Naturale, Angrisani, Santangelo, </w:t>
      </w:r>
      <w:proofErr w:type="spellStart"/>
      <w:r>
        <w:t>Trentacoste</w:t>
      </w:r>
      <w:proofErr w:type="spellEnd"/>
      <w:r>
        <w:t>, L'Abbate</w:t>
      </w:r>
    </w:p>
  </w:footnote>
  <w:footnote w:id="139">
    <w:p w14:paraId="20CA702A" w14:textId="77777777" w:rsidR="003F514E" w:rsidRDefault="003F514E" w:rsidP="00AE3546">
      <w:pPr>
        <w:pStyle w:val="Testonotaapidipagina"/>
      </w:pPr>
      <w:r>
        <w:rPr>
          <w:rStyle w:val="Rimandonotaapidipagina"/>
        </w:rPr>
        <w:footnoteRef/>
      </w:r>
      <w:r>
        <w:t xml:space="preserve"> 20.0.13 (Testo 2) Boldrini, Iori, Pittella</w:t>
      </w:r>
    </w:p>
  </w:footnote>
  <w:footnote w:id="140">
    <w:p w14:paraId="113DC7FD" w14:textId="77777777" w:rsidR="003F514E" w:rsidRDefault="003F514E">
      <w:pPr>
        <w:pStyle w:val="Testonotaapidipagina"/>
      </w:pPr>
      <w:r>
        <w:rPr>
          <w:rStyle w:val="Rimandonotaapidipagina"/>
        </w:rPr>
        <w:footnoteRef/>
      </w:r>
      <w:r>
        <w:t xml:space="preserve"> 20.0.17 Boldrini, Iori, Pittella</w:t>
      </w:r>
    </w:p>
  </w:footnote>
  <w:footnote w:id="141">
    <w:p w14:paraId="0A2DE864" w14:textId="77777777" w:rsidR="003F514E" w:rsidRDefault="003F514E">
      <w:pPr>
        <w:pStyle w:val="Testonotaapidipagina"/>
      </w:pPr>
      <w:r>
        <w:rPr>
          <w:rStyle w:val="Rimandonotaapidipagina"/>
        </w:rPr>
        <w:footnoteRef/>
      </w:r>
      <w:r>
        <w:t xml:space="preserve"> 20.0.26 (testo 2) </w:t>
      </w:r>
      <w:proofErr w:type="spellStart"/>
      <w:r w:rsidRPr="00AE3546">
        <w:t>Steger</w:t>
      </w:r>
      <w:proofErr w:type="spellEnd"/>
      <w:r w:rsidRPr="00AE3546">
        <w:t xml:space="preserve">, </w:t>
      </w:r>
      <w:proofErr w:type="spellStart"/>
      <w:r w:rsidRPr="00AE3546">
        <w:t>Unterberger</w:t>
      </w:r>
      <w:proofErr w:type="spellEnd"/>
      <w:r w:rsidRPr="00AE3546">
        <w:t xml:space="preserve">, </w:t>
      </w:r>
      <w:proofErr w:type="spellStart"/>
      <w:r w:rsidRPr="00AE3546">
        <w:t>Durnwalder</w:t>
      </w:r>
      <w:proofErr w:type="spellEnd"/>
      <w:r w:rsidRPr="00AE3546">
        <w:t xml:space="preserve">, </w:t>
      </w:r>
      <w:proofErr w:type="spellStart"/>
      <w:r w:rsidRPr="00AE3546">
        <w:t>Laniece</w:t>
      </w:r>
      <w:proofErr w:type="spellEnd"/>
      <w:r w:rsidRPr="00AE3546">
        <w:t>, Bressa</w:t>
      </w:r>
    </w:p>
  </w:footnote>
  <w:footnote w:id="142">
    <w:p w14:paraId="1E38EFA4" w14:textId="77777777" w:rsidR="003F514E" w:rsidRDefault="003F514E" w:rsidP="00E6486B">
      <w:pPr>
        <w:pStyle w:val="Testonotaapidipagina"/>
      </w:pPr>
      <w:r>
        <w:rPr>
          <w:rStyle w:val="Rimandonotaapidipagina"/>
        </w:rPr>
        <w:footnoteRef/>
      </w:r>
      <w:r>
        <w:t xml:space="preserve"> 21.14 Santangelo, Piarulli, Angrisani, Granato, L'Abbate, </w:t>
      </w:r>
      <w:proofErr w:type="spellStart"/>
      <w:r>
        <w:t>Trentacoste</w:t>
      </w:r>
      <w:proofErr w:type="spellEnd"/>
    </w:p>
  </w:footnote>
  <w:footnote w:id="143">
    <w:p w14:paraId="094E199C" w14:textId="77777777" w:rsidR="003F514E" w:rsidRDefault="003F514E" w:rsidP="00E6486B">
      <w:pPr>
        <w:pStyle w:val="Testonotaapidipagina"/>
      </w:pPr>
      <w:r>
        <w:rPr>
          <w:rStyle w:val="Rimandonotaapidipagina"/>
        </w:rPr>
        <w:footnoteRef/>
      </w:r>
      <w:r>
        <w:t xml:space="preserve"> 21.11 (testo 2) Granato, Angrisani, </w:t>
      </w:r>
      <w:proofErr w:type="spellStart"/>
      <w:r>
        <w:t>Vanin</w:t>
      </w:r>
      <w:proofErr w:type="spellEnd"/>
      <w:r>
        <w:t xml:space="preserve">, Piarulli, L'Abbate, </w:t>
      </w:r>
      <w:proofErr w:type="spellStart"/>
      <w:r>
        <w:t>Trentacoste</w:t>
      </w:r>
      <w:proofErr w:type="spellEnd"/>
      <w:r>
        <w:t>, De Lucia</w:t>
      </w:r>
    </w:p>
  </w:footnote>
  <w:footnote w:id="144">
    <w:p w14:paraId="14391D89" w14:textId="77777777" w:rsidR="003F514E" w:rsidRDefault="003F514E" w:rsidP="00AE3546">
      <w:pPr>
        <w:pStyle w:val="Testonotaapidipagina"/>
      </w:pPr>
      <w:r>
        <w:rPr>
          <w:rStyle w:val="Rimandonotaapidipagina"/>
        </w:rPr>
        <w:footnoteRef/>
      </w:r>
      <w:r>
        <w:t xml:space="preserve">21.3 (testo 2) </w:t>
      </w:r>
      <w:proofErr w:type="spellStart"/>
      <w:r>
        <w:t>Laniece</w:t>
      </w:r>
      <w:proofErr w:type="spellEnd"/>
      <w:r>
        <w:t xml:space="preserve">, </w:t>
      </w:r>
      <w:proofErr w:type="spellStart"/>
      <w:r>
        <w:t>Unterberger</w:t>
      </w:r>
      <w:proofErr w:type="spellEnd"/>
      <w:r>
        <w:t xml:space="preserve">, Bressa, </w:t>
      </w:r>
      <w:proofErr w:type="spellStart"/>
      <w:r>
        <w:t>Steger</w:t>
      </w:r>
      <w:proofErr w:type="spellEnd"/>
      <w:r>
        <w:t xml:space="preserve">, </w:t>
      </w:r>
      <w:proofErr w:type="spellStart"/>
      <w:r>
        <w:t>Durnwalder</w:t>
      </w:r>
      <w:proofErr w:type="spellEnd"/>
      <w:r>
        <w:t xml:space="preserve"> </w:t>
      </w:r>
    </w:p>
  </w:footnote>
  <w:footnote w:id="145">
    <w:p w14:paraId="6E2EDC85" w14:textId="77777777" w:rsidR="003F514E" w:rsidRDefault="003F514E" w:rsidP="00E6486B">
      <w:pPr>
        <w:pStyle w:val="Testonotaapidipagina"/>
      </w:pPr>
      <w:r>
        <w:rPr>
          <w:rStyle w:val="Rimandonotaapidipagina"/>
        </w:rPr>
        <w:footnoteRef/>
      </w:r>
      <w:r>
        <w:t xml:space="preserve">21.14 Santangelo, Piarulli, Angrisani, Granato, L'Abbate, </w:t>
      </w:r>
      <w:proofErr w:type="spellStart"/>
      <w:r>
        <w:t>Trentacoste</w:t>
      </w:r>
      <w:proofErr w:type="spellEnd"/>
    </w:p>
  </w:footnote>
  <w:footnote w:id="146">
    <w:p w14:paraId="16CECCA9" w14:textId="77777777" w:rsidR="003F514E" w:rsidRDefault="003F514E" w:rsidP="00E6486B">
      <w:pPr>
        <w:pStyle w:val="Testonotaapidipagina"/>
      </w:pPr>
      <w:r>
        <w:rPr>
          <w:rStyle w:val="Rimandonotaapidipagina"/>
        </w:rPr>
        <w:footnoteRef/>
      </w:r>
      <w:r>
        <w:t xml:space="preserve"> 21.0.2 (testo 2) Laforgia, De Petris, Errani, Grasso, Nugnes, Ruotolo</w:t>
      </w:r>
    </w:p>
  </w:footnote>
  <w:footnote w:id="147">
    <w:p w14:paraId="168E2A11" w14:textId="77777777" w:rsidR="003F514E" w:rsidRDefault="003F514E">
      <w:pPr>
        <w:pStyle w:val="Testonotaapidipagina"/>
      </w:pPr>
      <w:r>
        <w:rPr>
          <w:rStyle w:val="Rimandonotaapidipagina"/>
        </w:rPr>
        <w:footnoteRef/>
      </w:r>
      <w:r>
        <w:t xml:space="preserve"> </w:t>
      </w:r>
      <w:r w:rsidRPr="00E6486B">
        <w:t>22.5000 I Relatori</w:t>
      </w:r>
    </w:p>
  </w:footnote>
  <w:footnote w:id="148">
    <w:p w14:paraId="66F08A44" w14:textId="77777777" w:rsidR="003F514E" w:rsidRDefault="003F514E">
      <w:pPr>
        <w:pStyle w:val="Testonotaapidipagina"/>
      </w:pPr>
      <w:r>
        <w:rPr>
          <w:rStyle w:val="Rimandonotaapidipagina"/>
        </w:rPr>
        <w:footnoteRef/>
      </w:r>
      <w:r>
        <w:t xml:space="preserve"> 1,1000/5000 I Relatori</w:t>
      </w:r>
    </w:p>
  </w:footnote>
  <w:footnote w:id="149">
    <w:p w14:paraId="34F54678" w14:textId="77777777" w:rsidR="003F514E" w:rsidRDefault="003F514E">
      <w:pPr>
        <w:pStyle w:val="Testonotaapidipagina"/>
      </w:pPr>
      <w:r>
        <w:rPr>
          <w:rStyle w:val="Rimandonotaapidipagina"/>
        </w:rPr>
        <w:footnoteRef/>
      </w:r>
      <w:r>
        <w:t xml:space="preserve"> 1.1000/5000 I Relatori</w:t>
      </w:r>
    </w:p>
  </w:footnote>
  <w:footnote w:id="150">
    <w:p w14:paraId="409D356C" w14:textId="77777777" w:rsidR="003F514E" w:rsidRDefault="003F514E">
      <w:pPr>
        <w:pStyle w:val="Testonotaapidipagina"/>
      </w:pPr>
      <w:r>
        <w:rPr>
          <w:rStyle w:val="Rimandonotaapidipagina"/>
        </w:rPr>
        <w:footnoteRef/>
      </w:r>
      <w:r>
        <w:t xml:space="preserve"> 1.1000 Il Governo</w:t>
      </w:r>
    </w:p>
  </w:footnote>
  <w:footnote w:id="151">
    <w:p w14:paraId="6A17432E" w14:textId="77777777" w:rsidR="003F514E" w:rsidRDefault="003F514E" w:rsidP="00AC288A">
      <w:pPr>
        <w:pStyle w:val="Testonotaapidipagina"/>
        <w:jc w:val="both"/>
      </w:pPr>
      <w:r>
        <w:rPr>
          <w:rStyle w:val="Rimandonotaapidipagina"/>
        </w:rPr>
        <w:footnoteRef/>
      </w:r>
      <w:r>
        <w:t xml:space="preserve"> 1.1000.3000/822 (testo 2) [già 5.0.17 (testo 2)] Ciriani, Bernini, Romeo, de Bertoldi, Fazzolari, Calandrini, De Carlo, Balboni, Barbaro, Garnero Santanchè, Iannone, La Pietra, La Russa, </w:t>
      </w:r>
      <w:proofErr w:type="spellStart"/>
      <w:r>
        <w:t>Maffoni</w:t>
      </w:r>
      <w:proofErr w:type="spellEnd"/>
      <w:r>
        <w:t xml:space="preserve">, Nastri, </w:t>
      </w:r>
      <w:proofErr w:type="spellStart"/>
      <w:r>
        <w:t>Petrenga</w:t>
      </w:r>
      <w:proofErr w:type="spellEnd"/>
      <w:r>
        <w:t xml:space="preserve">, Rauti, </w:t>
      </w:r>
      <w:proofErr w:type="spellStart"/>
      <w:r>
        <w:t>Ruspandini</w:t>
      </w:r>
      <w:proofErr w:type="spellEnd"/>
      <w:r>
        <w:t xml:space="preserve">, Totaro, Urso, Zaffini, </w:t>
      </w:r>
      <w:proofErr w:type="spellStart"/>
      <w:r>
        <w:t>Aimi</w:t>
      </w:r>
      <w:proofErr w:type="spellEnd"/>
      <w:r>
        <w:t xml:space="preserve">, Alberti Casellati, Alderisi, </w:t>
      </w:r>
      <w:proofErr w:type="spellStart"/>
      <w:r>
        <w:t>Barachini</w:t>
      </w:r>
      <w:proofErr w:type="spellEnd"/>
      <w:r>
        <w:t xml:space="preserve">, Barboni, Battistoni, Berardi, Biasotti, Binetti, Caliendo, Caligiuri, Cangini, Causin, </w:t>
      </w:r>
      <w:proofErr w:type="spellStart"/>
      <w:r>
        <w:t>Cesaro</w:t>
      </w:r>
      <w:proofErr w:type="spellEnd"/>
      <w:r>
        <w:t xml:space="preserve">, Craxi, Dal Mas, Damiani, De Poli, De Siano, </w:t>
      </w:r>
      <w:proofErr w:type="spellStart"/>
      <w:r>
        <w:t>Fazzone</w:t>
      </w:r>
      <w:proofErr w:type="spellEnd"/>
      <w:r>
        <w:t xml:space="preserve">, Ferro, Floris, Galliani, Gallone, Gasparri, Ghedini, </w:t>
      </w:r>
      <w:proofErr w:type="spellStart"/>
      <w:r>
        <w:t>Giammanco</w:t>
      </w:r>
      <w:proofErr w:type="spellEnd"/>
      <w:r>
        <w:t xml:space="preserve">, Giro, Malan, </w:t>
      </w:r>
      <w:proofErr w:type="spellStart"/>
      <w:r>
        <w:t>Mallegni</w:t>
      </w:r>
      <w:proofErr w:type="spellEnd"/>
      <w:r>
        <w:t xml:space="preserve">, </w:t>
      </w:r>
      <w:proofErr w:type="spellStart"/>
      <w:r>
        <w:t>Mangialavori</w:t>
      </w:r>
      <w:proofErr w:type="spellEnd"/>
      <w:r>
        <w:t xml:space="preserve">, Masini, Alfredo Messina, Minuto, Modena, Moles, Pagano, </w:t>
      </w:r>
      <w:proofErr w:type="spellStart"/>
      <w:r>
        <w:t>Papatheu</w:t>
      </w:r>
      <w:proofErr w:type="spellEnd"/>
      <w:r>
        <w:t xml:space="preserve">, </w:t>
      </w:r>
      <w:proofErr w:type="spellStart"/>
      <w:r>
        <w:t>Paroli</w:t>
      </w:r>
      <w:proofErr w:type="spellEnd"/>
      <w:r>
        <w:t xml:space="preserve">, Perosino, </w:t>
      </w:r>
      <w:proofErr w:type="spellStart"/>
      <w:r>
        <w:t>Pichetto</w:t>
      </w:r>
      <w:proofErr w:type="spellEnd"/>
      <w:r>
        <w:t xml:space="preserve"> </w:t>
      </w:r>
      <w:proofErr w:type="spellStart"/>
      <w:r>
        <w:t>Fratin</w:t>
      </w:r>
      <w:proofErr w:type="spellEnd"/>
      <w:r>
        <w:t xml:space="preserve">, Rizzotti, </w:t>
      </w:r>
      <w:proofErr w:type="spellStart"/>
      <w:r>
        <w:t>Ronzulli</w:t>
      </w:r>
      <w:proofErr w:type="spellEnd"/>
      <w:r>
        <w:t xml:space="preserve">, Rossi, Saccone, Schifani, Sciascia, Serafini, Siclari, Stabile, Tiraboschi, Toffanin, Vitali, Alessandrini, Arrigoni, </w:t>
      </w:r>
      <w:proofErr w:type="spellStart"/>
      <w:r>
        <w:t>Augussori</w:t>
      </w:r>
      <w:proofErr w:type="spellEnd"/>
      <w:r>
        <w:t xml:space="preserve">, Bagnai, </w:t>
      </w:r>
      <w:proofErr w:type="spellStart"/>
      <w:r>
        <w:t>Bergesio</w:t>
      </w:r>
      <w:proofErr w:type="spellEnd"/>
      <w:r>
        <w:t xml:space="preserve">, Bongiorno, Borghesi, Borgonzoni, Simone Bossi, Umberto Bossi, Briziarelli, Bruzzone, Calderoli, Campari, Candiani, </w:t>
      </w:r>
      <w:proofErr w:type="spellStart"/>
      <w:r>
        <w:t>Candura</w:t>
      </w:r>
      <w:proofErr w:type="spellEnd"/>
      <w:r>
        <w:t xml:space="preserve">, Cantù, </w:t>
      </w:r>
      <w:proofErr w:type="spellStart"/>
      <w:r>
        <w:t>Casolati</w:t>
      </w:r>
      <w:proofErr w:type="spellEnd"/>
      <w:r>
        <w:t xml:space="preserve">, Centinaio, Corti, De </w:t>
      </w:r>
      <w:proofErr w:type="spellStart"/>
      <w:r>
        <w:t>Vecchis</w:t>
      </w:r>
      <w:proofErr w:type="spellEnd"/>
      <w:r>
        <w:t xml:space="preserve">, Doria, Faggi, Ferrero, </w:t>
      </w:r>
      <w:proofErr w:type="spellStart"/>
      <w:r>
        <w:t>Fregolent</w:t>
      </w:r>
      <w:proofErr w:type="spellEnd"/>
      <w:r>
        <w:t xml:space="preserve">, Fusco, Grassi, </w:t>
      </w:r>
      <w:proofErr w:type="spellStart"/>
      <w:r>
        <w:t>Iwobi</w:t>
      </w:r>
      <w:proofErr w:type="spellEnd"/>
      <w:r>
        <w:t xml:space="preserve">, Lucidi, </w:t>
      </w:r>
      <w:proofErr w:type="spellStart"/>
      <w:r>
        <w:t>Lunesu</w:t>
      </w:r>
      <w:proofErr w:type="spellEnd"/>
      <w:r>
        <w:t xml:space="preserve">, Marin, Marti, Montani, </w:t>
      </w:r>
      <w:proofErr w:type="spellStart"/>
      <w:r>
        <w:t>Nisini</w:t>
      </w:r>
      <w:proofErr w:type="spellEnd"/>
      <w:r>
        <w:t xml:space="preserve">, </w:t>
      </w:r>
      <w:proofErr w:type="spellStart"/>
      <w:r>
        <w:t>Ostellari</w:t>
      </w:r>
      <w:proofErr w:type="spellEnd"/>
      <w:r>
        <w:t xml:space="preserve">, </w:t>
      </w:r>
      <w:proofErr w:type="spellStart"/>
      <w:r>
        <w:t>Pazzaglini</w:t>
      </w:r>
      <w:proofErr w:type="spellEnd"/>
      <w:r>
        <w:t xml:space="preserve">, Emanuele Pellegrini, Pepe, </w:t>
      </w:r>
      <w:proofErr w:type="spellStart"/>
      <w:r>
        <w:t>Pergreffi</w:t>
      </w:r>
      <w:proofErr w:type="spellEnd"/>
      <w:r>
        <w:t xml:space="preserve">, </w:t>
      </w:r>
      <w:proofErr w:type="spellStart"/>
      <w:r>
        <w:t>Pianasso</w:t>
      </w:r>
      <w:proofErr w:type="spellEnd"/>
      <w:r>
        <w:t xml:space="preserve">, Pillon, Pirovano, Pietro Pisani, Pittoni, Pizzol, Pucciarelli, Riccardi, Ripamonti, Rivolta, Rufa, Salvini, Saponara, </w:t>
      </w:r>
      <w:proofErr w:type="spellStart"/>
      <w:r>
        <w:t>Saviane</w:t>
      </w:r>
      <w:proofErr w:type="spellEnd"/>
      <w:r>
        <w:t xml:space="preserve">, Sbrana, Siri, Stefani, Testor, Tosato, </w:t>
      </w:r>
      <w:proofErr w:type="spellStart"/>
      <w:r>
        <w:t>Urraro</w:t>
      </w:r>
      <w:proofErr w:type="spellEnd"/>
      <w:r>
        <w:t>, Vallardi, Vescovi, Zuliani</w:t>
      </w:r>
      <w:r>
        <w:cr/>
      </w:r>
    </w:p>
  </w:footnote>
  <w:footnote w:id="152">
    <w:p w14:paraId="1979187A" w14:textId="77777777" w:rsidR="003F514E" w:rsidRDefault="003F514E">
      <w:pPr>
        <w:pStyle w:val="Testonotaapidipagina"/>
      </w:pPr>
      <w:r>
        <w:rPr>
          <w:rStyle w:val="Rimandonotaapidipagina"/>
        </w:rPr>
        <w:footnoteRef/>
      </w:r>
      <w:r>
        <w:t xml:space="preserve"> 1.1000/5000 I Relatori</w:t>
      </w:r>
    </w:p>
  </w:footnote>
  <w:footnote w:id="153">
    <w:p w14:paraId="55ACAEDA" w14:textId="77777777" w:rsidR="003F514E" w:rsidRDefault="003F514E">
      <w:pPr>
        <w:pStyle w:val="Testonotaapidipagina"/>
      </w:pPr>
      <w:r>
        <w:rPr>
          <w:rStyle w:val="Rimandonotaapidipagina"/>
        </w:rPr>
        <w:footnoteRef/>
      </w:r>
      <w:r>
        <w:t xml:space="preserve"> 1.1000 Il Governo</w:t>
      </w:r>
    </w:p>
  </w:footnote>
  <w:footnote w:id="154">
    <w:p w14:paraId="5CBCB351" w14:textId="77777777" w:rsidR="003F514E" w:rsidRDefault="003F514E">
      <w:pPr>
        <w:pStyle w:val="Testonotaapidipagina"/>
      </w:pPr>
      <w:r>
        <w:rPr>
          <w:rStyle w:val="Rimandonotaapidipagina"/>
        </w:rPr>
        <w:footnoteRef/>
      </w:r>
      <w:r>
        <w:t xml:space="preserve"> 23.40 (testo 2) D'Angelo, </w:t>
      </w:r>
      <w:proofErr w:type="spellStart"/>
      <w:r>
        <w:t>Lomuti</w:t>
      </w:r>
      <w:proofErr w:type="spellEnd"/>
      <w:r>
        <w:t xml:space="preserve">, Evangelista, Gaudiano, Piarulli, L'Abbate, </w:t>
      </w:r>
      <w:proofErr w:type="spellStart"/>
      <w:r>
        <w:t>Trentacoste</w:t>
      </w:r>
      <w:proofErr w:type="spellEnd"/>
    </w:p>
  </w:footnote>
  <w:footnote w:id="155">
    <w:p w14:paraId="4E380743" w14:textId="77777777" w:rsidR="003F514E" w:rsidRDefault="003F514E" w:rsidP="00E6486B">
      <w:pPr>
        <w:pStyle w:val="Testonotaapidipagina"/>
      </w:pPr>
      <w:r>
        <w:rPr>
          <w:rStyle w:val="Rimandonotaapidipagina"/>
        </w:rPr>
        <w:footnoteRef/>
      </w:r>
      <w:r>
        <w:t xml:space="preserve"> 23.3 Gaudiano, D'Angelo, Evangelista, Piarulli, L'Abbate, </w:t>
      </w:r>
      <w:proofErr w:type="spellStart"/>
      <w:r>
        <w:t>Trentacoste</w:t>
      </w:r>
      <w:proofErr w:type="spellEnd"/>
    </w:p>
  </w:footnote>
  <w:footnote w:id="156">
    <w:p w14:paraId="567B7133" w14:textId="77777777" w:rsidR="003F514E" w:rsidRDefault="003F514E">
      <w:pPr>
        <w:pStyle w:val="Testonotaapidipagina"/>
      </w:pPr>
      <w:r>
        <w:rPr>
          <w:rStyle w:val="Rimandonotaapidipagina"/>
        </w:rPr>
        <w:footnoteRef/>
      </w:r>
      <w:r>
        <w:t xml:space="preserve"> </w:t>
      </w:r>
      <w:r w:rsidRPr="0030686A">
        <w:t>23.18 (testo 2) Rossomando, Mirabelli, Cirinnà</w:t>
      </w:r>
    </w:p>
  </w:footnote>
  <w:footnote w:id="157">
    <w:p w14:paraId="58B2A5E4" w14:textId="77777777" w:rsidR="003F514E" w:rsidRDefault="003F514E" w:rsidP="0030686A">
      <w:pPr>
        <w:pStyle w:val="Testonotaapidipagina"/>
      </w:pPr>
      <w:r>
        <w:rPr>
          <w:rStyle w:val="Rimandonotaapidipagina"/>
        </w:rPr>
        <w:footnoteRef/>
      </w:r>
      <w:r>
        <w:t xml:space="preserve"> 23.38 D'Angelo, </w:t>
      </w:r>
      <w:proofErr w:type="spellStart"/>
      <w:r>
        <w:t>Lomuti</w:t>
      </w:r>
      <w:proofErr w:type="spellEnd"/>
      <w:r>
        <w:t xml:space="preserve">, Piarulli, Evangelista, Gaudiano, L'Abbate, </w:t>
      </w:r>
      <w:proofErr w:type="spellStart"/>
      <w:r>
        <w:t>Trentacoste</w:t>
      </w:r>
      <w:proofErr w:type="spellEnd"/>
    </w:p>
  </w:footnote>
  <w:footnote w:id="158">
    <w:p w14:paraId="5892F90A" w14:textId="77777777" w:rsidR="003F514E" w:rsidRDefault="003F514E" w:rsidP="0030686A">
      <w:pPr>
        <w:pStyle w:val="Testonotaapidipagina"/>
      </w:pPr>
      <w:r>
        <w:rPr>
          <w:rStyle w:val="Rimandonotaapidipagina"/>
        </w:rPr>
        <w:footnoteRef/>
      </w:r>
      <w:r>
        <w:t xml:space="preserve"> 23.40 (testo 2) D'Angelo, </w:t>
      </w:r>
      <w:proofErr w:type="spellStart"/>
      <w:r>
        <w:t>Lomuti</w:t>
      </w:r>
      <w:proofErr w:type="spellEnd"/>
      <w:r>
        <w:t xml:space="preserve">, Evangelista, Gaudiano, Piarulli, L'Abbate, </w:t>
      </w:r>
      <w:proofErr w:type="spellStart"/>
      <w:r>
        <w:t>Trentacoste</w:t>
      </w:r>
      <w:proofErr w:type="spellEnd"/>
    </w:p>
  </w:footnote>
  <w:footnote w:id="159">
    <w:p w14:paraId="1968CCFA" w14:textId="77777777" w:rsidR="003F514E" w:rsidRDefault="003F514E" w:rsidP="0030686A">
      <w:pPr>
        <w:pStyle w:val="Testonotaapidipagina"/>
      </w:pPr>
      <w:r>
        <w:rPr>
          <w:rStyle w:val="Rimandonotaapidipagina"/>
        </w:rPr>
        <w:footnoteRef/>
      </w:r>
      <w:r>
        <w:t xml:space="preserve"> 23.41 D'Angelo, </w:t>
      </w:r>
      <w:proofErr w:type="spellStart"/>
      <w:r>
        <w:t>Lomuti</w:t>
      </w:r>
      <w:proofErr w:type="spellEnd"/>
      <w:r>
        <w:t xml:space="preserve">, Evangelista, Piarulli, L'Abbate, </w:t>
      </w:r>
      <w:proofErr w:type="spellStart"/>
      <w:r>
        <w:t>Trentacoste</w:t>
      </w:r>
      <w:proofErr w:type="spellEnd"/>
    </w:p>
  </w:footnote>
  <w:footnote w:id="160">
    <w:p w14:paraId="648C4C37" w14:textId="77777777" w:rsidR="003F514E" w:rsidRDefault="003F514E" w:rsidP="0030686A">
      <w:pPr>
        <w:pStyle w:val="Testonotaapidipagina"/>
      </w:pPr>
      <w:r>
        <w:rPr>
          <w:rStyle w:val="Rimandonotaapidipagina"/>
        </w:rPr>
        <w:footnoteRef/>
      </w:r>
      <w:r>
        <w:t xml:space="preserve"> 23.42 D'Angelo, </w:t>
      </w:r>
      <w:proofErr w:type="spellStart"/>
      <w:r>
        <w:t>Lomuti</w:t>
      </w:r>
      <w:proofErr w:type="spellEnd"/>
      <w:r>
        <w:t xml:space="preserve">, Piarulli, Evangelista, L'Abbate, </w:t>
      </w:r>
      <w:proofErr w:type="spellStart"/>
      <w:proofErr w:type="gramStart"/>
      <w:r>
        <w:t>Trentacoste</w:t>
      </w:r>
      <w:proofErr w:type="spellEnd"/>
      <w:r>
        <w:t>;  23.0.8</w:t>
      </w:r>
      <w:proofErr w:type="gramEnd"/>
      <w:r>
        <w:t xml:space="preserve"> testo 2) Mirabelli</w:t>
      </w:r>
    </w:p>
  </w:footnote>
  <w:footnote w:id="161">
    <w:p w14:paraId="7554B910" w14:textId="77777777" w:rsidR="003F514E" w:rsidRDefault="003F514E" w:rsidP="00E6486B">
      <w:pPr>
        <w:pStyle w:val="Testonotaapidipagina"/>
      </w:pPr>
      <w:r>
        <w:rPr>
          <w:rStyle w:val="Rimandonotaapidipagina"/>
        </w:rPr>
        <w:footnoteRef/>
      </w:r>
      <w:r>
        <w:t xml:space="preserve"> 23.3 Gaudiano, D'Angelo, Evangelista, Piarulli, L'Abbate, </w:t>
      </w:r>
      <w:proofErr w:type="spellStart"/>
      <w:r>
        <w:t>Trentacoste</w:t>
      </w:r>
      <w:proofErr w:type="spellEnd"/>
    </w:p>
  </w:footnote>
  <w:footnote w:id="162">
    <w:p w14:paraId="4E4C87E8" w14:textId="77777777" w:rsidR="003F514E" w:rsidRDefault="003F514E">
      <w:pPr>
        <w:pStyle w:val="Testonotaapidipagina"/>
      </w:pPr>
      <w:r>
        <w:rPr>
          <w:rStyle w:val="Rimandonotaapidipagina"/>
        </w:rPr>
        <w:footnoteRef/>
      </w:r>
      <w:r>
        <w:t xml:space="preserve"> 23.18 (testo 2) </w:t>
      </w:r>
      <w:r w:rsidRPr="0030686A">
        <w:t>Rossomando, Mirabelli, Cirinnà</w:t>
      </w:r>
    </w:p>
  </w:footnote>
  <w:footnote w:id="163">
    <w:p w14:paraId="6906BB1A" w14:textId="77777777" w:rsidR="003F514E" w:rsidRDefault="003F514E">
      <w:pPr>
        <w:pStyle w:val="Testonotaapidipagina"/>
      </w:pPr>
      <w:r>
        <w:rPr>
          <w:rStyle w:val="Rimandonotaapidipagina"/>
        </w:rPr>
        <w:footnoteRef/>
      </w:r>
      <w:r>
        <w:t xml:space="preserve"> 23.500 I Relatori</w:t>
      </w:r>
    </w:p>
  </w:footnote>
  <w:footnote w:id="164">
    <w:p w14:paraId="4244BCE5" w14:textId="77777777" w:rsidR="003F514E" w:rsidRDefault="003F514E">
      <w:pPr>
        <w:pStyle w:val="Testonotaapidipagina"/>
      </w:pPr>
      <w:r>
        <w:rPr>
          <w:rStyle w:val="Rimandonotaapidipagina"/>
        </w:rPr>
        <w:footnoteRef/>
      </w:r>
      <w:r>
        <w:t xml:space="preserve"> 1.1000 Il Governo</w:t>
      </w:r>
    </w:p>
  </w:footnote>
  <w:footnote w:id="165">
    <w:p w14:paraId="620F7EF9" w14:textId="77777777" w:rsidR="003F514E" w:rsidRDefault="003F514E">
      <w:pPr>
        <w:pStyle w:val="Testonotaapidipagina"/>
      </w:pPr>
      <w:r>
        <w:rPr>
          <w:rStyle w:val="Rimandonotaapidipagina"/>
        </w:rPr>
        <w:footnoteRef/>
      </w:r>
      <w:r>
        <w:t xml:space="preserve">  1.1000/488 </w:t>
      </w:r>
      <w:r w:rsidRPr="004E313F">
        <w:t xml:space="preserve">Piarulli, D'Angelo, </w:t>
      </w:r>
      <w:proofErr w:type="spellStart"/>
      <w:r w:rsidRPr="004E313F">
        <w:t>Lomuti</w:t>
      </w:r>
      <w:proofErr w:type="spellEnd"/>
      <w:r w:rsidRPr="004E313F">
        <w:t>, L'Abbate</w:t>
      </w:r>
    </w:p>
  </w:footnote>
  <w:footnote w:id="166">
    <w:p w14:paraId="0786F1E0" w14:textId="77777777" w:rsidR="003F514E" w:rsidRDefault="003F514E" w:rsidP="002B5B28">
      <w:pPr>
        <w:pStyle w:val="Testonotaapidipagina"/>
      </w:pPr>
      <w:r>
        <w:rPr>
          <w:rStyle w:val="Rimandonotaapidipagina"/>
        </w:rPr>
        <w:footnoteRef/>
      </w:r>
      <w:r>
        <w:t xml:space="preserve"> 23.0.6 Piarulli, Granato, Ferrara, Montevecchi, Nocerino, Angrisani, L'Abbate, </w:t>
      </w:r>
      <w:proofErr w:type="spellStart"/>
      <w:r>
        <w:t>Trentacoste</w:t>
      </w:r>
      <w:proofErr w:type="spellEnd"/>
    </w:p>
  </w:footnote>
  <w:footnote w:id="167">
    <w:p w14:paraId="5EF9C290" w14:textId="77777777" w:rsidR="003F514E" w:rsidRDefault="003F514E" w:rsidP="002B5B28">
      <w:pPr>
        <w:pStyle w:val="Testonotaapidipagina"/>
      </w:pPr>
      <w:r>
        <w:rPr>
          <w:rStyle w:val="Rimandonotaapidipagina"/>
        </w:rPr>
        <w:footnoteRef/>
      </w:r>
      <w:r>
        <w:t xml:space="preserve"> 23.0.11 (testo 2) Cirinnà, Mirabelli, Rossomando</w:t>
      </w:r>
    </w:p>
  </w:footnote>
  <w:footnote w:id="168">
    <w:p w14:paraId="2EAA0440" w14:textId="77777777" w:rsidR="003F514E" w:rsidRDefault="003F514E">
      <w:pPr>
        <w:pStyle w:val="Testonotaapidipagina"/>
      </w:pPr>
      <w:r>
        <w:rPr>
          <w:rStyle w:val="Rimandonotaapidipagina"/>
        </w:rPr>
        <w:footnoteRef/>
      </w:r>
      <w:r>
        <w:t xml:space="preserve"> 1.1000 Il Governo</w:t>
      </w:r>
    </w:p>
  </w:footnote>
  <w:footnote w:id="169">
    <w:p w14:paraId="4B71E158" w14:textId="77777777" w:rsidR="003F514E" w:rsidRDefault="003F514E" w:rsidP="00E6486B">
      <w:pPr>
        <w:pStyle w:val="Testonotaapidipagina"/>
      </w:pPr>
      <w:r>
        <w:rPr>
          <w:rStyle w:val="Rimandonotaapidipagina"/>
        </w:rPr>
        <w:footnoteRef/>
      </w:r>
      <w:r>
        <w:t xml:space="preserve"> 1.1000.3000 Il Governo</w:t>
      </w:r>
    </w:p>
  </w:footnote>
  <w:footnote w:id="170">
    <w:p w14:paraId="6ADEBB7E" w14:textId="77777777" w:rsidR="003F514E" w:rsidRDefault="003F514E" w:rsidP="002B5B28">
      <w:pPr>
        <w:pStyle w:val="Testonotaapidipagina"/>
        <w:jc w:val="both"/>
      </w:pPr>
      <w:r>
        <w:rPr>
          <w:rStyle w:val="Rimandonotaapidipagina"/>
        </w:rPr>
        <w:footnoteRef/>
      </w:r>
      <w:r>
        <w:t xml:space="preserve"> 24.12 (testo 2) Gaudiano, D'Angelo, Evangelista, </w:t>
      </w:r>
      <w:proofErr w:type="spellStart"/>
      <w:r>
        <w:t>Lomuti</w:t>
      </w:r>
      <w:proofErr w:type="spellEnd"/>
      <w:r>
        <w:t xml:space="preserve">, L'Abbate, </w:t>
      </w:r>
      <w:proofErr w:type="spellStart"/>
      <w:r>
        <w:t>Trentacoste</w:t>
      </w:r>
      <w:proofErr w:type="spellEnd"/>
      <w:r>
        <w:t xml:space="preserve">; 24.15 (testo 2) </w:t>
      </w:r>
      <w:r w:rsidRPr="002B5B28">
        <w:t xml:space="preserve">Gaudiano, D'Angelo, Evangelista, </w:t>
      </w:r>
      <w:proofErr w:type="spellStart"/>
      <w:r w:rsidRPr="002B5B28">
        <w:t>Lomuti</w:t>
      </w:r>
      <w:proofErr w:type="spellEnd"/>
      <w:r w:rsidRPr="002B5B28">
        <w:t xml:space="preserve">, L'Abbate, </w:t>
      </w:r>
      <w:proofErr w:type="spellStart"/>
      <w:r w:rsidRPr="002B5B28">
        <w:t>Trentacoste</w:t>
      </w:r>
      <w:proofErr w:type="spellEnd"/>
      <w:r>
        <w:tab/>
      </w:r>
    </w:p>
  </w:footnote>
  <w:footnote w:id="171">
    <w:p w14:paraId="7DCBB865" w14:textId="77777777" w:rsidR="003F514E" w:rsidRDefault="003F514E" w:rsidP="002B5B28">
      <w:pPr>
        <w:pStyle w:val="Testonotaapidipagina"/>
        <w:jc w:val="both"/>
      </w:pPr>
      <w:r>
        <w:rPr>
          <w:rStyle w:val="Rimandonotaapidipagina"/>
        </w:rPr>
        <w:footnoteRef/>
      </w:r>
      <w:r>
        <w:t xml:space="preserve"> 24.12 (testo 2) Gaudiano, D'Angelo, Evangelista, </w:t>
      </w:r>
      <w:proofErr w:type="spellStart"/>
      <w:r>
        <w:t>Lomuti</w:t>
      </w:r>
      <w:proofErr w:type="spellEnd"/>
      <w:r>
        <w:t xml:space="preserve">, L'Abbate, </w:t>
      </w:r>
      <w:proofErr w:type="spellStart"/>
      <w:r>
        <w:t>Trentacoste</w:t>
      </w:r>
      <w:proofErr w:type="spellEnd"/>
      <w:r>
        <w:t xml:space="preserve">; 24.15 (testo 2) </w:t>
      </w:r>
      <w:r w:rsidRPr="002B5B28">
        <w:t xml:space="preserve">Gaudiano, D'Angelo, Evangelista, </w:t>
      </w:r>
      <w:proofErr w:type="spellStart"/>
      <w:r w:rsidRPr="002B5B28">
        <w:t>Lomuti</w:t>
      </w:r>
      <w:proofErr w:type="spellEnd"/>
      <w:r w:rsidRPr="002B5B28">
        <w:t xml:space="preserve">, L'Abbate, </w:t>
      </w:r>
      <w:proofErr w:type="spellStart"/>
      <w:r w:rsidRPr="002B5B28">
        <w:t>Trentacoste</w:t>
      </w:r>
      <w:proofErr w:type="spellEnd"/>
    </w:p>
  </w:footnote>
  <w:footnote w:id="172">
    <w:p w14:paraId="0B6E02FD" w14:textId="77777777" w:rsidR="003F514E" w:rsidRDefault="003F514E" w:rsidP="002B5B28">
      <w:pPr>
        <w:pStyle w:val="Testonotaapidipagina"/>
        <w:jc w:val="both"/>
      </w:pPr>
      <w:r>
        <w:rPr>
          <w:rStyle w:val="Rimandonotaapidipagina"/>
        </w:rPr>
        <w:footnoteRef/>
      </w:r>
      <w:r>
        <w:t xml:space="preserve"> 24.12 (testo 2) Gaudiano, D'Angelo, Evangelista, </w:t>
      </w:r>
      <w:proofErr w:type="spellStart"/>
      <w:r>
        <w:t>Lomuti</w:t>
      </w:r>
      <w:proofErr w:type="spellEnd"/>
      <w:r>
        <w:t xml:space="preserve">, L'Abbate, </w:t>
      </w:r>
      <w:proofErr w:type="spellStart"/>
      <w:r>
        <w:t>Trentacoste</w:t>
      </w:r>
      <w:proofErr w:type="spellEnd"/>
      <w:r>
        <w:t xml:space="preserve">; 24.15 (testo 2) </w:t>
      </w:r>
      <w:r w:rsidRPr="002B5B28">
        <w:t xml:space="preserve">Gaudiano, D'Angelo, Evangelista, </w:t>
      </w:r>
      <w:proofErr w:type="spellStart"/>
      <w:r w:rsidRPr="002B5B28">
        <w:t>Lomuti</w:t>
      </w:r>
      <w:proofErr w:type="spellEnd"/>
      <w:r w:rsidRPr="002B5B28">
        <w:t xml:space="preserve">, L'Abbate, </w:t>
      </w:r>
      <w:proofErr w:type="spellStart"/>
      <w:r w:rsidRPr="002B5B28">
        <w:t>Trentacoste</w:t>
      </w:r>
      <w:proofErr w:type="spellEnd"/>
    </w:p>
  </w:footnote>
  <w:footnote w:id="173">
    <w:p w14:paraId="167566F9" w14:textId="77777777" w:rsidR="003F514E" w:rsidRDefault="003F514E">
      <w:pPr>
        <w:pStyle w:val="Testonotaapidipagina"/>
      </w:pPr>
      <w:r>
        <w:rPr>
          <w:rStyle w:val="Rimandonotaapidipagina"/>
        </w:rPr>
        <w:footnoteRef/>
      </w:r>
      <w:r>
        <w:t xml:space="preserve"> 24.12 (testo 2) Gaudiano, D'Angelo, Evangelista, </w:t>
      </w:r>
      <w:proofErr w:type="spellStart"/>
      <w:r>
        <w:t>Lomuti</w:t>
      </w:r>
      <w:proofErr w:type="spellEnd"/>
      <w:r>
        <w:t xml:space="preserve">, L'Abbate, </w:t>
      </w:r>
      <w:proofErr w:type="spellStart"/>
      <w:r>
        <w:t>Trentacoste</w:t>
      </w:r>
      <w:proofErr w:type="spellEnd"/>
      <w:r>
        <w:t xml:space="preserve">; 24.15 (testo 2) </w:t>
      </w:r>
      <w:r w:rsidRPr="002B5B28">
        <w:t xml:space="preserve">Gaudiano, D'Angelo, Evangelista, </w:t>
      </w:r>
      <w:proofErr w:type="spellStart"/>
      <w:r w:rsidRPr="002B5B28">
        <w:t>Lomuti</w:t>
      </w:r>
      <w:proofErr w:type="spellEnd"/>
      <w:r w:rsidRPr="002B5B28">
        <w:t xml:space="preserve">, L'Abbate, </w:t>
      </w:r>
      <w:proofErr w:type="spellStart"/>
      <w:r w:rsidRPr="002B5B28">
        <w:t>Trentacoste</w:t>
      </w:r>
      <w:proofErr w:type="spellEnd"/>
    </w:p>
  </w:footnote>
  <w:footnote w:id="174">
    <w:p w14:paraId="30FC27BD" w14:textId="77777777" w:rsidR="003F514E" w:rsidRDefault="003F514E">
      <w:pPr>
        <w:pStyle w:val="Testonotaapidipagina"/>
      </w:pPr>
      <w:r>
        <w:rPr>
          <w:rStyle w:val="Rimandonotaapidipagina"/>
        </w:rPr>
        <w:footnoteRef/>
      </w:r>
      <w:r>
        <w:t xml:space="preserve">  24.12 (testo 2) Gaudiano, D'Angelo, Evangelista, </w:t>
      </w:r>
      <w:proofErr w:type="spellStart"/>
      <w:r>
        <w:t>Lomuti</w:t>
      </w:r>
      <w:proofErr w:type="spellEnd"/>
      <w:r>
        <w:t xml:space="preserve">, L'Abbate, </w:t>
      </w:r>
      <w:proofErr w:type="spellStart"/>
      <w:r>
        <w:t>Trentacoste</w:t>
      </w:r>
      <w:proofErr w:type="spellEnd"/>
      <w:r>
        <w:t xml:space="preserve">; 24.15 (testo 2) </w:t>
      </w:r>
      <w:r w:rsidRPr="002B5B28">
        <w:t xml:space="preserve">Gaudiano, D'Angelo, Evangelista, </w:t>
      </w:r>
      <w:proofErr w:type="spellStart"/>
      <w:r w:rsidRPr="002B5B28">
        <w:t>Lomuti</w:t>
      </w:r>
      <w:proofErr w:type="spellEnd"/>
      <w:r w:rsidRPr="002B5B28">
        <w:t xml:space="preserve">, L'Abbate, </w:t>
      </w:r>
      <w:proofErr w:type="spellStart"/>
      <w:r w:rsidRPr="002B5B28">
        <w:t>Trentacoste</w:t>
      </w:r>
      <w:proofErr w:type="spellEnd"/>
    </w:p>
  </w:footnote>
  <w:footnote w:id="175">
    <w:p w14:paraId="548D49DC" w14:textId="77777777" w:rsidR="003F514E" w:rsidRDefault="003F514E">
      <w:pPr>
        <w:pStyle w:val="Testonotaapidipagina"/>
      </w:pPr>
      <w:r>
        <w:rPr>
          <w:rStyle w:val="Rimandonotaapidipagina"/>
        </w:rPr>
        <w:footnoteRef/>
      </w:r>
      <w:r>
        <w:t xml:space="preserve"> 24.500 I Relatori</w:t>
      </w:r>
    </w:p>
  </w:footnote>
  <w:footnote w:id="176">
    <w:p w14:paraId="4B5772B5" w14:textId="77777777" w:rsidR="003F514E" w:rsidRDefault="003F514E" w:rsidP="00FF39D6">
      <w:pPr>
        <w:pStyle w:val="Testonotaapidipagina"/>
      </w:pPr>
      <w:r>
        <w:rPr>
          <w:rStyle w:val="Rimandonotaapidipagina"/>
        </w:rPr>
        <w:footnoteRef/>
      </w:r>
      <w:r>
        <w:t xml:space="preserve">26.1 (testo corretto) Mantovani, Piarulli, Angrisani, L'Abbate, </w:t>
      </w:r>
      <w:proofErr w:type="spellStart"/>
      <w:r>
        <w:t>Trentacoste</w:t>
      </w:r>
      <w:proofErr w:type="spellEnd"/>
      <w:r>
        <w:t xml:space="preserve"> </w:t>
      </w:r>
    </w:p>
  </w:footnote>
  <w:footnote w:id="177">
    <w:p w14:paraId="74D87845" w14:textId="77777777" w:rsidR="003F514E" w:rsidRDefault="003F514E">
      <w:pPr>
        <w:pStyle w:val="Testonotaapidipagina"/>
      </w:pPr>
      <w:r>
        <w:rPr>
          <w:rStyle w:val="Rimandonotaapidipagina"/>
        </w:rPr>
        <w:footnoteRef/>
      </w:r>
      <w:r>
        <w:t xml:space="preserve"> 26.500 I Relatori</w:t>
      </w:r>
    </w:p>
  </w:footnote>
  <w:footnote w:id="178">
    <w:p w14:paraId="2F8AEC33" w14:textId="77777777" w:rsidR="003F514E" w:rsidRDefault="003F514E">
      <w:pPr>
        <w:pStyle w:val="Testonotaapidipagina"/>
      </w:pPr>
      <w:r>
        <w:rPr>
          <w:rStyle w:val="Rimandonotaapidipagina"/>
        </w:rPr>
        <w:footnoteRef/>
      </w:r>
      <w:r>
        <w:t xml:space="preserve"> 27.500 I Relatori</w:t>
      </w:r>
    </w:p>
  </w:footnote>
  <w:footnote w:id="179">
    <w:p w14:paraId="7F942130" w14:textId="77777777" w:rsidR="003F514E" w:rsidRDefault="003F514E">
      <w:pPr>
        <w:pStyle w:val="Testonotaapidipagina"/>
      </w:pPr>
      <w:r>
        <w:rPr>
          <w:rStyle w:val="Rimandonotaapidipagina"/>
        </w:rPr>
        <w:footnoteRef/>
      </w:r>
      <w:r>
        <w:t xml:space="preserve"> 27.0.7 (testo 2) </w:t>
      </w:r>
      <w:proofErr w:type="spellStart"/>
      <w:r>
        <w:t>Steger</w:t>
      </w:r>
      <w:proofErr w:type="spellEnd"/>
      <w:r>
        <w:t xml:space="preserve"> </w:t>
      </w:r>
    </w:p>
  </w:footnote>
  <w:footnote w:id="180">
    <w:p w14:paraId="70CA2545" w14:textId="77777777" w:rsidR="003F514E" w:rsidRDefault="003F514E">
      <w:pPr>
        <w:pStyle w:val="Testonotaapidipagina"/>
      </w:pPr>
      <w:r>
        <w:rPr>
          <w:rStyle w:val="Rimandonotaapidipagina"/>
        </w:rPr>
        <w:footnoteRef/>
      </w:r>
      <w:r>
        <w:t xml:space="preserve"> 27.0.9 (testo 2) </w:t>
      </w:r>
      <w:proofErr w:type="spellStart"/>
      <w:r>
        <w:t>Steger</w:t>
      </w:r>
      <w:proofErr w:type="spellEnd"/>
    </w:p>
  </w:footnote>
  <w:footnote w:id="181">
    <w:p w14:paraId="1604CB92" w14:textId="77777777" w:rsidR="003F514E" w:rsidRDefault="003F514E">
      <w:pPr>
        <w:pStyle w:val="Testonotaapidipagina"/>
      </w:pPr>
      <w:r>
        <w:rPr>
          <w:rStyle w:val="Rimandonotaapidipagina"/>
        </w:rPr>
        <w:footnoteRef/>
      </w:r>
      <w:r>
        <w:t xml:space="preserve"> </w:t>
      </w:r>
      <w:r w:rsidRPr="005D29D9">
        <w:t>28.5 Mirabelli, De Petris, Ruotolo, Cucca, Cirinnà, Rossomando</w:t>
      </w:r>
    </w:p>
  </w:footnote>
  <w:footnote w:id="182">
    <w:p w14:paraId="51024B1F" w14:textId="77777777" w:rsidR="003F514E" w:rsidRDefault="003F514E" w:rsidP="00EF2C80">
      <w:pPr>
        <w:pStyle w:val="Testonotaapidipagina"/>
      </w:pPr>
      <w:r>
        <w:rPr>
          <w:rStyle w:val="Rimandonotaapidipagina"/>
        </w:rPr>
        <w:footnoteRef/>
      </w:r>
      <w:r>
        <w:t xml:space="preserve"> 29.2 Mirabelli, De Petris, Ruotolo, Cucca, Cirinnà, Rossomando</w:t>
      </w:r>
    </w:p>
  </w:footnote>
  <w:footnote w:id="183">
    <w:p w14:paraId="6008CF1C" w14:textId="77777777" w:rsidR="003F514E" w:rsidRDefault="003F514E">
      <w:pPr>
        <w:pStyle w:val="Testonotaapidipagina"/>
      </w:pPr>
      <w:r>
        <w:rPr>
          <w:rStyle w:val="Rimandonotaapidipagina"/>
        </w:rPr>
        <w:footnoteRef/>
      </w:r>
      <w:r>
        <w:t xml:space="preserve"> 29.2 Mirabelli, De Petris, Ruotolo, Cucca, Cirinnà, Rossomando</w:t>
      </w:r>
    </w:p>
  </w:footnote>
  <w:footnote w:id="184">
    <w:p w14:paraId="4CFE3FC2" w14:textId="77777777" w:rsidR="003F514E" w:rsidRDefault="003F514E">
      <w:pPr>
        <w:pStyle w:val="Testonotaapidipagina"/>
      </w:pPr>
      <w:r>
        <w:rPr>
          <w:rStyle w:val="Rimandonotaapidipagina"/>
        </w:rPr>
        <w:footnoteRef/>
      </w:r>
      <w:r>
        <w:t xml:space="preserve"> 29.5000 I Relatori</w:t>
      </w:r>
    </w:p>
  </w:footnote>
  <w:footnote w:id="185">
    <w:p w14:paraId="50E0E678" w14:textId="77777777" w:rsidR="003F514E" w:rsidRDefault="003F514E" w:rsidP="00EF2C80">
      <w:pPr>
        <w:pStyle w:val="Testonotaapidipagina"/>
      </w:pPr>
      <w:r>
        <w:rPr>
          <w:rStyle w:val="Rimandonotaapidipagina"/>
        </w:rPr>
        <w:footnoteRef/>
      </w:r>
      <w:r>
        <w:rPr>
          <w:rStyle w:val="Rimandonotaapidipagina"/>
        </w:rPr>
        <w:footnoteRef/>
      </w:r>
      <w:r>
        <w:t xml:space="preserve"> 30.4 (testo 2) Mirabelli, De Petris, Ruotolo, Cucca, Cirinnà, Rossomando</w:t>
      </w:r>
    </w:p>
  </w:footnote>
  <w:footnote w:id="186">
    <w:p w14:paraId="5EF66022" w14:textId="77777777" w:rsidR="003F514E" w:rsidRDefault="003F514E">
      <w:pPr>
        <w:pStyle w:val="Testonotaapidipagina"/>
      </w:pPr>
      <w:r>
        <w:rPr>
          <w:rStyle w:val="Rimandonotaapidipagina"/>
        </w:rPr>
        <w:footnoteRef/>
      </w:r>
      <w:r>
        <w:t xml:space="preserve"> 30.5000 I Relatori</w:t>
      </w:r>
    </w:p>
  </w:footnote>
  <w:footnote w:id="187">
    <w:p w14:paraId="2CD2F0B0" w14:textId="77777777" w:rsidR="003F514E" w:rsidRDefault="003F514E">
      <w:pPr>
        <w:pStyle w:val="Testonotaapidipagina"/>
      </w:pPr>
      <w:r>
        <w:rPr>
          <w:rStyle w:val="Rimandonotaapidipagina"/>
        </w:rPr>
        <w:footnoteRef/>
      </w:r>
      <w:r>
        <w:t xml:space="preserve"> 30.5000 I Relatori</w:t>
      </w:r>
    </w:p>
  </w:footnote>
  <w:footnote w:id="188">
    <w:p w14:paraId="33685ED7" w14:textId="77777777" w:rsidR="003F514E" w:rsidRDefault="003F514E">
      <w:pPr>
        <w:pStyle w:val="Testonotaapidipagina"/>
      </w:pPr>
      <w:r>
        <w:rPr>
          <w:rStyle w:val="Rimandonotaapidipagina"/>
        </w:rPr>
        <w:footnoteRef/>
      </w:r>
      <w:r>
        <w:t xml:space="preserve"> 30.500 I Relatori</w:t>
      </w:r>
    </w:p>
  </w:footnote>
  <w:footnote w:id="189">
    <w:p w14:paraId="460B1BD9" w14:textId="77777777" w:rsidR="003F514E" w:rsidRDefault="003F514E">
      <w:pPr>
        <w:pStyle w:val="Testonotaapidipagina"/>
      </w:pPr>
      <w:r>
        <w:rPr>
          <w:rStyle w:val="Rimandonotaapidipagina"/>
        </w:rPr>
        <w:footnoteRef/>
      </w:r>
      <w:r>
        <w:t xml:space="preserve"> 1.1000 Il Governo</w:t>
      </w:r>
    </w:p>
  </w:footnote>
  <w:footnote w:id="190">
    <w:p w14:paraId="33382116" w14:textId="77777777" w:rsidR="003F514E" w:rsidRDefault="003F514E">
      <w:pPr>
        <w:pStyle w:val="Testonotaapidipagina"/>
      </w:pPr>
      <w:r>
        <w:rPr>
          <w:rStyle w:val="Rimandonotaapidipagina"/>
        </w:rPr>
        <w:footnoteRef/>
      </w:r>
      <w:r>
        <w:t xml:space="preserve"> 1.1000/508 </w:t>
      </w:r>
      <w:r w:rsidRPr="00736772">
        <w:t>Lannutti, L'Abbate</w:t>
      </w:r>
    </w:p>
  </w:footnote>
  <w:footnote w:id="191">
    <w:p w14:paraId="0B5A06E3" w14:textId="77777777" w:rsidR="003F514E" w:rsidRDefault="003F514E">
      <w:pPr>
        <w:pStyle w:val="Testonotaapidipagina"/>
      </w:pPr>
      <w:r>
        <w:rPr>
          <w:rStyle w:val="Rimandonotaapidipagina"/>
        </w:rPr>
        <w:footnoteRef/>
      </w:r>
      <w:r>
        <w:t xml:space="preserve"> 1.1000 Il Governo</w:t>
      </w:r>
    </w:p>
  </w:footnote>
  <w:footnote w:id="192">
    <w:p w14:paraId="17C6E74B" w14:textId="77777777" w:rsidR="003F514E" w:rsidRDefault="003F514E">
      <w:pPr>
        <w:pStyle w:val="Testonotaapidipagina"/>
      </w:pPr>
      <w:r>
        <w:rPr>
          <w:rStyle w:val="Rimandonotaapidipagina"/>
        </w:rPr>
        <w:footnoteRef/>
      </w:r>
      <w:r>
        <w:t xml:space="preserve"> 1.1000.3000 Il Governo</w:t>
      </w:r>
    </w:p>
  </w:footnote>
  <w:footnote w:id="193">
    <w:p w14:paraId="44A3DDE5" w14:textId="77777777" w:rsidR="003F514E" w:rsidRDefault="003F514E">
      <w:pPr>
        <w:pStyle w:val="Testonotaapidipagina"/>
      </w:pPr>
      <w:r>
        <w:rPr>
          <w:rStyle w:val="Rimandonotaapidipagina"/>
        </w:rPr>
        <w:footnoteRef/>
      </w:r>
      <w:r>
        <w:t xml:space="preserve"> 1.1000.3000 Il Governo</w:t>
      </w:r>
    </w:p>
  </w:footnote>
  <w:footnote w:id="194">
    <w:p w14:paraId="5D847620" w14:textId="77777777" w:rsidR="003F514E" w:rsidRDefault="003F514E">
      <w:pPr>
        <w:pStyle w:val="Testonotaapidipagina"/>
      </w:pPr>
      <w:r>
        <w:rPr>
          <w:rStyle w:val="Rimandonotaapidipagina"/>
        </w:rPr>
        <w:footnoteRef/>
      </w:r>
      <w:r>
        <w:t xml:space="preserve"> 1.1000.3000 Il Governo</w:t>
      </w:r>
    </w:p>
  </w:footnote>
  <w:footnote w:id="195">
    <w:p w14:paraId="3DB4A4F5" w14:textId="77777777" w:rsidR="003F514E" w:rsidRDefault="003F514E">
      <w:pPr>
        <w:pStyle w:val="Testonotaapidipagina"/>
      </w:pPr>
      <w:r>
        <w:rPr>
          <w:rStyle w:val="Rimandonotaapidipagina"/>
        </w:rPr>
        <w:footnoteRef/>
      </w:r>
      <w:r>
        <w:t xml:space="preserve"> 1.1000.3000 Il Governo</w:t>
      </w:r>
    </w:p>
  </w:footnote>
  <w:footnote w:id="196">
    <w:p w14:paraId="56292418" w14:textId="77777777" w:rsidR="003F514E" w:rsidRDefault="003F514E">
      <w:pPr>
        <w:pStyle w:val="Testonotaapidipagina"/>
      </w:pPr>
      <w:r>
        <w:rPr>
          <w:rStyle w:val="Rimandonotaapidipagina"/>
        </w:rPr>
        <w:footnoteRef/>
      </w:r>
      <w:r>
        <w:t xml:space="preserve"> 1.1000.3000 Il Governo</w:t>
      </w:r>
    </w:p>
  </w:footnote>
  <w:footnote w:id="197">
    <w:p w14:paraId="035A8570" w14:textId="77777777" w:rsidR="003F514E" w:rsidRDefault="003F514E">
      <w:pPr>
        <w:pStyle w:val="Testonotaapidipagina"/>
      </w:pPr>
      <w:r>
        <w:rPr>
          <w:rStyle w:val="Rimandonotaapidipagina"/>
        </w:rPr>
        <w:footnoteRef/>
      </w:r>
      <w:r>
        <w:t xml:space="preserve"> 1.1000.3000/5000 I Relatori</w:t>
      </w:r>
    </w:p>
  </w:footnote>
  <w:footnote w:id="198">
    <w:p w14:paraId="42BDCF90" w14:textId="77777777" w:rsidR="003F514E" w:rsidRDefault="003F514E">
      <w:pPr>
        <w:pStyle w:val="Testonotaapidipagina"/>
      </w:pPr>
      <w:r>
        <w:rPr>
          <w:rStyle w:val="Rimandonotaapidipagina"/>
        </w:rPr>
        <w:footnoteRef/>
      </w:r>
      <w:r>
        <w:t xml:space="preserve"> 1.1000.3000 Il Governo</w:t>
      </w:r>
    </w:p>
  </w:footnote>
  <w:footnote w:id="199">
    <w:p w14:paraId="06D091CC" w14:textId="77777777" w:rsidR="003F514E" w:rsidRDefault="003F514E">
      <w:pPr>
        <w:pStyle w:val="Testonotaapidipagina"/>
      </w:pPr>
      <w:r>
        <w:rPr>
          <w:rStyle w:val="Rimandonotaapidipagina"/>
        </w:rPr>
        <w:footnoteRef/>
      </w:r>
      <w:r>
        <w:t xml:space="preserve"> 1.1000.3000 Il Governo</w:t>
      </w:r>
    </w:p>
  </w:footnote>
  <w:footnote w:id="200">
    <w:p w14:paraId="0A75E15B" w14:textId="77777777" w:rsidR="003F514E" w:rsidRDefault="003F514E">
      <w:pPr>
        <w:pStyle w:val="Testonotaapidipagina"/>
      </w:pPr>
      <w:r>
        <w:rPr>
          <w:rStyle w:val="Rimandonotaapidipagina"/>
        </w:rPr>
        <w:footnoteRef/>
      </w:r>
      <w:r>
        <w:t xml:space="preserve"> 1.1000.3000/5000 I Relatori</w:t>
      </w:r>
    </w:p>
  </w:footnote>
  <w:footnote w:id="201">
    <w:p w14:paraId="675313E8" w14:textId="77777777" w:rsidR="003F514E" w:rsidRDefault="003F514E">
      <w:pPr>
        <w:pStyle w:val="Testonotaapidipagina"/>
      </w:pPr>
      <w:r>
        <w:rPr>
          <w:rStyle w:val="Rimandonotaapidipagina"/>
        </w:rPr>
        <w:footnoteRef/>
      </w:r>
      <w:r>
        <w:t xml:space="preserve"> 1.1000.3000 Il Governo</w:t>
      </w:r>
    </w:p>
  </w:footnote>
  <w:footnote w:id="202">
    <w:p w14:paraId="792F9FCB" w14:textId="77777777" w:rsidR="003F514E" w:rsidRDefault="003F514E">
      <w:pPr>
        <w:pStyle w:val="Testonotaapidipagina"/>
      </w:pPr>
      <w:r>
        <w:rPr>
          <w:rStyle w:val="Rimandonotaapidipagina"/>
        </w:rPr>
        <w:footnoteRef/>
      </w:r>
      <w:r>
        <w:t xml:space="preserve"> </w:t>
      </w:r>
      <w:r w:rsidRPr="00E250B6">
        <w:t xml:space="preserve">1.1000/3000/532 (testo 2) </w:t>
      </w:r>
      <w:proofErr w:type="spellStart"/>
      <w:r>
        <w:t>Comincini</w:t>
      </w:r>
      <w:proofErr w:type="spellEnd"/>
      <w:r>
        <w:t xml:space="preserve">, </w:t>
      </w:r>
      <w:proofErr w:type="spellStart"/>
      <w:r>
        <w:t>Conzatti</w:t>
      </w:r>
      <w:proofErr w:type="spellEnd"/>
      <w:r>
        <w:t xml:space="preserve">; </w:t>
      </w:r>
      <w:r w:rsidRPr="00E250B6">
        <w:t xml:space="preserve">1.1000/3000/533 </w:t>
      </w:r>
      <w:r>
        <w:t>(</w:t>
      </w:r>
      <w:r w:rsidRPr="00E250B6">
        <w:t>testo 2)</w:t>
      </w:r>
      <w:r>
        <w:t xml:space="preserve"> Manca, Pittella</w:t>
      </w:r>
    </w:p>
  </w:footnote>
  <w:footnote w:id="203">
    <w:p w14:paraId="331219E5" w14:textId="77777777" w:rsidR="003F514E" w:rsidRDefault="003F514E">
      <w:pPr>
        <w:pStyle w:val="Testonotaapidipagina"/>
      </w:pPr>
      <w:r>
        <w:rPr>
          <w:rStyle w:val="Rimandonotaapidipagina"/>
        </w:rPr>
        <w:footnoteRef/>
      </w:r>
      <w:r>
        <w:t xml:space="preserve"> 1.1000.3000/536 </w:t>
      </w:r>
      <w:r w:rsidRPr="005F74C5">
        <w:t>Collina, Manca</w:t>
      </w:r>
    </w:p>
  </w:footnote>
  <w:footnote w:id="204">
    <w:p w14:paraId="58783670" w14:textId="77777777" w:rsidR="003F514E" w:rsidRDefault="003F514E">
      <w:pPr>
        <w:pStyle w:val="Testonotaapidipagina"/>
      </w:pPr>
      <w:r>
        <w:rPr>
          <w:rStyle w:val="Rimandonotaapidipagina"/>
        </w:rPr>
        <w:footnoteRef/>
      </w:r>
      <w:r>
        <w:t xml:space="preserve"> 1.1000/512 (testo 3 corretto) </w:t>
      </w:r>
      <w:proofErr w:type="spellStart"/>
      <w:r>
        <w:t>Conzatti</w:t>
      </w:r>
      <w:proofErr w:type="spellEnd"/>
      <w:r>
        <w:t xml:space="preserve">, </w:t>
      </w:r>
      <w:proofErr w:type="spellStart"/>
      <w:r>
        <w:t>Comincini</w:t>
      </w:r>
      <w:proofErr w:type="spellEnd"/>
    </w:p>
  </w:footnote>
  <w:footnote w:id="205">
    <w:p w14:paraId="16CD5522" w14:textId="77777777" w:rsidR="00D13025" w:rsidRDefault="00D13025">
      <w:pPr>
        <w:pStyle w:val="Testonotaapidipagina"/>
      </w:pPr>
      <w:r>
        <w:rPr>
          <w:rStyle w:val="Rimandonotaapidipagina"/>
        </w:rPr>
        <w:footnoteRef/>
      </w:r>
      <w:r>
        <w:t xml:space="preserve"> 1.1000.3000/559 (testo2) </w:t>
      </w:r>
      <w:proofErr w:type="spellStart"/>
      <w:r>
        <w:t>Vattuone</w:t>
      </w:r>
      <w:proofErr w:type="spellEnd"/>
    </w:p>
  </w:footnote>
  <w:footnote w:id="206">
    <w:p w14:paraId="5E47C926" w14:textId="77777777" w:rsidR="003F514E" w:rsidRDefault="003F514E">
      <w:pPr>
        <w:pStyle w:val="Testonotaapidipagina"/>
      </w:pPr>
      <w:r>
        <w:rPr>
          <w:rStyle w:val="Rimandonotaapidipagina"/>
        </w:rPr>
        <w:footnoteRef/>
      </w:r>
      <w:r>
        <w:t xml:space="preserve"> 1.1000.3000/560 (testo 2) </w:t>
      </w:r>
      <w:r w:rsidRPr="000B2F32">
        <w:t xml:space="preserve">D'Angelo, Piarulli, Evangelista, Gaudiano, </w:t>
      </w:r>
      <w:proofErr w:type="spellStart"/>
      <w:r w:rsidRPr="000B2F32">
        <w:t>Trentacoste</w:t>
      </w:r>
      <w:proofErr w:type="spellEnd"/>
    </w:p>
  </w:footnote>
  <w:footnote w:id="207">
    <w:p w14:paraId="02FCA1CE" w14:textId="77777777" w:rsidR="003F514E" w:rsidRDefault="003F514E">
      <w:pPr>
        <w:pStyle w:val="Testonotaapidipagina"/>
      </w:pPr>
      <w:r>
        <w:rPr>
          <w:rStyle w:val="Rimandonotaapidipagina"/>
        </w:rPr>
        <w:footnoteRef/>
      </w:r>
      <w:r>
        <w:t xml:space="preserve"> 1.1000.3000/560 (testo 2) </w:t>
      </w:r>
      <w:r w:rsidRPr="000B2F32">
        <w:t xml:space="preserve">D'Angelo, Piarulli, Evangelista, Gaudiano, </w:t>
      </w:r>
      <w:proofErr w:type="spellStart"/>
      <w:r w:rsidRPr="000B2F32">
        <w:t>Trentacoste</w:t>
      </w:r>
      <w:proofErr w:type="spellEnd"/>
    </w:p>
  </w:footnote>
  <w:footnote w:id="208">
    <w:p w14:paraId="30D81E00" w14:textId="77777777" w:rsidR="003F514E" w:rsidRDefault="003F514E">
      <w:pPr>
        <w:pStyle w:val="Testonotaapidipagina"/>
      </w:pPr>
      <w:r>
        <w:rPr>
          <w:rStyle w:val="Rimandonotaapidipagina"/>
        </w:rPr>
        <w:footnoteRef/>
      </w:r>
      <w:r>
        <w:t xml:space="preserve"> 1.1000.3000 Il Governo</w:t>
      </w:r>
    </w:p>
  </w:footnote>
  <w:footnote w:id="209">
    <w:p w14:paraId="6E03A863" w14:textId="77777777" w:rsidR="003F514E" w:rsidRDefault="003F514E">
      <w:pPr>
        <w:pStyle w:val="Testonotaapidipagina"/>
      </w:pPr>
      <w:r>
        <w:rPr>
          <w:rStyle w:val="Rimandonotaapidipagina"/>
        </w:rPr>
        <w:footnoteRef/>
      </w:r>
      <w:r>
        <w:t xml:space="preserve"> 1.1000.3000/564 (testo 2) </w:t>
      </w:r>
      <w:r w:rsidRPr="000B2F32">
        <w:t>D'Angelo, Piarulli, Evangelista, Gaudiano</w:t>
      </w:r>
    </w:p>
  </w:footnote>
  <w:footnote w:id="210">
    <w:p w14:paraId="1D5FCC43" w14:textId="77777777" w:rsidR="003F514E" w:rsidRDefault="003F514E">
      <w:pPr>
        <w:pStyle w:val="Testonotaapidipagina"/>
      </w:pPr>
      <w:r>
        <w:rPr>
          <w:rStyle w:val="Rimandonotaapidipagina"/>
        </w:rPr>
        <w:footnoteRef/>
      </w:r>
      <w:r>
        <w:t xml:space="preserve"> 1.1000.3000 Il Governo</w:t>
      </w:r>
    </w:p>
  </w:footnote>
  <w:footnote w:id="211">
    <w:p w14:paraId="7F2BE833" w14:textId="77777777" w:rsidR="003F514E" w:rsidRDefault="003F514E" w:rsidP="000B2F32">
      <w:pPr>
        <w:pStyle w:val="Testonotaapidipagina"/>
      </w:pPr>
      <w:r>
        <w:rPr>
          <w:rStyle w:val="Rimandonotaapidipagina"/>
        </w:rPr>
        <w:footnoteRef/>
      </w:r>
      <w:r>
        <w:t xml:space="preserve"> 1.1000.3000/573 (testo 2) Bernini, Romeo, Ciriani, </w:t>
      </w:r>
      <w:proofErr w:type="spellStart"/>
      <w:r>
        <w:t>Aimi</w:t>
      </w:r>
      <w:proofErr w:type="spellEnd"/>
      <w:r>
        <w:t xml:space="preserve">, Alberti Casellati, Alderisi, </w:t>
      </w:r>
      <w:proofErr w:type="spellStart"/>
      <w:r>
        <w:t>Barachini</w:t>
      </w:r>
      <w:proofErr w:type="spellEnd"/>
      <w:r>
        <w:t>,</w:t>
      </w:r>
    </w:p>
    <w:p w14:paraId="5277DFC4" w14:textId="77777777" w:rsidR="003F514E" w:rsidRDefault="003F514E" w:rsidP="000B2F32">
      <w:pPr>
        <w:pStyle w:val="Testonotaapidipagina"/>
        <w:jc w:val="both"/>
      </w:pPr>
      <w:r>
        <w:t xml:space="preserve">Barboni, Battistoni, Berardi, Biasotti, Binetti, Caliendo, Caligiuri, Cangini, Causin, </w:t>
      </w:r>
      <w:proofErr w:type="spellStart"/>
      <w:r>
        <w:t>Cesaro</w:t>
      </w:r>
      <w:proofErr w:type="spellEnd"/>
      <w:r>
        <w:t xml:space="preserve">, Craxi, Dal Mas, Damiani, De Poli, De Siano, </w:t>
      </w:r>
      <w:proofErr w:type="spellStart"/>
      <w:r>
        <w:t>Fazzone</w:t>
      </w:r>
      <w:proofErr w:type="spellEnd"/>
      <w:r>
        <w:t xml:space="preserve">, Ferro, Floris, Galliani, Gallone, Gasparri, Ghedini, </w:t>
      </w:r>
      <w:proofErr w:type="spellStart"/>
      <w:r>
        <w:t>Giammanco</w:t>
      </w:r>
      <w:proofErr w:type="spellEnd"/>
      <w:r>
        <w:t xml:space="preserve">, Giro, Malan, </w:t>
      </w:r>
      <w:proofErr w:type="spellStart"/>
      <w:r>
        <w:t>Mallegni</w:t>
      </w:r>
      <w:proofErr w:type="spellEnd"/>
      <w:r>
        <w:t xml:space="preserve">, </w:t>
      </w:r>
      <w:proofErr w:type="spellStart"/>
      <w:r>
        <w:t>Mangialavori</w:t>
      </w:r>
      <w:proofErr w:type="spellEnd"/>
      <w:r>
        <w:t xml:space="preserve">, Masini, Alfredo Messina, Minuto, Modena, Moles, Pagano, </w:t>
      </w:r>
      <w:proofErr w:type="spellStart"/>
      <w:r>
        <w:t>Papatheu</w:t>
      </w:r>
      <w:proofErr w:type="spellEnd"/>
      <w:r>
        <w:t xml:space="preserve">, </w:t>
      </w:r>
      <w:proofErr w:type="spellStart"/>
      <w:r>
        <w:t>Paroli</w:t>
      </w:r>
      <w:proofErr w:type="spellEnd"/>
      <w:r>
        <w:t xml:space="preserve">, Perosino, </w:t>
      </w:r>
      <w:proofErr w:type="spellStart"/>
      <w:r>
        <w:t>Pichetto</w:t>
      </w:r>
      <w:proofErr w:type="spellEnd"/>
      <w:r>
        <w:t xml:space="preserve"> </w:t>
      </w:r>
      <w:proofErr w:type="spellStart"/>
      <w:r>
        <w:t>Fratin</w:t>
      </w:r>
      <w:proofErr w:type="spellEnd"/>
      <w:r>
        <w:t xml:space="preserve">, Rizzotti, </w:t>
      </w:r>
      <w:proofErr w:type="spellStart"/>
      <w:r>
        <w:t>Ronzulli</w:t>
      </w:r>
      <w:proofErr w:type="spellEnd"/>
      <w:r>
        <w:t xml:space="preserve">, Rossi, Saccone, Schifani, Sciascia, Serafini, Siclari, Stabile, Tiraboschi, Toffanin, Vitali, Alessandrini, Arrigoni, </w:t>
      </w:r>
      <w:proofErr w:type="spellStart"/>
      <w:r>
        <w:t>Augussori</w:t>
      </w:r>
      <w:proofErr w:type="spellEnd"/>
      <w:r>
        <w:t xml:space="preserve">, Bagnai, </w:t>
      </w:r>
      <w:proofErr w:type="spellStart"/>
      <w:r>
        <w:t>Bergesio</w:t>
      </w:r>
      <w:proofErr w:type="spellEnd"/>
      <w:r>
        <w:t xml:space="preserve">, Bongiorno, Borghesi, Borgonzoni, Simone Bossi, Umberto Bossi, Briziarelli, Bruzzone, Calderoli, Campari, Candiani, </w:t>
      </w:r>
      <w:proofErr w:type="spellStart"/>
      <w:r>
        <w:t>Candura</w:t>
      </w:r>
      <w:proofErr w:type="spellEnd"/>
      <w:r>
        <w:t xml:space="preserve">, Cantù, </w:t>
      </w:r>
      <w:proofErr w:type="spellStart"/>
      <w:r>
        <w:t>Casolati</w:t>
      </w:r>
      <w:proofErr w:type="spellEnd"/>
      <w:r>
        <w:t xml:space="preserve">, Centinaio, Corti, De </w:t>
      </w:r>
      <w:proofErr w:type="spellStart"/>
      <w:r>
        <w:t>Vecchis</w:t>
      </w:r>
      <w:proofErr w:type="spellEnd"/>
      <w:r>
        <w:t xml:space="preserve">, Doria, Faggi, Ferrero, </w:t>
      </w:r>
      <w:proofErr w:type="spellStart"/>
      <w:r>
        <w:t>Fregolent</w:t>
      </w:r>
      <w:proofErr w:type="spellEnd"/>
      <w:r>
        <w:t xml:space="preserve">, Fusco, Grassi, </w:t>
      </w:r>
      <w:proofErr w:type="spellStart"/>
      <w:r>
        <w:t>Iwobi</w:t>
      </w:r>
      <w:proofErr w:type="spellEnd"/>
      <w:r>
        <w:t xml:space="preserve">, Lucidi, </w:t>
      </w:r>
      <w:proofErr w:type="spellStart"/>
      <w:r>
        <w:t>Lunesu</w:t>
      </w:r>
      <w:proofErr w:type="spellEnd"/>
      <w:r>
        <w:t xml:space="preserve">, Marin, Marti, Montani, </w:t>
      </w:r>
      <w:proofErr w:type="spellStart"/>
      <w:r>
        <w:t>Nisini</w:t>
      </w:r>
      <w:proofErr w:type="spellEnd"/>
      <w:r>
        <w:t xml:space="preserve">, </w:t>
      </w:r>
      <w:proofErr w:type="spellStart"/>
      <w:r>
        <w:t>Ostellari</w:t>
      </w:r>
      <w:proofErr w:type="spellEnd"/>
      <w:r>
        <w:t xml:space="preserve">, </w:t>
      </w:r>
      <w:proofErr w:type="spellStart"/>
      <w:r>
        <w:t>Pazzaglini</w:t>
      </w:r>
      <w:proofErr w:type="spellEnd"/>
      <w:r>
        <w:t xml:space="preserve">, Emanuele Pellegrini, Pepe, </w:t>
      </w:r>
      <w:proofErr w:type="spellStart"/>
      <w:r>
        <w:t>Pergreffi</w:t>
      </w:r>
      <w:proofErr w:type="spellEnd"/>
      <w:r>
        <w:t xml:space="preserve">, </w:t>
      </w:r>
      <w:proofErr w:type="spellStart"/>
      <w:r>
        <w:t>Pianasso</w:t>
      </w:r>
      <w:proofErr w:type="spellEnd"/>
      <w:r>
        <w:t xml:space="preserve">, Pillon, Pirovano, Pietro Pisani, Pittoni, Pizzol, Pucciarelli, Riccardi, Ripamonti, Rivolta, Rufa, Salvini, Saponara, </w:t>
      </w:r>
      <w:proofErr w:type="spellStart"/>
      <w:r>
        <w:t>Saviane</w:t>
      </w:r>
      <w:proofErr w:type="spellEnd"/>
      <w:r>
        <w:t xml:space="preserve">, Sbrana, Siri, Stefani, Testor, Tosato, </w:t>
      </w:r>
      <w:proofErr w:type="spellStart"/>
      <w:r>
        <w:t>Urraro</w:t>
      </w:r>
      <w:proofErr w:type="spellEnd"/>
      <w:r>
        <w:t xml:space="preserve">, Vallardi, Vescovi, Zuliani, Balboni, Barbaro, Calandrini, de Bertoldi, De Carlo, Fazzolari, Garnero Santanchè, Iannone, La Pietra, La Russa, </w:t>
      </w:r>
      <w:proofErr w:type="spellStart"/>
      <w:r>
        <w:t>Maffoni</w:t>
      </w:r>
      <w:proofErr w:type="spellEnd"/>
      <w:r>
        <w:t xml:space="preserve">, Nastri, </w:t>
      </w:r>
      <w:proofErr w:type="spellStart"/>
      <w:r>
        <w:t>Petrenga</w:t>
      </w:r>
      <w:proofErr w:type="spellEnd"/>
      <w:r>
        <w:t xml:space="preserve">, Rauti, </w:t>
      </w:r>
      <w:proofErr w:type="spellStart"/>
      <w:r>
        <w:t>Ruspandini</w:t>
      </w:r>
      <w:proofErr w:type="spellEnd"/>
      <w:r>
        <w:t>, Totaro, Urso, Zaffini</w:t>
      </w:r>
      <w:r>
        <w:cr/>
        <w:t xml:space="preserve"> </w:t>
      </w:r>
    </w:p>
  </w:footnote>
  <w:footnote w:id="212">
    <w:p w14:paraId="5BD04A21" w14:textId="77777777" w:rsidR="003F514E" w:rsidRDefault="003F514E">
      <w:pPr>
        <w:pStyle w:val="Testonotaapidipagina"/>
      </w:pPr>
      <w:r>
        <w:rPr>
          <w:rStyle w:val="Rimandonotaapidipagina"/>
        </w:rPr>
        <w:footnoteRef/>
      </w:r>
      <w:r>
        <w:t xml:space="preserve"> 1.1000.3000 Il Governo</w:t>
      </w:r>
    </w:p>
  </w:footnote>
  <w:footnote w:id="213">
    <w:p w14:paraId="60B8AB5A" w14:textId="77777777" w:rsidR="003F514E" w:rsidRDefault="003F514E">
      <w:pPr>
        <w:pStyle w:val="Testonotaapidipagina"/>
      </w:pPr>
      <w:r>
        <w:rPr>
          <w:rStyle w:val="Rimandonotaapidipagina"/>
        </w:rPr>
        <w:footnoteRef/>
      </w:r>
      <w:r>
        <w:t xml:space="preserve"> 1.1000.3000/588 </w:t>
      </w:r>
      <w:r w:rsidRPr="00D939D1">
        <w:t xml:space="preserve">Faraone, </w:t>
      </w:r>
      <w:proofErr w:type="spellStart"/>
      <w:r w:rsidRPr="00D939D1">
        <w:t>Conzatti</w:t>
      </w:r>
      <w:proofErr w:type="spellEnd"/>
      <w:r w:rsidRPr="00D939D1">
        <w:t xml:space="preserve">, </w:t>
      </w:r>
      <w:proofErr w:type="spellStart"/>
      <w:r w:rsidRPr="00D939D1">
        <w:t>Comincini</w:t>
      </w:r>
      <w:proofErr w:type="spellEnd"/>
    </w:p>
  </w:footnote>
  <w:footnote w:id="214">
    <w:p w14:paraId="279293F5" w14:textId="77777777" w:rsidR="003F514E" w:rsidRDefault="003F514E">
      <w:pPr>
        <w:pStyle w:val="Testonotaapidipagina"/>
      </w:pPr>
      <w:r>
        <w:rPr>
          <w:rStyle w:val="Rimandonotaapidipagina"/>
        </w:rPr>
        <w:footnoteRef/>
      </w:r>
      <w:r>
        <w:t xml:space="preserve"> 1.1000.3000/595 (testo 2) </w:t>
      </w:r>
      <w:r w:rsidRPr="00D939D1">
        <w:t>Grasso, Errani, De Petris, Laforgia, Nugnes, Ruotolo</w:t>
      </w:r>
    </w:p>
  </w:footnote>
  <w:footnote w:id="215">
    <w:p w14:paraId="3D42E5F0" w14:textId="77777777" w:rsidR="003F514E" w:rsidRDefault="003F514E" w:rsidP="003F514E">
      <w:pPr>
        <w:pStyle w:val="Testonotaapidipagina"/>
      </w:pPr>
      <w:r>
        <w:rPr>
          <w:rStyle w:val="Rimandonotaapidipagina"/>
        </w:rPr>
        <w:footnoteRef/>
      </w:r>
      <w:r>
        <w:t xml:space="preserve"> 33.0.25 (testo 4) Ferrari</w:t>
      </w:r>
    </w:p>
  </w:footnote>
  <w:footnote w:id="216">
    <w:p w14:paraId="4A7BEA0D" w14:textId="77777777" w:rsidR="003F514E" w:rsidRDefault="003F514E">
      <w:pPr>
        <w:pStyle w:val="Testonotaapidipagina"/>
      </w:pPr>
      <w:r>
        <w:rPr>
          <w:rStyle w:val="Rimandonotaapidipagina"/>
        </w:rPr>
        <w:footnoteRef/>
      </w:r>
      <w:r>
        <w:t xml:space="preserve"> 1.1000.3000/597 </w:t>
      </w:r>
      <w:proofErr w:type="spellStart"/>
      <w:r w:rsidRPr="00486A58">
        <w:t>Steger</w:t>
      </w:r>
      <w:proofErr w:type="spellEnd"/>
      <w:r w:rsidRPr="00486A58">
        <w:t xml:space="preserve">, </w:t>
      </w:r>
      <w:proofErr w:type="spellStart"/>
      <w:r w:rsidRPr="00486A58">
        <w:t>Unterberger</w:t>
      </w:r>
      <w:proofErr w:type="spellEnd"/>
      <w:r w:rsidRPr="00486A58">
        <w:t xml:space="preserve">, </w:t>
      </w:r>
      <w:proofErr w:type="spellStart"/>
      <w:r w:rsidRPr="00486A58">
        <w:t>Durnwalder</w:t>
      </w:r>
      <w:proofErr w:type="spellEnd"/>
      <w:r w:rsidRPr="00486A58">
        <w:t xml:space="preserve">, </w:t>
      </w:r>
      <w:proofErr w:type="spellStart"/>
      <w:r w:rsidRPr="00486A58">
        <w:t>Laniece</w:t>
      </w:r>
      <w:proofErr w:type="spellEnd"/>
    </w:p>
  </w:footnote>
  <w:footnote w:id="217">
    <w:p w14:paraId="0ECEC19A" w14:textId="77777777" w:rsidR="003F514E" w:rsidRDefault="003F514E">
      <w:pPr>
        <w:pStyle w:val="Testonotaapidipagina"/>
      </w:pPr>
      <w:r>
        <w:rPr>
          <w:rStyle w:val="Rimandonotaapidipagina"/>
        </w:rPr>
        <w:footnoteRef/>
      </w:r>
      <w:r>
        <w:t xml:space="preserve"> 1.1000 Il Governo</w:t>
      </w:r>
    </w:p>
  </w:footnote>
  <w:footnote w:id="218">
    <w:p w14:paraId="2CE5F25C" w14:textId="77777777" w:rsidR="003F514E" w:rsidRDefault="003F514E">
      <w:pPr>
        <w:pStyle w:val="Testonotaapidipagina"/>
      </w:pPr>
      <w:r>
        <w:rPr>
          <w:rStyle w:val="Rimandonotaapidipagina"/>
        </w:rPr>
        <w:footnoteRef/>
      </w:r>
      <w:r>
        <w:t xml:space="preserve"> 1.1000.3000/598 Manca</w:t>
      </w:r>
    </w:p>
  </w:footnote>
  <w:footnote w:id="219">
    <w:p w14:paraId="0C8F7CDB" w14:textId="77777777" w:rsidR="003F514E" w:rsidRDefault="003F514E">
      <w:pPr>
        <w:pStyle w:val="Testonotaapidipagina"/>
      </w:pPr>
      <w:r>
        <w:rPr>
          <w:rStyle w:val="Rimandonotaapidipagina"/>
        </w:rPr>
        <w:footnoteRef/>
      </w:r>
      <w:r>
        <w:t xml:space="preserve"> 1.1000.3000/5000 I Relatori</w:t>
      </w:r>
    </w:p>
  </w:footnote>
  <w:footnote w:id="220">
    <w:p w14:paraId="77B59155" w14:textId="77777777" w:rsidR="003F514E" w:rsidRDefault="003F514E">
      <w:pPr>
        <w:pStyle w:val="Testonotaapidipagina"/>
      </w:pPr>
      <w:r>
        <w:rPr>
          <w:rStyle w:val="Rimandonotaapidipagina"/>
        </w:rPr>
        <w:footnoteRef/>
      </w:r>
      <w:r>
        <w:t xml:space="preserve"> </w:t>
      </w:r>
      <w:r w:rsidRPr="00E250B6">
        <w:t>1.1000/3000/532 (testo 2</w:t>
      </w:r>
      <w:r>
        <w:t xml:space="preserve">) </w:t>
      </w:r>
      <w:proofErr w:type="spellStart"/>
      <w:r>
        <w:t>Comincini</w:t>
      </w:r>
      <w:proofErr w:type="spellEnd"/>
      <w:r>
        <w:t xml:space="preserve">, </w:t>
      </w:r>
      <w:proofErr w:type="spellStart"/>
      <w:r>
        <w:t>Conzatti</w:t>
      </w:r>
      <w:proofErr w:type="spellEnd"/>
      <w:r>
        <w:t xml:space="preserve">; </w:t>
      </w:r>
      <w:r w:rsidRPr="00E250B6">
        <w:t xml:space="preserve">1.1000/3000/533 </w:t>
      </w:r>
      <w:r>
        <w:t>(</w:t>
      </w:r>
      <w:r w:rsidRPr="00E250B6">
        <w:t>testo 2)</w:t>
      </w:r>
      <w:r>
        <w:t xml:space="preserve"> Manca, Pittella</w:t>
      </w:r>
    </w:p>
  </w:footnote>
  <w:footnote w:id="221">
    <w:p w14:paraId="0B95576D" w14:textId="77777777" w:rsidR="003F514E" w:rsidRDefault="003F514E">
      <w:pPr>
        <w:pStyle w:val="Testonotaapidipagina"/>
      </w:pPr>
      <w:r>
        <w:rPr>
          <w:rStyle w:val="Rimandonotaapidipagina"/>
        </w:rPr>
        <w:footnoteRef/>
      </w:r>
      <w:r>
        <w:t xml:space="preserve"> 1.1000.3000/5000 I Relatori</w:t>
      </w:r>
    </w:p>
  </w:footnote>
  <w:footnote w:id="222">
    <w:p w14:paraId="7B47B9A6" w14:textId="77777777" w:rsidR="003F514E" w:rsidRDefault="003F514E">
      <w:pPr>
        <w:pStyle w:val="Testonotaapidipagina"/>
      </w:pPr>
      <w:r>
        <w:rPr>
          <w:rStyle w:val="Rimandonotaapidipagina"/>
        </w:rPr>
        <w:footnoteRef/>
      </w:r>
      <w:r>
        <w:t xml:space="preserve"> 1.1000.3000/5000 I Relatori</w:t>
      </w:r>
    </w:p>
  </w:footnote>
  <w:footnote w:id="223">
    <w:p w14:paraId="09AA1955" w14:textId="77777777" w:rsidR="003F514E" w:rsidRDefault="003F514E">
      <w:pPr>
        <w:pStyle w:val="Testonotaapidipagina"/>
      </w:pPr>
      <w:r>
        <w:rPr>
          <w:rStyle w:val="Rimandonotaapidipagina"/>
        </w:rPr>
        <w:footnoteRef/>
      </w:r>
      <w:r>
        <w:t xml:space="preserve"> 1.1000.3000/5000 I Relatori</w:t>
      </w:r>
    </w:p>
  </w:footnote>
  <w:footnote w:id="224">
    <w:p w14:paraId="5D9A8773" w14:textId="77777777" w:rsidR="003F514E" w:rsidRDefault="003F514E">
      <w:pPr>
        <w:pStyle w:val="Testonotaapidipagina"/>
      </w:pPr>
      <w:r>
        <w:rPr>
          <w:rStyle w:val="Rimandonotaapidipagina"/>
        </w:rPr>
        <w:footnoteRef/>
      </w:r>
      <w:r>
        <w:t xml:space="preserve"> 1.1000.3000 Il Governo</w:t>
      </w:r>
    </w:p>
  </w:footnote>
  <w:footnote w:id="225">
    <w:p w14:paraId="0C4B421D" w14:textId="77777777" w:rsidR="003F514E" w:rsidRDefault="003F514E">
      <w:pPr>
        <w:pStyle w:val="Testonotaapidipagina"/>
      </w:pPr>
      <w:r>
        <w:rPr>
          <w:rStyle w:val="Rimandonotaapidipagina"/>
        </w:rPr>
        <w:footnoteRef/>
      </w:r>
      <w:r>
        <w:t xml:space="preserve"> 1.1000 Il Governo</w:t>
      </w:r>
    </w:p>
  </w:footnote>
  <w:footnote w:id="226">
    <w:p w14:paraId="3E340543" w14:textId="77777777" w:rsidR="003F514E" w:rsidRDefault="003F514E">
      <w:pPr>
        <w:pStyle w:val="Testonotaapidipagina"/>
      </w:pPr>
      <w:r>
        <w:rPr>
          <w:rStyle w:val="Rimandonotaapidipagina"/>
        </w:rPr>
        <w:footnoteRef/>
      </w:r>
      <w:r>
        <w:t xml:space="preserve"> 1.1000.3000 Il Governo</w:t>
      </w:r>
    </w:p>
  </w:footnote>
  <w:footnote w:id="227">
    <w:p w14:paraId="6CBAB40D" w14:textId="77777777" w:rsidR="003F514E" w:rsidRDefault="003F514E">
      <w:pPr>
        <w:pStyle w:val="Testonotaapidipagina"/>
      </w:pPr>
      <w:r>
        <w:rPr>
          <w:rStyle w:val="Rimandonotaapidipagina"/>
        </w:rPr>
        <w:footnoteRef/>
      </w:r>
      <w:r>
        <w:t xml:space="preserve"> 1.1000 Il Governo</w:t>
      </w:r>
    </w:p>
  </w:footnote>
  <w:footnote w:id="228">
    <w:p w14:paraId="519A5952" w14:textId="77777777" w:rsidR="003F514E" w:rsidRDefault="003F514E">
      <w:pPr>
        <w:pStyle w:val="Testonotaapidipagina"/>
      </w:pPr>
      <w:r>
        <w:rPr>
          <w:rStyle w:val="Rimandonotaapidipagina"/>
        </w:rPr>
        <w:footnoteRef/>
      </w:r>
      <w:r>
        <w:t xml:space="preserve"> 1.1000 Il Governo</w:t>
      </w:r>
    </w:p>
  </w:footnote>
  <w:footnote w:id="229">
    <w:p w14:paraId="29618FB5" w14:textId="77777777" w:rsidR="003F514E" w:rsidRDefault="003F514E">
      <w:pPr>
        <w:pStyle w:val="Testonotaapidipagina"/>
      </w:pPr>
      <w:r>
        <w:rPr>
          <w:rStyle w:val="Rimandonotaapidipagina"/>
        </w:rPr>
        <w:footnoteRef/>
      </w:r>
      <w:r>
        <w:t xml:space="preserve"> 1.1000.3000 Il Governo</w:t>
      </w:r>
    </w:p>
  </w:footnote>
  <w:footnote w:id="230">
    <w:p w14:paraId="1ED2E255" w14:textId="77777777" w:rsidR="003F514E" w:rsidRDefault="003F514E">
      <w:pPr>
        <w:pStyle w:val="Testonotaapidipagina"/>
      </w:pPr>
      <w:r>
        <w:rPr>
          <w:rStyle w:val="Rimandonotaapidipagina"/>
        </w:rPr>
        <w:footnoteRef/>
      </w:r>
      <w:r>
        <w:t xml:space="preserve"> 1.1000.3000 Il Governo</w:t>
      </w:r>
    </w:p>
  </w:footnote>
  <w:footnote w:id="231">
    <w:p w14:paraId="1B41869C" w14:textId="77777777" w:rsidR="003F514E" w:rsidRDefault="003F514E">
      <w:pPr>
        <w:pStyle w:val="Testonotaapidipagina"/>
      </w:pPr>
      <w:r>
        <w:rPr>
          <w:rStyle w:val="Rimandonotaapidipagina"/>
        </w:rPr>
        <w:footnoteRef/>
      </w:r>
      <w:r>
        <w:t xml:space="preserve"> 1.1000.3000 Il Governo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EDF5" w14:textId="697BBD9D" w:rsidR="003F514E" w:rsidRDefault="003F514E"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0A78" w14:textId="0F5830E7" w:rsidR="003F514E" w:rsidRPr="00A82891" w:rsidRDefault="003F514E"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87E5" w14:textId="61C8F22A" w:rsidR="003F514E" w:rsidRDefault="003F514E"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FBB637E4"/>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hybridMultilevel"/>
    <w:tmpl w:val="6FE04870"/>
    <w:lvl w:ilvl="0" w:tplc="E1DA1BE4">
      <w:start w:val="1"/>
      <w:numFmt w:val="bullet"/>
      <w:lvlText w:val=""/>
      <w:lvlJc w:val="left"/>
      <w:pPr>
        <w:tabs>
          <w:tab w:val="num" w:pos="720"/>
        </w:tabs>
        <w:ind w:left="720" w:hanging="360"/>
      </w:pPr>
      <w:rPr>
        <w:rFonts w:ascii="Symbol" w:hAnsi="Symbol" w:hint="default"/>
        <w:sz w:val="20"/>
      </w:rPr>
    </w:lvl>
    <w:lvl w:ilvl="1" w:tplc="4516EC36" w:tentative="1">
      <w:start w:val="1"/>
      <w:numFmt w:val="bullet"/>
      <w:lvlText w:val="o"/>
      <w:lvlJc w:val="left"/>
      <w:pPr>
        <w:tabs>
          <w:tab w:val="num" w:pos="1440"/>
        </w:tabs>
        <w:ind w:left="1440" w:hanging="360"/>
      </w:pPr>
      <w:rPr>
        <w:rFonts w:ascii="Courier New" w:hAnsi="Courier New" w:hint="default"/>
        <w:sz w:val="20"/>
      </w:rPr>
    </w:lvl>
    <w:lvl w:ilvl="2" w:tplc="85709E82" w:tentative="1">
      <w:start w:val="1"/>
      <w:numFmt w:val="bullet"/>
      <w:lvlText w:val=""/>
      <w:lvlJc w:val="left"/>
      <w:pPr>
        <w:tabs>
          <w:tab w:val="num" w:pos="2160"/>
        </w:tabs>
        <w:ind w:left="2160" w:hanging="360"/>
      </w:pPr>
      <w:rPr>
        <w:rFonts w:ascii="Wingdings" w:hAnsi="Wingdings" w:hint="default"/>
        <w:sz w:val="20"/>
      </w:rPr>
    </w:lvl>
    <w:lvl w:ilvl="3" w:tplc="4F5E2390" w:tentative="1">
      <w:start w:val="1"/>
      <w:numFmt w:val="bullet"/>
      <w:lvlText w:val=""/>
      <w:lvlJc w:val="left"/>
      <w:pPr>
        <w:tabs>
          <w:tab w:val="num" w:pos="2880"/>
        </w:tabs>
        <w:ind w:left="2880" w:hanging="360"/>
      </w:pPr>
      <w:rPr>
        <w:rFonts w:ascii="Wingdings" w:hAnsi="Wingdings" w:hint="default"/>
        <w:sz w:val="20"/>
      </w:rPr>
    </w:lvl>
    <w:lvl w:ilvl="4" w:tplc="D64CB9AE" w:tentative="1">
      <w:start w:val="1"/>
      <w:numFmt w:val="bullet"/>
      <w:lvlText w:val=""/>
      <w:lvlJc w:val="left"/>
      <w:pPr>
        <w:tabs>
          <w:tab w:val="num" w:pos="3600"/>
        </w:tabs>
        <w:ind w:left="3600" w:hanging="360"/>
      </w:pPr>
      <w:rPr>
        <w:rFonts w:ascii="Wingdings" w:hAnsi="Wingdings" w:hint="default"/>
        <w:sz w:val="20"/>
      </w:rPr>
    </w:lvl>
    <w:lvl w:ilvl="5" w:tplc="D24C5636" w:tentative="1">
      <w:start w:val="1"/>
      <w:numFmt w:val="bullet"/>
      <w:lvlText w:val=""/>
      <w:lvlJc w:val="left"/>
      <w:pPr>
        <w:tabs>
          <w:tab w:val="num" w:pos="4320"/>
        </w:tabs>
        <w:ind w:left="4320" w:hanging="360"/>
      </w:pPr>
      <w:rPr>
        <w:rFonts w:ascii="Wingdings" w:hAnsi="Wingdings" w:hint="default"/>
        <w:sz w:val="20"/>
      </w:rPr>
    </w:lvl>
    <w:lvl w:ilvl="6" w:tplc="CBF61416" w:tentative="1">
      <w:start w:val="1"/>
      <w:numFmt w:val="bullet"/>
      <w:lvlText w:val=""/>
      <w:lvlJc w:val="left"/>
      <w:pPr>
        <w:tabs>
          <w:tab w:val="num" w:pos="5040"/>
        </w:tabs>
        <w:ind w:left="5040" w:hanging="360"/>
      </w:pPr>
      <w:rPr>
        <w:rFonts w:ascii="Wingdings" w:hAnsi="Wingdings" w:hint="default"/>
        <w:sz w:val="20"/>
      </w:rPr>
    </w:lvl>
    <w:lvl w:ilvl="7" w:tplc="DB5CE4CE" w:tentative="1">
      <w:start w:val="1"/>
      <w:numFmt w:val="bullet"/>
      <w:lvlText w:val=""/>
      <w:lvlJc w:val="left"/>
      <w:pPr>
        <w:tabs>
          <w:tab w:val="num" w:pos="5760"/>
        </w:tabs>
        <w:ind w:left="5760" w:hanging="360"/>
      </w:pPr>
      <w:rPr>
        <w:rFonts w:ascii="Wingdings" w:hAnsi="Wingdings" w:hint="default"/>
        <w:sz w:val="20"/>
      </w:rPr>
    </w:lvl>
    <w:lvl w:ilvl="8" w:tplc="49CC938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7940ED0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678E327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tplc="E1DA1BE4">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0B16"/>
    <w:rsid w:val="00000DCB"/>
    <w:rsid w:val="0000283B"/>
    <w:rsid w:val="0000392B"/>
    <w:rsid w:val="00007452"/>
    <w:rsid w:val="00011639"/>
    <w:rsid w:val="00012BB5"/>
    <w:rsid w:val="0001354D"/>
    <w:rsid w:val="0001412B"/>
    <w:rsid w:val="00014F29"/>
    <w:rsid w:val="0001565E"/>
    <w:rsid w:val="00016031"/>
    <w:rsid w:val="0001790C"/>
    <w:rsid w:val="00020E62"/>
    <w:rsid w:val="00026241"/>
    <w:rsid w:val="00030D03"/>
    <w:rsid w:val="000312C3"/>
    <w:rsid w:val="000331CC"/>
    <w:rsid w:val="000334E1"/>
    <w:rsid w:val="00037EE5"/>
    <w:rsid w:val="00040E4A"/>
    <w:rsid w:val="0004133E"/>
    <w:rsid w:val="0004270D"/>
    <w:rsid w:val="00042E03"/>
    <w:rsid w:val="000436F3"/>
    <w:rsid w:val="0004407E"/>
    <w:rsid w:val="00050426"/>
    <w:rsid w:val="00051A57"/>
    <w:rsid w:val="000525CC"/>
    <w:rsid w:val="0005286F"/>
    <w:rsid w:val="000548FD"/>
    <w:rsid w:val="000554CC"/>
    <w:rsid w:val="0005597D"/>
    <w:rsid w:val="00055E6C"/>
    <w:rsid w:val="0005768F"/>
    <w:rsid w:val="00061FCA"/>
    <w:rsid w:val="00062B9B"/>
    <w:rsid w:val="00065D85"/>
    <w:rsid w:val="00072C1B"/>
    <w:rsid w:val="00081CED"/>
    <w:rsid w:val="00082B51"/>
    <w:rsid w:val="0009180C"/>
    <w:rsid w:val="00095FE5"/>
    <w:rsid w:val="000A078D"/>
    <w:rsid w:val="000A0A41"/>
    <w:rsid w:val="000A4D3D"/>
    <w:rsid w:val="000B2F32"/>
    <w:rsid w:val="000B4E72"/>
    <w:rsid w:val="000B5D07"/>
    <w:rsid w:val="000C3A15"/>
    <w:rsid w:val="000C45FD"/>
    <w:rsid w:val="000C5070"/>
    <w:rsid w:val="000C50F1"/>
    <w:rsid w:val="000C61B5"/>
    <w:rsid w:val="000C69A7"/>
    <w:rsid w:val="000D6B51"/>
    <w:rsid w:val="000D78D2"/>
    <w:rsid w:val="000E2A19"/>
    <w:rsid w:val="000E58CB"/>
    <w:rsid w:val="000F53CD"/>
    <w:rsid w:val="000F5D28"/>
    <w:rsid w:val="000F5ED8"/>
    <w:rsid w:val="000F7413"/>
    <w:rsid w:val="000F7F93"/>
    <w:rsid w:val="00103DF8"/>
    <w:rsid w:val="00105332"/>
    <w:rsid w:val="00111065"/>
    <w:rsid w:val="0011107C"/>
    <w:rsid w:val="00112F2F"/>
    <w:rsid w:val="00113CFE"/>
    <w:rsid w:val="00113F64"/>
    <w:rsid w:val="001160F9"/>
    <w:rsid w:val="0012190D"/>
    <w:rsid w:val="001231AF"/>
    <w:rsid w:val="00125203"/>
    <w:rsid w:val="00125CBA"/>
    <w:rsid w:val="00126E8F"/>
    <w:rsid w:val="0013117C"/>
    <w:rsid w:val="0013176B"/>
    <w:rsid w:val="00133E8D"/>
    <w:rsid w:val="001340A7"/>
    <w:rsid w:val="00134C90"/>
    <w:rsid w:val="00137B3F"/>
    <w:rsid w:val="001406E9"/>
    <w:rsid w:val="001413DF"/>
    <w:rsid w:val="00141485"/>
    <w:rsid w:val="001420B8"/>
    <w:rsid w:val="001510D4"/>
    <w:rsid w:val="001533B3"/>
    <w:rsid w:val="0015538C"/>
    <w:rsid w:val="0015730E"/>
    <w:rsid w:val="00163604"/>
    <w:rsid w:val="001636BB"/>
    <w:rsid w:val="00164786"/>
    <w:rsid w:val="00165484"/>
    <w:rsid w:val="00166CB1"/>
    <w:rsid w:val="0017004E"/>
    <w:rsid w:val="00175EC9"/>
    <w:rsid w:val="0017723D"/>
    <w:rsid w:val="00182895"/>
    <w:rsid w:val="00183B02"/>
    <w:rsid w:val="00185E53"/>
    <w:rsid w:val="00187C58"/>
    <w:rsid w:val="00187D36"/>
    <w:rsid w:val="0019195A"/>
    <w:rsid w:val="001927D7"/>
    <w:rsid w:val="00193CF8"/>
    <w:rsid w:val="001A1A70"/>
    <w:rsid w:val="001A22CF"/>
    <w:rsid w:val="001A275C"/>
    <w:rsid w:val="001A749A"/>
    <w:rsid w:val="001B3F84"/>
    <w:rsid w:val="001B687E"/>
    <w:rsid w:val="001C0AB0"/>
    <w:rsid w:val="001D04E2"/>
    <w:rsid w:val="001D1E46"/>
    <w:rsid w:val="001D3118"/>
    <w:rsid w:val="001E46E2"/>
    <w:rsid w:val="001E773C"/>
    <w:rsid w:val="001F378B"/>
    <w:rsid w:val="001F5EA4"/>
    <w:rsid w:val="001F6D3A"/>
    <w:rsid w:val="001F75AD"/>
    <w:rsid w:val="00200CEE"/>
    <w:rsid w:val="0020198A"/>
    <w:rsid w:val="00201A99"/>
    <w:rsid w:val="00201DD5"/>
    <w:rsid w:val="0020737D"/>
    <w:rsid w:val="0021022B"/>
    <w:rsid w:val="00213445"/>
    <w:rsid w:val="00215E69"/>
    <w:rsid w:val="00216079"/>
    <w:rsid w:val="00220748"/>
    <w:rsid w:val="0022078B"/>
    <w:rsid w:val="002240C5"/>
    <w:rsid w:val="002273FB"/>
    <w:rsid w:val="00227FEC"/>
    <w:rsid w:val="00234096"/>
    <w:rsid w:val="00236326"/>
    <w:rsid w:val="0024185D"/>
    <w:rsid w:val="0024213A"/>
    <w:rsid w:val="00245260"/>
    <w:rsid w:val="00246D60"/>
    <w:rsid w:val="00251FEF"/>
    <w:rsid w:val="002565F2"/>
    <w:rsid w:val="00257BDB"/>
    <w:rsid w:val="002620AF"/>
    <w:rsid w:val="00262F41"/>
    <w:rsid w:val="00264750"/>
    <w:rsid w:val="00271152"/>
    <w:rsid w:val="002733D7"/>
    <w:rsid w:val="002739D4"/>
    <w:rsid w:val="00276E23"/>
    <w:rsid w:val="0028362B"/>
    <w:rsid w:val="00283714"/>
    <w:rsid w:val="00283BD7"/>
    <w:rsid w:val="002846E6"/>
    <w:rsid w:val="002857B8"/>
    <w:rsid w:val="0029104D"/>
    <w:rsid w:val="00294ADF"/>
    <w:rsid w:val="0029625E"/>
    <w:rsid w:val="002971FC"/>
    <w:rsid w:val="002A02BE"/>
    <w:rsid w:val="002A0A24"/>
    <w:rsid w:val="002B0FE0"/>
    <w:rsid w:val="002B44C9"/>
    <w:rsid w:val="002B4832"/>
    <w:rsid w:val="002B4AB3"/>
    <w:rsid w:val="002B5B28"/>
    <w:rsid w:val="002C1B13"/>
    <w:rsid w:val="002C7E0D"/>
    <w:rsid w:val="002D243B"/>
    <w:rsid w:val="002D68BA"/>
    <w:rsid w:val="002D6ED1"/>
    <w:rsid w:val="002D7712"/>
    <w:rsid w:val="002D7720"/>
    <w:rsid w:val="002E2D15"/>
    <w:rsid w:val="002E2DFE"/>
    <w:rsid w:val="002F07F7"/>
    <w:rsid w:val="002F18B4"/>
    <w:rsid w:val="002F1EE7"/>
    <w:rsid w:val="002F2BAA"/>
    <w:rsid w:val="002F779C"/>
    <w:rsid w:val="003063A8"/>
    <w:rsid w:val="0030686A"/>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34BAF"/>
    <w:rsid w:val="00337302"/>
    <w:rsid w:val="00341212"/>
    <w:rsid w:val="0034367D"/>
    <w:rsid w:val="00346C59"/>
    <w:rsid w:val="00351552"/>
    <w:rsid w:val="003545CA"/>
    <w:rsid w:val="00354FAF"/>
    <w:rsid w:val="00355958"/>
    <w:rsid w:val="00356968"/>
    <w:rsid w:val="0036194E"/>
    <w:rsid w:val="00363304"/>
    <w:rsid w:val="00364A97"/>
    <w:rsid w:val="00367574"/>
    <w:rsid w:val="0037282C"/>
    <w:rsid w:val="00375658"/>
    <w:rsid w:val="00376984"/>
    <w:rsid w:val="00377D10"/>
    <w:rsid w:val="00387A87"/>
    <w:rsid w:val="003905DB"/>
    <w:rsid w:val="0039147F"/>
    <w:rsid w:val="00395798"/>
    <w:rsid w:val="003A2813"/>
    <w:rsid w:val="003A7318"/>
    <w:rsid w:val="003B1F9C"/>
    <w:rsid w:val="003B55CF"/>
    <w:rsid w:val="003B6094"/>
    <w:rsid w:val="003B618F"/>
    <w:rsid w:val="003C13CE"/>
    <w:rsid w:val="003C2822"/>
    <w:rsid w:val="003D1E5D"/>
    <w:rsid w:val="003D2A0B"/>
    <w:rsid w:val="003D492A"/>
    <w:rsid w:val="003D602D"/>
    <w:rsid w:val="003D6F56"/>
    <w:rsid w:val="003E19B6"/>
    <w:rsid w:val="003E6C3F"/>
    <w:rsid w:val="003F2553"/>
    <w:rsid w:val="003F3306"/>
    <w:rsid w:val="003F3E64"/>
    <w:rsid w:val="003F43DE"/>
    <w:rsid w:val="003F514E"/>
    <w:rsid w:val="003F51F8"/>
    <w:rsid w:val="003F699C"/>
    <w:rsid w:val="004019F7"/>
    <w:rsid w:val="004033D2"/>
    <w:rsid w:val="004035C7"/>
    <w:rsid w:val="004041F4"/>
    <w:rsid w:val="00410BE0"/>
    <w:rsid w:val="00410C42"/>
    <w:rsid w:val="004123DB"/>
    <w:rsid w:val="0041357C"/>
    <w:rsid w:val="004162E1"/>
    <w:rsid w:val="004165E3"/>
    <w:rsid w:val="00420460"/>
    <w:rsid w:val="004226BC"/>
    <w:rsid w:val="00422E52"/>
    <w:rsid w:val="00424DB6"/>
    <w:rsid w:val="00434AA2"/>
    <w:rsid w:val="00437644"/>
    <w:rsid w:val="00440598"/>
    <w:rsid w:val="00440F4A"/>
    <w:rsid w:val="00441A04"/>
    <w:rsid w:val="00441B99"/>
    <w:rsid w:val="00442433"/>
    <w:rsid w:val="00442627"/>
    <w:rsid w:val="00450D5B"/>
    <w:rsid w:val="004519D7"/>
    <w:rsid w:val="00451BB1"/>
    <w:rsid w:val="004532C6"/>
    <w:rsid w:val="004545F6"/>
    <w:rsid w:val="00454637"/>
    <w:rsid w:val="0045469F"/>
    <w:rsid w:val="00456787"/>
    <w:rsid w:val="00457B6C"/>
    <w:rsid w:val="00462AE5"/>
    <w:rsid w:val="00465F1C"/>
    <w:rsid w:val="00473B76"/>
    <w:rsid w:val="004764A8"/>
    <w:rsid w:val="0048054C"/>
    <w:rsid w:val="00481C8C"/>
    <w:rsid w:val="004832BA"/>
    <w:rsid w:val="0048371F"/>
    <w:rsid w:val="004850A2"/>
    <w:rsid w:val="00485D5D"/>
    <w:rsid w:val="00486A58"/>
    <w:rsid w:val="00487615"/>
    <w:rsid w:val="00496E31"/>
    <w:rsid w:val="00497358"/>
    <w:rsid w:val="00497BC7"/>
    <w:rsid w:val="004A4EDA"/>
    <w:rsid w:val="004A5847"/>
    <w:rsid w:val="004B25C8"/>
    <w:rsid w:val="004B288A"/>
    <w:rsid w:val="004B4327"/>
    <w:rsid w:val="004C16CF"/>
    <w:rsid w:val="004C7110"/>
    <w:rsid w:val="004C7ECF"/>
    <w:rsid w:val="004D04A9"/>
    <w:rsid w:val="004D07BE"/>
    <w:rsid w:val="004D0F93"/>
    <w:rsid w:val="004D533E"/>
    <w:rsid w:val="004D588C"/>
    <w:rsid w:val="004D72A3"/>
    <w:rsid w:val="004D7FDD"/>
    <w:rsid w:val="004E313F"/>
    <w:rsid w:val="004E4696"/>
    <w:rsid w:val="004E56A0"/>
    <w:rsid w:val="004E6060"/>
    <w:rsid w:val="004F0EE3"/>
    <w:rsid w:val="004F163D"/>
    <w:rsid w:val="004F227F"/>
    <w:rsid w:val="004F3B9F"/>
    <w:rsid w:val="004F4075"/>
    <w:rsid w:val="004F5448"/>
    <w:rsid w:val="0050083B"/>
    <w:rsid w:val="0050205B"/>
    <w:rsid w:val="005028B7"/>
    <w:rsid w:val="0050548D"/>
    <w:rsid w:val="00510FB9"/>
    <w:rsid w:val="005127BF"/>
    <w:rsid w:val="005155CB"/>
    <w:rsid w:val="00516E7D"/>
    <w:rsid w:val="005171AF"/>
    <w:rsid w:val="0052054E"/>
    <w:rsid w:val="00522252"/>
    <w:rsid w:val="00523A2C"/>
    <w:rsid w:val="00525326"/>
    <w:rsid w:val="005314BB"/>
    <w:rsid w:val="00533418"/>
    <w:rsid w:val="005334F4"/>
    <w:rsid w:val="005345AF"/>
    <w:rsid w:val="00535DE3"/>
    <w:rsid w:val="0053600A"/>
    <w:rsid w:val="00536959"/>
    <w:rsid w:val="00537EE1"/>
    <w:rsid w:val="00541DE4"/>
    <w:rsid w:val="00541E41"/>
    <w:rsid w:val="005455B5"/>
    <w:rsid w:val="00553F54"/>
    <w:rsid w:val="00557F8F"/>
    <w:rsid w:val="00562961"/>
    <w:rsid w:val="00564A0B"/>
    <w:rsid w:val="0056677D"/>
    <w:rsid w:val="005705AA"/>
    <w:rsid w:val="0057099F"/>
    <w:rsid w:val="005711BE"/>
    <w:rsid w:val="00571386"/>
    <w:rsid w:val="00572BE9"/>
    <w:rsid w:val="00572E04"/>
    <w:rsid w:val="0058489B"/>
    <w:rsid w:val="00590380"/>
    <w:rsid w:val="00592362"/>
    <w:rsid w:val="005926F7"/>
    <w:rsid w:val="005928D0"/>
    <w:rsid w:val="005934CD"/>
    <w:rsid w:val="00594BB4"/>
    <w:rsid w:val="005A0F9A"/>
    <w:rsid w:val="005A1888"/>
    <w:rsid w:val="005A4C3D"/>
    <w:rsid w:val="005A7736"/>
    <w:rsid w:val="005B18A9"/>
    <w:rsid w:val="005B3648"/>
    <w:rsid w:val="005B4354"/>
    <w:rsid w:val="005B4FD5"/>
    <w:rsid w:val="005C16F5"/>
    <w:rsid w:val="005C55A6"/>
    <w:rsid w:val="005C7C10"/>
    <w:rsid w:val="005D29D9"/>
    <w:rsid w:val="005D483F"/>
    <w:rsid w:val="005D50F5"/>
    <w:rsid w:val="005D520C"/>
    <w:rsid w:val="005D53A6"/>
    <w:rsid w:val="005E0892"/>
    <w:rsid w:val="005E3046"/>
    <w:rsid w:val="005E472D"/>
    <w:rsid w:val="005E72C2"/>
    <w:rsid w:val="005F1255"/>
    <w:rsid w:val="005F1A2D"/>
    <w:rsid w:val="005F22B0"/>
    <w:rsid w:val="005F27F8"/>
    <w:rsid w:val="005F4267"/>
    <w:rsid w:val="005F741C"/>
    <w:rsid w:val="005F74C5"/>
    <w:rsid w:val="00602F29"/>
    <w:rsid w:val="006054DE"/>
    <w:rsid w:val="00606053"/>
    <w:rsid w:val="0061002C"/>
    <w:rsid w:val="006173DE"/>
    <w:rsid w:val="0062159B"/>
    <w:rsid w:val="00622F5A"/>
    <w:rsid w:val="00623045"/>
    <w:rsid w:val="00623577"/>
    <w:rsid w:val="0062528E"/>
    <w:rsid w:val="006361BB"/>
    <w:rsid w:val="00636700"/>
    <w:rsid w:val="0064048E"/>
    <w:rsid w:val="00640BDC"/>
    <w:rsid w:val="00643A2C"/>
    <w:rsid w:val="00644AD8"/>
    <w:rsid w:val="006508D0"/>
    <w:rsid w:val="006518C5"/>
    <w:rsid w:val="00652AF5"/>
    <w:rsid w:val="00653758"/>
    <w:rsid w:val="00653A9F"/>
    <w:rsid w:val="0065552E"/>
    <w:rsid w:val="0065699F"/>
    <w:rsid w:val="00656B6D"/>
    <w:rsid w:val="0066178A"/>
    <w:rsid w:val="00662854"/>
    <w:rsid w:val="00666366"/>
    <w:rsid w:val="00671FC2"/>
    <w:rsid w:val="00677E92"/>
    <w:rsid w:val="00682580"/>
    <w:rsid w:val="006839D6"/>
    <w:rsid w:val="0068767B"/>
    <w:rsid w:val="00690660"/>
    <w:rsid w:val="0069179E"/>
    <w:rsid w:val="00693D52"/>
    <w:rsid w:val="00695884"/>
    <w:rsid w:val="0069655C"/>
    <w:rsid w:val="006973EE"/>
    <w:rsid w:val="006A1DE0"/>
    <w:rsid w:val="006A579B"/>
    <w:rsid w:val="006A5C67"/>
    <w:rsid w:val="006A7CC3"/>
    <w:rsid w:val="006B110D"/>
    <w:rsid w:val="006B30B2"/>
    <w:rsid w:val="006B616A"/>
    <w:rsid w:val="006C4125"/>
    <w:rsid w:val="006C4C74"/>
    <w:rsid w:val="006D1C75"/>
    <w:rsid w:val="006D6DD1"/>
    <w:rsid w:val="006E2B63"/>
    <w:rsid w:val="006E302B"/>
    <w:rsid w:val="006E4F7A"/>
    <w:rsid w:val="006E522F"/>
    <w:rsid w:val="006E6FFB"/>
    <w:rsid w:val="006F1E43"/>
    <w:rsid w:val="006F37CC"/>
    <w:rsid w:val="006F455D"/>
    <w:rsid w:val="006F5E11"/>
    <w:rsid w:val="006F6F3C"/>
    <w:rsid w:val="00700E36"/>
    <w:rsid w:val="00703482"/>
    <w:rsid w:val="00704B03"/>
    <w:rsid w:val="007053B8"/>
    <w:rsid w:val="0070663F"/>
    <w:rsid w:val="007156B5"/>
    <w:rsid w:val="007207DA"/>
    <w:rsid w:val="0072446D"/>
    <w:rsid w:val="007329D0"/>
    <w:rsid w:val="00734D39"/>
    <w:rsid w:val="00736772"/>
    <w:rsid w:val="00736B5B"/>
    <w:rsid w:val="00737D4C"/>
    <w:rsid w:val="00740F55"/>
    <w:rsid w:val="00744976"/>
    <w:rsid w:val="0074526D"/>
    <w:rsid w:val="0074650F"/>
    <w:rsid w:val="00747EC8"/>
    <w:rsid w:val="00751D46"/>
    <w:rsid w:val="00753E34"/>
    <w:rsid w:val="00754B81"/>
    <w:rsid w:val="00755C76"/>
    <w:rsid w:val="00756258"/>
    <w:rsid w:val="00761D41"/>
    <w:rsid w:val="00761F7D"/>
    <w:rsid w:val="007634CC"/>
    <w:rsid w:val="007667A5"/>
    <w:rsid w:val="00772DFA"/>
    <w:rsid w:val="007739F3"/>
    <w:rsid w:val="0077462B"/>
    <w:rsid w:val="007754BD"/>
    <w:rsid w:val="007811E7"/>
    <w:rsid w:val="0078197C"/>
    <w:rsid w:val="00783AF0"/>
    <w:rsid w:val="00784015"/>
    <w:rsid w:val="00786639"/>
    <w:rsid w:val="00787EEB"/>
    <w:rsid w:val="00790DC5"/>
    <w:rsid w:val="00791340"/>
    <w:rsid w:val="00792ADB"/>
    <w:rsid w:val="00793B10"/>
    <w:rsid w:val="00793CC1"/>
    <w:rsid w:val="0079622F"/>
    <w:rsid w:val="007A1606"/>
    <w:rsid w:val="007A35B6"/>
    <w:rsid w:val="007A66FC"/>
    <w:rsid w:val="007B112D"/>
    <w:rsid w:val="007B16C8"/>
    <w:rsid w:val="007B1DB6"/>
    <w:rsid w:val="007B2AF0"/>
    <w:rsid w:val="007B3A12"/>
    <w:rsid w:val="007B5023"/>
    <w:rsid w:val="007B5275"/>
    <w:rsid w:val="007B65DD"/>
    <w:rsid w:val="007C2AE2"/>
    <w:rsid w:val="007C3B1E"/>
    <w:rsid w:val="007C4282"/>
    <w:rsid w:val="007C436B"/>
    <w:rsid w:val="007C573D"/>
    <w:rsid w:val="007C5D86"/>
    <w:rsid w:val="007C6467"/>
    <w:rsid w:val="007C70BC"/>
    <w:rsid w:val="007D14FF"/>
    <w:rsid w:val="007D36E1"/>
    <w:rsid w:val="007D6828"/>
    <w:rsid w:val="007D7409"/>
    <w:rsid w:val="007E050F"/>
    <w:rsid w:val="007E1E10"/>
    <w:rsid w:val="007E2EA3"/>
    <w:rsid w:val="007E4D43"/>
    <w:rsid w:val="007E4F90"/>
    <w:rsid w:val="007E5AE3"/>
    <w:rsid w:val="007E5FDD"/>
    <w:rsid w:val="007F03D7"/>
    <w:rsid w:val="007F1389"/>
    <w:rsid w:val="007F1549"/>
    <w:rsid w:val="007F2DFA"/>
    <w:rsid w:val="007F34E5"/>
    <w:rsid w:val="007F4601"/>
    <w:rsid w:val="007F4B1D"/>
    <w:rsid w:val="007F50A8"/>
    <w:rsid w:val="007F6AB0"/>
    <w:rsid w:val="007F755E"/>
    <w:rsid w:val="00800796"/>
    <w:rsid w:val="00800D74"/>
    <w:rsid w:val="008018CC"/>
    <w:rsid w:val="0080396B"/>
    <w:rsid w:val="00804187"/>
    <w:rsid w:val="0081046E"/>
    <w:rsid w:val="00814947"/>
    <w:rsid w:val="00814BD1"/>
    <w:rsid w:val="00816A2D"/>
    <w:rsid w:val="00821E66"/>
    <w:rsid w:val="00822FD9"/>
    <w:rsid w:val="008246C0"/>
    <w:rsid w:val="00830635"/>
    <w:rsid w:val="00836945"/>
    <w:rsid w:val="00841A50"/>
    <w:rsid w:val="0084772D"/>
    <w:rsid w:val="00854100"/>
    <w:rsid w:val="00854469"/>
    <w:rsid w:val="0086411D"/>
    <w:rsid w:val="00873812"/>
    <w:rsid w:val="0088040D"/>
    <w:rsid w:val="00881817"/>
    <w:rsid w:val="008819A9"/>
    <w:rsid w:val="008826E5"/>
    <w:rsid w:val="00882933"/>
    <w:rsid w:val="008857CB"/>
    <w:rsid w:val="00885EE4"/>
    <w:rsid w:val="0089166C"/>
    <w:rsid w:val="00891EE5"/>
    <w:rsid w:val="00892983"/>
    <w:rsid w:val="0089371A"/>
    <w:rsid w:val="00897768"/>
    <w:rsid w:val="008A08A2"/>
    <w:rsid w:val="008A15BB"/>
    <w:rsid w:val="008A7373"/>
    <w:rsid w:val="008B2177"/>
    <w:rsid w:val="008B241F"/>
    <w:rsid w:val="008B2FFB"/>
    <w:rsid w:val="008B4FC2"/>
    <w:rsid w:val="008C18C2"/>
    <w:rsid w:val="008C1950"/>
    <w:rsid w:val="008C4C14"/>
    <w:rsid w:val="008C6A11"/>
    <w:rsid w:val="008D0E7A"/>
    <w:rsid w:val="008D18BC"/>
    <w:rsid w:val="008D24AE"/>
    <w:rsid w:val="008D3ABD"/>
    <w:rsid w:val="008D5A12"/>
    <w:rsid w:val="008D6039"/>
    <w:rsid w:val="008E0122"/>
    <w:rsid w:val="008E2800"/>
    <w:rsid w:val="008E2B2F"/>
    <w:rsid w:val="008E3353"/>
    <w:rsid w:val="008E3C4F"/>
    <w:rsid w:val="008E6485"/>
    <w:rsid w:val="008F0156"/>
    <w:rsid w:val="008F1B4E"/>
    <w:rsid w:val="008F586D"/>
    <w:rsid w:val="008F7901"/>
    <w:rsid w:val="00900942"/>
    <w:rsid w:val="00902675"/>
    <w:rsid w:val="00903114"/>
    <w:rsid w:val="009051E0"/>
    <w:rsid w:val="00906464"/>
    <w:rsid w:val="00906668"/>
    <w:rsid w:val="00906D72"/>
    <w:rsid w:val="009154FE"/>
    <w:rsid w:val="0092229A"/>
    <w:rsid w:val="00924849"/>
    <w:rsid w:val="00924B4E"/>
    <w:rsid w:val="00930666"/>
    <w:rsid w:val="00931222"/>
    <w:rsid w:val="0093508D"/>
    <w:rsid w:val="009369D2"/>
    <w:rsid w:val="00936FBB"/>
    <w:rsid w:val="00937028"/>
    <w:rsid w:val="009413E8"/>
    <w:rsid w:val="00943748"/>
    <w:rsid w:val="009457E9"/>
    <w:rsid w:val="00952A50"/>
    <w:rsid w:val="00954A51"/>
    <w:rsid w:val="00954CF6"/>
    <w:rsid w:val="00954FA6"/>
    <w:rsid w:val="009553AE"/>
    <w:rsid w:val="00955763"/>
    <w:rsid w:val="00956698"/>
    <w:rsid w:val="0096056C"/>
    <w:rsid w:val="009624C1"/>
    <w:rsid w:val="0096354C"/>
    <w:rsid w:val="009636B3"/>
    <w:rsid w:val="00964A36"/>
    <w:rsid w:val="00971381"/>
    <w:rsid w:val="00972961"/>
    <w:rsid w:val="00974127"/>
    <w:rsid w:val="00977105"/>
    <w:rsid w:val="009837D1"/>
    <w:rsid w:val="009868D8"/>
    <w:rsid w:val="0099337D"/>
    <w:rsid w:val="00993538"/>
    <w:rsid w:val="00993DE1"/>
    <w:rsid w:val="00994F45"/>
    <w:rsid w:val="009953B3"/>
    <w:rsid w:val="009962ED"/>
    <w:rsid w:val="009968B3"/>
    <w:rsid w:val="009A377A"/>
    <w:rsid w:val="009A4340"/>
    <w:rsid w:val="009A61D0"/>
    <w:rsid w:val="009A74B2"/>
    <w:rsid w:val="009B23A9"/>
    <w:rsid w:val="009B3602"/>
    <w:rsid w:val="009B53F9"/>
    <w:rsid w:val="009C53EF"/>
    <w:rsid w:val="009C570D"/>
    <w:rsid w:val="009C5A7D"/>
    <w:rsid w:val="009D11AC"/>
    <w:rsid w:val="009D2A31"/>
    <w:rsid w:val="009D593E"/>
    <w:rsid w:val="009E014F"/>
    <w:rsid w:val="009F006D"/>
    <w:rsid w:val="009F11A4"/>
    <w:rsid w:val="009F160C"/>
    <w:rsid w:val="009F26AF"/>
    <w:rsid w:val="009F3802"/>
    <w:rsid w:val="009F3C67"/>
    <w:rsid w:val="009F54CA"/>
    <w:rsid w:val="009F6350"/>
    <w:rsid w:val="00A00765"/>
    <w:rsid w:val="00A03B51"/>
    <w:rsid w:val="00A07323"/>
    <w:rsid w:val="00A07672"/>
    <w:rsid w:val="00A16EC0"/>
    <w:rsid w:val="00A16FC1"/>
    <w:rsid w:val="00A20209"/>
    <w:rsid w:val="00A20BEE"/>
    <w:rsid w:val="00A2263E"/>
    <w:rsid w:val="00A24F3A"/>
    <w:rsid w:val="00A272F1"/>
    <w:rsid w:val="00A30BD7"/>
    <w:rsid w:val="00A313F5"/>
    <w:rsid w:val="00A33CDD"/>
    <w:rsid w:val="00A34AE9"/>
    <w:rsid w:val="00A35C5F"/>
    <w:rsid w:val="00A37720"/>
    <w:rsid w:val="00A410E7"/>
    <w:rsid w:val="00A43B43"/>
    <w:rsid w:val="00A44CD5"/>
    <w:rsid w:val="00A5014D"/>
    <w:rsid w:val="00A504CE"/>
    <w:rsid w:val="00A5211E"/>
    <w:rsid w:val="00A52E1C"/>
    <w:rsid w:val="00A54685"/>
    <w:rsid w:val="00A55601"/>
    <w:rsid w:val="00A55A78"/>
    <w:rsid w:val="00A61AF7"/>
    <w:rsid w:val="00A626DF"/>
    <w:rsid w:val="00A6378C"/>
    <w:rsid w:val="00A705D9"/>
    <w:rsid w:val="00A726C2"/>
    <w:rsid w:val="00A75719"/>
    <w:rsid w:val="00A7707F"/>
    <w:rsid w:val="00A808EB"/>
    <w:rsid w:val="00A82891"/>
    <w:rsid w:val="00A8481E"/>
    <w:rsid w:val="00A854AD"/>
    <w:rsid w:val="00A918F9"/>
    <w:rsid w:val="00A91E21"/>
    <w:rsid w:val="00A92EF0"/>
    <w:rsid w:val="00AA11AD"/>
    <w:rsid w:val="00AA120E"/>
    <w:rsid w:val="00AA127C"/>
    <w:rsid w:val="00AA5107"/>
    <w:rsid w:val="00AA706F"/>
    <w:rsid w:val="00AB2325"/>
    <w:rsid w:val="00AB6268"/>
    <w:rsid w:val="00AB6F71"/>
    <w:rsid w:val="00AC288A"/>
    <w:rsid w:val="00AC3A3B"/>
    <w:rsid w:val="00AD1B0C"/>
    <w:rsid w:val="00AD4292"/>
    <w:rsid w:val="00AD5AFD"/>
    <w:rsid w:val="00AE3546"/>
    <w:rsid w:val="00AE708D"/>
    <w:rsid w:val="00AF590A"/>
    <w:rsid w:val="00B0286F"/>
    <w:rsid w:val="00B04A5E"/>
    <w:rsid w:val="00B0631B"/>
    <w:rsid w:val="00B06D2C"/>
    <w:rsid w:val="00B07423"/>
    <w:rsid w:val="00B13F9F"/>
    <w:rsid w:val="00B14E53"/>
    <w:rsid w:val="00B159D2"/>
    <w:rsid w:val="00B16393"/>
    <w:rsid w:val="00B20235"/>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4B25"/>
    <w:rsid w:val="00B56801"/>
    <w:rsid w:val="00B56886"/>
    <w:rsid w:val="00B61054"/>
    <w:rsid w:val="00B62016"/>
    <w:rsid w:val="00B6344D"/>
    <w:rsid w:val="00B645F5"/>
    <w:rsid w:val="00B67116"/>
    <w:rsid w:val="00B67C39"/>
    <w:rsid w:val="00B71A33"/>
    <w:rsid w:val="00B76C9A"/>
    <w:rsid w:val="00B778D4"/>
    <w:rsid w:val="00B80E82"/>
    <w:rsid w:val="00B82448"/>
    <w:rsid w:val="00B82DA5"/>
    <w:rsid w:val="00B935CC"/>
    <w:rsid w:val="00B93657"/>
    <w:rsid w:val="00B93B12"/>
    <w:rsid w:val="00B97B64"/>
    <w:rsid w:val="00BA0EF2"/>
    <w:rsid w:val="00BA3423"/>
    <w:rsid w:val="00BA3669"/>
    <w:rsid w:val="00BB608C"/>
    <w:rsid w:val="00BB62AF"/>
    <w:rsid w:val="00BB79A6"/>
    <w:rsid w:val="00BC2F2E"/>
    <w:rsid w:val="00BC2F98"/>
    <w:rsid w:val="00BC49F4"/>
    <w:rsid w:val="00BC4B89"/>
    <w:rsid w:val="00BD0B59"/>
    <w:rsid w:val="00BD415D"/>
    <w:rsid w:val="00BD4A22"/>
    <w:rsid w:val="00BE2E33"/>
    <w:rsid w:val="00BE31DC"/>
    <w:rsid w:val="00BE3369"/>
    <w:rsid w:val="00BE42ED"/>
    <w:rsid w:val="00BE42FB"/>
    <w:rsid w:val="00BE50CB"/>
    <w:rsid w:val="00BE5171"/>
    <w:rsid w:val="00BE5A1B"/>
    <w:rsid w:val="00BE5EE1"/>
    <w:rsid w:val="00BE6A6C"/>
    <w:rsid w:val="00BF2293"/>
    <w:rsid w:val="00BF56A0"/>
    <w:rsid w:val="00C025B8"/>
    <w:rsid w:val="00C02901"/>
    <w:rsid w:val="00C051A0"/>
    <w:rsid w:val="00C0623F"/>
    <w:rsid w:val="00C06430"/>
    <w:rsid w:val="00C11BA4"/>
    <w:rsid w:val="00C14E8D"/>
    <w:rsid w:val="00C2005D"/>
    <w:rsid w:val="00C20DE6"/>
    <w:rsid w:val="00C2564D"/>
    <w:rsid w:val="00C31801"/>
    <w:rsid w:val="00C32577"/>
    <w:rsid w:val="00C34ECF"/>
    <w:rsid w:val="00C4624D"/>
    <w:rsid w:val="00C500B3"/>
    <w:rsid w:val="00C5098D"/>
    <w:rsid w:val="00C50D23"/>
    <w:rsid w:val="00C50F7C"/>
    <w:rsid w:val="00C51C68"/>
    <w:rsid w:val="00C5243A"/>
    <w:rsid w:val="00C553DF"/>
    <w:rsid w:val="00C5738C"/>
    <w:rsid w:val="00C71E1B"/>
    <w:rsid w:val="00C730AC"/>
    <w:rsid w:val="00C76E5E"/>
    <w:rsid w:val="00C82114"/>
    <w:rsid w:val="00C825C0"/>
    <w:rsid w:val="00C86438"/>
    <w:rsid w:val="00C86C0D"/>
    <w:rsid w:val="00C87005"/>
    <w:rsid w:val="00C8754B"/>
    <w:rsid w:val="00C908BC"/>
    <w:rsid w:val="00C91B38"/>
    <w:rsid w:val="00C91B6A"/>
    <w:rsid w:val="00C9381B"/>
    <w:rsid w:val="00C973FC"/>
    <w:rsid w:val="00CA3C06"/>
    <w:rsid w:val="00CA6FB6"/>
    <w:rsid w:val="00CA7386"/>
    <w:rsid w:val="00CB0296"/>
    <w:rsid w:val="00CB2D1D"/>
    <w:rsid w:val="00CB2FCD"/>
    <w:rsid w:val="00CB3CA1"/>
    <w:rsid w:val="00CB401B"/>
    <w:rsid w:val="00CB5E62"/>
    <w:rsid w:val="00CB5F02"/>
    <w:rsid w:val="00CC3DC5"/>
    <w:rsid w:val="00CD386D"/>
    <w:rsid w:val="00CE0751"/>
    <w:rsid w:val="00CE0C9A"/>
    <w:rsid w:val="00CE264D"/>
    <w:rsid w:val="00CE692C"/>
    <w:rsid w:val="00CE7AE2"/>
    <w:rsid w:val="00CF3CDD"/>
    <w:rsid w:val="00CF5AF0"/>
    <w:rsid w:val="00CF5ED7"/>
    <w:rsid w:val="00CF781C"/>
    <w:rsid w:val="00CF78B9"/>
    <w:rsid w:val="00D015AC"/>
    <w:rsid w:val="00D025C8"/>
    <w:rsid w:val="00D039E3"/>
    <w:rsid w:val="00D03F5F"/>
    <w:rsid w:val="00D05683"/>
    <w:rsid w:val="00D11E0D"/>
    <w:rsid w:val="00D13025"/>
    <w:rsid w:val="00D13684"/>
    <w:rsid w:val="00D13A58"/>
    <w:rsid w:val="00D16843"/>
    <w:rsid w:val="00D17D4D"/>
    <w:rsid w:val="00D17DE3"/>
    <w:rsid w:val="00D22E40"/>
    <w:rsid w:val="00D26D33"/>
    <w:rsid w:val="00D2768C"/>
    <w:rsid w:val="00D27808"/>
    <w:rsid w:val="00D31257"/>
    <w:rsid w:val="00D3222E"/>
    <w:rsid w:val="00D3239E"/>
    <w:rsid w:val="00D330CF"/>
    <w:rsid w:val="00D335B0"/>
    <w:rsid w:val="00D33922"/>
    <w:rsid w:val="00D346FB"/>
    <w:rsid w:val="00D34A99"/>
    <w:rsid w:val="00D35B55"/>
    <w:rsid w:val="00D41C2F"/>
    <w:rsid w:val="00D43152"/>
    <w:rsid w:val="00D455DA"/>
    <w:rsid w:val="00D52D9C"/>
    <w:rsid w:val="00D55161"/>
    <w:rsid w:val="00D55EE8"/>
    <w:rsid w:val="00D62F5B"/>
    <w:rsid w:val="00D6531E"/>
    <w:rsid w:val="00D66E90"/>
    <w:rsid w:val="00D6709B"/>
    <w:rsid w:val="00D727AF"/>
    <w:rsid w:val="00D76A6D"/>
    <w:rsid w:val="00D80B36"/>
    <w:rsid w:val="00D83DA1"/>
    <w:rsid w:val="00D854D2"/>
    <w:rsid w:val="00D90935"/>
    <w:rsid w:val="00D90D1C"/>
    <w:rsid w:val="00D939D1"/>
    <w:rsid w:val="00D946FA"/>
    <w:rsid w:val="00DA1D50"/>
    <w:rsid w:val="00DA383B"/>
    <w:rsid w:val="00DA4165"/>
    <w:rsid w:val="00DA7086"/>
    <w:rsid w:val="00DB2AA9"/>
    <w:rsid w:val="00DB5538"/>
    <w:rsid w:val="00DC03D0"/>
    <w:rsid w:val="00DC0921"/>
    <w:rsid w:val="00DC19C1"/>
    <w:rsid w:val="00DC3B6D"/>
    <w:rsid w:val="00DC77AE"/>
    <w:rsid w:val="00DD145C"/>
    <w:rsid w:val="00DD1A90"/>
    <w:rsid w:val="00DD243B"/>
    <w:rsid w:val="00DD5954"/>
    <w:rsid w:val="00DD7918"/>
    <w:rsid w:val="00DE0168"/>
    <w:rsid w:val="00DE23E5"/>
    <w:rsid w:val="00DE294B"/>
    <w:rsid w:val="00DE371A"/>
    <w:rsid w:val="00DE41E7"/>
    <w:rsid w:val="00DE54E2"/>
    <w:rsid w:val="00DE709C"/>
    <w:rsid w:val="00DF1B53"/>
    <w:rsid w:val="00DF1D3E"/>
    <w:rsid w:val="00DF3B3B"/>
    <w:rsid w:val="00DF4C64"/>
    <w:rsid w:val="00DF61F7"/>
    <w:rsid w:val="00DF6578"/>
    <w:rsid w:val="00DF6986"/>
    <w:rsid w:val="00DF7694"/>
    <w:rsid w:val="00DF787F"/>
    <w:rsid w:val="00E00823"/>
    <w:rsid w:val="00E0084A"/>
    <w:rsid w:val="00E0453F"/>
    <w:rsid w:val="00E07F6E"/>
    <w:rsid w:val="00E10939"/>
    <w:rsid w:val="00E10B48"/>
    <w:rsid w:val="00E10F35"/>
    <w:rsid w:val="00E119AB"/>
    <w:rsid w:val="00E12D33"/>
    <w:rsid w:val="00E12DC7"/>
    <w:rsid w:val="00E149B5"/>
    <w:rsid w:val="00E151F1"/>
    <w:rsid w:val="00E15C6E"/>
    <w:rsid w:val="00E16C8A"/>
    <w:rsid w:val="00E20887"/>
    <w:rsid w:val="00E24809"/>
    <w:rsid w:val="00E250B6"/>
    <w:rsid w:val="00E257C8"/>
    <w:rsid w:val="00E34094"/>
    <w:rsid w:val="00E37BEC"/>
    <w:rsid w:val="00E447A6"/>
    <w:rsid w:val="00E44F44"/>
    <w:rsid w:val="00E477A5"/>
    <w:rsid w:val="00E52027"/>
    <w:rsid w:val="00E52913"/>
    <w:rsid w:val="00E564F1"/>
    <w:rsid w:val="00E56837"/>
    <w:rsid w:val="00E56DC1"/>
    <w:rsid w:val="00E60703"/>
    <w:rsid w:val="00E6486B"/>
    <w:rsid w:val="00E66861"/>
    <w:rsid w:val="00E72916"/>
    <w:rsid w:val="00E76893"/>
    <w:rsid w:val="00E7709B"/>
    <w:rsid w:val="00E810E2"/>
    <w:rsid w:val="00E8364C"/>
    <w:rsid w:val="00E87237"/>
    <w:rsid w:val="00E874C7"/>
    <w:rsid w:val="00E94B93"/>
    <w:rsid w:val="00E96D8E"/>
    <w:rsid w:val="00EA0661"/>
    <w:rsid w:val="00EA221E"/>
    <w:rsid w:val="00EA41FC"/>
    <w:rsid w:val="00EA6192"/>
    <w:rsid w:val="00EA7EA2"/>
    <w:rsid w:val="00EB45F6"/>
    <w:rsid w:val="00EB6C23"/>
    <w:rsid w:val="00EC0CF6"/>
    <w:rsid w:val="00EC1DCD"/>
    <w:rsid w:val="00EC58C7"/>
    <w:rsid w:val="00EC58EB"/>
    <w:rsid w:val="00ED0087"/>
    <w:rsid w:val="00ED2781"/>
    <w:rsid w:val="00ED3475"/>
    <w:rsid w:val="00EE1DD8"/>
    <w:rsid w:val="00EE3B84"/>
    <w:rsid w:val="00EE4D49"/>
    <w:rsid w:val="00EE5B75"/>
    <w:rsid w:val="00EE5D4B"/>
    <w:rsid w:val="00EE65BC"/>
    <w:rsid w:val="00EE7D35"/>
    <w:rsid w:val="00EF0D42"/>
    <w:rsid w:val="00EF1F89"/>
    <w:rsid w:val="00EF2C80"/>
    <w:rsid w:val="00EF3D6D"/>
    <w:rsid w:val="00EF5680"/>
    <w:rsid w:val="00EF702D"/>
    <w:rsid w:val="00EF7DC4"/>
    <w:rsid w:val="00EF7E38"/>
    <w:rsid w:val="00F00276"/>
    <w:rsid w:val="00F009FD"/>
    <w:rsid w:val="00F00B1C"/>
    <w:rsid w:val="00F02DE5"/>
    <w:rsid w:val="00F05A11"/>
    <w:rsid w:val="00F11629"/>
    <w:rsid w:val="00F11632"/>
    <w:rsid w:val="00F13D70"/>
    <w:rsid w:val="00F21119"/>
    <w:rsid w:val="00F22221"/>
    <w:rsid w:val="00F238A8"/>
    <w:rsid w:val="00F25B8E"/>
    <w:rsid w:val="00F25BDF"/>
    <w:rsid w:val="00F305F6"/>
    <w:rsid w:val="00F30C03"/>
    <w:rsid w:val="00F347CD"/>
    <w:rsid w:val="00F41ECE"/>
    <w:rsid w:val="00F41FA0"/>
    <w:rsid w:val="00F42C0E"/>
    <w:rsid w:val="00F43227"/>
    <w:rsid w:val="00F454A2"/>
    <w:rsid w:val="00F462C5"/>
    <w:rsid w:val="00F46BB9"/>
    <w:rsid w:val="00F4765F"/>
    <w:rsid w:val="00F51528"/>
    <w:rsid w:val="00F5379F"/>
    <w:rsid w:val="00F574FB"/>
    <w:rsid w:val="00F61292"/>
    <w:rsid w:val="00F627C9"/>
    <w:rsid w:val="00F64885"/>
    <w:rsid w:val="00F65A63"/>
    <w:rsid w:val="00F66284"/>
    <w:rsid w:val="00F6661B"/>
    <w:rsid w:val="00F679DD"/>
    <w:rsid w:val="00F70338"/>
    <w:rsid w:val="00F70679"/>
    <w:rsid w:val="00F726A4"/>
    <w:rsid w:val="00F74A55"/>
    <w:rsid w:val="00F758B5"/>
    <w:rsid w:val="00F75ED6"/>
    <w:rsid w:val="00F774D5"/>
    <w:rsid w:val="00F77BB8"/>
    <w:rsid w:val="00F8139A"/>
    <w:rsid w:val="00F8188D"/>
    <w:rsid w:val="00F8514A"/>
    <w:rsid w:val="00F8557B"/>
    <w:rsid w:val="00F86181"/>
    <w:rsid w:val="00F863AD"/>
    <w:rsid w:val="00F873D5"/>
    <w:rsid w:val="00F916C7"/>
    <w:rsid w:val="00F932CC"/>
    <w:rsid w:val="00F93539"/>
    <w:rsid w:val="00F96968"/>
    <w:rsid w:val="00FA0928"/>
    <w:rsid w:val="00FA0BE3"/>
    <w:rsid w:val="00FA154D"/>
    <w:rsid w:val="00FA1C9C"/>
    <w:rsid w:val="00FA41CA"/>
    <w:rsid w:val="00FA77CE"/>
    <w:rsid w:val="00FB097F"/>
    <w:rsid w:val="00FB1AF2"/>
    <w:rsid w:val="00FB5E90"/>
    <w:rsid w:val="00FB6FCB"/>
    <w:rsid w:val="00FC1D7E"/>
    <w:rsid w:val="00FC3D6D"/>
    <w:rsid w:val="00FC5C2F"/>
    <w:rsid w:val="00FC6D35"/>
    <w:rsid w:val="00FD1CFE"/>
    <w:rsid w:val="00FD4993"/>
    <w:rsid w:val="00FE6DE8"/>
    <w:rsid w:val="00FF21C7"/>
    <w:rsid w:val="00FF3505"/>
    <w:rsid w:val="00FF39D6"/>
    <w:rsid w:val="00FF60DE"/>
    <w:rsid w:val="00FF659A"/>
    <w:rsid w:val="0BA3C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A55D3D"/>
  <w15:docId w15:val="{E92AFBBF-91A0-4C16-8E3D-17D90A8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character" w:customStyle="1" w:styleId="saltopagina">
    <w:name w:val="saltopagina"/>
    <w:basedOn w:val="Carpredefinitoparagrafo"/>
    <w:rsid w:val="00C82114"/>
  </w:style>
  <w:style w:type="paragraph" w:customStyle="1" w:styleId="ancora">
    <w:name w:val="ancora"/>
    <w:basedOn w:val="Normale"/>
    <w:rsid w:val="00C821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e"/>
    <w:rsid w:val="00602F2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Carpredefinitoparagrafo"/>
    <w:rsid w:val="00602F29"/>
  </w:style>
  <w:style w:type="character" w:customStyle="1" w:styleId="eop">
    <w:name w:val="eop"/>
    <w:basedOn w:val="Carpredefinitoparagrafo"/>
    <w:rsid w:val="0060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38017555">
      <w:bodyDiv w:val="1"/>
      <w:marLeft w:val="0"/>
      <w:marRight w:val="0"/>
      <w:marTop w:val="0"/>
      <w:marBottom w:val="0"/>
      <w:divBdr>
        <w:top w:val="none" w:sz="0" w:space="0" w:color="auto"/>
        <w:left w:val="none" w:sz="0" w:space="0" w:color="auto"/>
        <w:bottom w:val="none" w:sz="0" w:space="0" w:color="auto"/>
        <w:right w:val="none" w:sz="0" w:space="0" w:color="auto"/>
      </w:divBdr>
      <w:divsChild>
        <w:div w:id="1027753886">
          <w:marLeft w:val="0"/>
          <w:marRight w:val="0"/>
          <w:marTop w:val="0"/>
          <w:marBottom w:val="0"/>
          <w:divBdr>
            <w:top w:val="none" w:sz="0" w:space="0" w:color="auto"/>
            <w:left w:val="none" w:sz="0" w:space="0" w:color="auto"/>
            <w:bottom w:val="none" w:sz="0" w:space="0" w:color="auto"/>
            <w:right w:val="none" w:sz="0" w:space="0" w:color="auto"/>
          </w:divBdr>
        </w:div>
        <w:div w:id="152722359">
          <w:marLeft w:val="0"/>
          <w:marRight w:val="0"/>
          <w:marTop w:val="0"/>
          <w:marBottom w:val="0"/>
          <w:divBdr>
            <w:top w:val="none" w:sz="0" w:space="0" w:color="auto"/>
            <w:left w:val="none" w:sz="0" w:space="0" w:color="auto"/>
            <w:bottom w:val="none" w:sz="0" w:space="0" w:color="auto"/>
            <w:right w:val="none" w:sz="0" w:space="0" w:color="auto"/>
          </w:divBdr>
        </w:div>
        <w:div w:id="715737155">
          <w:marLeft w:val="0"/>
          <w:marRight w:val="0"/>
          <w:marTop w:val="0"/>
          <w:marBottom w:val="0"/>
          <w:divBdr>
            <w:top w:val="none" w:sz="0" w:space="0" w:color="auto"/>
            <w:left w:val="none" w:sz="0" w:space="0" w:color="auto"/>
            <w:bottom w:val="none" w:sz="0" w:space="0" w:color="auto"/>
            <w:right w:val="none" w:sz="0" w:space="0" w:color="auto"/>
          </w:divBdr>
        </w:div>
        <w:div w:id="1290284989">
          <w:marLeft w:val="0"/>
          <w:marRight w:val="0"/>
          <w:marTop w:val="0"/>
          <w:marBottom w:val="0"/>
          <w:divBdr>
            <w:top w:val="none" w:sz="0" w:space="0" w:color="auto"/>
            <w:left w:val="none" w:sz="0" w:space="0" w:color="auto"/>
            <w:bottom w:val="none" w:sz="0" w:space="0" w:color="auto"/>
            <w:right w:val="none" w:sz="0" w:space="0" w:color="auto"/>
          </w:divBdr>
        </w:div>
        <w:div w:id="1855920267">
          <w:marLeft w:val="0"/>
          <w:marRight w:val="0"/>
          <w:marTop w:val="0"/>
          <w:marBottom w:val="0"/>
          <w:divBdr>
            <w:top w:val="none" w:sz="0" w:space="0" w:color="auto"/>
            <w:left w:val="none" w:sz="0" w:space="0" w:color="auto"/>
            <w:bottom w:val="none" w:sz="0" w:space="0" w:color="auto"/>
            <w:right w:val="none" w:sz="0" w:space="0" w:color="auto"/>
          </w:divBdr>
        </w:div>
        <w:div w:id="257912774">
          <w:marLeft w:val="0"/>
          <w:marRight w:val="0"/>
          <w:marTop w:val="0"/>
          <w:marBottom w:val="0"/>
          <w:divBdr>
            <w:top w:val="none" w:sz="0" w:space="0" w:color="auto"/>
            <w:left w:val="none" w:sz="0" w:space="0" w:color="auto"/>
            <w:bottom w:val="none" w:sz="0" w:space="0" w:color="auto"/>
            <w:right w:val="none" w:sz="0" w:space="0" w:color="auto"/>
          </w:divBdr>
        </w:div>
        <w:div w:id="837232081">
          <w:marLeft w:val="0"/>
          <w:marRight w:val="0"/>
          <w:marTop w:val="0"/>
          <w:marBottom w:val="0"/>
          <w:divBdr>
            <w:top w:val="none" w:sz="0" w:space="0" w:color="auto"/>
            <w:left w:val="none" w:sz="0" w:space="0" w:color="auto"/>
            <w:bottom w:val="none" w:sz="0" w:space="0" w:color="auto"/>
            <w:right w:val="none" w:sz="0" w:space="0" w:color="auto"/>
          </w:divBdr>
        </w:div>
        <w:div w:id="1213038290">
          <w:marLeft w:val="0"/>
          <w:marRight w:val="0"/>
          <w:marTop w:val="0"/>
          <w:marBottom w:val="0"/>
          <w:divBdr>
            <w:top w:val="none" w:sz="0" w:space="0" w:color="auto"/>
            <w:left w:val="none" w:sz="0" w:space="0" w:color="auto"/>
            <w:bottom w:val="none" w:sz="0" w:space="0" w:color="auto"/>
            <w:right w:val="none" w:sz="0" w:space="0" w:color="auto"/>
          </w:divBdr>
        </w:div>
        <w:div w:id="1688947997">
          <w:marLeft w:val="0"/>
          <w:marRight w:val="0"/>
          <w:marTop w:val="0"/>
          <w:marBottom w:val="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79300546">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59486405">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390156479">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486946667">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05230510">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61563745">
      <w:bodyDiv w:val="1"/>
      <w:marLeft w:val="0"/>
      <w:marRight w:val="0"/>
      <w:marTop w:val="0"/>
      <w:marBottom w:val="0"/>
      <w:divBdr>
        <w:top w:val="none" w:sz="0" w:space="0" w:color="auto"/>
        <w:left w:val="none" w:sz="0" w:space="0" w:color="auto"/>
        <w:bottom w:val="none" w:sz="0" w:space="0" w:color="auto"/>
        <w:right w:val="none" w:sz="0" w:space="0" w:color="auto"/>
      </w:divBdr>
    </w:div>
    <w:div w:id="1080836297">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2964528">
      <w:bodyDiv w:val="1"/>
      <w:marLeft w:val="0"/>
      <w:marRight w:val="0"/>
      <w:marTop w:val="0"/>
      <w:marBottom w:val="0"/>
      <w:divBdr>
        <w:top w:val="none" w:sz="0" w:space="0" w:color="auto"/>
        <w:left w:val="none" w:sz="0" w:space="0" w:color="auto"/>
        <w:bottom w:val="none" w:sz="0" w:space="0" w:color="auto"/>
        <w:right w:val="none" w:sz="0" w:space="0" w:color="auto"/>
      </w:divBdr>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764C-9939-4E74-9130-7ED256E0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162</Pages>
  <Words>56234</Words>
  <Characters>320539</Characters>
  <Application>Microsoft Office Word</Application>
  <DocSecurity>4</DocSecurity>
  <Lines>2671</Lines>
  <Paragraphs>752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2020-12-14T08:24:00Z</dcterms:created>
  <dcterms:modified xsi:type="dcterms:W3CDTF">2020-12-14T08:24:00Z</dcterms:modified>
</cp:coreProperties>
</file>