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5D690A8" w14:textId="77777777" w:rsidR="00EF5680" w:rsidRDefault="00EF5680" w:rsidP="00793CC1">
      <w:pPr>
        <w:shd w:val="clear" w:color="auto" w:fill="FFFFFF"/>
        <w:tabs>
          <w:tab w:val="left" w:pos="993"/>
        </w:tabs>
        <w:spacing w:after="120" w:line="240" w:lineRule="auto"/>
        <w:jc w:val="both"/>
        <w:rPr>
          <w:rFonts w:asciiTheme="minorHAnsi" w:eastAsia="Times New Roman" w:hAnsiTheme="minorHAnsi" w:cs="Times New Roman"/>
          <w:b/>
          <w:bCs/>
          <w:color w:val="000000" w:themeColor="text1"/>
          <w:sz w:val="24"/>
          <w:szCs w:val="24"/>
        </w:rPr>
      </w:pPr>
    </w:p>
    <w:p w14:paraId="409DFC68" w14:textId="0F96B19B" w:rsidR="000B5768" w:rsidRDefault="003B1448" w:rsidP="00660EE5">
      <w:pPr>
        <w:spacing w:after="0" w:line="240" w:lineRule="auto"/>
        <w:jc w:val="both"/>
        <w:rPr>
          <w:rFonts w:asciiTheme="minorHAnsi" w:eastAsia="Times New Roman" w:hAnsiTheme="minorHAnsi" w:cs="Times New Roman"/>
          <w:i/>
          <w:iCs/>
          <w:color w:val="000000" w:themeColor="text1"/>
          <w:sz w:val="24"/>
          <w:szCs w:val="24"/>
        </w:rPr>
      </w:pPr>
      <w:r>
        <w:rPr>
          <w:rFonts w:asciiTheme="minorHAnsi" w:eastAsia="Times New Roman" w:hAnsiTheme="minorHAnsi" w:cs="Times New Roman"/>
          <w:b/>
          <w:bCs/>
          <w:color w:val="000000" w:themeColor="text1"/>
          <w:sz w:val="24"/>
          <w:szCs w:val="24"/>
          <w:u w:val="single"/>
        </w:rPr>
        <w:t>C.3278</w:t>
      </w:r>
      <w:r w:rsidR="003C3FF0" w:rsidRPr="00262713">
        <w:rPr>
          <w:rFonts w:asciiTheme="minorHAnsi" w:eastAsia="Times New Roman" w:hAnsiTheme="minorHAnsi" w:cs="Times New Roman"/>
          <w:color w:val="000000" w:themeColor="text1"/>
          <w:sz w:val="24"/>
          <w:szCs w:val="24"/>
        </w:rPr>
        <w:t xml:space="preserve"> - </w:t>
      </w:r>
      <w:r w:rsidR="00262713" w:rsidRPr="00262713">
        <w:rPr>
          <w:rFonts w:asciiTheme="minorHAnsi" w:eastAsia="Times New Roman" w:hAnsiTheme="minorHAnsi" w:cs="Times New Roman"/>
          <w:i/>
          <w:iCs/>
          <w:color w:val="000000" w:themeColor="text1"/>
          <w:sz w:val="24"/>
          <w:szCs w:val="24"/>
        </w:rPr>
        <w:t>Nella giornata di ieri</w:t>
      </w:r>
      <w:r w:rsidR="006D2F23">
        <w:rPr>
          <w:rFonts w:asciiTheme="minorHAnsi" w:eastAsia="Times New Roman" w:hAnsiTheme="minorHAnsi" w:cs="Times New Roman"/>
          <w:i/>
          <w:iCs/>
          <w:color w:val="000000" w:themeColor="text1"/>
          <w:sz w:val="24"/>
          <w:szCs w:val="24"/>
        </w:rPr>
        <w:t xml:space="preserve">, </w:t>
      </w:r>
      <w:r w:rsidR="00FF2486">
        <w:rPr>
          <w:rFonts w:asciiTheme="minorHAnsi" w:eastAsia="Times New Roman" w:hAnsiTheme="minorHAnsi" w:cs="Times New Roman"/>
          <w:i/>
          <w:iCs/>
          <w:color w:val="000000" w:themeColor="text1"/>
          <w:sz w:val="24"/>
          <w:szCs w:val="24"/>
        </w:rPr>
        <w:t>20</w:t>
      </w:r>
      <w:r w:rsidR="00F15206">
        <w:rPr>
          <w:rFonts w:asciiTheme="minorHAnsi" w:eastAsia="Times New Roman" w:hAnsiTheme="minorHAnsi" w:cs="Times New Roman"/>
          <w:i/>
          <w:iCs/>
          <w:color w:val="000000" w:themeColor="text1"/>
          <w:sz w:val="24"/>
          <w:szCs w:val="24"/>
        </w:rPr>
        <w:t xml:space="preserve"> </w:t>
      </w:r>
      <w:r w:rsidR="00073239">
        <w:rPr>
          <w:rFonts w:asciiTheme="minorHAnsi" w:eastAsia="Times New Roman" w:hAnsiTheme="minorHAnsi" w:cs="Times New Roman"/>
          <w:i/>
          <w:iCs/>
          <w:color w:val="000000" w:themeColor="text1"/>
          <w:sz w:val="24"/>
          <w:szCs w:val="24"/>
        </w:rPr>
        <w:t>ottobre</w:t>
      </w:r>
      <w:r w:rsidR="006D2F23">
        <w:rPr>
          <w:rFonts w:asciiTheme="minorHAnsi" w:eastAsia="Times New Roman" w:hAnsiTheme="minorHAnsi" w:cs="Times New Roman"/>
          <w:i/>
          <w:iCs/>
          <w:color w:val="000000" w:themeColor="text1"/>
          <w:sz w:val="24"/>
          <w:szCs w:val="24"/>
        </w:rPr>
        <w:t xml:space="preserve"> 2021,</w:t>
      </w:r>
      <w:r w:rsidR="00262713" w:rsidRPr="00262713">
        <w:rPr>
          <w:rFonts w:asciiTheme="minorHAnsi" w:eastAsia="Times New Roman" w:hAnsiTheme="minorHAnsi" w:cs="Times New Roman"/>
          <w:i/>
          <w:iCs/>
          <w:color w:val="000000" w:themeColor="text1"/>
          <w:sz w:val="24"/>
          <w:szCs w:val="24"/>
        </w:rPr>
        <w:t xml:space="preserve"> l</w:t>
      </w:r>
      <w:r w:rsidR="00073239">
        <w:rPr>
          <w:rFonts w:asciiTheme="minorHAnsi" w:eastAsia="Times New Roman" w:hAnsiTheme="minorHAnsi" w:cs="Times New Roman"/>
          <w:i/>
          <w:iCs/>
          <w:color w:val="000000" w:themeColor="text1"/>
          <w:sz w:val="24"/>
          <w:szCs w:val="24"/>
        </w:rPr>
        <w:t xml:space="preserve">e Commissioni riunite </w:t>
      </w:r>
      <w:r w:rsidR="00E10C47">
        <w:rPr>
          <w:rFonts w:asciiTheme="minorHAnsi" w:eastAsia="Times New Roman" w:hAnsiTheme="minorHAnsi" w:cs="Times New Roman"/>
          <w:i/>
          <w:iCs/>
          <w:color w:val="000000" w:themeColor="text1"/>
          <w:sz w:val="24"/>
          <w:szCs w:val="24"/>
        </w:rPr>
        <w:t>del</w:t>
      </w:r>
      <w:r w:rsidR="00FF2486">
        <w:rPr>
          <w:rFonts w:asciiTheme="minorHAnsi" w:eastAsia="Times New Roman" w:hAnsiTheme="minorHAnsi" w:cs="Times New Roman"/>
          <w:i/>
          <w:iCs/>
          <w:color w:val="000000" w:themeColor="text1"/>
          <w:sz w:val="24"/>
          <w:szCs w:val="24"/>
        </w:rPr>
        <w:t>la Camera VIII e IX</w:t>
      </w:r>
      <w:r w:rsidR="00073239" w:rsidRPr="00073239">
        <w:rPr>
          <w:rFonts w:asciiTheme="minorHAnsi" w:eastAsia="Times New Roman" w:hAnsiTheme="minorHAnsi" w:cs="Times New Roman"/>
          <w:i/>
          <w:iCs/>
          <w:color w:val="000000" w:themeColor="text1"/>
          <w:sz w:val="24"/>
          <w:szCs w:val="24"/>
        </w:rPr>
        <w:t xml:space="preserve"> in sede referente </w:t>
      </w:r>
      <w:r w:rsidR="00073239">
        <w:rPr>
          <w:rFonts w:asciiTheme="minorHAnsi" w:eastAsia="Times New Roman" w:hAnsiTheme="minorHAnsi" w:cs="Times New Roman"/>
          <w:i/>
          <w:iCs/>
          <w:color w:val="000000" w:themeColor="text1"/>
          <w:sz w:val="24"/>
          <w:szCs w:val="24"/>
        </w:rPr>
        <w:t>hanno esaminato il provvedimento</w:t>
      </w:r>
      <w:r w:rsidR="00660EE5">
        <w:rPr>
          <w:rFonts w:asciiTheme="minorHAnsi" w:eastAsia="Times New Roman" w:hAnsiTheme="minorHAnsi" w:cs="Times New Roman"/>
          <w:i/>
          <w:iCs/>
          <w:color w:val="000000" w:themeColor="text1"/>
          <w:sz w:val="24"/>
          <w:szCs w:val="24"/>
        </w:rPr>
        <w:t xml:space="preserve"> di conversione del Decreto legge n. 121/2021 recante “ </w:t>
      </w:r>
      <w:r w:rsidR="00660EE5" w:rsidRPr="00660EE5">
        <w:rPr>
          <w:rFonts w:asciiTheme="minorHAnsi" w:hAnsiTheme="minorHAnsi"/>
          <w:i/>
          <w:iCs/>
          <w:color w:val="000000" w:themeColor="text1"/>
          <w:sz w:val="24"/>
          <w:szCs w:val="24"/>
        </w:rPr>
        <w:t>Disposizioni urgenti in materia di investimenti e sicurezza delle infrastrutture, dei trasporti e della circolazione stradale, per la funzionalità del Ministero delle infrastrutture e della mobilità sostenibili, del Consiglio superiore dei lavori pubblici e dell'Agenzia nazionale per la sicurezza delle infrastrutture stradali e autostradali</w:t>
      </w:r>
      <w:r w:rsidR="00660EE5">
        <w:rPr>
          <w:rFonts w:asciiTheme="minorHAnsi" w:hAnsiTheme="minorHAnsi"/>
          <w:i/>
          <w:iCs/>
          <w:color w:val="000000" w:themeColor="text1"/>
          <w:sz w:val="24"/>
          <w:szCs w:val="24"/>
        </w:rPr>
        <w:t xml:space="preserve">” </w:t>
      </w:r>
      <w:r w:rsidR="00073239">
        <w:rPr>
          <w:rFonts w:asciiTheme="minorHAnsi" w:eastAsia="Times New Roman" w:hAnsiTheme="minorHAnsi" w:cs="Times New Roman"/>
          <w:i/>
          <w:iCs/>
          <w:color w:val="000000" w:themeColor="text1"/>
          <w:sz w:val="24"/>
          <w:szCs w:val="24"/>
        </w:rPr>
        <w:t xml:space="preserve"> approvando alcuni emendamenti.</w:t>
      </w:r>
    </w:p>
    <w:p w14:paraId="58E58861" w14:textId="77777777" w:rsidR="00660EE5" w:rsidRDefault="00660EE5" w:rsidP="00470EC5">
      <w:pPr>
        <w:shd w:val="clear" w:color="auto" w:fill="FFFFFF"/>
        <w:tabs>
          <w:tab w:val="left" w:pos="993"/>
        </w:tabs>
        <w:spacing w:after="120" w:line="240" w:lineRule="auto"/>
        <w:jc w:val="both"/>
        <w:rPr>
          <w:rFonts w:asciiTheme="minorHAnsi" w:eastAsia="Times New Roman" w:hAnsiTheme="minorHAnsi" w:cs="Times New Roman"/>
          <w:i/>
          <w:iCs/>
          <w:color w:val="000000" w:themeColor="text1"/>
          <w:sz w:val="24"/>
          <w:szCs w:val="24"/>
        </w:rPr>
      </w:pPr>
    </w:p>
    <w:p w14:paraId="0AA17FAD" w14:textId="7EB3F100" w:rsidR="00262713" w:rsidRDefault="00262713" w:rsidP="00470EC5">
      <w:pPr>
        <w:shd w:val="clear" w:color="auto" w:fill="FFFFFF"/>
        <w:tabs>
          <w:tab w:val="left" w:pos="993"/>
        </w:tabs>
        <w:spacing w:after="120" w:line="240" w:lineRule="auto"/>
        <w:jc w:val="both"/>
        <w:rPr>
          <w:rFonts w:asciiTheme="minorHAnsi" w:eastAsia="Times New Roman" w:hAnsiTheme="minorHAnsi" w:cs="Times New Roman"/>
          <w:i/>
          <w:iCs/>
          <w:color w:val="000000" w:themeColor="text1"/>
          <w:sz w:val="24"/>
          <w:szCs w:val="24"/>
        </w:rPr>
      </w:pPr>
      <w:r w:rsidRPr="00262713">
        <w:rPr>
          <w:rFonts w:asciiTheme="minorHAnsi" w:eastAsia="Times New Roman" w:hAnsiTheme="minorHAnsi" w:cs="Times New Roman"/>
          <w:i/>
          <w:iCs/>
          <w:color w:val="000000" w:themeColor="text1"/>
          <w:sz w:val="24"/>
          <w:szCs w:val="24"/>
        </w:rPr>
        <w:t xml:space="preserve">Si </w:t>
      </w:r>
      <w:r w:rsidR="00DA15F4">
        <w:rPr>
          <w:rFonts w:asciiTheme="minorHAnsi" w:eastAsia="Times New Roman" w:hAnsiTheme="minorHAnsi" w:cs="Times New Roman"/>
          <w:i/>
          <w:iCs/>
          <w:color w:val="000000" w:themeColor="text1"/>
          <w:sz w:val="24"/>
          <w:szCs w:val="24"/>
        </w:rPr>
        <w:t>riporta l’articolato</w:t>
      </w:r>
      <w:r w:rsidRPr="00262713">
        <w:rPr>
          <w:rFonts w:asciiTheme="minorHAnsi" w:eastAsia="Times New Roman" w:hAnsiTheme="minorHAnsi" w:cs="Times New Roman"/>
          <w:i/>
          <w:iCs/>
          <w:color w:val="000000" w:themeColor="text1"/>
          <w:sz w:val="24"/>
          <w:szCs w:val="24"/>
        </w:rPr>
        <w:t xml:space="preserve"> del </w:t>
      </w:r>
      <w:proofErr w:type="spellStart"/>
      <w:r w:rsidR="00E12266">
        <w:rPr>
          <w:rFonts w:asciiTheme="minorHAnsi" w:eastAsia="Times New Roman" w:hAnsiTheme="minorHAnsi" w:cs="Times New Roman"/>
          <w:i/>
          <w:iCs/>
          <w:color w:val="000000" w:themeColor="text1"/>
          <w:sz w:val="24"/>
          <w:szCs w:val="24"/>
        </w:rPr>
        <w:t>ddl</w:t>
      </w:r>
      <w:proofErr w:type="spellEnd"/>
      <w:r w:rsidR="00E12266">
        <w:rPr>
          <w:rFonts w:asciiTheme="minorHAnsi" w:eastAsia="Times New Roman" w:hAnsiTheme="minorHAnsi" w:cs="Times New Roman"/>
          <w:i/>
          <w:iCs/>
          <w:color w:val="000000" w:themeColor="text1"/>
          <w:sz w:val="24"/>
          <w:szCs w:val="24"/>
        </w:rPr>
        <w:t xml:space="preserve"> e del </w:t>
      </w:r>
      <w:r w:rsidRPr="00262713">
        <w:rPr>
          <w:rFonts w:asciiTheme="minorHAnsi" w:eastAsia="Times New Roman" w:hAnsiTheme="minorHAnsi" w:cs="Times New Roman"/>
          <w:i/>
          <w:iCs/>
          <w:color w:val="000000" w:themeColor="text1"/>
          <w:sz w:val="24"/>
          <w:szCs w:val="24"/>
        </w:rPr>
        <w:t>decreto-legge con le modifiche apportate</w:t>
      </w:r>
      <w:r w:rsidR="00073239">
        <w:rPr>
          <w:rFonts w:asciiTheme="minorHAnsi" w:eastAsia="Times New Roman" w:hAnsiTheme="minorHAnsi" w:cs="Times New Roman"/>
          <w:i/>
          <w:iCs/>
          <w:color w:val="000000" w:themeColor="text1"/>
          <w:sz w:val="24"/>
          <w:szCs w:val="24"/>
        </w:rPr>
        <w:t xml:space="preserve"> </w:t>
      </w:r>
      <w:r w:rsidR="00B6290E">
        <w:rPr>
          <w:rFonts w:asciiTheme="minorHAnsi" w:eastAsia="Times New Roman" w:hAnsiTheme="minorHAnsi" w:cs="Times New Roman"/>
          <w:i/>
          <w:iCs/>
          <w:color w:val="000000" w:themeColor="text1"/>
          <w:sz w:val="24"/>
          <w:szCs w:val="24"/>
        </w:rPr>
        <w:t>dall</w:t>
      </w:r>
      <w:r w:rsidR="00073239">
        <w:rPr>
          <w:rFonts w:asciiTheme="minorHAnsi" w:eastAsia="Times New Roman" w:hAnsiTheme="minorHAnsi" w:cs="Times New Roman"/>
          <w:i/>
          <w:iCs/>
          <w:color w:val="000000" w:themeColor="text1"/>
          <w:sz w:val="24"/>
          <w:szCs w:val="24"/>
        </w:rPr>
        <w:t>e</w:t>
      </w:r>
      <w:r w:rsidR="00B6290E">
        <w:rPr>
          <w:rFonts w:asciiTheme="minorHAnsi" w:eastAsia="Times New Roman" w:hAnsiTheme="minorHAnsi" w:cs="Times New Roman"/>
          <w:i/>
          <w:iCs/>
          <w:color w:val="000000" w:themeColor="text1"/>
          <w:sz w:val="24"/>
          <w:szCs w:val="24"/>
        </w:rPr>
        <w:t xml:space="preserve"> Commission</w:t>
      </w:r>
      <w:r w:rsidR="00073239">
        <w:rPr>
          <w:rFonts w:asciiTheme="minorHAnsi" w:eastAsia="Times New Roman" w:hAnsiTheme="minorHAnsi" w:cs="Times New Roman"/>
          <w:i/>
          <w:iCs/>
          <w:color w:val="000000" w:themeColor="text1"/>
          <w:sz w:val="24"/>
          <w:szCs w:val="24"/>
        </w:rPr>
        <w:t>i</w:t>
      </w:r>
      <w:r w:rsidRPr="00262713">
        <w:rPr>
          <w:rFonts w:asciiTheme="minorHAnsi" w:eastAsia="Times New Roman" w:hAnsiTheme="minorHAnsi" w:cs="Times New Roman"/>
          <w:i/>
          <w:iCs/>
          <w:color w:val="000000" w:themeColor="text1"/>
          <w:sz w:val="24"/>
          <w:szCs w:val="24"/>
        </w:rPr>
        <w:t>.</w:t>
      </w:r>
    </w:p>
    <w:p w14:paraId="2D3AAEAB" w14:textId="77777777" w:rsidR="00DA15F4" w:rsidRDefault="00DA15F4" w:rsidP="00470EC5">
      <w:pPr>
        <w:shd w:val="clear" w:color="auto" w:fill="FFFFFF"/>
        <w:tabs>
          <w:tab w:val="left" w:pos="993"/>
        </w:tabs>
        <w:spacing w:after="120" w:line="240" w:lineRule="auto"/>
        <w:jc w:val="both"/>
        <w:rPr>
          <w:rFonts w:asciiTheme="minorHAnsi" w:eastAsia="Times New Roman" w:hAnsiTheme="minorHAnsi" w:cs="Times New Roman"/>
          <w:i/>
          <w:iCs/>
          <w:color w:val="000000" w:themeColor="text1"/>
          <w:sz w:val="24"/>
          <w:szCs w:val="24"/>
        </w:rPr>
      </w:pPr>
    </w:p>
    <w:p w14:paraId="53B380BF" w14:textId="00C431EE" w:rsidR="00DA15F4" w:rsidRPr="00DA15F4" w:rsidRDefault="00DA15F4" w:rsidP="00DA15F4">
      <w:pPr>
        <w:pBdr>
          <w:top w:val="single" w:sz="4" w:space="1" w:color="auto"/>
          <w:left w:val="single" w:sz="4" w:space="4" w:color="auto"/>
          <w:bottom w:val="single" w:sz="4" w:space="1" w:color="auto"/>
          <w:right w:val="single" w:sz="4" w:space="4" w:color="auto"/>
        </w:pBd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r w:rsidRPr="00DA15F4">
        <w:rPr>
          <w:rFonts w:asciiTheme="minorHAnsi" w:eastAsia="Times New Roman" w:hAnsiTheme="minorHAnsi" w:cs="Times New Roman"/>
          <w:color w:val="000000" w:themeColor="text1"/>
          <w:sz w:val="24"/>
          <w:szCs w:val="24"/>
        </w:rPr>
        <w:t xml:space="preserve">Le modifiche introdotte dagli emendamenti approvati si riportano in </w:t>
      </w:r>
      <w:r w:rsidRPr="00DA15F4">
        <w:rPr>
          <w:rFonts w:asciiTheme="minorHAnsi" w:eastAsia="Times New Roman" w:hAnsiTheme="minorHAnsi" w:cs="Times New Roman"/>
          <w:color w:val="000000" w:themeColor="text1"/>
          <w:sz w:val="24"/>
          <w:szCs w:val="24"/>
        </w:rPr>
        <w:t>carattere</w:t>
      </w:r>
      <w:r>
        <w:rPr>
          <w:rFonts w:asciiTheme="minorHAnsi" w:eastAsia="Times New Roman" w:hAnsiTheme="minorHAnsi" w:cs="Times New Roman"/>
          <w:b/>
          <w:bCs/>
          <w:color w:val="000000" w:themeColor="text1"/>
          <w:sz w:val="24"/>
          <w:szCs w:val="24"/>
        </w:rPr>
        <w:t xml:space="preserve"> </w:t>
      </w:r>
      <w:r w:rsidRPr="00793CC1">
        <w:rPr>
          <w:rFonts w:asciiTheme="minorHAnsi" w:eastAsia="Times New Roman" w:hAnsiTheme="minorHAnsi" w:cs="Times New Roman"/>
          <w:b/>
          <w:bCs/>
          <w:color w:val="000000" w:themeColor="text1"/>
          <w:sz w:val="24"/>
          <w:szCs w:val="24"/>
        </w:rPr>
        <w:t xml:space="preserve">grassetto, </w:t>
      </w:r>
      <w:r w:rsidRPr="00DA15F4">
        <w:rPr>
          <w:rFonts w:asciiTheme="minorHAnsi" w:eastAsia="Times New Roman" w:hAnsiTheme="minorHAnsi" w:cs="Times New Roman"/>
          <w:color w:val="000000" w:themeColor="text1"/>
          <w:sz w:val="24"/>
          <w:szCs w:val="24"/>
        </w:rPr>
        <w:t>mentre le soppressioni (sostituzioni comprese) si riportano</w:t>
      </w:r>
      <w:r w:rsidRPr="00793CC1">
        <w:rPr>
          <w:rFonts w:asciiTheme="minorHAnsi" w:eastAsia="Times New Roman" w:hAnsiTheme="minorHAnsi" w:cs="Times New Roman"/>
          <w:b/>
          <w:bCs/>
          <w:color w:val="000000" w:themeColor="text1"/>
          <w:sz w:val="24"/>
          <w:szCs w:val="24"/>
        </w:rPr>
        <w:t xml:space="preserve"> </w:t>
      </w:r>
      <w:r w:rsidRPr="00793CC1">
        <w:rPr>
          <w:rFonts w:asciiTheme="minorHAnsi" w:eastAsia="Times New Roman" w:hAnsiTheme="minorHAnsi" w:cs="Times New Roman"/>
          <w:strike/>
          <w:color w:val="000000" w:themeColor="text1"/>
          <w:sz w:val="24"/>
          <w:szCs w:val="24"/>
          <w:shd w:val="clear" w:color="auto" w:fill="FFFB01"/>
        </w:rPr>
        <w:t>evidenziate</w:t>
      </w:r>
      <w:r w:rsidRPr="00793CC1">
        <w:rPr>
          <w:rFonts w:asciiTheme="minorHAnsi" w:eastAsia="Times New Roman" w:hAnsiTheme="minorHAnsi" w:cs="Times New Roman"/>
          <w:b/>
          <w:bCs/>
          <w:color w:val="000000" w:themeColor="text1"/>
          <w:sz w:val="24"/>
          <w:szCs w:val="24"/>
        </w:rPr>
        <w:t xml:space="preserve">. </w:t>
      </w:r>
      <w:r w:rsidRPr="00DA15F4">
        <w:rPr>
          <w:rFonts w:asciiTheme="minorHAnsi" w:eastAsia="Times New Roman" w:hAnsiTheme="minorHAnsi" w:cs="Times New Roman"/>
          <w:color w:val="000000" w:themeColor="text1"/>
          <w:sz w:val="24"/>
          <w:szCs w:val="24"/>
        </w:rPr>
        <w:t xml:space="preserve">Eventuali </w:t>
      </w:r>
      <w:r w:rsidRPr="00DA15F4">
        <w:rPr>
          <w:rFonts w:asciiTheme="minorHAnsi" w:eastAsia="Times New Roman" w:hAnsiTheme="minorHAnsi" w:cs="Times New Roman"/>
          <w:color w:val="000000" w:themeColor="text1"/>
          <w:sz w:val="24"/>
          <w:szCs w:val="24"/>
        </w:rPr>
        <w:t>subemendamenti approvati si evidenziano facendo uso del colore</w:t>
      </w:r>
      <w:r w:rsidRPr="00793CC1">
        <w:rPr>
          <w:rFonts w:asciiTheme="minorHAnsi" w:eastAsia="Times New Roman" w:hAnsiTheme="minorHAnsi" w:cs="Times New Roman"/>
          <w:b/>
          <w:bCs/>
          <w:color w:val="000000" w:themeColor="text1"/>
          <w:sz w:val="24"/>
          <w:szCs w:val="24"/>
        </w:rPr>
        <w:t xml:space="preserve"> </w:t>
      </w:r>
      <w:r w:rsidRPr="00793CC1">
        <w:rPr>
          <w:rFonts w:asciiTheme="minorHAnsi" w:eastAsia="Times New Roman" w:hAnsiTheme="minorHAnsi" w:cs="Times New Roman"/>
          <w:b/>
          <w:bCs/>
          <w:color w:val="000000" w:themeColor="text1"/>
          <w:sz w:val="24"/>
          <w:szCs w:val="24"/>
          <w:shd w:val="clear" w:color="auto" w:fill="FF2500"/>
        </w:rPr>
        <w:t>rosso</w:t>
      </w:r>
      <w:r w:rsidRPr="00793CC1">
        <w:rPr>
          <w:rFonts w:asciiTheme="minorHAnsi" w:eastAsia="Times New Roman" w:hAnsiTheme="minorHAnsi" w:cs="Times New Roman"/>
          <w:b/>
          <w:bCs/>
          <w:color w:val="000000" w:themeColor="text1"/>
          <w:sz w:val="24"/>
          <w:szCs w:val="24"/>
        </w:rPr>
        <w:t xml:space="preserve">. </w:t>
      </w:r>
      <w:r w:rsidRPr="00DA15F4">
        <w:rPr>
          <w:rFonts w:asciiTheme="minorHAnsi" w:eastAsia="Times New Roman" w:hAnsiTheme="minorHAnsi" w:cs="Times New Roman"/>
          <w:color w:val="000000" w:themeColor="text1"/>
          <w:sz w:val="24"/>
          <w:szCs w:val="24"/>
        </w:rPr>
        <w:t>A piè di pagina si riportano i riferimenti della proposta di modifica approvata.</w:t>
      </w:r>
    </w:p>
    <w:p w14:paraId="06F2CA07" w14:textId="77777777" w:rsidR="00262713" w:rsidRPr="00262713" w:rsidRDefault="00262713" w:rsidP="00470EC5">
      <w:pPr>
        <w:shd w:val="clear" w:color="auto" w:fill="FFFFFF"/>
        <w:tabs>
          <w:tab w:val="left" w:pos="993"/>
        </w:tabs>
        <w:spacing w:after="120" w:line="240" w:lineRule="auto"/>
        <w:jc w:val="both"/>
        <w:rPr>
          <w:rFonts w:asciiTheme="minorHAnsi" w:eastAsia="Times New Roman" w:hAnsiTheme="minorHAnsi" w:cs="Times New Roman"/>
          <w:i/>
          <w:iCs/>
          <w:color w:val="000000" w:themeColor="text1"/>
          <w:sz w:val="24"/>
          <w:szCs w:val="24"/>
        </w:rPr>
      </w:pPr>
    </w:p>
    <w:p w14:paraId="2B3D2CA9" w14:textId="5A62B549" w:rsidR="00262713" w:rsidRDefault="00262713" w:rsidP="00262713">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r>
        <w:rPr>
          <w:rFonts w:asciiTheme="minorHAnsi" w:eastAsia="Times New Roman" w:hAnsiTheme="minorHAnsi" w:cs="Times New Roman"/>
          <w:color w:val="000000" w:themeColor="text1"/>
          <w:sz w:val="24"/>
          <w:szCs w:val="24"/>
        </w:rPr>
        <w:t>***</w:t>
      </w:r>
    </w:p>
    <w:p w14:paraId="17D1A31D" w14:textId="548B2093" w:rsidR="006F0114" w:rsidRDefault="006F0114" w:rsidP="00262713">
      <w:pPr>
        <w:shd w:val="clear" w:color="auto" w:fill="FFFFFF"/>
        <w:tabs>
          <w:tab w:val="left" w:pos="993"/>
        </w:tabs>
        <w:spacing w:after="120" w:line="240" w:lineRule="auto"/>
        <w:jc w:val="center"/>
        <w:rPr>
          <w:rFonts w:asciiTheme="minorHAnsi" w:eastAsia="Times New Roman" w:hAnsiTheme="minorHAnsi" w:cs="Times New Roman"/>
          <w:color w:val="000000" w:themeColor="text1"/>
          <w:sz w:val="24"/>
          <w:szCs w:val="24"/>
        </w:rPr>
      </w:pPr>
    </w:p>
    <w:p w14:paraId="6D161663" w14:textId="77777777" w:rsidR="00660EE5" w:rsidRPr="00660EE5" w:rsidRDefault="00660EE5" w:rsidP="00660EE5">
      <w:pPr>
        <w:spacing w:after="0" w:line="240" w:lineRule="auto"/>
        <w:jc w:val="center"/>
        <w:rPr>
          <w:rFonts w:asciiTheme="minorHAnsi" w:hAnsiTheme="minorHAnsi"/>
          <w:b/>
          <w:bCs/>
          <w:color w:val="000000" w:themeColor="text1"/>
          <w:sz w:val="24"/>
          <w:szCs w:val="24"/>
        </w:rPr>
      </w:pPr>
      <w:r w:rsidRPr="00660EE5">
        <w:rPr>
          <w:rFonts w:asciiTheme="minorHAnsi" w:hAnsiTheme="minorHAnsi"/>
          <w:b/>
          <w:bCs/>
          <w:color w:val="000000" w:themeColor="text1"/>
          <w:sz w:val="24"/>
          <w:szCs w:val="24"/>
        </w:rPr>
        <w:t>S-3278</w:t>
      </w:r>
    </w:p>
    <w:p w14:paraId="0365B96C" w14:textId="77777777" w:rsidR="00660EE5" w:rsidRPr="00660EE5" w:rsidRDefault="00660EE5" w:rsidP="00660EE5">
      <w:pPr>
        <w:spacing w:after="0" w:line="240" w:lineRule="auto"/>
        <w:jc w:val="center"/>
        <w:rPr>
          <w:rFonts w:asciiTheme="minorHAnsi" w:hAnsiTheme="minorHAnsi"/>
          <w:b/>
          <w:bCs/>
          <w:color w:val="000000" w:themeColor="text1"/>
          <w:sz w:val="24"/>
          <w:szCs w:val="24"/>
        </w:rPr>
      </w:pPr>
      <w:r w:rsidRPr="00660EE5">
        <w:rPr>
          <w:rFonts w:asciiTheme="minorHAnsi" w:hAnsiTheme="minorHAnsi"/>
          <w:b/>
          <w:bCs/>
          <w:color w:val="000000" w:themeColor="text1"/>
          <w:sz w:val="24"/>
          <w:szCs w:val="24"/>
        </w:rPr>
        <w:t>DISEGNO DI LEGGE</w:t>
      </w:r>
    </w:p>
    <w:p w14:paraId="7087159C" w14:textId="77777777" w:rsidR="00660EE5" w:rsidRPr="00660EE5" w:rsidRDefault="00660EE5" w:rsidP="00660EE5">
      <w:pPr>
        <w:spacing w:after="0" w:line="240" w:lineRule="auto"/>
        <w:jc w:val="center"/>
        <w:rPr>
          <w:rFonts w:asciiTheme="minorHAnsi" w:hAnsiTheme="minorHAnsi"/>
          <w:color w:val="000000" w:themeColor="text1"/>
          <w:sz w:val="24"/>
          <w:szCs w:val="24"/>
        </w:rPr>
      </w:pPr>
    </w:p>
    <w:p w14:paraId="0954F66A" w14:textId="77777777" w:rsidR="00660EE5" w:rsidRPr="00660EE5" w:rsidRDefault="00660EE5" w:rsidP="00660EE5">
      <w:pPr>
        <w:spacing w:after="0" w:line="240" w:lineRule="auto"/>
        <w:jc w:val="center"/>
        <w:rPr>
          <w:rFonts w:asciiTheme="minorHAnsi" w:hAnsiTheme="minorHAnsi"/>
          <w:b/>
          <w:bCs/>
          <w:color w:val="000000" w:themeColor="text1"/>
          <w:sz w:val="24"/>
          <w:szCs w:val="24"/>
        </w:rPr>
      </w:pPr>
      <w:r w:rsidRPr="00660EE5">
        <w:rPr>
          <w:rFonts w:asciiTheme="minorHAnsi" w:hAnsiTheme="minorHAnsi"/>
          <w:color w:val="000000" w:themeColor="text1"/>
          <w:sz w:val="24"/>
          <w:szCs w:val="24"/>
        </w:rPr>
        <w:t>Art. 1.</w:t>
      </w:r>
    </w:p>
    <w:p w14:paraId="75CE278F" w14:textId="77777777" w:rsidR="00660EE5" w:rsidRDefault="00660EE5" w:rsidP="00660EE5">
      <w:pPr>
        <w:spacing w:after="0" w:line="240" w:lineRule="auto"/>
        <w:rPr>
          <w:rFonts w:asciiTheme="minorHAnsi" w:hAnsiTheme="minorHAnsi"/>
          <w:color w:val="000000" w:themeColor="text1"/>
          <w:sz w:val="24"/>
          <w:szCs w:val="24"/>
        </w:rPr>
      </w:pPr>
    </w:p>
    <w:p w14:paraId="1B7DF3FC" w14:textId="4270A09B" w:rsidR="00660EE5" w:rsidRPr="00660EE5" w:rsidRDefault="00660EE5" w:rsidP="00660EE5">
      <w:pPr>
        <w:spacing w:after="0" w:line="240" w:lineRule="auto"/>
        <w:rPr>
          <w:rFonts w:asciiTheme="minorHAnsi" w:hAnsiTheme="minorHAnsi"/>
          <w:color w:val="000000" w:themeColor="text1"/>
          <w:sz w:val="24"/>
          <w:szCs w:val="24"/>
        </w:rPr>
      </w:pPr>
      <w:r w:rsidRPr="00660EE5">
        <w:rPr>
          <w:rFonts w:asciiTheme="minorHAnsi" w:hAnsiTheme="minorHAnsi"/>
          <w:color w:val="000000" w:themeColor="text1"/>
          <w:sz w:val="24"/>
          <w:szCs w:val="24"/>
        </w:rPr>
        <w:t>1. È convertito in legge il decreto-legge 10 settembre 2021, n. 121, recante disposizioni urgenti in materia di investimenti e sicurezza delle infrastrutture, dei trasporti e della circolazione stradale, per la funzionalità del Ministero delle infrastrutture e della mobilità sostenibili, del Consiglio superiore dei lavori pubblici e dell'Agenzia nazionale per la sicurezza delle infrastrutture stradali e autostradali.</w:t>
      </w:r>
    </w:p>
    <w:p w14:paraId="59600F3A" w14:textId="77777777" w:rsidR="00660EE5" w:rsidRDefault="00660EE5" w:rsidP="00660EE5">
      <w:pPr>
        <w:spacing w:after="0" w:line="240" w:lineRule="auto"/>
        <w:rPr>
          <w:rFonts w:asciiTheme="minorHAnsi" w:hAnsiTheme="minorHAnsi"/>
          <w:color w:val="000000" w:themeColor="text1"/>
          <w:sz w:val="24"/>
          <w:szCs w:val="24"/>
        </w:rPr>
      </w:pPr>
      <w:r w:rsidRPr="00660EE5">
        <w:rPr>
          <w:rFonts w:asciiTheme="minorHAnsi" w:hAnsiTheme="minorHAnsi"/>
          <w:color w:val="000000" w:themeColor="text1"/>
          <w:sz w:val="24"/>
          <w:szCs w:val="24"/>
        </w:rPr>
        <w:t>  </w:t>
      </w:r>
    </w:p>
    <w:p w14:paraId="4A05DC38" w14:textId="00D07D35" w:rsidR="00660EE5" w:rsidRPr="00660EE5" w:rsidRDefault="00660EE5" w:rsidP="00660EE5">
      <w:pPr>
        <w:spacing w:after="0" w:line="240" w:lineRule="auto"/>
        <w:rPr>
          <w:rFonts w:asciiTheme="minorHAnsi" w:hAnsiTheme="minorHAnsi"/>
          <w:color w:val="000000" w:themeColor="text1"/>
          <w:sz w:val="24"/>
          <w:szCs w:val="24"/>
        </w:rPr>
      </w:pPr>
      <w:r w:rsidRPr="00660EE5">
        <w:rPr>
          <w:rFonts w:asciiTheme="minorHAnsi" w:hAnsiTheme="minorHAnsi"/>
          <w:color w:val="000000" w:themeColor="text1"/>
          <w:sz w:val="24"/>
          <w:szCs w:val="24"/>
        </w:rPr>
        <w:t>2. La presente legge entra in vigore il giorno successivo a quello della sua pubblicazione nella Gazzetta Ufficiale.</w:t>
      </w:r>
    </w:p>
    <w:p w14:paraId="5DDE29BB" w14:textId="77777777" w:rsidR="00660EE5" w:rsidRPr="00660EE5" w:rsidRDefault="00660EE5" w:rsidP="00660EE5">
      <w:pPr>
        <w:spacing w:after="0" w:line="240" w:lineRule="auto"/>
        <w:rPr>
          <w:rFonts w:asciiTheme="minorHAnsi" w:hAnsiTheme="minorHAnsi"/>
          <w:color w:val="000000" w:themeColor="text1"/>
          <w:sz w:val="24"/>
          <w:szCs w:val="24"/>
        </w:rPr>
      </w:pPr>
    </w:p>
    <w:p w14:paraId="2EF3DF86" w14:textId="77777777" w:rsidR="00660EE5" w:rsidRPr="00660EE5" w:rsidRDefault="00660EE5" w:rsidP="00660EE5">
      <w:pPr>
        <w:spacing w:after="0" w:line="240" w:lineRule="auto"/>
        <w:jc w:val="center"/>
        <w:rPr>
          <w:rFonts w:asciiTheme="minorHAnsi" w:hAnsiTheme="minorHAnsi"/>
          <w:color w:val="000000" w:themeColor="text1"/>
          <w:sz w:val="24"/>
          <w:szCs w:val="24"/>
        </w:rPr>
      </w:pPr>
      <w:r w:rsidRPr="00660EE5">
        <w:rPr>
          <w:rFonts w:asciiTheme="minorHAnsi" w:hAnsiTheme="minorHAnsi"/>
          <w:color w:val="000000" w:themeColor="text1"/>
          <w:sz w:val="24"/>
          <w:szCs w:val="24"/>
        </w:rPr>
        <w:t>Decreto-legge 10 settembre 2021, n. 121, pubblicato nella Gazzetta Ufficiale n. 217 del 10 settembre 2021.</w:t>
      </w:r>
    </w:p>
    <w:p w14:paraId="5CD2E36E" w14:textId="77777777" w:rsidR="00660EE5" w:rsidRPr="00660EE5" w:rsidRDefault="00660EE5" w:rsidP="00660EE5">
      <w:pPr>
        <w:spacing w:after="0" w:line="240" w:lineRule="auto"/>
        <w:jc w:val="center"/>
        <w:rPr>
          <w:rFonts w:asciiTheme="minorHAnsi" w:hAnsiTheme="minorHAnsi"/>
          <w:b/>
          <w:bCs/>
          <w:color w:val="000000" w:themeColor="text1"/>
          <w:sz w:val="24"/>
          <w:szCs w:val="24"/>
        </w:rPr>
      </w:pPr>
    </w:p>
    <w:p w14:paraId="216BE54E" w14:textId="77777777" w:rsidR="00660EE5" w:rsidRPr="00660EE5" w:rsidRDefault="00660EE5" w:rsidP="00660EE5">
      <w:pPr>
        <w:spacing w:after="0" w:line="240" w:lineRule="auto"/>
        <w:jc w:val="center"/>
        <w:rPr>
          <w:rFonts w:asciiTheme="minorHAnsi" w:hAnsiTheme="minorHAnsi"/>
          <w:b/>
          <w:bCs/>
          <w:color w:val="000000" w:themeColor="text1"/>
          <w:sz w:val="24"/>
          <w:szCs w:val="24"/>
        </w:rPr>
      </w:pPr>
      <w:r w:rsidRPr="00660EE5">
        <w:rPr>
          <w:rFonts w:asciiTheme="minorHAnsi" w:hAnsiTheme="minorHAnsi"/>
          <w:b/>
          <w:bCs/>
          <w:color w:val="000000" w:themeColor="text1"/>
          <w:sz w:val="24"/>
          <w:szCs w:val="24"/>
        </w:rPr>
        <w:t>Disposizioni urgenti in materia di investimenti e sicurezza delle infrastrutture, dei trasporti e della circolazione stradale, per la funzionalità del Ministero delle infrastrutture e della mobilità sostenibili, del Consiglio superiore dei lavori pubblici e dell'Agenzia nazionale per la sicurezza delle infrastrutture stradali e autostradali.</w:t>
      </w:r>
    </w:p>
    <w:p w14:paraId="43489BDB" w14:textId="77777777" w:rsidR="00660EE5" w:rsidRPr="00660EE5" w:rsidRDefault="00660EE5" w:rsidP="00660EE5">
      <w:pPr>
        <w:spacing w:after="0" w:line="240" w:lineRule="auto"/>
        <w:jc w:val="center"/>
        <w:rPr>
          <w:rFonts w:asciiTheme="minorHAnsi" w:hAnsiTheme="minorHAnsi"/>
          <w:color w:val="000000" w:themeColor="text1"/>
          <w:sz w:val="24"/>
          <w:szCs w:val="24"/>
        </w:rPr>
      </w:pPr>
    </w:p>
    <w:p w14:paraId="538FF514" w14:textId="77777777" w:rsidR="00660EE5" w:rsidRPr="00660EE5" w:rsidRDefault="00660EE5" w:rsidP="00660EE5">
      <w:pPr>
        <w:spacing w:after="0" w:line="240" w:lineRule="auto"/>
        <w:jc w:val="center"/>
        <w:rPr>
          <w:rFonts w:asciiTheme="minorHAnsi" w:hAnsiTheme="minorHAnsi"/>
          <w:color w:val="000000" w:themeColor="text1"/>
          <w:sz w:val="24"/>
          <w:szCs w:val="24"/>
        </w:rPr>
      </w:pPr>
      <w:r w:rsidRPr="00660EE5">
        <w:rPr>
          <w:rFonts w:asciiTheme="minorHAnsi" w:hAnsiTheme="minorHAnsi"/>
          <w:color w:val="000000" w:themeColor="text1"/>
          <w:sz w:val="24"/>
          <w:szCs w:val="24"/>
        </w:rPr>
        <w:t>Articolo 1.</w:t>
      </w:r>
    </w:p>
    <w:p w14:paraId="54B9D5E8" w14:textId="77777777" w:rsidR="00660EE5" w:rsidRPr="00660EE5" w:rsidRDefault="00660EE5" w:rsidP="00660EE5">
      <w:pPr>
        <w:spacing w:after="0" w:line="240" w:lineRule="auto"/>
        <w:jc w:val="center"/>
        <w:rPr>
          <w:rFonts w:asciiTheme="minorHAnsi" w:hAnsiTheme="minorHAnsi"/>
          <w:color w:val="000000" w:themeColor="text1"/>
          <w:sz w:val="24"/>
          <w:szCs w:val="24"/>
        </w:rPr>
      </w:pPr>
      <w:r w:rsidRPr="00660EE5">
        <w:rPr>
          <w:rFonts w:asciiTheme="minorHAnsi" w:hAnsiTheme="minorHAnsi"/>
          <w:color w:val="000000" w:themeColor="text1"/>
          <w:sz w:val="24"/>
          <w:szCs w:val="24"/>
        </w:rPr>
        <w:t>(Disposizioni urgenti per la sicurezza della circolazione dei veicoli e di specifiche categorie di utenti)</w:t>
      </w:r>
    </w:p>
    <w:p w14:paraId="785016B8" w14:textId="77777777" w:rsidR="00660EE5" w:rsidRPr="00660EE5" w:rsidRDefault="00660EE5" w:rsidP="00660EE5">
      <w:pPr>
        <w:spacing w:after="0" w:line="240" w:lineRule="auto"/>
        <w:jc w:val="both"/>
        <w:rPr>
          <w:rFonts w:asciiTheme="minorHAnsi" w:hAnsiTheme="minorHAnsi"/>
          <w:color w:val="000000" w:themeColor="text1"/>
          <w:sz w:val="24"/>
          <w:szCs w:val="24"/>
        </w:rPr>
      </w:pPr>
    </w:p>
    <w:p w14:paraId="33849132" w14:textId="77777777" w:rsidR="00660EE5" w:rsidRPr="00660EE5" w:rsidRDefault="00660EE5" w:rsidP="00660EE5">
      <w:pPr>
        <w:spacing w:after="0" w:line="240" w:lineRule="auto"/>
        <w:jc w:val="both"/>
        <w:rPr>
          <w:rFonts w:asciiTheme="minorHAnsi" w:hAnsiTheme="minorHAnsi"/>
          <w:color w:val="000000" w:themeColor="text1"/>
          <w:sz w:val="24"/>
          <w:szCs w:val="24"/>
        </w:rPr>
      </w:pPr>
      <w:r w:rsidRPr="00660EE5">
        <w:rPr>
          <w:rFonts w:asciiTheme="minorHAnsi" w:hAnsiTheme="minorHAnsi"/>
          <w:color w:val="000000" w:themeColor="text1"/>
          <w:sz w:val="24"/>
          <w:szCs w:val="24"/>
        </w:rPr>
        <w:t>1. Al decreto legislativo 30 aprile 1992, n. 285, sono apportate le seguenti modificazioni:</w:t>
      </w:r>
    </w:p>
    <w:p w14:paraId="7FC30AD8" w14:textId="77777777" w:rsidR="00660EE5" w:rsidRPr="00660EE5" w:rsidRDefault="00660EE5" w:rsidP="00660EE5">
      <w:pPr>
        <w:spacing w:after="0" w:line="240" w:lineRule="auto"/>
        <w:jc w:val="both"/>
        <w:rPr>
          <w:rFonts w:asciiTheme="minorHAnsi" w:hAnsiTheme="minorHAnsi"/>
          <w:color w:val="000000" w:themeColor="text1"/>
          <w:sz w:val="24"/>
          <w:szCs w:val="24"/>
        </w:rPr>
      </w:pPr>
      <w:r w:rsidRPr="00660EE5">
        <w:rPr>
          <w:rFonts w:asciiTheme="minorHAnsi" w:hAnsiTheme="minorHAnsi"/>
          <w:color w:val="000000" w:themeColor="text1"/>
          <w:sz w:val="24"/>
          <w:szCs w:val="24"/>
        </w:rPr>
        <w:t>   a) all'articolo 7, comma 1, la lettera d) è sostituita dalla seguente:</w:t>
      </w:r>
    </w:p>
    <w:p w14:paraId="7883FEF2" w14:textId="77777777" w:rsidR="00660EE5" w:rsidRPr="00660EE5" w:rsidRDefault="00660EE5" w:rsidP="00660EE5">
      <w:pPr>
        <w:spacing w:after="0" w:line="240" w:lineRule="auto"/>
        <w:jc w:val="both"/>
        <w:rPr>
          <w:rFonts w:asciiTheme="minorHAnsi" w:hAnsiTheme="minorHAnsi"/>
          <w:color w:val="000000" w:themeColor="text1"/>
          <w:sz w:val="24"/>
          <w:szCs w:val="24"/>
        </w:rPr>
      </w:pPr>
      <w:r w:rsidRPr="00660EE5">
        <w:rPr>
          <w:rFonts w:asciiTheme="minorHAnsi" w:hAnsiTheme="minorHAnsi"/>
          <w:color w:val="000000" w:themeColor="text1"/>
          <w:sz w:val="24"/>
          <w:szCs w:val="24"/>
        </w:rPr>
        <w:t>   «d) riservare limitati spazi alla sosta, a carattere permanente o temporaneo, ovvero anche solo per determinati periodi, giorni e orari:</w:t>
      </w:r>
    </w:p>
    <w:p w14:paraId="7AD87B21" w14:textId="77777777" w:rsidR="00660EE5" w:rsidRPr="00660EE5" w:rsidRDefault="00660EE5" w:rsidP="00660EE5">
      <w:pPr>
        <w:spacing w:after="0" w:line="240" w:lineRule="auto"/>
        <w:jc w:val="both"/>
        <w:rPr>
          <w:rFonts w:asciiTheme="minorHAnsi" w:hAnsiTheme="minorHAnsi"/>
          <w:color w:val="000000" w:themeColor="text1"/>
          <w:sz w:val="24"/>
          <w:szCs w:val="24"/>
        </w:rPr>
      </w:pPr>
      <w:r w:rsidRPr="00660EE5">
        <w:rPr>
          <w:rFonts w:asciiTheme="minorHAnsi" w:hAnsiTheme="minorHAnsi"/>
          <w:color w:val="000000" w:themeColor="text1"/>
          <w:sz w:val="24"/>
          <w:szCs w:val="24"/>
        </w:rPr>
        <w:t>    1) dei veicoli degli organi di polizia stradale di cui all'articolo 12, dei vigili del fuoco e dei servizi di soccorso;</w:t>
      </w:r>
    </w:p>
    <w:p w14:paraId="5DF88C82" w14:textId="77777777" w:rsidR="00660EE5" w:rsidRPr="00660EE5" w:rsidRDefault="00660EE5" w:rsidP="00660EE5">
      <w:pPr>
        <w:spacing w:after="0" w:line="240" w:lineRule="auto"/>
        <w:jc w:val="both"/>
        <w:rPr>
          <w:rFonts w:asciiTheme="minorHAnsi" w:hAnsiTheme="minorHAnsi"/>
          <w:color w:val="000000" w:themeColor="text1"/>
          <w:sz w:val="24"/>
          <w:szCs w:val="24"/>
        </w:rPr>
      </w:pPr>
      <w:r w:rsidRPr="00660EE5">
        <w:rPr>
          <w:rFonts w:asciiTheme="minorHAnsi" w:hAnsiTheme="minorHAnsi"/>
          <w:color w:val="000000" w:themeColor="text1"/>
          <w:sz w:val="24"/>
          <w:szCs w:val="24"/>
        </w:rPr>
        <w:t>    2) dei veicoli adibiti al servizio di persone con disabilità, munite del contrassegno di cui all'articolo 381, comma 2, del regolamento;</w:t>
      </w:r>
    </w:p>
    <w:p w14:paraId="23334A3E" w14:textId="77777777" w:rsidR="00660EE5" w:rsidRPr="00660EE5" w:rsidRDefault="00660EE5" w:rsidP="00660EE5">
      <w:pPr>
        <w:spacing w:after="0" w:line="240" w:lineRule="auto"/>
        <w:jc w:val="both"/>
        <w:rPr>
          <w:rFonts w:asciiTheme="minorHAnsi" w:hAnsiTheme="minorHAnsi"/>
          <w:color w:val="000000" w:themeColor="text1"/>
          <w:sz w:val="24"/>
          <w:szCs w:val="24"/>
        </w:rPr>
      </w:pPr>
      <w:r w:rsidRPr="00660EE5">
        <w:rPr>
          <w:rFonts w:asciiTheme="minorHAnsi" w:hAnsiTheme="minorHAnsi"/>
          <w:color w:val="000000" w:themeColor="text1"/>
          <w:sz w:val="24"/>
          <w:szCs w:val="24"/>
        </w:rPr>
        <w:t>    3) dei veicoli al servizio delle donne in stato di gravidanza o di genitori con un bambino di età non superiore a due anni, munite di contrassegno speciale, denominato “permesso rosa”;</w:t>
      </w:r>
    </w:p>
    <w:p w14:paraId="01B3FF66" w14:textId="77777777" w:rsidR="00660EE5" w:rsidRPr="00660EE5" w:rsidRDefault="00660EE5" w:rsidP="00660EE5">
      <w:pPr>
        <w:spacing w:after="0" w:line="240" w:lineRule="auto"/>
        <w:jc w:val="both"/>
        <w:rPr>
          <w:rFonts w:asciiTheme="minorHAnsi" w:hAnsiTheme="minorHAnsi"/>
          <w:color w:val="000000" w:themeColor="text1"/>
          <w:sz w:val="24"/>
          <w:szCs w:val="24"/>
        </w:rPr>
      </w:pPr>
      <w:r w:rsidRPr="00660EE5">
        <w:rPr>
          <w:rFonts w:asciiTheme="minorHAnsi" w:hAnsiTheme="minorHAnsi"/>
          <w:color w:val="000000" w:themeColor="text1"/>
          <w:sz w:val="24"/>
          <w:szCs w:val="24"/>
        </w:rPr>
        <w:t>    4) dei veicoli elettrici;</w:t>
      </w:r>
    </w:p>
    <w:p w14:paraId="71599B7B" w14:textId="77777777" w:rsidR="00660EE5" w:rsidRPr="00660EE5" w:rsidRDefault="00660EE5" w:rsidP="00660EE5">
      <w:pPr>
        <w:spacing w:after="0" w:line="240" w:lineRule="auto"/>
        <w:jc w:val="both"/>
        <w:rPr>
          <w:rFonts w:asciiTheme="minorHAnsi" w:hAnsiTheme="minorHAnsi"/>
          <w:color w:val="000000" w:themeColor="text1"/>
          <w:sz w:val="24"/>
          <w:szCs w:val="24"/>
        </w:rPr>
      </w:pPr>
      <w:r w:rsidRPr="00660EE5">
        <w:rPr>
          <w:rFonts w:asciiTheme="minorHAnsi" w:hAnsiTheme="minorHAnsi"/>
          <w:color w:val="000000" w:themeColor="text1"/>
          <w:sz w:val="24"/>
          <w:szCs w:val="24"/>
        </w:rPr>
        <w:t>    5) dei veicoli per il carico e lo scarico delle merci nelle ore stabilite;</w:t>
      </w:r>
    </w:p>
    <w:p w14:paraId="15AEBD11" w14:textId="77777777" w:rsidR="00660EE5" w:rsidRPr="00660EE5" w:rsidRDefault="00660EE5" w:rsidP="00660EE5">
      <w:pPr>
        <w:spacing w:after="0" w:line="240" w:lineRule="auto"/>
        <w:jc w:val="both"/>
        <w:rPr>
          <w:rFonts w:asciiTheme="minorHAnsi" w:hAnsiTheme="minorHAnsi"/>
          <w:color w:val="000000" w:themeColor="text1"/>
          <w:sz w:val="24"/>
          <w:szCs w:val="24"/>
        </w:rPr>
      </w:pPr>
      <w:r w:rsidRPr="00660EE5">
        <w:rPr>
          <w:rFonts w:asciiTheme="minorHAnsi" w:hAnsiTheme="minorHAnsi"/>
          <w:color w:val="000000" w:themeColor="text1"/>
          <w:sz w:val="24"/>
          <w:szCs w:val="24"/>
        </w:rPr>
        <w:t>    6) dei veicoli adibiti a servizi di linea per lo stazionamento ai capilinea;</w:t>
      </w:r>
    </w:p>
    <w:p w14:paraId="6B97F7A3" w14:textId="77777777" w:rsidR="00660EE5" w:rsidRPr="00660EE5" w:rsidRDefault="00660EE5" w:rsidP="00660EE5">
      <w:pPr>
        <w:spacing w:after="0" w:line="240" w:lineRule="auto"/>
        <w:jc w:val="both"/>
        <w:rPr>
          <w:rFonts w:asciiTheme="minorHAnsi" w:hAnsiTheme="minorHAnsi"/>
          <w:color w:val="000000" w:themeColor="text1"/>
          <w:sz w:val="24"/>
          <w:szCs w:val="24"/>
        </w:rPr>
      </w:pPr>
      <w:r w:rsidRPr="00660EE5">
        <w:rPr>
          <w:rFonts w:asciiTheme="minorHAnsi" w:hAnsiTheme="minorHAnsi"/>
          <w:color w:val="000000" w:themeColor="text1"/>
          <w:sz w:val="24"/>
          <w:szCs w:val="24"/>
        </w:rPr>
        <w:t>    7) dei veicoli adibiti al trasporto scolastico nelle ore stabilite;»;</w:t>
      </w:r>
    </w:p>
    <w:p w14:paraId="4004067A" w14:textId="77777777" w:rsidR="00660EE5" w:rsidRPr="00660EE5" w:rsidRDefault="00660EE5" w:rsidP="00660EE5">
      <w:pPr>
        <w:spacing w:after="0" w:line="240" w:lineRule="auto"/>
        <w:jc w:val="both"/>
        <w:rPr>
          <w:rFonts w:asciiTheme="minorHAnsi" w:hAnsiTheme="minorHAnsi"/>
          <w:color w:val="000000" w:themeColor="text1"/>
          <w:sz w:val="24"/>
          <w:szCs w:val="24"/>
        </w:rPr>
      </w:pPr>
      <w:r w:rsidRPr="00660EE5">
        <w:rPr>
          <w:rFonts w:asciiTheme="minorHAnsi" w:hAnsiTheme="minorHAnsi"/>
          <w:color w:val="000000" w:themeColor="text1"/>
          <w:sz w:val="24"/>
          <w:szCs w:val="24"/>
        </w:rPr>
        <w:t>   b) all'articolo 61:</w:t>
      </w:r>
    </w:p>
    <w:p w14:paraId="75793D46" w14:textId="77777777" w:rsidR="00660EE5" w:rsidRPr="00660EE5" w:rsidRDefault="00660EE5" w:rsidP="00660EE5">
      <w:pPr>
        <w:spacing w:after="0" w:line="240" w:lineRule="auto"/>
        <w:jc w:val="both"/>
        <w:rPr>
          <w:rFonts w:asciiTheme="minorHAnsi" w:hAnsiTheme="minorHAnsi"/>
          <w:color w:val="000000" w:themeColor="text1"/>
          <w:sz w:val="24"/>
          <w:szCs w:val="24"/>
        </w:rPr>
      </w:pPr>
      <w:r w:rsidRPr="00660EE5">
        <w:rPr>
          <w:rFonts w:asciiTheme="minorHAnsi" w:hAnsiTheme="minorHAnsi"/>
          <w:color w:val="000000" w:themeColor="text1"/>
          <w:sz w:val="24"/>
          <w:szCs w:val="24"/>
        </w:rPr>
        <w:t>    1) al comma 2, le parole «16,50 m» sono sostituite dalle seguenti: «18 m»;</w:t>
      </w:r>
    </w:p>
    <w:p w14:paraId="4730A728" w14:textId="77777777" w:rsidR="00660EE5" w:rsidRPr="00660EE5" w:rsidRDefault="00660EE5" w:rsidP="00660EE5">
      <w:pPr>
        <w:spacing w:after="0" w:line="240" w:lineRule="auto"/>
        <w:jc w:val="both"/>
        <w:rPr>
          <w:rFonts w:asciiTheme="minorHAnsi" w:hAnsiTheme="minorHAnsi"/>
          <w:color w:val="000000" w:themeColor="text1"/>
          <w:sz w:val="24"/>
          <w:szCs w:val="24"/>
        </w:rPr>
      </w:pPr>
      <w:r w:rsidRPr="00660EE5">
        <w:rPr>
          <w:rFonts w:asciiTheme="minorHAnsi" w:hAnsiTheme="minorHAnsi"/>
          <w:color w:val="000000" w:themeColor="text1"/>
          <w:sz w:val="24"/>
          <w:szCs w:val="24"/>
        </w:rPr>
        <w:t xml:space="preserve">    2) dopo il comma 2 è inserito il seguente: «2-bis. Gli autosnodati e i </w:t>
      </w:r>
      <w:proofErr w:type="spellStart"/>
      <w:r w:rsidRPr="00660EE5">
        <w:rPr>
          <w:rFonts w:asciiTheme="minorHAnsi" w:hAnsiTheme="minorHAnsi"/>
          <w:color w:val="000000" w:themeColor="text1"/>
          <w:sz w:val="24"/>
          <w:szCs w:val="24"/>
        </w:rPr>
        <w:t>filosnodati</w:t>
      </w:r>
      <w:proofErr w:type="spellEnd"/>
      <w:r w:rsidRPr="00660EE5">
        <w:rPr>
          <w:rFonts w:asciiTheme="minorHAnsi" w:hAnsiTheme="minorHAnsi"/>
          <w:color w:val="000000" w:themeColor="text1"/>
          <w:sz w:val="24"/>
          <w:szCs w:val="24"/>
        </w:rPr>
        <w:t xml:space="preserve"> destinati a sistemi di trasporto rapido di massa possono raggiungere la lunghezza massima di 24 m su itinerari in corsia riservata autorizzati dal Ministero delle infrastrutture e della mobilità sostenibili.»;</w:t>
      </w:r>
    </w:p>
    <w:p w14:paraId="308985C5" w14:textId="77777777" w:rsidR="00660EE5" w:rsidRPr="00660EE5" w:rsidRDefault="00660EE5" w:rsidP="00660EE5">
      <w:pPr>
        <w:spacing w:after="0" w:line="240" w:lineRule="auto"/>
        <w:jc w:val="both"/>
        <w:rPr>
          <w:rFonts w:asciiTheme="minorHAnsi" w:hAnsiTheme="minorHAnsi"/>
          <w:color w:val="000000" w:themeColor="text1"/>
          <w:sz w:val="24"/>
          <w:szCs w:val="24"/>
        </w:rPr>
      </w:pPr>
      <w:r w:rsidRPr="00660EE5">
        <w:rPr>
          <w:rFonts w:asciiTheme="minorHAnsi" w:hAnsiTheme="minorHAnsi"/>
          <w:color w:val="000000" w:themeColor="text1"/>
          <w:sz w:val="24"/>
          <w:szCs w:val="24"/>
        </w:rPr>
        <w:t>   c) all'articolo 80, comma 8, dopo le parole «temperatura controllata (ATP)» sono inserite le seguenti: «e dei relativi rimorchi e semirimorchi»;</w:t>
      </w:r>
    </w:p>
    <w:p w14:paraId="26DDA10C" w14:textId="77777777" w:rsidR="00660EE5" w:rsidRPr="00660EE5" w:rsidRDefault="00660EE5" w:rsidP="00660EE5">
      <w:pPr>
        <w:spacing w:after="0" w:line="240" w:lineRule="auto"/>
        <w:jc w:val="both"/>
        <w:rPr>
          <w:rFonts w:asciiTheme="minorHAnsi" w:hAnsiTheme="minorHAnsi"/>
          <w:color w:val="000000" w:themeColor="text1"/>
          <w:sz w:val="24"/>
          <w:szCs w:val="24"/>
        </w:rPr>
      </w:pPr>
      <w:r w:rsidRPr="00660EE5">
        <w:rPr>
          <w:rFonts w:asciiTheme="minorHAnsi" w:hAnsiTheme="minorHAnsi"/>
          <w:color w:val="000000" w:themeColor="text1"/>
          <w:sz w:val="24"/>
          <w:szCs w:val="24"/>
        </w:rPr>
        <w:t>   d) all'articolo 116, comma 9, il secondo periodo è sostituito dai seguenti: «Ai fini del conseguimento del certificato di abilitazione professionale di tipo KA è necessario che il conducente abbia la patente di categoria A1, A2 o A, nonché l'attestazione di avere frequentato con profitto un corso di formazione di primo soccorso. Ai fini del conseguimento del certificato di abilitazione professionale di tipo KB è necessario che il conducente abbia almeno la patente di categoria B1, nonché l'attestazione di avere frequentato con profitto un corso di formazione di primo soccorso.»;</w:t>
      </w:r>
    </w:p>
    <w:p w14:paraId="1F7811F8" w14:textId="77777777" w:rsidR="00660EE5" w:rsidRPr="00660EE5" w:rsidRDefault="00660EE5" w:rsidP="00660EE5">
      <w:pPr>
        <w:spacing w:after="0" w:line="240" w:lineRule="auto"/>
        <w:jc w:val="both"/>
        <w:rPr>
          <w:rFonts w:asciiTheme="minorHAnsi" w:hAnsiTheme="minorHAnsi"/>
          <w:color w:val="000000" w:themeColor="text1"/>
          <w:sz w:val="24"/>
          <w:szCs w:val="24"/>
        </w:rPr>
      </w:pPr>
      <w:r w:rsidRPr="00660EE5">
        <w:rPr>
          <w:rFonts w:asciiTheme="minorHAnsi" w:hAnsiTheme="minorHAnsi"/>
          <w:color w:val="000000" w:themeColor="text1"/>
          <w:sz w:val="24"/>
          <w:szCs w:val="24"/>
        </w:rPr>
        <w:t>   e) all'articolo 158:</w:t>
      </w:r>
    </w:p>
    <w:p w14:paraId="5C560AF1" w14:textId="77777777" w:rsidR="00660EE5" w:rsidRPr="00660EE5" w:rsidRDefault="00660EE5" w:rsidP="00660EE5">
      <w:pPr>
        <w:spacing w:after="0" w:line="240" w:lineRule="auto"/>
        <w:jc w:val="both"/>
        <w:rPr>
          <w:rFonts w:asciiTheme="minorHAnsi" w:hAnsiTheme="minorHAnsi"/>
          <w:color w:val="000000" w:themeColor="text1"/>
          <w:sz w:val="24"/>
          <w:szCs w:val="24"/>
        </w:rPr>
      </w:pPr>
      <w:r w:rsidRPr="00660EE5">
        <w:rPr>
          <w:rFonts w:asciiTheme="minorHAnsi" w:hAnsiTheme="minorHAnsi"/>
          <w:color w:val="000000" w:themeColor="text1"/>
          <w:sz w:val="24"/>
          <w:szCs w:val="24"/>
        </w:rPr>
        <w:t>    1) al comma 2:</w:t>
      </w:r>
    </w:p>
    <w:p w14:paraId="6BEEB410" w14:textId="77777777" w:rsidR="00660EE5" w:rsidRPr="00660EE5" w:rsidRDefault="00660EE5" w:rsidP="00660EE5">
      <w:pPr>
        <w:spacing w:after="0" w:line="240" w:lineRule="auto"/>
        <w:jc w:val="both"/>
        <w:rPr>
          <w:rFonts w:asciiTheme="minorHAnsi" w:hAnsiTheme="minorHAnsi"/>
          <w:color w:val="000000" w:themeColor="text1"/>
          <w:sz w:val="24"/>
          <w:szCs w:val="24"/>
        </w:rPr>
      </w:pPr>
      <w:r w:rsidRPr="00660EE5">
        <w:rPr>
          <w:rFonts w:asciiTheme="minorHAnsi" w:hAnsiTheme="minorHAnsi"/>
          <w:color w:val="000000" w:themeColor="text1"/>
          <w:sz w:val="24"/>
          <w:szCs w:val="24"/>
        </w:rPr>
        <w:t>     1.1. dopo la lettera d) è inserita la seguente: «d-bis) negli spazi riservati allo stazionamento e alla fermata dei veicoli adibiti al trasporto scolastico;»;</w:t>
      </w:r>
    </w:p>
    <w:p w14:paraId="3F7EB4F6" w14:textId="77777777" w:rsidR="00660EE5" w:rsidRPr="00660EE5" w:rsidRDefault="00660EE5" w:rsidP="00660EE5">
      <w:pPr>
        <w:spacing w:after="0" w:line="240" w:lineRule="auto"/>
        <w:jc w:val="both"/>
        <w:rPr>
          <w:rFonts w:asciiTheme="minorHAnsi" w:hAnsiTheme="minorHAnsi"/>
          <w:color w:val="000000" w:themeColor="text1"/>
          <w:sz w:val="24"/>
          <w:szCs w:val="24"/>
        </w:rPr>
      </w:pPr>
      <w:r w:rsidRPr="00660EE5">
        <w:rPr>
          <w:rFonts w:asciiTheme="minorHAnsi" w:hAnsiTheme="minorHAnsi"/>
          <w:color w:val="000000" w:themeColor="text1"/>
          <w:sz w:val="24"/>
          <w:szCs w:val="24"/>
        </w:rPr>
        <w:t>     1.2. dopo la lettera g) è inserita la seguente: «g-bis) negli spazi riservati alla sosta dei veicoli a servizio delle donne in stato di gravidanza o di genitori con un bambino di età non superiore a due anni muniti di permesso rosa;»;</w:t>
      </w:r>
    </w:p>
    <w:p w14:paraId="7AF1119D" w14:textId="77777777" w:rsidR="00660EE5" w:rsidRPr="00660EE5" w:rsidRDefault="00660EE5" w:rsidP="00660EE5">
      <w:pPr>
        <w:spacing w:after="0" w:line="240" w:lineRule="auto"/>
        <w:jc w:val="both"/>
        <w:rPr>
          <w:rFonts w:asciiTheme="minorHAnsi" w:hAnsiTheme="minorHAnsi"/>
          <w:color w:val="000000" w:themeColor="text1"/>
          <w:sz w:val="24"/>
          <w:szCs w:val="24"/>
        </w:rPr>
      </w:pPr>
      <w:r w:rsidRPr="00660EE5">
        <w:rPr>
          <w:rFonts w:asciiTheme="minorHAnsi" w:hAnsiTheme="minorHAnsi"/>
          <w:color w:val="000000" w:themeColor="text1"/>
          <w:sz w:val="24"/>
          <w:szCs w:val="24"/>
        </w:rPr>
        <w:lastRenderedPageBreak/>
        <w:t>    2) dopo il comma 4 è inserito il seguente: «4-bis. Chiunque viola le disposizioni di cui al comma 2, lettera g), è soggetto alla sanzione amministrativa del pagamento di una somma da euro 80 ad euro 328 per i ciclomotori e i motoveicoli a due ruote e da euro 165 ad euro 660 per i restanti veicoli.»;</w:t>
      </w:r>
    </w:p>
    <w:p w14:paraId="0D3DA27C" w14:textId="77777777" w:rsidR="00660EE5" w:rsidRPr="00660EE5" w:rsidRDefault="00660EE5" w:rsidP="00660EE5">
      <w:pPr>
        <w:spacing w:after="0" w:line="240" w:lineRule="auto"/>
        <w:jc w:val="both"/>
        <w:rPr>
          <w:rFonts w:asciiTheme="minorHAnsi" w:hAnsiTheme="minorHAnsi"/>
          <w:color w:val="000000" w:themeColor="text1"/>
          <w:sz w:val="24"/>
          <w:szCs w:val="24"/>
        </w:rPr>
      </w:pPr>
      <w:r w:rsidRPr="00660EE5">
        <w:rPr>
          <w:rFonts w:asciiTheme="minorHAnsi" w:hAnsiTheme="minorHAnsi"/>
          <w:color w:val="000000" w:themeColor="text1"/>
          <w:sz w:val="24"/>
          <w:szCs w:val="24"/>
        </w:rPr>
        <w:t>    3) al comma 5, le parole «lettere d), g) e h)» sono sostituite dalle seguenti: «lettere d), h) e i)»;</w:t>
      </w:r>
    </w:p>
    <w:p w14:paraId="108F18A3" w14:textId="77777777" w:rsidR="00660EE5" w:rsidRPr="00660EE5" w:rsidRDefault="00660EE5" w:rsidP="00660EE5">
      <w:pPr>
        <w:spacing w:after="0" w:line="240" w:lineRule="auto"/>
        <w:jc w:val="both"/>
        <w:rPr>
          <w:rFonts w:asciiTheme="minorHAnsi" w:hAnsiTheme="minorHAnsi"/>
          <w:color w:val="000000" w:themeColor="text1"/>
          <w:sz w:val="24"/>
          <w:szCs w:val="24"/>
        </w:rPr>
      </w:pPr>
      <w:r w:rsidRPr="00660EE5">
        <w:rPr>
          <w:rFonts w:asciiTheme="minorHAnsi" w:hAnsiTheme="minorHAnsi"/>
          <w:color w:val="000000" w:themeColor="text1"/>
          <w:sz w:val="24"/>
          <w:szCs w:val="24"/>
        </w:rPr>
        <w:t>   f) all'articolo 188:</w:t>
      </w:r>
    </w:p>
    <w:p w14:paraId="5CB0D16C" w14:textId="77777777" w:rsidR="00660EE5" w:rsidRPr="00660EE5" w:rsidRDefault="00660EE5" w:rsidP="00660EE5">
      <w:pPr>
        <w:spacing w:after="0" w:line="240" w:lineRule="auto"/>
        <w:jc w:val="both"/>
        <w:rPr>
          <w:rFonts w:asciiTheme="minorHAnsi" w:hAnsiTheme="minorHAnsi"/>
          <w:color w:val="000000" w:themeColor="text1"/>
          <w:sz w:val="24"/>
          <w:szCs w:val="24"/>
        </w:rPr>
      </w:pPr>
      <w:r w:rsidRPr="00660EE5">
        <w:rPr>
          <w:rFonts w:asciiTheme="minorHAnsi" w:hAnsiTheme="minorHAnsi"/>
          <w:color w:val="000000" w:themeColor="text1"/>
          <w:sz w:val="24"/>
          <w:szCs w:val="24"/>
        </w:rPr>
        <w:t>    1) al comma 4, le parole «una somma da euro 87 a euro 344» sono sostituite dalle seguenti: «una somma da euro 168 ad euro 672»;</w:t>
      </w:r>
    </w:p>
    <w:p w14:paraId="065EFC85" w14:textId="77777777" w:rsidR="00660EE5" w:rsidRPr="00660EE5" w:rsidRDefault="00660EE5" w:rsidP="00660EE5">
      <w:pPr>
        <w:spacing w:after="0" w:line="240" w:lineRule="auto"/>
        <w:jc w:val="both"/>
        <w:rPr>
          <w:rFonts w:asciiTheme="minorHAnsi" w:hAnsiTheme="minorHAnsi"/>
          <w:color w:val="000000" w:themeColor="text1"/>
          <w:sz w:val="24"/>
          <w:szCs w:val="24"/>
        </w:rPr>
      </w:pPr>
      <w:r w:rsidRPr="00660EE5">
        <w:rPr>
          <w:rFonts w:asciiTheme="minorHAnsi" w:hAnsiTheme="minorHAnsi"/>
          <w:color w:val="000000" w:themeColor="text1"/>
          <w:sz w:val="24"/>
          <w:szCs w:val="24"/>
        </w:rPr>
        <w:t>    2) al comma 5, le parole «una somma da euro 42 a euro 173» sono sostituite dalle seguenti: «una somma da euro 87 ad euro 344»;</w:t>
      </w:r>
    </w:p>
    <w:p w14:paraId="050A3D75" w14:textId="77777777" w:rsidR="00660EE5" w:rsidRPr="00660EE5" w:rsidRDefault="00660EE5" w:rsidP="00660EE5">
      <w:pPr>
        <w:spacing w:after="0" w:line="240" w:lineRule="auto"/>
        <w:jc w:val="both"/>
        <w:rPr>
          <w:rFonts w:asciiTheme="minorHAnsi" w:hAnsiTheme="minorHAnsi"/>
          <w:color w:val="000000" w:themeColor="text1"/>
          <w:sz w:val="24"/>
          <w:szCs w:val="24"/>
        </w:rPr>
      </w:pPr>
      <w:r w:rsidRPr="00660EE5">
        <w:rPr>
          <w:rFonts w:asciiTheme="minorHAnsi" w:hAnsiTheme="minorHAnsi"/>
          <w:color w:val="000000" w:themeColor="text1"/>
          <w:sz w:val="24"/>
          <w:szCs w:val="24"/>
        </w:rPr>
        <w:t>   g) dopo l'articolo 188, è inserito il seguente:</w:t>
      </w:r>
    </w:p>
    <w:p w14:paraId="74E45B63" w14:textId="77777777" w:rsidR="00660EE5" w:rsidRPr="00660EE5" w:rsidRDefault="00660EE5" w:rsidP="00660EE5">
      <w:pPr>
        <w:spacing w:after="0" w:line="240" w:lineRule="auto"/>
        <w:jc w:val="both"/>
        <w:rPr>
          <w:rFonts w:asciiTheme="minorHAnsi" w:hAnsiTheme="minorHAnsi"/>
          <w:color w:val="000000" w:themeColor="text1"/>
          <w:sz w:val="24"/>
          <w:szCs w:val="24"/>
        </w:rPr>
      </w:pPr>
      <w:r w:rsidRPr="00660EE5">
        <w:rPr>
          <w:rFonts w:asciiTheme="minorHAnsi" w:hAnsiTheme="minorHAnsi"/>
          <w:color w:val="000000" w:themeColor="text1"/>
          <w:sz w:val="24"/>
          <w:szCs w:val="24"/>
        </w:rPr>
        <w:t>   «Art. 188-bis (Sosta dei veicoli al servizio delle donne in stato di gravidanza o di genitori con un bambino di età non superiore a due anni). – 1. Per la sosta dei veicoli al servizio delle donne in stato di gravidanza o di genitori con un bambino di età non superiore a due anni gli enti proprietari della strada possono allestire spazi per la sosta, mediante la segnaletica necessaria, per consentire ed agevolare la mobilità di tali soggetti secondo le modalità stabilite nel regolamento.</w:t>
      </w:r>
    </w:p>
    <w:p w14:paraId="7792D368" w14:textId="77777777" w:rsidR="00660EE5" w:rsidRPr="00660EE5" w:rsidRDefault="00660EE5" w:rsidP="00660EE5">
      <w:pPr>
        <w:spacing w:after="0" w:line="240" w:lineRule="auto"/>
        <w:jc w:val="both"/>
        <w:rPr>
          <w:rFonts w:asciiTheme="minorHAnsi" w:hAnsiTheme="minorHAnsi"/>
          <w:color w:val="000000" w:themeColor="text1"/>
          <w:sz w:val="24"/>
          <w:szCs w:val="24"/>
        </w:rPr>
      </w:pPr>
      <w:r w:rsidRPr="00660EE5">
        <w:rPr>
          <w:rFonts w:asciiTheme="minorHAnsi" w:hAnsiTheme="minorHAnsi"/>
          <w:color w:val="000000" w:themeColor="text1"/>
          <w:sz w:val="24"/>
          <w:szCs w:val="24"/>
        </w:rPr>
        <w:t>   2. Per usufruire delle strutture di cui al comma 1, le donne in stato di gravidanza o i genitori con un bambino di età non superiore a due anni sono autorizzati dal comune di residenza, nei casi e con le modalità, relativi al rilascio del permesso rosa, stabiliti dal regolamento.</w:t>
      </w:r>
    </w:p>
    <w:p w14:paraId="56C53318" w14:textId="77777777" w:rsidR="00660EE5" w:rsidRPr="00660EE5" w:rsidRDefault="00660EE5" w:rsidP="00660EE5">
      <w:pPr>
        <w:spacing w:after="0" w:line="240" w:lineRule="auto"/>
        <w:jc w:val="both"/>
        <w:rPr>
          <w:rFonts w:asciiTheme="minorHAnsi" w:hAnsiTheme="minorHAnsi"/>
          <w:color w:val="000000" w:themeColor="text1"/>
          <w:sz w:val="24"/>
          <w:szCs w:val="24"/>
        </w:rPr>
      </w:pPr>
      <w:r w:rsidRPr="00660EE5">
        <w:rPr>
          <w:rFonts w:asciiTheme="minorHAnsi" w:hAnsiTheme="minorHAnsi"/>
          <w:color w:val="000000" w:themeColor="text1"/>
          <w:sz w:val="24"/>
          <w:szCs w:val="24"/>
        </w:rPr>
        <w:t>   3. Chiunque usufruisce delle strutture di cui al comma 1, senza avere l'autorizzazione prescritta dal comma 2 o ne faccia uso improprio, è soggetto alla sanzione amministrativa del pagamento di una somma da euro 87 a euro 344.</w:t>
      </w:r>
    </w:p>
    <w:p w14:paraId="6645F25D" w14:textId="77777777" w:rsidR="00660EE5" w:rsidRPr="00660EE5" w:rsidRDefault="00660EE5" w:rsidP="00660EE5">
      <w:pPr>
        <w:spacing w:after="0" w:line="240" w:lineRule="auto"/>
        <w:jc w:val="both"/>
        <w:rPr>
          <w:rFonts w:asciiTheme="minorHAnsi" w:hAnsiTheme="minorHAnsi"/>
          <w:color w:val="000000" w:themeColor="text1"/>
          <w:sz w:val="24"/>
          <w:szCs w:val="24"/>
        </w:rPr>
      </w:pPr>
      <w:r w:rsidRPr="00660EE5">
        <w:rPr>
          <w:rFonts w:asciiTheme="minorHAnsi" w:hAnsiTheme="minorHAnsi"/>
          <w:color w:val="000000" w:themeColor="text1"/>
          <w:sz w:val="24"/>
          <w:szCs w:val="24"/>
        </w:rPr>
        <w:t>   4. Chiunque, pur avendone diritto, usa delle strutture di cui al comma 1 non osservando le condizioni ed i limiti indicati nell'autorizzazione prescritta dal comma 2, è soggetto alla sanzione amministrativa del pagamento di una somma da euro 42 a euro 173.».</w:t>
      </w:r>
    </w:p>
    <w:p w14:paraId="246FC10A" w14:textId="77777777" w:rsidR="00660EE5" w:rsidRPr="00660EE5" w:rsidRDefault="00660EE5" w:rsidP="00660EE5">
      <w:pPr>
        <w:spacing w:after="0" w:line="240" w:lineRule="auto"/>
        <w:jc w:val="both"/>
        <w:rPr>
          <w:rFonts w:asciiTheme="minorHAnsi" w:hAnsiTheme="minorHAnsi"/>
          <w:color w:val="000000" w:themeColor="text1"/>
          <w:sz w:val="24"/>
          <w:szCs w:val="24"/>
        </w:rPr>
      </w:pPr>
    </w:p>
    <w:p w14:paraId="6E4D5BA5" w14:textId="77777777" w:rsidR="00660EE5" w:rsidRPr="00660EE5" w:rsidRDefault="00660EE5" w:rsidP="00660EE5">
      <w:pPr>
        <w:spacing w:after="0" w:line="240" w:lineRule="auto"/>
        <w:jc w:val="both"/>
        <w:rPr>
          <w:rFonts w:asciiTheme="minorHAnsi" w:hAnsiTheme="minorHAnsi"/>
          <w:color w:val="000000" w:themeColor="text1"/>
          <w:sz w:val="24"/>
          <w:szCs w:val="24"/>
        </w:rPr>
      </w:pPr>
      <w:r w:rsidRPr="00660EE5">
        <w:rPr>
          <w:rFonts w:asciiTheme="minorHAnsi" w:hAnsiTheme="minorHAnsi"/>
          <w:color w:val="000000" w:themeColor="text1"/>
          <w:sz w:val="24"/>
          <w:szCs w:val="24"/>
        </w:rPr>
        <w:t>2. All'articolo 1 della legge 30 dicembre 2020, n. 178, sono apportate le seguenti modificazioni:</w:t>
      </w:r>
    </w:p>
    <w:p w14:paraId="28C1BFEE" w14:textId="77777777" w:rsidR="00660EE5" w:rsidRPr="00660EE5" w:rsidRDefault="00660EE5" w:rsidP="00660EE5">
      <w:pPr>
        <w:spacing w:after="0" w:line="240" w:lineRule="auto"/>
        <w:jc w:val="both"/>
        <w:rPr>
          <w:rFonts w:asciiTheme="minorHAnsi" w:hAnsiTheme="minorHAnsi"/>
          <w:color w:val="000000" w:themeColor="text1"/>
          <w:sz w:val="24"/>
          <w:szCs w:val="24"/>
        </w:rPr>
      </w:pPr>
      <w:r w:rsidRPr="00660EE5">
        <w:rPr>
          <w:rFonts w:asciiTheme="minorHAnsi" w:hAnsiTheme="minorHAnsi"/>
          <w:color w:val="000000" w:themeColor="text1"/>
          <w:sz w:val="24"/>
          <w:szCs w:val="24"/>
        </w:rPr>
        <w:t>   a) al comma 819, le parole «30 giugno 2021» sono sostituite dalle seguenti: «15 ottobre 2021» e le parole «di persone con limitata o impedita capacità motoria muniti di contrassegno speciale ovvero delle donne in stato di gravidanza» sono sostituite dalle seguenti: «delle donne in stato di gravidanza o di genitori con un bambino di età non superiore a due anni ovvero a prevedere la gratuità della sosta dei veicoli adibiti al servizio di persone con limitata o impedita capacità motoria muniti di contrassegno speciale, nelle aree di sosta o di parcheggio a pagamento, qualora risultino già occupati o indisponibili gli stalli a loro riservati»;</w:t>
      </w:r>
    </w:p>
    <w:p w14:paraId="2BECD206" w14:textId="77777777" w:rsidR="00660EE5" w:rsidRPr="00660EE5" w:rsidRDefault="00660EE5" w:rsidP="00660EE5">
      <w:pPr>
        <w:spacing w:after="0" w:line="240" w:lineRule="auto"/>
        <w:jc w:val="both"/>
        <w:rPr>
          <w:rFonts w:asciiTheme="minorHAnsi" w:hAnsiTheme="minorHAnsi"/>
          <w:color w:val="000000" w:themeColor="text1"/>
          <w:sz w:val="24"/>
          <w:szCs w:val="24"/>
        </w:rPr>
      </w:pPr>
      <w:r w:rsidRPr="00660EE5">
        <w:rPr>
          <w:rFonts w:asciiTheme="minorHAnsi" w:hAnsiTheme="minorHAnsi"/>
          <w:color w:val="000000" w:themeColor="text1"/>
          <w:sz w:val="24"/>
          <w:szCs w:val="24"/>
        </w:rPr>
        <w:t>   b) al comma 820, le parole «Con decreto del Ministro delle infrastrutture e dei trasporti di concerto con il Ministro dell'economia e delle finanze» sono sostituite dalle seguenti: «Con decreto del Ministro delle infrastrutture e della mobilità sostenibili, di concerto con i Ministri dell'economia e delle finanze e per le disabilità».</w:t>
      </w:r>
    </w:p>
    <w:p w14:paraId="3741EB60" w14:textId="77777777" w:rsidR="00660EE5" w:rsidRPr="00660EE5" w:rsidRDefault="00660EE5" w:rsidP="00660EE5">
      <w:pPr>
        <w:spacing w:after="0" w:line="240" w:lineRule="auto"/>
        <w:jc w:val="both"/>
        <w:rPr>
          <w:rFonts w:asciiTheme="minorHAnsi" w:hAnsiTheme="minorHAnsi"/>
          <w:color w:val="000000" w:themeColor="text1"/>
          <w:sz w:val="24"/>
          <w:szCs w:val="24"/>
        </w:rPr>
      </w:pPr>
    </w:p>
    <w:p w14:paraId="76EF8861" w14:textId="77777777" w:rsidR="00660EE5" w:rsidRPr="00660EE5" w:rsidRDefault="00660EE5" w:rsidP="00660EE5">
      <w:pPr>
        <w:spacing w:after="0" w:line="240" w:lineRule="auto"/>
        <w:jc w:val="both"/>
        <w:rPr>
          <w:rFonts w:asciiTheme="minorHAnsi" w:hAnsiTheme="minorHAnsi"/>
          <w:color w:val="000000" w:themeColor="text1"/>
          <w:sz w:val="24"/>
          <w:szCs w:val="24"/>
        </w:rPr>
      </w:pPr>
      <w:r w:rsidRPr="00660EE5">
        <w:rPr>
          <w:rFonts w:asciiTheme="minorHAnsi" w:hAnsiTheme="minorHAnsi"/>
          <w:color w:val="000000" w:themeColor="text1"/>
          <w:sz w:val="24"/>
          <w:szCs w:val="24"/>
        </w:rPr>
        <w:t xml:space="preserve">3. L'autorizzazione alla circolazione di prova di cui all'articolo 1 del decreto del Presidente della Repubblica 24 novembre 2001, n. 474, può essere utilizzata per la circolazione su strada dei veicoli non </w:t>
      </w:r>
      <w:r w:rsidRPr="00660EE5">
        <w:rPr>
          <w:rFonts w:asciiTheme="minorHAnsi" w:hAnsiTheme="minorHAnsi"/>
          <w:color w:val="000000" w:themeColor="text1"/>
          <w:sz w:val="24"/>
          <w:szCs w:val="24"/>
        </w:rPr>
        <w:lastRenderedPageBreak/>
        <w:t>immatricolati e di quelli già muniti della carta di circolazione di cui agli articoli 93, 110 e 114 del decreto legislativo 30 aprile 1992, n. 285 o del certificato di circolazione di cui all'articolo 97 del predetto decreto legislativo, anche in deroga agli obblighi previsti dall'articolo 80 del decreto legislativo n. 285 del 1992, qualora detti veicoli circolino su strada per esigenze connesse a prove tecniche, sperimentali o costruttive, dimostrazioni o trasferimenti, anche per ragioni di vendita o di allestimento. Ai fini della circolazione di cui al primo periodo, resta comunque fermo l'obbligo di copertura assicurativa da parte del titolare dell'autorizzazione alla circolazione di prova, ai sensi delle vigenti disposizioni in materia di responsabilità civile verso terzi. Dei danni cagionati dal veicolo in circolazione di prova, anche se munito della carta o del certificato di circolazione, risponde, ove ne ricorrono i presupposti, l'assicuratore dell'autorizzazione alla circolazione di prova.</w:t>
      </w:r>
    </w:p>
    <w:p w14:paraId="5E4FEE84" w14:textId="77777777" w:rsidR="00660EE5" w:rsidRPr="00660EE5" w:rsidRDefault="00660EE5" w:rsidP="00660EE5">
      <w:pPr>
        <w:spacing w:after="0" w:line="240" w:lineRule="auto"/>
        <w:jc w:val="both"/>
        <w:rPr>
          <w:rFonts w:asciiTheme="minorHAnsi" w:hAnsiTheme="minorHAnsi"/>
          <w:color w:val="000000" w:themeColor="text1"/>
          <w:sz w:val="24"/>
          <w:szCs w:val="24"/>
        </w:rPr>
      </w:pPr>
      <w:r w:rsidRPr="00660EE5">
        <w:rPr>
          <w:rFonts w:asciiTheme="minorHAnsi" w:hAnsiTheme="minorHAnsi"/>
          <w:color w:val="000000" w:themeColor="text1"/>
          <w:sz w:val="24"/>
          <w:szCs w:val="24"/>
        </w:rPr>
        <w:t>  </w:t>
      </w:r>
    </w:p>
    <w:p w14:paraId="3B7E32C4" w14:textId="77777777" w:rsidR="00660EE5" w:rsidRPr="00660EE5" w:rsidRDefault="00660EE5" w:rsidP="00660EE5">
      <w:pPr>
        <w:spacing w:after="0" w:line="240" w:lineRule="auto"/>
        <w:jc w:val="both"/>
        <w:rPr>
          <w:rFonts w:asciiTheme="minorHAnsi" w:hAnsiTheme="minorHAnsi"/>
          <w:color w:val="000000" w:themeColor="text1"/>
          <w:sz w:val="24"/>
          <w:szCs w:val="24"/>
        </w:rPr>
      </w:pPr>
      <w:r w:rsidRPr="00660EE5">
        <w:rPr>
          <w:rFonts w:asciiTheme="minorHAnsi" w:hAnsiTheme="minorHAnsi"/>
          <w:color w:val="000000" w:themeColor="text1"/>
          <w:sz w:val="24"/>
          <w:szCs w:val="24"/>
        </w:rPr>
        <w:t>4. Entro novanta giorni dalla data di entrata in vigore della legge di conversione del presente decreto, si provvede all'aggiornamento del decreto del Presidente della Repubblica 24 novembre 2001, n. 474, anche al fine di stabilire le condizioni e il numero massimo di autorizzazioni alla circolazione di prova rilasciabili ad ogni titolare in ragione del tipo di attività esercitata e del numero di addetti.</w:t>
      </w:r>
    </w:p>
    <w:p w14:paraId="736E69DC" w14:textId="77777777" w:rsidR="00660EE5" w:rsidRPr="00660EE5" w:rsidRDefault="00660EE5" w:rsidP="00660EE5">
      <w:pPr>
        <w:spacing w:after="0" w:line="240" w:lineRule="auto"/>
        <w:jc w:val="both"/>
        <w:rPr>
          <w:rFonts w:asciiTheme="minorHAnsi" w:hAnsiTheme="minorHAnsi"/>
          <w:color w:val="000000" w:themeColor="text1"/>
          <w:sz w:val="24"/>
          <w:szCs w:val="24"/>
        </w:rPr>
      </w:pPr>
      <w:r w:rsidRPr="00660EE5">
        <w:rPr>
          <w:rFonts w:asciiTheme="minorHAnsi" w:hAnsiTheme="minorHAnsi"/>
          <w:color w:val="000000" w:themeColor="text1"/>
          <w:sz w:val="24"/>
          <w:szCs w:val="24"/>
        </w:rPr>
        <w:t>  </w:t>
      </w:r>
    </w:p>
    <w:p w14:paraId="6DE002E6" w14:textId="77777777" w:rsidR="00660EE5" w:rsidRPr="00660EE5" w:rsidRDefault="00660EE5" w:rsidP="00660EE5">
      <w:pPr>
        <w:spacing w:after="0" w:line="240" w:lineRule="auto"/>
        <w:jc w:val="both"/>
        <w:rPr>
          <w:rFonts w:asciiTheme="minorHAnsi" w:hAnsiTheme="minorHAnsi"/>
          <w:color w:val="000000" w:themeColor="text1"/>
          <w:sz w:val="24"/>
          <w:szCs w:val="24"/>
        </w:rPr>
      </w:pPr>
      <w:r w:rsidRPr="00660EE5">
        <w:rPr>
          <w:rFonts w:asciiTheme="minorHAnsi" w:hAnsiTheme="minorHAnsi"/>
          <w:color w:val="000000" w:themeColor="text1"/>
          <w:sz w:val="24"/>
          <w:szCs w:val="24"/>
        </w:rPr>
        <w:t>5. Al decreto legislativo 21 novembre 2005, n. 286, sono apportate le seguenti modificazioni:</w:t>
      </w:r>
    </w:p>
    <w:p w14:paraId="45DC13A3" w14:textId="77777777" w:rsidR="00660EE5" w:rsidRPr="00660EE5" w:rsidRDefault="00660EE5" w:rsidP="00660EE5">
      <w:pPr>
        <w:spacing w:after="0" w:line="240" w:lineRule="auto"/>
        <w:jc w:val="both"/>
        <w:rPr>
          <w:rFonts w:asciiTheme="minorHAnsi" w:hAnsiTheme="minorHAnsi"/>
          <w:color w:val="000000" w:themeColor="text1"/>
          <w:sz w:val="24"/>
          <w:szCs w:val="24"/>
        </w:rPr>
      </w:pPr>
      <w:r w:rsidRPr="00660EE5">
        <w:rPr>
          <w:rFonts w:asciiTheme="minorHAnsi" w:hAnsiTheme="minorHAnsi"/>
          <w:color w:val="000000" w:themeColor="text1"/>
          <w:sz w:val="24"/>
          <w:szCs w:val="24"/>
        </w:rPr>
        <w:t>   a) all'articolo 14, comma 1, dopo le parole «per mezzo dei veicoli» sono inserite le seguenti: «adibiti al trasporto di cose e di passeggeri»;</w:t>
      </w:r>
    </w:p>
    <w:p w14:paraId="26EA2537" w14:textId="77777777" w:rsidR="00660EE5" w:rsidRPr="00660EE5" w:rsidRDefault="00660EE5" w:rsidP="00660EE5">
      <w:pPr>
        <w:spacing w:after="0" w:line="240" w:lineRule="auto"/>
        <w:jc w:val="both"/>
        <w:rPr>
          <w:rFonts w:asciiTheme="minorHAnsi" w:hAnsiTheme="minorHAnsi"/>
          <w:color w:val="000000" w:themeColor="text1"/>
          <w:sz w:val="24"/>
          <w:szCs w:val="24"/>
        </w:rPr>
      </w:pPr>
      <w:r w:rsidRPr="00660EE5">
        <w:rPr>
          <w:rFonts w:asciiTheme="minorHAnsi" w:hAnsiTheme="minorHAnsi"/>
          <w:color w:val="000000" w:themeColor="text1"/>
          <w:sz w:val="24"/>
          <w:szCs w:val="24"/>
        </w:rPr>
        <w:t>   b) all'articolo 22:</w:t>
      </w:r>
    </w:p>
    <w:p w14:paraId="7FA27004" w14:textId="77777777" w:rsidR="00660EE5" w:rsidRPr="00660EE5" w:rsidRDefault="00660EE5" w:rsidP="00660EE5">
      <w:pPr>
        <w:spacing w:after="0" w:line="240" w:lineRule="auto"/>
        <w:jc w:val="both"/>
        <w:rPr>
          <w:rFonts w:asciiTheme="minorHAnsi" w:hAnsiTheme="minorHAnsi"/>
          <w:color w:val="000000" w:themeColor="text1"/>
          <w:sz w:val="24"/>
          <w:szCs w:val="24"/>
        </w:rPr>
      </w:pPr>
      <w:r w:rsidRPr="00660EE5">
        <w:rPr>
          <w:rFonts w:asciiTheme="minorHAnsi" w:hAnsiTheme="minorHAnsi"/>
          <w:color w:val="000000" w:themeColor="text1"/>
          <w:sz w:val="24"/>
          <w:szCs w:val="24"/>
        </w:rPr>
        <w:t xml:space="preserve">    1) il comma 1 è sostituito dal seguente: «1. Ai fini del possesso della carta di qualificazione del conducente da parte di titolare di patente di guida rilasciata in Italia, la qualificazione iniziale e la formazione periodica sono comprovate mediante l'apposizione sulla medesima patente del codice </w:t>
      </w:r>
      <w:proofErr w:type="spellStart"/>
      <w:r w:rsidRPr="00660EE5">
        <w:rPr>
          <w:rFonts w:asciiTheme="minorHAnsi" w:hAnsiTheme="minorHAnsi"/>
          <w:color w:val="000000" w:themeColor="text1"/>
          <w:sz w:val="24"/>
          <w:szCs w:val="24"/>
        </w:rPr>
        <w:t>unionale</w:t>
      </w:r>
      <w:proofErr w:type="spellEnd"/>
      <w:r w:rsidRPr="00660EE5">
        <w:rPr>
          <w:rFonts w:asciiTheme="minorHAnsi" w:hAnsiTheme="minorHAnsi"/>
          <w:color w:val="000000" w:themeColor="text1"/>
          <w:sz w:val="24"/>
          <w:szCs w:val="24"/>
        </w:rPr>
        <w:t xml:space="preserve"> armonizzato "95", secondo le modalità di cui ai commi 2 e 3.»;</w:t>
      </w:r>
    </w:p>
    <w:p w14:paraId="15B03CC5" w14:textId="77777777" w:rsidR="00660EE5" w:rsidRPr="00660EE5" w:rsidRDefault="00660EE5" w:rsidP="00660EE5">
      <w:pPr>
        <w:spacing w:after="0" w:line="240" w:lineRule="auto"/>
        <w:jc w:val="both"/>
        <w:rPr>
          <w:rFonts w:asciiTheme="minorHAnsi" w:hAnsiTheme="minorHAnsi"/>
          <w:color w:val="000000" w:themeColor="text1"/>
          <w:sz w:val="24"/>
          <w:szCs w:val="24"/>
        </w:rPr>
      </w:pPr>
      <w:r w:rsidRPr="00660EE5">
        <w:rPr>
          <w:rFonts w:asciiTheme="minorHAnsi" w:hAnsiTheme="minorHAnsi"/>
          <w:color w:val="000000" w:themeColor="text1"/>
          <w:sz w:val="24"/>
          <w:szCs w:val="24"/>
        </w:rPr>
        <w:t>    2) al comma 3-bis, le parole «formazione periodica di» sono sostituite dalle seguenti: «formazione periodica conseguite in Italia ai sensi dell'articolo 21 da» e le parole «dei trasporti, Dipartimento per i trasporti, la navigazione ed i sistemi informativi e statistici» sono sostituite dalle seguenti: «della mobilità sostenibili, Dipartimento per i trasporti e la navigazione»;</w:t>
      </w:r>
    </w:p>
    <w:p w14:paraId="25181A06" w14:textId="77777777" w:rsidR="00660EE5" w:rsidRPr="00660EE5" w:rsidRDefault="00660EE5" w:rsidP="00660EE5">
      <w:pPr>
        <w:spacing w:after="0" w:line="240" w:lineRule="auto"/>
        <w:jc w:val="both"/>
        <w:rPr>
          <w:rFonts w:asciiTheme="minorHAnsi" w:hAnsiTheme="minorHAnsi"/>
          <w:color w:val="000000" w:themeColor="text1"/>
          <w:sz w:val="24"/>
          <w:szCs w:val="24"/>
        </w:rPr>
      </w:pPr>
      <w:r w:rsidRPr="00660EE5">
        <w:rPr>
          <w:rFonts w:asciiTheme="minorHAnsi" w:hAnsiTheme="minorHAnsi"/>
          <w:color w:val="000000" w:themeColor="text1"/>
          <w:sz w:val="24"/>
          <w:szCs w:val="24"/>
        </w:rPr>
        <w:t>    3) al comma 6:</w:t>
      </w:r>
    </w:p>
    <w:p w14:paraId="28AB2475" w14:textId="77777777" w:rsidR="00660EE5" w:rsidRPr="00660EE5" w:rsidRDefault="00660EE5" w:rsidP="00660EE5">
      <w:pPr>
        <w:spacing w:after="0" w:line="240" w:lineRule="auto"/>
        <w:jc w:val="both"/>
        <w:rPr>
          <w:rFonts w:asciiTheme="minorHAnsi" w:hAnsiTheme="minorHAnsi"/>
          <w:color w:val="000000" w:themeColor="text1"/>
          <w:sz w:val="24"/>
          <w:szCs w:val="24"/>
        </w:rPr>
      </w:pPr>
      <w:r w:rsidRPr="00660EE5">
        <w:rPr>
          <w:rFonts w:asciiTheme="minorHAnsi" w:hAnsiTheme="minorHAnsi"/>
          <w:color w:val="000000" w:themeColor="text1"/>
          <w:sz w:val="24"/>
          <w:szCs w:val="24"/>
        </w:rPr>
        <w:t>     3.1. all'alinea, le parole «diverso dall'Italia» sono soppresse;</w:t>
      </w:r>
    </w:p>
    <w:p w14:paraId="48A272E5" w14:textId="77777777" w:rsidR="00660EE5" w:rsidRPr="00660EE5" w:rsidRDefault="00660EE5" w:rsidP="00660EE5">
      <w:pPr>
        <w:spacing w:after="0" w:line="240" w:lineRule="auto"/>
        <w:jc w:val="both"/>
        <w:rPr>
          <w:rFonts w:asciiTheme="minorHAnsi" w:hAnsiTheme="minorHAnsi"/>
          <w:color w:val="000000" w:themeColor="text1"/>
          <w:sz w:val="24"/>
          <w:szCs w:val="24"/>
        </w:rPr>
      </w:pPr>
      <w:r w:rsidRPr="00660EE5">
        <w:rPr>
          <w:rFonts w:asciiTheme="minorHAnsi" w:hAnsiTheme="minorHAnsi"/>
          <w:color w:val="000000" w:themeColor="text1"/>
          <w:sz w:val="24"/>
          <w:szCs w:val="24"/>
        </w:rPr>
        <w:t>     3.2. alla lettera b), le parole «Con decreto del Ministero delle infrastrutture e dei trasporti» sono sostituite dalle seguenti: «Nel caso in cui l'impresa sia stabilita in Italia, con decreto del Ministero delle infrastrutture e della mobilità sostenibili»;</w:t>
      </w:r>
    </w:p>
    <w:p w14:paraId="1B1EA598" w14:textId="77777777" w:rsidR="00660EE5" w:rsidRPr="00660EE5" w:rsidRDefault="00660EE5" w:rsidP="00660EE5">
      <w:pPr>
        <w:spacing w:after="0" w:line="240" w:lineRule="auto"/>
        <w:jc w:val="both"/>
        <w:rPr>
          <w:rFonts w:asciiTheme="minorHAnsi" w:hAnsiTheme="minorHAnsi"/>
          <w:color w:val="000000" w:themeColor="text1"/>
          <w:sz w:val="24"/>
          <w:szCs w:val="24"/>
        </w:rPr>
      </w:pPr>
      <w:r w:rsidRPr="00660EE5">
        <w:rPr>
          <w:rFonts w:asciiTheme="minorHAnsi" w:hAnsiTheme="minorHAnsi"/>
          <w:color w:val="000000" w:themeColor="text1"/>
          <w:sz w:val="24"/>
          <w:szCs w:val="24"/>
        </w:rPr>
        <w:t>   4) al comma 7, alinea, le parole «diverso dall'Italia» sono soppresse.</w:t>
      </w:r>
    </w:p>
    <w:p w14:paraId="01C36900" w14:textId="77777777" w:rsidR="00660EE5" w:rsidRPr="00660EE5" w:rsidRDefault="00660EE5" w:rsidP="00660EE5">
      <w:pPr>
        <w:spacing w:after="0" w:line="240" w:lineRule="auto"/>
        <w:jc w:val="both"/>
        <w:rPr>
          <w:rFonts w:asciiTheme="minorHAnsi" w:hAnsiTheme="minorHAnsi"/>
          <w:color w:val="000000" w:themeColor="text1"/>
          <w:sz w:val="24"/>
          <w:szCs w:val="24"/>
        </w:rPr>
      </w:pPr>
    </w:p>
    <w:p w14:paraId="409FE1FE" w14:textId="77777777" w:rsidR="00660EE5" w:rsidRPr="00660EE5" w:rsidRDefault="00660EE5" w:rsidP="00660EE5">
      <w:pPr>
        <w:spacing w:after="0" w:line="240" w:lineRule="auto"/>
        <w:jc w:val="both"/>
        <w:rPr>
          <w:rFonts w:asciiTheme="minorHAnsi" w:hAnsiTheme="minorHAnsi"/>
          <w:color w:val="000000" w:themeColor="text1"/>
          <w:sz w:val="24"/>
          <w:szCs w:val="24"/>
        </w:rPr>
      </w:pPr>
      <w:r w:rsidRPr="00660EE5">
        <w:rPr>
          <w:rFonts w:asciiTheme="minorHAnsi" w:hAnsiTheme="minorHAnsi"/>
          <w:color w:val="000000" w:themeColor="text1"/>
          <w:sz w:val="24"/>
          <w:szCs w:val="24"/>
        </w:rPr>
        <w:t>6. All'articolo 92 del decreto-legge 17 marzo 2020, n. 18, convertito, con modificazioni, dalla legge 24 aprile 2020, n. 27, dopo il comma 4-septies, sono aggiunti i seguenti:</w:t>
      </w:r>
    </w:p>
    <w:p w14:paraId="50ADA192" w14:textId="77777777" w:rsidR="00660EE5" w:rsidRPr="00660EE5" w:rsidRDefault="00660EE5" w:rsidP="00660EE5">
      <w:pPr>
        <w:spacing w:after="0" w:line="240" w:lineRule="auto"/>
        <w:jc w:val="both"/>
        <w:rPr>
          <w:rFonts w:asciiTheme="minorHAnsi" w:hAnsiTheme="minorHAnsi"/>
          <w:color w:val="000000" w:themeColor="text1"/>
          <w:sz w:val="24"/>
          <w:szCs w:val="24"/>
        </w:rPr>
      </w:pPr>
      <w:r w:rsidRPr="00660EE5">
        <w:rPr>
          <w:rFonts w:asciiTheme="minorHAnsi" w:hAnsiTheme="minorHAnsi"/>
          <w:color w:val="000000" w:themeColor="text1"/>
          <w:sz w:val="24"/>
          <w:szCs w:val="24"/>
        </w:rPr>
        <w:t xml:space="preserve">   «4-octies. Il Ministro delle infrastrutture e della mobilità sostenibili, con decreto da adottarsi entro trenta giorni dalla data di entrata in vigore della presente disposizione, individua il numero e la composizione delle commissioni di esame, nonché i requisiti e le modalità di nomina dei relativi </w:t>
      </w:r>
      <w:r w:rsidRPr="00660EE5">
        <w:rPr>
          <w:rFonts w:asciiTheme="minorHAnsi" w:hAnsiTheme="minorHAnsi"/>
          <w:color w:val="000000" w:themeColor="text1"/>
          <w:sz w:val="24"/>
          <w:szCs w:val="24"/>
        </w:rPr>
        <w:lastRenderedPageBreak/>
        <w:t>componenti ai fini degli esami di abilitazione degli ispettori che svolgono gli accertamenti periodici dei veicoli a motore e dei loro rimorchi di cui al comma 4-septies. Per la determinazione della misura dei compensi a favore dei componenti delle commissioni si applica la disciplina prevista dal decreto di cui all'articolo 3, comma 13, della legge 19 giugno 2019, n. 56.</w:t>
      </w:r>
    </w:p>
    <w:p w14:paraId="301C35C8" w14:textId="77777777" w:rsidR="00660EE5" w:rsidRPr="00660EE5" w:rsidRDefault="00660EE5" w:rsidP="00660EE5">
      <w:pPr>
        <w:spacing w:after="0" w:line="240" w:lineRule="auto"/>
        <w:jc w:val="both"/>
        <w:rPr>
          <w:rFonts w:asciiTheme="minorHAnsi" w:hAnsiTheme="minorHAnsi"/>
          <w:color w:val="000000" w:themeColor="text1"/>
          <w:sz w:val="24"/>
          <w:szCs w:val="24"/>
        </w:rPr>
      </w:pPr>
      <w:r w:rsidRPr="00660EE5">
        <w:rPr>
          <w:rFonts w:asciiTheme="minorHAnsi" w:hAnsiTheme="minorHAnsi"/>
          <w:color w:val="000000" w:themeColor="text1"/>
          <w:sz w:val="24"/>
          <w:szCs w:val="24"/>
        </w:rPr>
        <w:t>   4-nonies. Le spese per la partecipazione agli esami di cui al comma 4-octies, per la prima iscrizione e per l'aggiornamento dell'iscrizione nel registro degli ispettori di cui al decreto del Ministro delle infrastrutture e dei trasporti 11 dicembre 2019, pubblicato nella Gazzetta Ufficiale della Repubblica italiana n. 22 del 28 gennaio 2020, nonché quelle per il funzionamento delle commissioni esaminatrici e le indennità da corrispondere ai componenti delle commissioni medesime sono a carico dei richiedenti.</w:t>
      </w:r>
    </w:p>
    <w:p w14:paraId="45480808" w14:textId="77777777" w:rsidR="00660EE5" w:rsidRPr="00660EE5" w:rsidRDefault="00660EE5" w:rsidP="00660EE5">
      <w:pPr>
        <w:spacing w:after="0" w:line="240" w:lineRule="auto"/>
        <w:jc w:val="both"/>
        <w:rPr>
          <w:rFonts w:asciiTheme="minorHAnsi" w:hAnsiTheme="minorHAnsi"/>
          <w:color w:val="000000" w:themeColor="text1"/>
          <w:sz w:val="24"/>
          <w:szCs w:val="24"/>
        </w:rPr>
      </w:pPr>
      <w:r w:rsidRPr="00660EE5">
        <w:rPr>
          <w:rFonts w:asciiTheme="minorHAnsi" w:hAnsiTheme="minorHAnsi"/>
          <w:color w:val="000000" w:themeColor="text1"/>
          <w:sz w:val="24"/>
          <w:szCs w:val="24"/>
        </w:rPr>
        <w:t>   4-decies. Gli importi e le modalità di versamento dei diritti di cui al comma 4-nonies sono determinati secondo le modalità previste dai provvedimenti adottati in attuazione dell'articolo 11, commi 12 e 13, del decreto legislativo 27 gennaio 2010, n. 35. Le relative somme sono versate all'entrata del bilancio dello Stato per essere riassegnate, con decreto del Ministro dell'economia e delle finanze, ad apposito capitolo istituito nello stato di previsione del Ministero delle infrastrutture e della mobilità sostenibili e destinate al finanziamento delle spese di funzionamento delle commissioni esaminatrici di cui al comma 4-nonies e delle indennità da corrispondere ai componenti delle medesime commissioni.</w:t>
      </w:r>
    </w:p>
    <w:p w14:paraId="7768F498" w14:textId="77777777" w:rsidR="00660EE5" w:rsidRPr="00660EE5" w:rsidRDefault="00660EE5" w:rsidP="00660EE5">
      <w:pPr>
        <w:spacing w:after="0" w:line="240" w:lineRule="auto"/>
        <w:jc w:val="both"/>
        <w:rPr>
          <w:rFonts w:asciiTheme="minorHAnsi" w:hAnsiTheme="minorHAnsi"/>
          <w:color w:val="000000" w:themeColor="text1"/>
          <w:sz w:val="24"/>
          <w:szCs w:val="24"/>
        </w:rPr>
      </w:pPr>
      <w:r w:rsidRPr="00660EE5">
        <w:rPr>
          <w:rFonts w:asciiTheme="minorHAnsi" w:hAnsiTheme="minorHAnsi"/>
          <w:color w:val="000000" w:themeColor="text1"/>
          <w:sz w:val="24"/>
          <w:szCs w:val="24"/>
        </w:rPr>
        <w:t>   4-undecies. In relazione all'anno 2021, al fine di consentire l'avvio delle attività delle commissioni esaminatrici di cui al comma 4-octies è autorizzata la spesa di euro 200.000, cui si provvede mediante corrispondente riduzione dello stanziamento del fondo speciale di parte corrente iscritto, ai fini del bilancio triennale 2021-2023, nell'ambito del programma “Fondi di riserva e speciali” della missione “Fondi da ripartire” dello stato di previsione del Ministero dell'economia e delle finanze per l'anno 2021, allo scopo parzialmente utilizzando l'accantonamento relativo al Ministero delle infrastrutture e dei trasporti. Il Ministro dell'economia e delle finanze è autorizzato ad apportare, con propri decreti, le occorrenti variazioni di bilancio.».</w:t>
      </w:r>
    </w:p>
    <w:p w14:paraId="107C5552" w14:textId="77777777" w:rsidR="00660EE5" w:rsidRPr="00660EE5" w:rsidRDefault="00660EE5" w:rsidP="00660EE5">
      <w:pPr>
        <w:spacing w:after="0" w:line="240" w:lineRule="auto"/>
        <w:jc w:val="both"/>
        <w:rPr>
          <w:rFonts w:asciiTheme="minorHAnsi" w:hAnsiTheme="minorHAnsi"/>
          <w:color w:val="000000" w:themeColor="text1"/>
          <w:sz w:val="24"/>
          <w:szCs w:val="24"/>
        </w:rPr>
      </w:pPr>
    </w:p>
    <w:p w14:paraId="0CE1E610" w14:textId="77777777" w:rsidR="00660EE5" w:rsidRPr="00660EE5" w:rsidRDefault="00660EE5" w:rsidP="00660EE5">
      <w:pPr>
        <w:spacing w:after="0" w:line="240" w:lineRule="auto"/>
        <w:jc w:val="center"/>
        <w:rPr>
          <w:rFonts w:asciiTheme="minorHAnsi" w:hAnsiTheme="minorHAnsi"/>
          <w:color w:val="000000" w:themeColor="text1"/>
          <w:sz w:val="24"/>
          <w:szCs w:val="24"/>
        </w:rPr>
      </w:pPr>
      <w:r w:rsidRPr="00660EE5">
        <w:rPr>
          <w:rFonts w:asciiTheme="minorHAnsi" w:hAnsiTheme="minorHAnsi"/>
          <w:color w:val="000000" w:themeColor="text1"/>
          <w:sz w:val="24"/>
          <w:szCs w:val="24"/>
        </w:rPr>
        <w:t>Articolo 2.</w:t>
      </w:r>
    </w:p>
    <w:p w14:paraId="51439AED" w14:textId="77777777" w:rsidR="00660EE5" w:rsidRPr="00660EE5" w:rsidRDefault="00660EE5" w:rsidP="00660EE5">
      <w:pPr>
        <w:spacing w:after="0" w:line="240" w:lineRule="auto"/>
        <w:jc w:val="center"/>
        <w:rPr>
          <w:rFonts w:asciiTheme="minorHAnsi" w:hAnsiTheme="minorHAnsi"/>
          <w:color w:val="000000" w:themeColor="text1"/>
          <w:sz w:val="24"/>
          <w:szCs w:val="24"/>
        </w:rPr>
      </w:pPr>
      <w:r w:rsidRPr="00660EE5">
        <w:rPr>
          <w:rFonts w:asciiTheme="minorHAnsi" w:hAnsiTheme="minorHAnsi"/>
          <w:color w:val="000000" w:themeColor="text1"/>
          <w:sz w:val="24"/>
          <w:szCs w:val="24"/>
        </w:rPr>
        <w:t>(Disposizioni urgenti in materia di investimenti e sicurezza nel settore delle infrastrutture autostradali e idriche)</w:t>
      </w:r>
    </w:p>
    <w:p w14:paraId="299B48E5" w14:textId="77777777" w:rsidR="00660EE5" w:rsidRPr="00660EE5" w:rsidRDefault="00660EE5" w:rsidP="00660EE5">
      <w:pPr>
        <w:spacing w:after="0" w:line="240" w:lineRule="auto"/>
        <w:jc w:val="both"/>
        <w:rPr>
          <w:rFonts w:asciiTheme="minorHAnsi" w:hAnsiTheme="minorHAnsi"/>
          <w:color w:val="000000" w:themeColor="text1"/>
          <w:sz w:val="24"/>
          <w:szCs w:val="24"/>
        </w:rPr>
      </w:pPr>
    </w:p>
    <w:p w14:paraId="45484804" w14:textId="77777777" w:rsidR="00660EE5" w:rsidRPr="00660EE5" w:rsidRDefault="00660EE5" w:rsidP="00660EE5">
      <w:pPr>
        <w:spacing w:after="0" w:line="240" w:lineRule="auto"/>
        <w:jc w:val="both"/>
        <w:rPr>
          <w:rFonts w:asciiTheme="minorHAnsi" w:hAnsiTheme="minorHAnsi"/>
          <w:color w:val="000000" w:themeColor="text1"/>
          <w:sz w:val="24"/>
          <w:szCs w:val="24"/>
        </w:rPr>
      </w:pPr>
      <w:r w:rsidRPr="00660EE5">
        <w:rPr>
          <w:rFonts w:asciiTheme="minorHAnsi" w:hAnsiTheme="minorHAnsi"/>
          <w:color w:val="000000" w:themeColor="text1"/>
          <w:sz w:val="24"/>
          <w:szCs w:val="24"/>
        </w:rPr>
        <w:t>1. In considerazione dei provvedimenti di regolazione e limitazione della circolazione stradale adottati nel periodo emergenziale da COVID-19 e della conseguente incidenza di detti provvedimenti sulla dinamica dei transiti sulla rete autostradale all'articolo 13, comma 3, del decreto-legge 30 dicembre 2019, n. 162, convertito, con modificazioni, dalla legge 28 febbraio 2020, n. 8, le parole «non oltre il 31 luglio 2021» sono sostituite dalle seguenti: «non oltre il 31 dicembre 2021».</w:t>
      </w:r>
    </w:p>
    <w:p w14:paraId="00FF9E98" w14:textId="77777777" w:rsidR="00660EE5" w:rsidRPr="00660EE5" w:rsidRDefault="00660EE5" w:rsidP="00660EE5">
      <w:pPr>
        <w:spacing w:after="0" w:line="240" w:lineRule="auto"/>
        <w:jc w:val="both"/>
        <w:rPr>
          <w:rFonts w:asciiTheme="minorHAnsi" w:hAnsiTheme="minorHAnsi"/>
          <w:color w:val="000000" w:themeColor="text1"/>
          <w:sz w:val="24"/>
          <w:szCs w:val="24"/>
        </w:rPr>
      </w:pPr>
      <w:r w:rsidRPr="00660EE5">
        <w:rPr>
          <w:rFonts w:asciiTheme="minorHAnsi" w:hAnsiTheme="minorHAnsi"/>
          <w:color w:val="000000" w:themeColor="text1"/>
          <w:sz w:val="24"/>
          <w:szCs w:val="24"/>
        </w:rPr>
        <w:t>  </w:t>
      </w:r>
    </w:p>
    <w:p w14:paraId="6973D83A" w14:textId="77777777" w:rsidR="00660EE5" w:rsidRPr="00660EE5" w:rsidRDefault="00660EE5" w:rsidP="00660EE5">
      <w:pPr>
        <w:spacing w:after="0" w:line="240" w:lineRule="auto"/>
        <w:jc w:val="both"/>
        <w:rPr>
          <w:rFonts w:asciiTheme="minorHAnsi" w:hAnsiTheme="minorHAnsi"/>
          <w:color w:val="000000" w:themeColor="text1"/>
          <w:sz w:val="24"/>
          <w:szCs w:val="24"/>
        </w:rPr>
      </w:pPr>
      <w:r w:rsidRPr="00660EE5">
        <w:rPr>
          <w:rFonts w:asciiTheme="minorHAnsi" w:hAnsiTheme="minorHAnsi"/>
          <w:color w:val="000000" w:themeColor="text1"/>
          <w:sz w:val="24"/>
          <w:szCs w:val="24"/>
        </w:rPr>
        <w:t xml:space="preserve">2. In considerazione del calo di traffico registrato sulle autostrade italiane derivante dall'emergenza epidemiologica da COVID-19 e dalle relative misure di limitazione del contagio adottate dallo Stato e dalle regioni, al fine di contenere i conseguenti effetti economici e di salvaguardare i livelli occupazionali, è prorogata di due anni la durata delle concessioni in corso alla data di entrata in vigore del presente decreto, relative ai servizi di distribuzione di </w:t>
      </w:r>
      <w:proofErr w:type="spellStart"/>
      <w:r w:rsidRPr="00660EE5">
        <w:rPr>
          <w:rFonts w:asciiTheme="minorHAnsi" w:hAnsiTheme="minorHAnsi"/>
          <w:color w:val="000000" w:themeColor="text1"/>
          <w:sz w:val="24"/>
          <w:szCs w:val="24"/>
        </w:rPr>
        <w:t>carbolubrificanti</w:t>
      </w:r>
      <w:proofErr w:type="spellEnd"/>
      <w:r w:rsidRPr="00660EE5">
        <w:rPr>
          <w:rFonts w:asciiTheme="minorHAnsi" w:hAnsiTheme="minorHAnsi"/>
          <w:color w:val="000000" w:themeColor="text1"/>
          <w:sz w:val="24"/>
          <w:szCs w:val="24"/>
        </w:rPr>
        <w:t xml:space="preserve"> e ai servizi di ristoro sulla rete autostradale. </w:t>
      </w:r>
      <w:r w:rsidRPr="00660EE5">
        <w:rPr>
          <w:rFonts w:asciiTheme="minorHAnsi" w:hAnsiTheme="minorHAnsi"/>
          <w:color w:val="000000" w:themeColor="text1"/>
          <w:sz w:val="24"/>
          <w:szCs w:val="24"/>
        </w:rPr>
        <w:lastRenderedPageBreak/>
        <w:t>La proroga non si applica in presenza di procedure di evidenza pubblica finalizzate al nuovo affidamento delle concessioni di cui al primo periodo e già definite con l'aggiudicazione alla data di entrata in vigore del presente decreto.</w:t>
      </w:r>
    </w:p>
    <w:p w14:paraId="1C3B0CF4" w14:textId="77777777" w:rsidR="00660EE5" w:rsidRPr="00660EE5" w:rsidRDefault="00660EE5" w:rsidP="00660EE5">
      <w:pPr>
        <w:spacing w:after="0" w:line="240" w:lineRule="auto"/>
        <w:jc w:val="both"/>
        <w:rPr>
          <w:rFonts w:asciiTheme="minorHAnsi" w:hAnsiTheme="minorHAnsi"/>
          <w:color w:val="000000" w:themeColor="text1"/>
          <w:sz w:val="24"/>
          <w:szCs w:val="24"/>
        </w:rPr>
      </w:pPr>
      <w:r w:rsidRPr="00660EE5">
        <w:rPr>
          <w:rFonts w:asciiTheme="minorHAnsi" w:hAnsiTheme="minorHAnsi"/>
          <w:color w:val="000000" w:themeColor="text1"/>
          <w:sz w:val="24"/>
          <w:szCs w:val="24"/>
        </w:rPr>
        <w:t>  </w:t>
      </w:r>
    </w:p>
    <w:p w14:paraId="206CB074" w14:textId="77777777" w:rsidR="00660EE5" w:rsidRPr="00660EE5" w:rsidRDefault="00660EE5" w:rsidP="00660EE5">
      <w:pPr>
        <w:spacing w:after="0" w:line="240" w:lineRule="auto"/>
        <w:jc w:val="both"/>
        <w:rPr>
          <w:rFonts w:asciiTheme="minorHAnsi" w:hAnsiTheme="minorHAnsi"/>
          <w:color w:val="000000" w:themeColor="text1"/>
          <w:sz w:val="24"/>
          <w:szCs w:val="24"/>
        </w:rPr>
      </w:pPr>
      <w:r w:rsidRPr="00660EE5">
        <w:rPr>
          <w:rFonts w:asciiTheme="minorHAnsi" w:hAnsiTheme="minorHAnsi"/>
          <w:color w:val="000000" w:themeColor="text1"/>
          <w:sz w:val="24"/>
          <w:szCs w:val="24"/>
        </w:rPr>
        <w:t>3. All'articolo 2, comma 171, primo periodo, del decreto-legge 3 ottobre 2006, n. 262, convertito, con modificazioni, dalla legge 24 novembre 2006, n. 286, le parole «I compiti» sono sostituite dalle seguenti: «Fermi i compiti, gli obblighi, e le responsabilità degli enti concessionari e dei soggetti gestori in materia di sicurezza, nonché le funzioni di controllo delle amministrazioni concedenti, i compiti».</w:t>
      </w:r>
    </w:p>
    <w:p w14:paraId="04BA1462" w14:textId="77777777" w:rsidR="00660EE5" w:rsidRPr="00660EE5" w:rsidRDefault="00660EE5" w:rsidP="00660EE5">
      <w:pPr>
        <w:spacing w:after="0" w:line="240" w:lineRule="auto"/>
        <w:jc w:val="both"/>
        <w:rPr>
          <w:rFonts w:asciiTheme="minorHAnsi" w:hAnsiTheme="minorHAnsi"/>
          <w:color w:val="000000" w:themeColor="text1"/>
          <w:sz w:val="24"/>
          <w:szCs w:val="24"/>
        </w:rPr>
      </w:pPr>
      <w:r w:rsidRPr="00660EE5">
        <w:rPr>
          <w:rFonts w:asciiTheme="minorHAnsi" w:hAnsiTheme="minorHAnsi"/>
          <w:color w:val="000000" w:themeColor="text1"/>
          <w:sz w:val="24"/>
          <w:szCs w:val="24"/>
        </w:rPr>
        <w:t>  </w:t>
      </w:r>
    </w:p>
    <w:p w14:paraId="71AC9697" w14:textId="77777777" w:rsidR="00660EE5" w:rsidRPr="00660EE5" w:rsidRDefault="00660EE5" w:rsidP="00660EE5">
      <w:pPr>
        <w:spacing w:after="0" w:line="240" w:lineRule="auto"/>
        <w:jc w:val="both"/>
        <w:rPr>
          <w:rFonts w:asciiTheme="minorHAnsi" w:hAnsiTheme="minorHAnsi"/>
          <w:color w:val="000000" w:themeColor="text1"/>
          <w:sz w:val="24"/>
          <w:szCs w:val="24"/>
        </w:rPr>
      </w:pPr>
      <w:r w:rsidRPr="00660EE5">
        <w:rPr>
          <w:rFonts w:asciiTheme="minorHAnsi" w:hAnsiTheme="minorHAnsi"/>
          <w:color w:val="000000" w:themeColor="text1"/>
          <w:sz w:val="24"/>
          <w:szCs w:val="24"/>
        </w:rPr>
        <w:t>4. All'articolo 114, comma 4, primo periodo, del decreto legislativo 3 aprile 2006, n. 152, le parole «Il progetto» sono sostituite dalle seguenti: «Per gli invasi realizzati da sbarramenti aventi le caratteristiche di cui all'articolo 1, comma 1, del decreto-legge 8 agosto 1994, n. 507, convertito, con modificazioni, dalla legge 21 ottobre 1994, n. 584, il progetto» ed è aggiunto, in fine, il seguente periodo: «Per gli invasi di cui all'articolo 89 del decreto legislativo 31 marzo 1998, n. 112, le regioni, in conformità ai propri ordinamenti, adeguano la disciplina regionale agli obiettivi di cui ai commi 2, 3 e 9, anche tenuto conto delle specifiche caratteristiche degli sbarramenti e dei corpi idrici interessati.».</w:t>
      </w:r>
    </w:p>
    <w:p w14:paraId="051A1865" w14:textId="77777777" w:rsidR="00660EE5" w:rsidRPr="00660EE5" w:rsidRDefault="00660EE5" w:rsidP="00660EE5">
      <w:pPr>
        <w:spacing w:after="0" w:line="240" w:lineRule="auto"/>
        <w:jc w:val="both"/>
        <w:rPr>
          <w:rFonts w:asciiTheme="minorHAnsi" w:hAnsiTheme="minorHAnsi"/>
          <w:color w:val="000000" w:themeColor="text1"/>
          <w:sz w:val="24"/>
          <w:szCs w:val="24"/>
        </w:rPr>
      </w:pPr>
    </w:p>
    <w:p w14:paraId="55267FC8" w14:textId="77777777" w:rsidR="00660EE5" w:rsidRPr="00660EE5" w:rsidRDefault="00660EE5" w:rsidP="00660EE5">
      <w:pPr>
        <w:spacing w:after="0" w:line="240" w:lineRule="auto"/>
        <w:jc w:val="center"/>
        <w:rPr>
          <w:rFonts w:asciiTheme="minorHAnsi" w:hAnsiTheme="minorHAnsi"/>
          <w:color w:val="000000" w:themeColor="text1"/>
          <w:sz w:val="24"/>
          <w:szCs w:val="24"/>
        </w:rPr>
      </w:pPr>
      <w:r w:rsidRPr="00660EE5">
        <w:rPr>
          <w:rFonts w:asciiTheme="minorHAnsi" w:hAnsiTheme="minorHAnsi"/>
          <w:color w:val="000000" w:themeColor="text1"/>
          <w:sz w:val="24"/>
          <w:szCs w:val="24"/>
        </w:rPr>
        <w:t>Articolo 3.</w:t>
      </w:r>
    </w:p>
    <w:p w14:paraId="4100F220" w14:textId="77777777" w:rsidR="00660EE5" w:rsidRPr="00660EE5" w:rsidRDefault="00660EE5" w:rsidP="00660EE5">
      <w:pPr>
        <w:spacing w:after="0" w:line="240" w:lineRule="auto"/>
        <w:jc w:val="center"/>
        <w:rPr>
          <w:rFonts w:asciiTheme="minorHAnsi" w:hAnsiTheme="minorHAnsi"/>
          <w:color w:val="000000" w:themeColor="text1"/>
          <w:sz w:val="24"/>
          <w:szCs w:val="24"/>
        </w:rPr>
      </w:pPr>
      <w:r w:rsidRPr="00660EE5">
        <w:rPr>
          <w:rFonts w:asciiTheme="minorHAnsi" w:hAnsiTheme="minorHAnsi"/>
          <w:color w:val="000000" w:themeColor="text1"/>
          <w:sz w:val="24"/>
          <w:szCs w:val="24"/>
        </w:rPr>
        <w:t>(Disposizioni urgenti in materia di investimenti e di sicurezza nel settore dei trasporti e delle infrastrutture ferroviarie e impianti fissi)</w:t>
      </w:r>
    </w:p>
    <w:p w14:paraId="5C5580A0" w14:textId="77777777" w:rsidR="00660EE5" w:rsidRPr="00660EE5" w:rsidRDefault="00660EE5" w:rsidP="00660EE5">
      <w:pPr>
        <w:spacing w:after="0" w:line="240" w:lineRule="auto"/>
        <w:jc w:val="both"/>
        <w:rPr>
          <w:rFonts w:asciiTheme="minorHAnsi" w:hAnsiTheme="minorHAnsi"/>
          <w:color w:val="000000" w:themeColor="text1"/>
          <w:sz w:val="24"/>
          <w:szCs w:val="24"/>
        </w:rPr>
      </w:pPr>
    </w:p>
    <w:p w14:paraId="57347382" w14:textId="77777777" w:rsidR="00660EE5" w:rsidRPr="00660EE5" w:rsidRDefault="00660EE5" w:rsidP="00660EE5">
      <w:pPr>
        <w:spacing w:after="0" w:line="240" w:lineRule="auto"/>
        <w:jc w:val="both"/>
        <w:rPr>
          <w:rFonts w:asciiTheme="minorHAnsi" w:hAnsiTheme="minorHAnsi"/>
          <w:color w:val="000000" w:themeColor="text1"/>
          <w:sz w:val="24"/>
          <w:szCs w:val="24"/>
        </w:rPr>
      </w:pPr>
      <w:r w:rsidRPr="00660EE5">
        <w:rPr>
          <w:rFonts w:asciiTheme="minorHAnsi" w:hAnsiTheme="minorHAnsi"/>
          <w:color w:val="000000" w:themeColor="text1"/>
          <w:sz w:val="24"/>
          <w:szCs w:val="24"/>
        </w:rPr>
        <w:t xml:space="preserve">1. Al fine di accelerare il «Piano nazionale di implementazione del sistema europeo di gestione del traffico ferroviario, </w:t>
      </w:r>
      <w:proofErr w:type="spellStart"/>
      <w:r w:rsidRPr="00660EE5">
        <w:rPr>
          <w:rFonts w:asciiTheme="minorHAnsi" w:hAnsiTheme="minorHAnsi"/>
          <w:color w:val="000000" w:themeColor="text1"/>
          <w:sz w:val="24"/>
          <w:szCs w:val="24"/>
        </w:rPr>
        <w:t>European</w:t>
      </w:r>
      <w:proofErr w:type="spellEnd"/>
      <w:r w:rsidRPr="00660EE5">
        <w:rPr>
          <w:rFonts w:asciiTheme="minorHAnsi" w:hAnsiTheme="minorHAnsi"/>
          <w:color w:val="000000" w:themeColor="text1"/>
          <w:sz w:val="24"/>
          <w:szCs w:val="24"/>
        </w:rPr>
        <w:t xml:space="preserve"> </w:t>
      </w:r>
      <w:proofErr w:type="spellStart"/>
      <w:r w:rsidRPr="00660EE5">
        <w:rPr>
          <w:rFonts w:asciiTheme="minorHAnsi" w:hAnsiTheme="minorHAnsi"/>
          <w:color w:val="000000" w:themeColor="text1"/>
          <w:sz w:val="24"/>
          <w:szCs w:val="24"/>
        </w:rPr>
        <w:t>Rail</w:t>
      </w:r>
      <w:proofErr w:type="spellEnd"/>
      <w:r w:rsidRPr="00660EE5">
        <w:rPr>
          <w:rFonts w:asciiTheme="minorHAnsi" w:hAnsiTheme="minorHAnsi"/>
          <w:color w:val="000000" w:themeColor="text1"/>
          <w:sz w:val="24"/>
          <w:szCs w:val="24"/>
        </w:rPr>
        <w:t xml:space="preserve"> Traffic Management System», di seguito ERTMS, e di garantire un efficace coordinamento tra la dismissione del sistema di segnalamento nazionale di classe «B» e l'attrezzaggio dei sottosistemi di bordo dei veicoli con il sistema ERTMS, è istituito nello stato di previsione del Ministero delle infrastrutture e della mobilità sostenibili un fondo con una dotazione di 60 milioni di euro, per ciascuno degli anni dal 2022 al 2026, per finanziare i costi di implementazione del sotto sistema ERTMS di bordo dei veicoli, secondo le disposizioni di cui ai commi 2 e 3. Tali risorse non sono destinate al finanziamento dei costi di sviluppo, certificazione, omologazione ed eventuali </w:t>
      </w:r>
      <w:proofErr w:type="spellStart"/>
      <w:r w:rsidRPr="00660EE5">
        <w:rPr>
          <w:rFonts w:asciiTheme="minorHAnsi" w:hAnsiTheme="minorHAnsi"/>
          <w:color w:val="000000" w:themeColor="text1"/>
          <w:sz w:val="24"/>
          <w:szCs w:val="24"/>
        </w:rPr>
        <w:t>riomologazioni</w:t>
      </w:r>
      <w:proofErr w:type="spellEnd"/>
      <w:r w:rsidRPr="00660EE5">
        <w:rPr>
          <w:rFonts w:asciiTheme="minorHAnsi" w:hAnsiTheme="minorHAnsi"/>
          <w:color w:val="000000" w:themeColor="text1"/>
          <w:sz w:val="24"/>
          <w:szCs w:val="24"/>
        </w:rPr>
        <w:t xml:space="preserve"> su reti estere dei cosiddetti «veicoli tipo», fermi macchina o sostituzione operativa dei mezzi di trazione.</w:t>
      </w:r>
    </w:p>
    <w:p w14:paraId="124025F6" w14:textId="77777777" w:rsidR="00660EE5" w:rsidRPr="00660EE5" w:rsidRDefault="00660EE5" w:rsidP="00660EE5">
      <w:pPr>
        <w:spacing w:after="0" w:line="240" w:lineRule="auto"/>
        <w:jc w:val="both"/>
        <w:rPr>
          <w:rFonts w:asciiTheme="minorHAnsi" w:hAnsiTheme="minorHAnsi"/>
          <w:color w:val="000000" w:themeColor="text1"/>
          <w:sz w:val="24"/>
          <w:szCs w:val="24"/>
        </w:rPr>
      </w:pPr>
      <w:r w:rsidRPr="00660EE5">
        <w:rPr>
          <w:rFonts w:asciiTheme="minorHAnsi" w:hAnsiTheme="minorHAnsi"/>
          <w:color w:val="000000" w:themeColor="text1"/>
          <w:sz w:val="24"/>
          <w:szCs w:val="24"/>
        </w:rPr>
        <w:t>  </w:t>
      </w:r>
    </w:p>
    <w:p w14:paraId="41FCF8C7" w14:textId="77777777" w:rsidR="00660EE5" w:rsidRPr="00660EE5" w:rsidRDefault="00660EE5" w:rsidP="00660EE5">
      <w:pPr>
        <w:spacing w:after="0" w:line="240" w:lineRule="auto"/>
        <w:jc w:val="both"/>
        <w:rPr>
          <w:rFonts w:asciiTheme="minorHAnsi" w:hAnsiTheme="minorHAnsi"/>
          <w:color w:val="000000" w:themeColor="text1"/>
          <w:sz w:val="24"/>
          <w:szCs w:val="24"/>
        </w:rPr>
      </w:pPr>
      <w:r w:rsidRPr="00660EE5">
        <w:rPr>
          <w:rFonts w:asciiTheme="minorHAnsi" w:hAnsiTheme="minorHAnsi"/>
          <w:color w:val="000000" w:themeColor="text1"/>
          <w:sz w:val="24"/>
          <w:szCs w:val="24"/>
        </w:rPr>
        <w:t xml:space="preserve">2. Le risorse di cui al comma 1 sono destinate al finanziamento degli interventi di rinnovo o ristrutturazione dei veicoli, per l'adeguamento del relativo sottosistema di bordo di classe «B» al sistema ERTMS rispondente alle Specifiche Tecniche di Interoperabilità indicate nella Tabella A2.3 dell'allegato A del regolamento (UE) 2016/919 della Commissione europea, del 27 maggio 2016, come modificato dal regolamento (UE) 2019/776 della Commissione europea, del 16 maggio 2019, e alle norme tecniche previste al punto 12.2 dell'Allegato 1a al decreto dell'Agenzia nazionale per la sicurezza delle ferrovie n. 1/2016 del 13 dicembre 2016. Fermo quanto previsto dal comma 3 possono beneficiare del finanziamento gli interventi realizzati a partire dalla data di entrata in vigore della legge di conversione del presente decreto ed entro il 31 dicembre 2026, sui veicoli che risultino iscritti in un registro di </w:t>
      </w:r>
      <w:r w:rsidRPr="00660EE5">
        <w:rPr>
          <w:rFonts w:asciiTheme="minorHAnsi" w:hAnsiTheme="minorHAnsi"/>
          <w:color w:val="000000" w:themeColor="text1"/>
          <w:sz w:val="24"/>
          <w:szCs w:val="24"/>
        </w:rPr>
        <w:lastRenderedPageBreak/>
        <w:t>immatricolazione istituito presso uno Stato membro dell'Unione europea, che circolano sul territorio nazionale e soltanto nel caso che in cui detti interventi non risultino già finanziati dai contratti di servizio in essere con lo Stato o le regioni.</w:t>
      </w:r>
    </w:p>
    <w:p w14:paraId="20E0BCCB" w14:textId="77777777" w:rsidR="00660EE5" w:rsidRPr="00660EE5" w:rsidRDefault="00660EE5" w:rsidP="00660EE5">
      <w:pPr>
        <w:spacing w:after="0" w:line="240" w:lineRule="auto"/>
        <w:jc w:val="both"/>
        <w:rPr>
          <w:rFonts w:asciiTheme="minorHAnsi" w:hAnsiTheme="minorHAnsi"/>
          <w:color w:val="000000" w:themeColor="text1"/>
          <w:sz w:val="24"/>
          <w:szCs w:val="24"/>
        </w:rPr>
      </w:pPr>
      <w:r w:rsidRPr="00660EE5">
        <w:rPr>
          <w:rFonts w:asciiTheme="minorHAnsi" w:hAnsiTheme="minorHAnsi"/>
          <w:color w:val="000000" w:themeColor="text1"/>
          <w:sz w:val="24"/>
          <w:szCs w:val="24"/>
        </w:rPr>
        <w:t>  </w:t>
      </w:r>
    </w:p>
    <w:p w14:paraId="68B76AB2" w14:textId="77777777" w:rsidR="00660EE5" w:rsidRPr="00660EE5" w:rsidRDefault="00660EE5" w:rsidP="00660EE5">
      <w:pPr>
        <w:spacing w:after="0" w:line="240" w:lineRule="auto"/>
        <w:jc w:val="both"/>
        <w:rPr>
          <w:rFonts w:asciiTheme="minorHAnsi" w:hAnsiTheme="minorHAnsi"/>
          <w:color w:val="000000" w:themeColor="text1"/>
          <w:sz w:val="24"/>
          <w:szCs w:val="24"/>
        </w:rPr>
      </w:pPr>
      <w:r w:rsidRPr="00660EE5">
        <w:rPr>
          <w:rFonts w:asciiTheme="minorHAnsi" w:hAnsiTheme="minorHAnsi"/>
          <w:color w:val="000000" w:themeColor="text1"/>
          <w:sz w:val="24"/>
          <w:szCs w:val="24"/>
        </w:rPr>
        <w:t>3. Con decreto del Ministro delle infrastrutture e della mobilità sostenibili, di concerto con il Ministro dell'economia e delle finanze, sono definite le modalità attuative di erogazione del contributo alle imprese ferroviarie o ai proprietari dei veicoli per gli interventi sui veicoli di cui al comma 2, nei limiti della effettiva disponibilità del fondo. Nell'ambito delle dotazioni del fondo, il suddetto decreto definisce i costi sostenuti che possono essere considerati ammissibili, l'entità del contributo massimo riconoscibile per ciascun veicolo oggetto di intervento in caso di effettuazione di una determinata percorrenza sulla rete ferroviaria interconnessa insistente sul territorio nazionale, l'entità della riduzione proporzionale del contributo riconoscibile in caso di effettuazione di percorrenze inferiori a quella richiesta ai fini dell'attribuzione del contributo nella misura massima, nonché i criteri di priorità di accoglimento delle istanze in coerenza con le tempistiche previste nel piano nazionale di sviluppo del sistema ERTMS di terra. L'efficacia del decreto di cui al presente comma è subordinata all'autorizzazione della Commissione europea ai sensi dell'articolo 108, paragrafo 3, del Trattato sul funzionamento dell'Unione europea.</w:t>
      </w:r>
    </w:p>
    <w:p w14:paraId="5F851C48" w14:textId="77777777" w:rsidR="00660EE5" w:rsidRPr="00660EE5" w:rsidRDefault="00660EE5" w:rsidP="00660EE5">
      <w:pPr>
        <w:spacing w:after="0" w:line="240" w:lineRule="auto"/>
        <w:jc w:val="both"/>
        <w:rPr>
          <w:rFonts w:asciiTheme="minorHAnsi" w:hAnsiTheme="minorHAnsi"/>
          <w:color w:val="000000" w:themeColor="text1"/>
          <w:sz w:val="24"/>
          <w:szCs w:val="24"/>
        </w:rPr>
      </w:pPr>
      <w:r w:rsidRPr="00660EE5">
        <w:rPr>
          <w:rFonts w:asciiTheme="minorHAnsi" w:hAnsiTheme="minorHAnsi"/>
          <w:color w:val="000000" w:themeColor="text1"/>
          <w:sz w:val="24"/>
          <w:szCs w:val="24"/>
        </w:rPr>
        <w:t>  </w:t>
      </w:r>
    </w:p>
    <w:p w14:paraId="109AEC65" w14:textId="77777777" w:rsidR="00660EE5" w:rsidRPr="00660EE5" w:rsidRDefault="00660EE5" w:rsidP="00660EE5">
      <w:pPr>
        <w:spacing w:after="0" w:line="240" w:lineRule="auto"/>
        <w:jc w:val="both"/>
        <w:rPr>
          <w:rFonts w:asciiTheme="minorHAnsi" w:hAnsiTheme="minorHAnsi"/>
          <w:color w:val="000000" w:themeColor="text1"/>
          <w:sz w:val="24"/>
          <w:szCs w:val="24"/>
        </w:rPr>
      </w:pPr>
      <w:r w:rsidRPr="00660EE5">
        <w:rPr>
          <w:rFonts w:asciiTheme="minorHAnsi" w:hAnsiTheme="minorHAnsi"/>
          <w:color w:val="000000" w:themeColor="text1"/>
          <w:sz w:val="24"/>
          <w:szCs w:val="24"/>
        </w:rPr>
        <w:t>4. Per le finalità di cui al comma 1 si provvede, nei limiti di 60 milioni di euro per ciascuno degli anni dal 2022 al 2026, mediante utilizzo delle risorse di cui all'articolo 1, comma 86, della legge 23 dicembre 2005, n. 266.</w:t>
      </w:r>
    </w:p>
    <w:p w14:paraId="226BAA4C" w14:textId="77777777" w:rsidR="00660EE5" w:rsidRPr="00660EE5" w:rsidRDefault="00660EE5" w:rsidP="00660EE5">
      <w:pPr>
        <w:spacing w:after="0" w:line="240" w:lineRule="auto"/>
        <w:jc w:val="both"/>
        <w:rPr>
          <w:rFonts w:asciiTheme="minorHAnsi" w:hAnsiTheme="minorHAnsi"/>
          <w:color w:val="000000" w:themeColor="text1"/>
          <w:sz w:val="24"/>
          <w:szCs w:val="24"/>
        </w:rPr>
      </w:pPr>
      <w:r w:rsidRPr="00660EE5">
        <w:rPr>
          <w:rFonts w:asciiTheme="minorHAnsi" w:hAnsiTheme="minorHAnsi"/>
          <w:color w:val="000000" w:themeColor="text1"/>
          <w:sz w:val="24"/>
          <w:szCs w:val="24"/>
        </w:rPr>
        <w:t>  </w:t>
      </w:r>
    </w:p>
    <w:p w14:paraId="1770E3A7" w14:textId="77777777" w:rsidR="00660EE5" w:rsidRPr="00660EE5" w:rsidRDefault="00660EE5" w:rsidP="00660EE5">
      <w:pPr>
        <w:spacing w:after="0" w:line="240" w:lineRule="auto"/>
        <w:jc w:val="both"/>
        <w:rPr>
          <w:rFonts w:asciiTheme="minorHAnsi" w:hAnsiTheme="minorHAnsi"/>
          <w:color w:val="000000" w:themeColor="text1"/>
          <w:sz w:val="24"/>
          <w:szCs w:val="24"/>
        </w:rPr>
      </w:pPr>
      <w:r w:rsidRPr="00660EE5">
        <w:rPr>
          <w:rFonts w:asciiTheme="minorHAnsi" w:hAnsiTheme="minorHAnsi"/>
          <w:color w:val="000000" w:themeColor="text1"/>
          <w:sz w:val="24"/>
          <w:szCs w:val="24"/>
        </w:rPr>
        <w:t>5. Al fine di incrementare la sicurezza del trasporto ferroviario, all'articolo 47, comma 11-quinquies, primo periodo, del decreto-legge 24 aprile 2017, n. 50, convertito, con modificazioni, dalla legge 21 giugno 2017, n. 96, le parole «2019 e 2020» sono sostituite dalle seguenti: «2019, 2020 e 2021». All'onere derivante dalla presente disposizione, pari a complessivi 2 milioni di euro per l'anno 2021, si provvede mediante corrispondente riduzione dell'autorizzazione di spesa di cui all'articolo 12, comma 18, del decreto-legge 28 settembre 2018, n. 109, convertito, con modificazioni, dalla legge 16 novembre 2018, n. 130.</w:t>
      </w:r>
    </w:p>
    <w:p w14:paraId="60DA406D" w14:textId="77777777" w:rsidR="00660EE5" w:rsidRPr="00660EE5" w:rsidRDefault="00660EE5" w:rsidP="00660EE5">
      <w:pPr>
        <w:spacing w:after="0" w:line="240" w:lineRule="auto"/>
        <w:jc w:val="both"/>
        <w:rPr>
          <w:rFonts w:asciiTheme="minorHAnsi" w:hAnsiTheme="minorHAnsi"/>
          <w:color w:val="000000" w:themeColor="text1"/>
          <w:sz w:val="24"/>
          <w:szCs w:val="24"/>
        </w:rPr>
      </w:pPr>
      <w:r w:rsidRPr="00660EE5">
        <w:rPr>
          <w:rFonts w:asciiTheme="minorHAnsi" w:hAnsiTheme="minorHAnsi"/>
          <w:color w:val="000000" w:themeColor="text1"/>
          <w:sz w:val="24"/>
          <w:szCs w:val="24"/>
        </w:rPr>
        <w:t>  </w:t>
      </w:r>
    </w:p>
    <w:p w14:paraId="2FE68FBB" w14:textId="77777777" w:rsidR="00660EE5" w:rsidRPr="00660EE5" w:rsidRDefault="00660EE5" w:rsidP="00660EE5">
      <w:pPr>
        <w:spacing w:after="0" w:line="240" w:lineRule="auto"/>
        <w:jc w:val="both"/>
        <w:rPr>
          <w:rFonts w:asciiTheme="minorHAnsi" w:hAnsiTheme="minorHAnsi"/>
          <w:color w:val="000000" w:themeColor="text1"/>
          <w:sz w:val="24"/>
          <w:szCs w:val="24"/>
        </w:rPr>
      </w:pPr>
      <w:r w:rsidRPr="00660EE5">
        <w:rPr>
          <w:rFonts w:asciiTheme="minorHAnsi" w:hAnsiTheme="minorHAnsi"/>
          <w:color w:val="000000" w:themeColor="text1"/>
          <w:sz w:val="24"/>
          <w:szCs w:val="24"/>
        </w:rPr>
        <w:t xml:space="preserve">6. Al fine di assicurare la continuità del servizio di trasporto ferroviario lungo la linea da Tirano in Italia fino a </w:t>
      </w:r>
      <w:proofErr w:type="spellStart"/>
      <w:r w:rsidRPr="00660EE5">
        <w:rPr>
          <w:rFonts w:asciiTheme="minorHAnsi" w:hAnsiTheme="minorHAnsi"/>
          <w:color w:val="000000" w:themeColor="text1"/>
          <w:sz w:val="24"/>
          <w:szCs w:val="24"/>
        </w:rPr>
        <w:t>Campocologno</w:t>
      </w:r>
      <w:proofErr w:type="spellEnd"/>
      <w:r w:rsidRPr="00660EE5">
        <w:rPr>
          <w:rFonts w:asciiTheme="minorHAnsi" w:hAnsiTheme="minorHAnsi"/>
          <w:color w:val="000000" w:themeColor="text1"/>
          <w:sz w:val="24"/>
          <w:szCs w:val="24"/>
        </w:rPr>
        <w:t xml:space="preserve"> in Svizzera è autorizzata la circolazione nel territorio italiano dei rotabili ferroviari a tal fine impiegati per l'intera durata della concessione rilasciata al gestore di detto servizio di trasporto dall'ufficio governativo della Confederazione elvetica.</w:t>
      </w:r>
    </w:p>
    <w:p w14:paraId="3B24D59F" w14:textId="77777777" w:rsidR="00660EE5" w:rsidRPr="00660EE5" w:rsidRDefault="00660EE5" w:rsidP="00660EE5">
      <w:pPr>
        <w:spacing w:after="0" w:line="240" w:lineRule="auto"/>
        <w:jc w:val="both"/>
        <w:rPr>
          <w:rFonts w:asciiTheme="minorHAnsi" w:hAnsiTheme="minorHAnsi"/>
          <w:color w:val="000000" w:themeColor="text1"/>
          <w:sz w:val="24"/>
          <w:szCs w:val="24"/>
        </w:rPr>
      </w:pPr>
      <w:r w:rsidRPr="00660EE5">
        <w:rPr>
          <w:rFonts w:asciiTheme="minorHAnsi" w:hAnsiTheme="minorHAnsi"/>
          <w:color w:val="000000" w:themeColor="text1"/>
          <w:sz w:val="24"/>
          <w:szCs w:val="24"/>
        </w:rPr>
        <w:t>  </w:t>
      </w:r>
    </w:p>
    <w:p w14:paraId="0F2402B1" w14:textId="77777777" w:rsidR="00660EE5" w:rsidRPr="00660EE5" w:rsidRDefault="00660EE5" w:rsidP="00660EE5">
      <w:pPr>
        <w:spacing w:after="0" w:line="240" w:lineRule="auto"/>
        <w:jc w:val="both"/>
        <w:rPr>
          <w:rFonts w:asciiTheme="minorHAnsi" w:hAnsiTheme="minorHAnsi"/>
          <w:color w:val="000000" w:themeColor="text1"/>
          <w:sz w:val="24"/>
          <w:szCs w:val="24"/>
        </w:rPr>
      </w:pPr>
      <w:r w:rsidRPr="00660EE5">
        <w:rPr>
          <w:rFonts w:asciiTheme="minorHAnsi" w:hAnsiTheme="minorHAnsi"/>
          <w:color w:val="000000" w:themeColor="text1"/>
          <w:sz w:val="24"/>
          <w:szCs w:val="24"/>
        </w:rPr>
        <w:t xml:space="preserve">7. Nel territorio italiano, l'esercizio del servizio di trasporto ferroviario di cui al comma 6 avviene in conformità alle previsioni di cui all'articolo 2, comma 4, e all'articolo 16, comma 2, lettera </w:t>
      </w:r>
      <w:proofErr w:type="spellStart"/>
      <w:r w:rsidRPr="00660EE5">
        <w:rPr>
          <w:rFonts w:asciiTheme="minorHAnsi" w:hAnsiTheme="minorHAnsi"/>
          <w:color w:val="000000" w:themeColor="text1"/>
          <w:sz w:val="24"/>
          <w:szCs w:val="24"/>
        </w:rPr>
        <w:t>bb</w:t>
      </w:r>
      <w:proofErr w:type="spellEnd"/>
      <w:r w:rsidRPr="00660EE5">
        <w:rPr>
          <w:rFonts w:asciiTheme="minorHAnsi" w:hAnsiTheme="minorHAnsi"/>
          <w:color w:val="000000" w:themeColor="text1"/>
          <w:sz w:val="24"/>
          <w:szCs w:val="24"/>
        </w:rPr>
        <w:t>), del decreto legislativo 14 maggio 2019, n. 50, per le reti ferroviarie funzionalmente isolate dal resto del sistema ferroviario.</w:t>
      </w:r>
    </w:p>
    <w:p w14:paraId="7387F02D" w14:textId="77777777" w:rsidR="00660EE5" w:rsidRPr="00660EE5" w:rsidRDefault="00660EE5" w:rsidP="00660EE5">
      <w:pPr>
        <w:spacing w:after="0" w:line="240" w:lineRule="auto"/>
        <w:jc w:val="both"/>
        <w:rPr>
          <w:rFonts w:asciiTheme="minorHAnsi" w:hAnsiTheme="minorHAnsi"/>
          <w:color w:val="000000" w:themeColor="text1"/>
          <w:sz w:val="24"/>
          <w:szCs w:val="24"/>
        </w:rPr>
      </w:pPr>
      <w:r w:rsidRPr="00660EE5">
        <w:rPr>
          <w:rFonts w:asciiTheme="minorHAnsi" w:hAnsiTheme="minorHAnsi"/>
          <w:color w:val="000000" w:themeColor="text1"/>
          <w:sz w:val="24"/>
          <w:szCs w:val="24"/>
        </w:rPr>
        <w:t>  </w:t>
      </w:r>
    </w:p>
    <w:p w14:paraId="4115F12C" w14:textId="77777777" w:rsidR="00660EE5" w:rsidRPr="00660EE5" w:rsidRDefault="00660EE5" w:rsidP="00660EE5">
      <w:pPr>
        <w:spacing w:after="0" w:line="240" w:lineRule="auto"/>
        <w:jc w:val="both"/>
        <w:rPr>
          <w:rFonts w:asciiTheme="minorHAnsi" w:hAnsiTheme="minorHAnsi"/>
          <w:color w:val="000000" w:themeColor="text1"/>
          <w:sz w:val="24"/>
          <w:szCs w:val="24"/>
        </w:rPr>
      </w:pPr>
      <w:r w:rsidRPr="00660EE5">
        <w:rPr>
          <w:rFonts w:asciiTheme="minorHAnsi" w:hAnsiTheme="minorHAnsi"/>
          <w:color w:val="000000" w:themeColor="text1"/>
          <w:sz w:val="24"/>
          <w:szCs w:val="24"/>
        </w:rPr>
        <w:lastRenderedPageBreak/>
        <w:t>8. Entro sessanta giorni dalla data di entrata in vigore del presente decreto, il comune di Tirano e il gestore della linea ferroviaria di cui al comma 6 definiscono il disciplinare di esercizio relativo alla parte del tracciato che, in ambito urbano, si interseca con il traffico veicolare e con i passaggi pedonali. Agli eventuali oneri derivanti dal disciplinare di esercizio di cui al primo periodo, il comune di Tirano provvede con le risorse disponibili a legislazione vigente e senza nuovi o maggiori oneri a carico della finanza pubblica.</w:t>
      </w:r>
    </w:p>
    <w:p w14:paraId="01D20486" w14:textId="77777777" w:rsidR="00660EE5" w:rsidRPr="00660EE5" w:rsidRDefault="00660EE5" w:rsidP="00660EE5">
      <w:pPr>
        <w:spacing w:after="0" w:line="240" w:lineRule="auto"/>
        <w:jc w:val="both"/>
        <w:rPr>
          <w:rFonts w:asciiTheme="minorHAnsi" w:hAnsiTheme="minorHAnsi"/>
          <w:color w:val="000000" w:themeColor="text1"/>
          <w:sz w:val="24"/>
          <w:szCs w:val="24"/>
        </w:rPr>
      </w:pPr>
      <w:r w:rsidRPr="00660EE5">
        <w:rPr>
          <w:rFonts w:asciiTheme="minorHAnsi" w:hAnsiTheme="minorHAnsi"/>
          <w:color w:val="000000" w:themeColor="text1"/>
          <w:sz w:val="24"/>
          <w:szCs w:val="24"/>
        </w:rPr>
        <w:t>  </w:t>
      </w:r>
    </w:p>
    <w:p w14:paraId="71042C7E" w14:textId="77777777" w:rsidR="00660EE5" w:rsidRPr="00660EE5" w:rsidRDefault="00660EE5" w:rsidP="00660EE5">
      <w:pPr>
        <w:spacing w:after="0" w:line="240" w:lineRule="auto"/>
        <w:jc w:val="both"/>
        <w:rPr>
          <w:rFonts w:asciiTheme="minorHAnsi" w:hAnsiTheme="minorHAnsi"/>
          <w:color w:val="000000" w:themeColor="text1"/>
          <w:sz w:val="24"/>
          <w:szCs w:val="24"/>
        </w:rPr>
      </w:pPr>
      <w:r w:rsidRPr="00660EE5">
        <w:rPr>
          <w:rFonts w:asciiTheme="minorHAnsi" w:hAnsiTheme="minorHAnsi"/>
          <w:color w:val="000000" w:themeColor="text1"/>
          <w:sz w:val="24"/>
          <w:szCs w:val="24"/>
        </w:rPr>
        <w:t>9. All'articolo 51, comma 6, del decreto-legge 25 maggio 2021, n. 73, convertito, con modificazioni, dalla legge 23 luglio 2021, n. 106, dopo le parole «nell'anno 2021» sono inserite le seguenti: «per il potenziamento delle attività di controllo finalizzate ad assicurare che l'utilizzo dei mezzi di trasporto pubblico locale avvenga in conformità alle misure di contenimento e di contrasto dei rischi sanitari derivanti dalla diffusione del COVID-19, nonché».</w:t>
      </w:r>
    </w:p>
    <w:p w14:paraId="482BD73C" w14:textId="77777777" w:rsidR="00660EE5" w:rsidRPr="00660EE5" w:rsidRDefault="00660EE5" w:rsidP="00660EE5">
      <w:pPr>
        <w:spacing w:after="0" w:line="240" w:lineRule="auto"/>
        <w:jc w:val="both"/>
        <w:rPr>
          <w:rFonts w:asciiTheme="minorHAnsi" w:hAnsiTheme="minorHAnsi"/>
          <w:color w:val="000000" w:themeColor="text1"/>
          <w:sz w:val="24"/>
          <w:szCs w:val="24"/>
        </w:rPr>
      </w:pPr>
    </w:p>
    <w:p w14:paraId="54ECF422" w14:textId="77777777" w:rsidR="00660EE5" w:rsidRPr="00660EE5" w:rsidRDefault="00660EE5" w:rsidP="00660EE5">
      <w:pPr>
        <w:spacing w:after="0" w:line="240" w:lineRule="auto"/>
        <w:jc w:val="center"/>
        <w:rPr>
          <w:rFonts w:asciiTheme="minorHAnsi" w:hAnsiTheme="minorHAnsi"/>
          <w:color w:val="000000" w:themeColor="text1"/>
          <w:sz w:val="24"/>
          <w:szCs w:val="24"/>
        </w:rPr>
      </w:pPr>
      <w:r w:rsidRPr="00660EE5">
        <w:rPr>
          <w:rFonts w:asciiTheme="minorHAnsi" w:hAnsiTheme="minorHAnsi"/>
          <w:color w:val="000000" w:themeColor="text1"/>
          <w:sz w:val="24"/>
          <w:szCs w:val="24"/>
        </w:rPr>
        <w:t>Articolo 4.</w:t>
      </w:r>
    </w:p>
    <w:p w14:paraId="215EA64D" w14:textId="77777777" w:rsidR="00660EE5" w:rsidRPr="00660EE5" w:rsidRDefault="00660EE5" w:rsidP="00660EE5">
      <w:pPr>
        <w:spacing w:after="0" w:line="240" w:lineRule="auto"/>
        <w:jc w:val="center"/>
        <w:rPr>
          <w:rFonts w:asciiTheme="minorHAnsi" w:hAnsiTheme="minorHAnsi"/>
          <w:color w:val="000000" w:themeColor="text1"/>
          <w:sz w:val="24"/>
          <w:szCs w:val="24"/>
        </w:rPr>
      </w:pPr>
      <w:r w:rsidRPr="00660EE5">
        <w:rPr>
          <w:rFonts w:asciiTheme="minorHAnsi" w:hAnsiTheme="minorHAnsi"/>
          <w:color w:val="000000" w:themeColor="text1"/>
          <w:sz w:val="24"/>
          <w:szCs w:val="24"/>
        </w:rPr>
        <w:t>(Disposizioni urgenti in materia di investimenti e di sicurezza nel settore del trasporto marittimo)</w:t>
      </w:r>
    </w:p>
    <w:p w14:paraId="471EABAB" w14:textId="77777777" w:rsidR="00660EE5" w:rsidRPr="00660EE5" w:rsidRDefault="00660EE5" w:rsidP="00660EE5">
      <w:pPr>
        <w:spacing w:after="0" w:line="240" w:lineRule="auto"/>
        <w:jc w:val="both"/>
        <w:rPr>
          <w:rFonts w:asciiTheme="minorHAnsi" w:hAnsiTheme="minorHAnsi"/>
          <w:color w:val="000000" w:themeColor="text1"/>
          <w:sz w:val="24"/>
          <w:szCs w:val="24"/>
        </w:rPr>
      </w:pPr>
    </w:p>
    <w:p w14:paraId="7EAC94D6" w14:textId="77777777" w:rsidR="00660EE5" w:rsidRPr="00660EE5" w:rsidRDefault="00660EE5" w:rsidP="00660EE5">
      <w:pPr>
        <w:spacing w:after="0" w:line="240" w:lineRule="auto"/>
        <w:jc w:val="both"/>
        <w:rPr>
          <w:rFonts w:asciiTheme="minorHAnsi" w:hAnsiTheme="minorHAnsi"/>
          <w:color w:val="000000" w:themeColor="text1"/>
          <w:sz w:val="24"/>
          <w:szCs w:val="24"/>
        </w:rPr>
      </w:pPr>
      <w:r w:rsidRPr="00660EE5">
        <w:rPr>
          <w:rFonts w:asciiTheme="minorHAnsi" w:hAnsiTheme="minorHAnsi"/>
          <w:color w:val="000000" w:themeColor="text1"/>
          <w:sz w:val="24"/>
          <w:szCs w:val="24"/>
        </w:rPr>
        <w:t>1. Al decreto legislativo 24 marzo 2011, n. 53, sono apportate le seguenti modificazioni:</w:t>
      </w:r>
    </w:p>
    <w:p w14:paraId="3DD6CE27" w14:textId="77777777" w:rsidR="00660EE5" w:rsidRPr="00660EE5" w:rsidRDefault="00660EE5" w:rsidP="00660EE5">
      <w:pPr>
        <w:spacing w:after="0" w:line="240" w:lineRule="auto"/>
        <w:jc w:val="both"/>
        <w:rPr>
          <w:rFonts w:asciiTheme="minorHAnsi" w:hAnsiTheme="minorHAnsi"/>
          <w:color w:val="000000" w:themeColor="text1"/>
          <w:sz w:val="24"/>
          <w:szCs w:val="24"/>
        </w:rPr>
      </w:pPr>
      <w:r w:rsidRPr="00660EE5">
        <w:rPr>
          <w:rFonts w:asciiTheme="minorHAnsi" w:hAnsiTheme="minorHAnsi"/>
          <w:color w:val="000000" w:themeColor="text1"/>
          <w:sz w:val="24"/>
          <w:szCs w:val="24"/>
        </w:rPr>
        <w:t>   a) all'articolo 14:</w:t>
      </w:r>
    </w:p>
    <w:p w14:paraId="74AF841C" w14:textId="77777777" w:rsidR="00660EE5" w:rsidRPr="00660EE5" w:rsidRDefault="00660EE5" w:rsidP="00660EE5">
      <w:pPr>
        <w:spacing w:after="0" w:line="240" w:lineRule="auto"/>
        <w:jc w:val="both"/>
        <w:rPr>
          <w:rFonts w:asciiTheme="minorHAnsi" w:hAnsiTheme="minorHAnsi"/>
          <w:color w:val="000000" w:themeColor="text1"/>
          <w:sz w:val="24"/>
          <w:szCs w:val="24"/>
        </w:rPr>
      </w:pPr>
      <w:r w:rsidRPr="00660EE5">
        <w:rPr>
          <w:rFonts w:asciiTheme="minorHAnsi" w:hAnsiTheme="minorHAnsi"/>
          <w:color w:val="000000" w:themeColor="text1"/>
          <w:sz w:val="24"/>
          <w:szCs w:val="24"/>
        </w:rPr>
        <w:t>    1) la rubrica è sostituita dalla seguente: «Segnalazione di apparenti anomalie»;</w:t>
      </w:r>
    </w:p>
    <w:p w14:paraId="0C6C0D20" w14:textId="77777777" w:rsidR="00660EE5" w:rsidRPr="00660EE5" w:rsidRDefault="00660EE5" w:rsidP="00660EE5">
      <w:pPr>
        <w:spacing w:after="0" w:line="240" w:lineRule="auto"/>
        <w:jc w:val="both"/>
        <w:rPr>
          <w:rFonts w:asciiTheme="minorHAnsi" w:hAnsiTheme="minorHAnsi"/>
          <w:color w:val="000000" w:themeColor="text1"/>
          <w:sz w:val="24"/>
          <w:szCs w:val="24"/>
        </w:rPr>
      </w:pPr>
      <w:r w:rsidRPr="00660EE5">
        <w:rPr>
          <w:rFonts w:asciiTheme="minorHAnsi" w:hAnsiTheme="minorHAnsi"/>
          <w:color w:val="000000" w:themeColor="text1"/>
          <w:sz w:val="24"/>
          <w:szCs w:val="24"/>
        </w:rPr>
        <w:t>    2) al comma 1, è aggiunto, in fine, il seguente periodo: «Analoga informazione è resa dalle autorità di sistema portuale, dai comandanti dei rimorchiatori, dagli ormeggiatori, dai battellieri e dalle autorità sanitarie che, nell'esercizio delle loro normali funzioni, constatano che una nave attraccata in porto presenta anomalie apparenti che possono mettere a repentaglio la sicurezza della nave o rappresentare una minaccia irragionevole per l'ambiente marino.»;</w:t>
      </w:r>
    </w:p>
    <w:p w14:paraId="28404E48" w14:textId="77777777" w:rsidR="00660EE5" w:rsidRPr="00660EE5" w:rsidRDefault="00660EE5" w:rsidP="00660EE5">
      <w:pPr>
        <w:spacing w:after="0" w:line="240" w:lineRule="auto"/>
        <w:jc w:val="both"/>
        <w:rPr>
          <w:rFonts w:asciiTheme="minorHAnsi" w:hAnsiTheme="minorHAnsi"/>
          <w:color w:val="000000" w:themeColor="text1"/>
          <w:sz w:val="24"/>
          <w:szCs w:val="24"/>
        </w:rPr>
      </w:pPr>
      <w:r w:rsidRPr="00660EE5">
        <w:rPr>
          <w:rFonts w:asciiTheme="minorHAnsi" w:hAnsiTheme="minorHAnsi"/>
          <w:color w:val="000000" w:themeColor="text1"/>
          <w:sz w:val="24"/>
          <w:szCs w:val="24"/>
        </w:rPr>
        <w:t>    3) al comma 4, le parole «dei piloti» sono sostituite dalla seguente: «ricevuta»;</w:t>
      </w:r>
    </w:p>
    <w:p w14:paraId="4607E8D6" w14:textId="77777777" w:rsidR="00660EE5" w:rsidRPr="00660EE5" w:rsidRDefault="00660EE5" w:rsidP="00660EE5">
      <w:pPr>
        <w:spacing w:after="0" w:line="240" w:lineRule="auto"/>
        <w:jc w:val="both"/>
        <w:rPr>
          <w:rFonts w:asciiTheme="minorHAnsi" w:hAnsiTheme="minorHAnsi"/>
          <w:color w:val="000000" w:themeColor="text1"/>
          <w:sz w:val="24"/>
          <w:szCs w:val="24"/>
        </w:rPr>
      </w:pPr>
      <w:r w:rsidRPr="00660EE5">
        <w:rPr>
          <w:rFonts w:asciiTheme="minorHAnsi" w:hAnsiTheme="minorHAnsi"/>
          <w:color w:val="000000" w:themeColor="text1"/>
          <w:sz w:val="24"/>
          <w:szCs w:val="24"/>
        </w:rPr>
        <w:t>   b) all'articolo 16, comma 4, le parole «la compagnia non adotti» sono sostituite dalle seguenti: «i soggetti responsabili in base all'ordinamento dello Stato di bandiera non adottino»;</w:t>
      </w:r>
    </w:p>
    <w:p w14:paraId="387C3AED" w14:textId="77777777" w:rsidR="00660EE5" w:rsidRPr="00660EE5" w:rsidRDefault="00660EE5" w:rsidP="00660EE5">
      <w:pPr>
        <w:spacing w:after="0" w:line="240" w:lineRule="auto"/>
        <w:jc w:val="both"/>
        <w:rPr>
          <w:rFonts w:asciiTheme="minorHAnsi" w:hAnsiTheme="minorHAnsi"/>
          <w:color w:val="000000" w:themeColor="text1"/>
          <w:sz w:val="24"/>
          <w:szCs w:val="24"/>
        </w:rPr>
      </w:pPr>
      <w:r w:rsidRPr="00660EE5">
        <w:rPr>
          <w:rFonts w:asciiTheme="minorHAnsi" w:hAnsiTheme="minorHAnsi"/>
          <w:color w:val="000000" w:themeColor="text1"/>
          <w:sz w:val="24"/>
          <w:szCs w:val="24"/>
        </w:rPr>
        <w:t>   c) all'articolo 18, la rubrica è sostituita dalla seguente: «Linee guida e procedure di sicurezza della navigazione e marittima»;</w:t>
      </w:r>
    </w:p>
    <w:p w14:paraId="10ED6021" w14:textId="77777777" w:rsidR="00660EE5" w:rsidRPr="00660EE5" w:rsidRDefault="00660EE5" w:rsidP="00660EE5">
      <w:pPr>
        <w:spacing w:after="0" w:line="240" w:lineRule="auto"/>
        <w:jc w:val="both"/>
        <w:rPr>
          <w:rFonts w:asciiTheme="minorHAnsi" w:hAnsiTheme="minorHAnsi"/>
          <w:color w:val="000000" w:themeColor="text1"/>
          <w:sz w:val="24"/>
          <w:szCs w:val="24"/>
        </w:rPr>
      </w:pPr>
      <w:r w:rsidRPr="00660EE5">
        <w:rPr>
          <w:rFonts w:asciiTheme="minorHAnsi" w:hAnsiTheme="minorHAnsi"/>
          <w:color w:val="000000" w:themeColor="text1"/>
          <w:sz w:val="24"/>
          <w:szCs w:val="24"/>
        </w:rPr>
        <w:t>    d) all'articolo 20, i commi 1-bis e 1-ter sono abrogati;</w:t>
      </w:r>
    </w:p>
    <w:p w14:paraId="7D8D9725" w14:textId="77777777" w:rsidR="00660EE5" w:rsidRPr="00660EE5" w:rsidRDefault="00660EE5" w:rsidP="00660EE5">
      <w:pPr>
        <w:spacing w:after="0" w:line="240" w:lineRule="auto"/>
        <w:jc w:val="both"/>
        <w:rPr>
          <w:rFonts w:asciiTheme="minorHAnsi" w:hAnsiTheme="minorHAnsi"/>
          <w:color w:val="000000" w:themeColor="text1"/>
          <w:sz w:val="24"/>
          <w:szCs w:val="24"/>
        </w:rPr>
      </w:pPr>
      <w:r w:rsidRPr="00660EE5">
        <w:rPr>
          <w:rFonts w:asciiTheme="minorHAnsi" w:hAnsiTheme="minorHAnsi"/>
          <w:color w:val="000000" w:themeColor="text1"/>
          <w:sz w:val="24"/>
          <w:szCs w:val="24"/>
        </w:rPr>
        <w:t>   e) all'allegato I, punto 2, lettera d), le parole «quinquennale in scienze del governo e dell'amministrazione del mare» sono sostituite dalle seguenti: «magistrale conseguito al termine dell'iter di formazione degli ufficiali dei corsi normali».</w:t>
      </w:r>
    </w:p>
    <w:p w14:paraId="3BEC5962" w14:textId="77777777" w:rsidR="00660EE5" w:rsidRPr="00660EE5" w:rsidRDefault="00660EE5" w:rsidP="00660EE5">
      <w:pPr>
        <w:spacing w:after="0" w:line="240" w:lineRule="auto"/>
        <w:jc w:val="both"/>
        <w:rPr>
          <w:rFonts w:asciiTheme="minorHAnsi" w:hAnsiTheme="minorHAnsi"/>
          <w:color w:val="000000" w:themeColor="text1"/>
          <w:sz w:val="24"/>
          <w:szCs w:val="24"/>
        </w:rPr>
      </w:pPr>
    </w:p>
    <w:p w14:paraId="752DD0A7" w14:textId="77777777" w:rsidR="00660EE5" w:rsidRPr="00660EE5" w:rsidRDefault="00660EE5" w:rsidP="00660EE5">
      <w:pPr>
        <w:spacing w:after="0" w:line="240" w:lineRule="auto"/>
        <w:jc w:val="both"/>
        <w:rPr>
          <w:rFonts w:asciiTheme="minorHAnsi" w:hAnsiTheme="minorHAnsi"/>
          <w:b/>
          <w:bCs/>
          <w:color w:val="000000" w:themeColor="text1"/>
          <w:sz w:val="24"/>
          <w:szCs w:val="24"/>
        </w:rPr>
      </w:pPr>
      <w:r w:rsidRPr="00660EE5">
        <w:rPr>
          <w:rFonts w:asciiTheme="minorHAnsi" w:hAnsiTheme="minorHAnsi"/>
          <w:b/>
          <w:bCs/>
          <w:color w:val="000000" w:themeColor="text1"/>
          <w:sz w:val="24"/>
          <w:szCs w:val="24"/>
        </w:rPr>
        <w:t xml:space="preserve">1-bis. Ai fini dell'attuazione del regolamento (UE) 2019/1239 del Parlamento europeo e del Consiglio, del 20 giugno 2019, che istituisce un sistema di interfaccia unica marittima europea e abroga la direttiva 2010/65/UE, l'amministrazione di cui all'articolo 2, comma 1, lettera m), del decreto legislativo 19 agosto 2005, n. 196, responsabile per l'istituzione dell'interfaccia unica marittima nazionale ai sensi del decreto-legge 18 ottobre 2012, n. 179, convertito, con modificazioni, dalla legge 17 dicembre 2012, n. 221, è designata autorità nazionale competente che agisce come coordinatore nazionale per </w:t>
      </w:r>
      <w:r w:rsidRPr="00660EE5">
        <w:rPr>
          <w:rFonts w:asciiTheme="minorHAnsi" w:hAnsiTheme="minorHAnsi"/>
          <w:b/>
          <w:bCs/>
          <w:color w:val="000000" w:themeColor="text1"/>
          <w:sz w:val="24"/>
          <w:szCs w:val="24"/>
        </w:rPr>
        <w:lastRenderedPageBreak/>
        <w:t>l'interfaccia unica marittima europea ed esercita le funzioni di cui agli articoli 5, 12 e 18 del citato regolamento (UE) 2019/1239.</w:t>
      </w:r>
    </w:p>
    <w:p w14:paraId="79AA7E84" w14:textId="77777777" w:rsidR="00660EE5" w:rsidRPr="00660EE5" w:rsidRDefault="00660EE5" w:rsidP="00660EE5">
      <w:pPr>
        <w:spacing w:after="0" w:line="240" w:lineRule="auto"/>
        <w:jc w:val="both"/>
        <w:rPr>
          <w:rFonts w:asciiTheme="minorHAnsi" w:hAnsiTheme="minorHAnsi"/>
          <w:b/>
          <w:bCs/>
          <w:color w:val="000000" w:themeColor="text1"/>
          <w:sz w:val="24"/>
          <w:szCs w:val="24"/>
        </w:rPr>
      </w:pPr>
    </w:p>
    <w:p w14:paraId="1CC484DE" w14:textId="77777777" w:rsidR="00660EE5" w:rsidRPr="00660EE5" w:rsidRDefault="00660EE5" w:rsidP="00660EE5">
      <w:pPr>
        <w:spacing w:after="0" w:line="240" w:lineRule="auto"/>
        <w:jc w:val="both"/>
        <w:rPr>
          <w:rFonts w:asciiTheme="minorHAnsi" w:hAnsiTheme="minorHAnsi"/>
          <w:b/>
          <w:bCs/>
          <w:color w:val="000000" w:themeColor="text1"/>
          <w:sz w:val="24"/>
          <w:szCs w:val="24"/>
        </w:rPr>
      </w:pPr>
      <w:r w:rsidRPr="00660EE5">
        <w:rPr>
          <w:rFonts w:asciiTheme="minorHAnsi" w:hAnsiTheme="minorHAnsi"/>
          <w:b/>
          <w:bCs/>
          <w:color w:val="000000" w:themeColor="text1"/>
          <w:sz w:val="24"/>
          <w:szCs w:val="24"/>
        </w:rPr>
        <w:t>1-ter. Con decreto del Ministro delle infrastrutture e della mobilità sostenibili, di concerto con i Ministri dell'interno, dell'economia e delle finanze e della salute, da adottare entro sessanta giorni dalla data di entrata in vigore della legge di conversione del presente decreto, ai sensi dell'articolo 17, comma 3, della legge 24 agosto 1988, n. 400, sono definite le modalità di esercizio delle funzioni di coordinamento spettanti all'autorità nazionale designata ai sensi del comma 1-bis per l'applicazione del regolamento (UE) 2019/1239 da parte delle autorità interne competenti e le forme della loro cooperazione per assicurare la distribuzione dei dati e la connessione con i pertinenti sistemi delle altre autorità competenti a livello nazionale e dell'Unione europea.</w:t>
      </w:r>
    </w:p>
    <w:p w14:paraId="3A29F651" w14:textId="77777777" w:rsidR="00660EE5" w:rsidRPr="00660EE5" w:rsidRDefault="00660EE5" w:rsidP="00660EE5">
      <w:pPr>
        <w:spacing w:after="0" w:line="240" w:lineRule="auto"/>
        <w:jc w:val="both"/>
        <w:rPr>
          <w:rFonts w:asciiTheme="minorHAnsi" w:hAnsiTheme="minorHAnsi"/>
          <w:b/>
          <w:bCs/>
          <w:color w:val="000000" w:themeColor="text1"/>
          <w:sz w:val="24"/>
          <w:szCs w:val="24"/>
        </w:rPr>
      </w:pPr>
      <w:r w:rsidRPr="00660EE5">
        <w:rPr>
          <w:rFonts w:asciiTheme="minorHAnsi" w:hAnsiTheme="minorHAnsi"/>
          <w:b/>
          <w:bCs/>
          <w:color w:val="000000" w:themeColor="text1"/>
          <w:sz w:val="24"/>
          <w:szCs w:val="24"/>
        </w:rPr>
        <w:t>  </w:t>
      </w:r>
    </w:p>
    <w:p w14:paraId="76DB47B5" w14:textId="77777777" w:rsidR="00660EE5" w:rsidRPr="00660EE5" w:rsidRDefault="00660EE5" w:rsidP="00660EE5">
      <w:pPr>
        <w:spacing w:after="0" w:line="240" w:lineRule="auto"/>
        <w:jc w:val="both"/>
        <w:rPr>
          <w:rFonts w:asciiTheme="minorHAnsi" w:hAnsiTheme="minorHAnsi"/>
          <w:b/>
          <w:bCs/>
          <w:color w:val="000000" w:themeColor="text1"/>
          <w:sz w:val="24"/>
          <w:szCs w:val="24"/>
        </w:rPr>
      </w:pPr>
      <w:r w:rsidRPr="00660EE5">
        <w:rPr>
          <w:rFonts w:asciiTheme="minorHAnsi" w:hAnsiTheme="minorHAnsi"/>
          <w:b/>
          <w:bCs/>
          <w:color w:val="000000" w:themeColor="text1"/>
          <w:sz w:val="24"/>
          <w:szCs w:val="24"/>
        </w:rPr>
        <w:t xml:space="preserve">1-quater. Per la realizzazione e l'aggiornamento dell'interfaccia unica marittima europea di cui al regolamento (UE) 2019/1239, nonché per l'ammodernamento della componente informatica e al fine di assicurare protocolli e misure di </w:t>
      </w:r>
      <w:proofErr w:type="spellStart"/>
      <w:r w:rsidRPr="00660EE5">
        <w:rPr>
          <w:rFonts w:asciiTheme="minorHAnsi" w:hAnsiTheme="minorHAnsi"/>
          <w:b/>
          <w:bCs/>
          <w:color w:val="000000" w:themeColor="text1"/>
          <w:sz w:val="24"/>
          <w:szCs w:val="24"/>
        </w:rPr>
        <w:t>cybersicurezza</w:t>
      </w:r>
      <w:proofErr w:type="spellEnd"/>
      <w:r w:rsidRPr="00660EE5">
        <w:rPr>
          <w:rFonts w:asciiTheme="minorHAnsi" w:hAnsiTheme="minorHAnsi"/>
          <w:b/>
          <w:bCs/>
          <w:color w:val="000000" w:themeColor="text1"/>
          <w:sz w:val="24"/>
          <w:szCs w:val="24"/>
        </w:rPr>
        <w:t xml:space="preserve"> del sistema è riconosciuto all'amministrazione di cui al comma 1-bis un contributo di 8 milioni di euro per ciascuno degli anni dal 2022 al 2024 e 12 milioni di euro per ciascuno degli anni dal 2025 al 2036.</w:t>
      </w:r>
    </w:p>
    <w:p w14:paraId="555AD321" w14:textId="77777777" w:rsidR="00660EE5" w:rsidRPr="00660EE5" w:rsidRDefault="00660EE5" w:rsidP="00660EE5">
      <w:pPr>
        <w:spacing w:after="0" w:line="240" w:lineRule="auto"/>
        <w:jc w:val="both"/>
        <w:rPr>
          <w:rFonts w:asciiTheme="minorHAnsi" w:hAnsiTheme="minorHAnsi"/>
          <w:b/>
          <w:bCs/>
          <w:color w:val="000000" w:themeColor="text1"/>
          <w:sz w:val="24"/>
          <w:szCs w:val="24"/>
        </w:rPr>
      </w:pPr>
      <w:r w:rsidRPr="00660EE5">
        <w:rPr>
          <w:rFonts w:asciiTheme="minorHAnsi" w:hAnsiTheme="minorHAnsi"/>
          <w:b/>
          <w:bCs/>
          <w:color w:val="000000" w:themeColor="text1"/>
          <w:sz w:val="24"/>
          <w:szCs w:val="24"/>
        </w:rPr>
        <w:t>  </w:t>
      </w:r>
    </w:p>
    <w:p w14:paraId="186273E1" w14:textId="77777777" w:rsidR="00660EE5" w:rsidRPr="00660EE5" w:rsidRDefault="00660EE5" w:rsidP="00660EE5">
      <w:pPr>
        <w:spacing w:after="0" w:line="240" w:lineRule="auto"/>
        <w:jc w:val="both"/>
        <w:rPr>
          <w:rFonts w:asciiTheme="minorHAnsi" w:hAnsiTheme="minorHAnsi"/>
          <w:b/>
          <w:bCs/>
          <w:color w:val="000000" w:themeColor="text1"/>
          <w:sz w:val="24"/>
          <w:szCs w:val="24"/>
        </w:rPr>
      </w:pPr>
      <w:r w:rsidRPr="00660EE5">
        <w:rPr>
          <w:rFonts w:asciiTheme="minorHAnsi" w:hAnsiTheme="minorHAnsi"/>
          <w:b/>
          <w:bCs/>
          <w:color w:val="000000" w:themeColor="text1"/>
          <w:sz w:val="24"/>
          <w:szCs w:val="24"/>
        </w:rPr>
        <w:t>1-quinquies. Agli oneri derivanti dal comma 1-quater, pari a 8 milioni di euro per ciascuno degli anni dal 2022 al 2024 e a 12 milioni di euro per ciascuno degli anni dal 2025 al 2036, si provvede per 8 milioni di euro per l'anno 2022 e 12 milioni di euro a decorrere dall'anno 2023, mediante corrispondente riduzione delle proiezioni dello stanziamento del fondo speciale di conto capitale iscritto, ai fini del bilancio triennale 2021-2023, nell'ambito del programma «Fondi di riserva e speciali» della missione «Fondi da ripartire» dello stato di previsione del Ministero dell'economia e delle finanze per l'anno 2021, allo scopo parzialmente utilizzando l'accantonamento relativo al Ministero delle infrastrutture e dei trasporti.</w:t>
      </w:r>
      <w:r w:rsidRPr="00660EE5">
        <w:rPr>
          <w:rStyle w:val="Rimandonotaapidipagina"/>
          <w:rFonts w:asciiTheme="minorHAnsi" w:hAnsiTheme="minorHAnsi"/>
          <w:b/>
          <w:bCs/>
          <w:color w:val="000000" w:themeColor="text1"/>
          <w:sz w:val="24"/>
          <w:szCs w:val="24"/>
        </w:rPr>
        <w:footnoteReference w:id="1"/>
      </w:r>
    </w:p>
    <w:p w14:paraId="14043EE1" w14:textId="77777777" w:rsidR="00660EE5" w:rsidRPr="00660EE5" w:rsidRDefault="00660EE5" w:rsidP="00660EE5">
      <w:pPr>
        <w:spacing w:after="0" w:line="240" w:lineRule="auto"/>
        <w:jc w:val="both"/>
        <w:rPr>
          <w:rFonts w:asciiTheme="minorHAnsi" w:hAnsiTheme="minorHAnsi"/>
          <w:color w:val="000000" w:themeColor="text1"/>
          <w:sz w:val="24"/>
          <w:szCs w:val="24"/>
        </w:rPr>
      </w:pPr>
    </w:p>
    <w:p w14:paraId="01ED03CD" w14:textId="77777777" w:rsidR="00660EE5" w:rsidRPr="00660EE5" w:rsidRDefault="00660EE5" w:rsidP="00660EE5">
      <w:pPr>
        <w:spacing w:after="0" w:line="240" w:lineRule="auto"/>
        <w:jc w:val="both"/>
        <w:rPr>
          <w:rFonts w:asciiTheme="minorHAnsi" w:hAnsiTheme="minorHAnsi"/>
          <w:b/>
          <w:bCs/>
          <w:color w:val="000000" w:themeColor="text1"/>
          <w:sz w:val="24"/>
          <w:szCs w:val="24"/>
        </w:rPr>
      </w:pPr>
      <w:r w:rsidRPr="00660EE5">
        <w:rPr>
          <w:rFonts w:asciiTheme="minorHAnsi" w:hAnsiTheme="minorHAnsi"/>
          <w:b/>
          <w:bCs/>
          <w:color w:val="000000" w:themeColor="text1"/>
          <w:sz w:val="24"/>
          <w:szCs w:val="24"/>
        </w:rPr>
        <w:t>1-bis. All'articolo 1 della legge 30 dicembre 2020, n. 178, dopo il comma 730 sono inseriti i seguenti:</w:t>
      </w:r>
    </w:p>
    <w:p w14:paraId="7CB77C93" w14:textId="77777777" w:rsidR="00660EE5" w:rsidRPr="00660EE5" w:rsidRDefault="00660EE5" w:rsidP="00660EE5">
      <w:pPr>
        <w:spacing w:after="0" w:line="240" w:lineRule="auto"/>
        <w:jc w:val="both"/>
        <w:rPr>
          <w:rFonts w:asciiTheme="minorHAnsi" w:hAnsiTheme="minorHAnsi"/>
          <w:b/>
          <w:bCs/>
          <w:color w:val="000000" w:themeColor="text1"/>
          <w:sz w:val="24"/>
          <w:szCs w:val="24"/>
        </w:rPr>
      </w:pPr>
      <w:r w:rsidRPr="00660EE5">
        <w:rPr>
          <w:rFonts w:asciiTheme="minorHAnsi" w:hAnsiTheme="minorHAnsi"/>
          <w:b/>
          <w:bCs/>
          <w:color w:val="000000" w:themeColor="text1"/>
          <w:sz w:val="24"/>
          <w:szCs w:val="24"/>
        </w:rPr>
        <w:t>   «730-bis. Per le finalità di cui al comma 729, per nave abbandonata si intende qualsiasi nave per la quale, verificata l'assenza di gravami registrati, di crediti privilegiati non registrati e di procedure fallimentari o altre procedure di natura concorsuale pendenti, l'armatore e l'eventuale proprietario non ponga in essere alcun atto, previsto dalla legge, relativamente agli obblighi verso lo Stato costiero, il raccomandatario marittimo e l'equipaggio e siano decorsi sessanta giorni dalla notifica della diffida adottata dall'autorità marittima, ai sensi dell'articolo 73, comma 1, del codice della navigazione nei casi di unità che rappresentano un pericolo per la sicurezza della navigazione e per l'ambiente marino ovvero, in tutti gli altri casi, dall'Autorità di sistema portuale nella cui circoscrizione territoriale è collocato il mezzo navale.</w:t>
      </w:r>
    </w:p>
    <w:p w14:paraId="263320F2" w14:textId="77777777" w:rsidR="00660EE5" w:rsidRPr="00660EE5" w:rsidRDefault="00660EE5" w:rsidP="00660EE5">
      <w:pPr>
        <w:spacing w:after="0" w:line="240" w:lineRule="auto"/>
        <w:jc w:val="both"/>
        <w:rPr>
          <w:rFonts w:asciiTheme="minorHAnsi" w:hAnsiTheme="minorHAnsi"/>
          <w:b/>
          <w:bCs/>
          <w:color w:val="000000" w:themeColor="text1"/>
          <w:sz w:val="24"/>
          <w:szCs w:val="24"/>
        </w:rPr>
      </w:pPr>
      <w:r w:rsidRPr="00660EE5">
        <w:rPr>
          <w:rFonts w:asciiTheme="minorHAnsi" w:hAnsiTheme="minorHAnsi"/>
          <w:b/>
          <w:bCs/>
          <w:color w:val="000000" w:themeColor="text1"/>
          <w:sz w:val="24"/>
          <w:szCs w:val="24"/>
        </w:rPr>
        <w:lastRenderedPageBreak/>
        <w:t>   730-ter. Per le finalità di cui al comma 729, per relitto navale si intende una nave sommersa o semisommersa, o qualsiasi parte di essa, inclusi gli arredi.».</w:t>
      </w:r>
      <w:r w:rsidRPr="00660EE5">
        <w:rPr>
          <w:rStyle w:val="Rimandonotaapidipagina"/>
          <w:rFonts w:asciiTheme="minorHAnsi" w:hAnsiTheme="minorHAnsi"/>
          <w:b/>
          <w:bCs/>
          <w:color w:val="000000" w:themeColor="text1"/>
          <w:sz w:val="24"/>
          <w:szCs w:val="24"/>
        </w:rPr>
        <w:footnoteReference w:id="2"/>
      </w:r>
    </w:p>
    <w:p w14:paraId="1283B2F7" w14:textId="77777777" w:rsidR="00660EE5" w:rsidRPr="00660EE5" w:rsidRDefault="00660EE5" w:rsidP="00660EE5">
      <w:pPr>
        <w:spacing w:after="0" w:line="240" w:lineRule="auto"/>
        <w:jc w:val="both"/>
        <w:rPr>
          <w:rFonts w:asciiTheme="minorHAnsi" w:hAnsiTheme="minorHAnsi"/>
          <w:color w:val="000000" w:themeColor="text1"/>
          <w:sz w:val="24"/>
          <w:szCs w:val="24"/>
        </w:rPr>
      </w:pPr>
    </w:p>
    <w:p w14:paraId="61757968" w14:textId="77777777" w:rsidR="00660EE5" w:rsidRPr="00660EE5" w:rsidRDefault="00660EE5" w:rsidP="00660EE5">
      <w:pPr>
        <w:spacing w:after="0" w:line="240" w:lineRule="auto"/>
        <w:jc w:val="both"/>
        <w:rPr>
          <w:rFonts w:asciiTheme="minorHAnsi" w:hAnsiTheme="minorHAnsi"/>
          <w:color w:val="000000" w:themeColor="text1"/>
          <w:sz w:val="24"/>
          <w:szCs w:val="24"/>
        </w:rPr>
      </w:pPr>
      <w:r w:rsidRPr="00660EE5">
        <w:rPr>
          <w:rFonts w:asciiTheme="minorHAnsi" w:hAnsiTheme="minorHAnsi"/>
          <w:color w:val="000000" w:themeColor="text1"/>
          <w:sz w:val="24"/>
          <w:szCs w:val="24"/>
        </w:rPr>
        <w:t>2. Al fine di assicurare una programmazione sistemica delle infrastrutture portuali distribuite lungo l'intera costa della regione Sardegna e della regione Sicilia, all'allegato A della legge 28 gennaio 1994, n. 84, sono apportate le seguenti modificazioni:</w:t>
      </w:r>
    </w:p>
    <w:p w14:paraId="72BF7627" w14:textId="77777777" w:rsidR="00660EE5" w:rsidRPr="00660EE5" w:rsidRDefault="00660EE5" w:rsidP="00660EE5">
      <w:pPr>
        <w:spacing w:after="0" w:line="240" w:lineRule="auto"/>
        <w:jc w:val="both"/>
        <w:rPr>
          <w:rFonts w:asciiTheme="minorHAnsi" w:hAnsiTheme="minorHAnsi"/>
          <w:color w:val="000000" w:themeColor="text1"/>
          <w:sz w:val="24"/>
          <w:szCs w:val="24"/>
        </w:rPr>
      </w:pPr>
      <w:r w:rsidRPr="00660EE5">
        <w:rPr>
          <w:rFonts w:asciiTheme="minorHAnsi" w:hAnsiTheme="minorHAnsi"/>
          <w:color w:val="000000" w:themeColor="text1"/>
          <w:sz w:val="24"/>
          <w:szCs w:val="24"/>
        </w:rPr>
        <w:t>   a) al punto 7), dopo le parole «Portoscuso-Portovesme» sono inserite le seguenti: «, Porto di Arbatax»;</w:t>
      </w:r>
    </w:p>
    <w:p w14:paraId="36249B2C" w14:textId="77777777" w:rsidR="00660EE5" w:rsidRPr="00660EE5" w:rsidRDefault="00660EE5" w:rsidP="00660EE5">
      <w:pPr>
        <w:spacing w:after="0" w:line="240" w:lineRule="auto"/>
        <w:rPr>
          <w:rFonts w:asciiTheme="minorHAnsi" w:hAnsiTheme="minorHAnsi"/>
          <w:b/>
          <w:bCs/>
          <w:color w:val="000000" w:themeColor="text1"/>
          <w:sz w:val="24"/>
          <w:szCs w:val="24"/>
        </w:rPr>
      </w:pPr>
      <w:r w:rsidRPr="00660EE5">
        <w:rPr>
          <w:rFonts w:asciiTheme="minorHAnsi" w:hAnsiTheme="minorHAnsi"/>
          <w:b/>
          <w:bCs/>
          <w:color w:val="000000" w:themeColor="text1"/>
          <w:sz w:val="24"/>
          <w:szCs w:val="24"/>
        </w:rPr>
        <w:t xml:space="preserve">        a-bis) al punto 15-bis) dopo le parole: «Reggio Calabria,» è inserita la seguente: «Saline,»;</w:t>
      </w:r>
      <w:r w:rsidRPr="00660EE5">
        <w:rPr>
          <w:rStyle w:val="Rimandonotaapidipagina"/>
          <w:rFonts w:asciiTheme="minorHAnsi" w:hAnsiTheme="minorHAnsi"/>
          <w:b/>
          <w:bCs/>
          <w:color w:val="000000" w:themeColor="text1"/>
          <w:sz w:val="24"/>
          <w:szCs w:val="24"/>
        </w:rPr>
        <w:footnoteReference w:id="3"/>
      </w:r>
    </w:p>
    <w:p w14:paraId="3561BB21" w14:textId="77777777" w:rsidR="00660EE5" w:rsidRPr="00660EE5" w:rsidRDefault="00660EE5" w:rsidP="00660EE5">
      <w:pPr>
        <w:spacing w:after="0" w:line="240" w:lineRule="auto"/>
        <w:rPr>
          <w:rFonts w:asciiTheme="minorHAnsi" w:hAnsiTheme="minorHAnsi"/>
          <w:color w:val="000000" w:themeColor="text1"/>
          <w:sz w:val="24"/>
          <w:szCs w:val="24"/>
        </w:rPr>
      </w:pPr>
      <w:r w:rsidRPr="00660EE5">
        <w:rPr>
          <w:rFonts w:asciiTheme="minorHAnsi" w:hAnsiTheme="minorHAnsi"/>
          <w:color w:val="000000" w:themeColor="text1"/>
          <w:sz w:val="24"/>
          <w:szCs w:val="24"/>
        </w:rPr>
        <w:t xml:space="preserve">   b) al punto 8), dopo le parole «Porti di Palermo, Termini Imerese, Porto Empedocle e Trapani» sono inserite le seguenti: «, Porto Rifugio di Gela e Porto Isola di Gela </w:t>
      </w:r>
      <w:r w:rsidRPr="00660EE5">
        <w:rPr>
          <w:rFonts w:asciiTheme="minorHAnsi" w:hAnsiTheme="minorHAnsi"/>
          <w:b/>
          <w:bCs/>
          <w:color w:val="000000" w:themeColor="text1"/>
          <w:sz w:val="24"/>
          <w:szCs w:val="24"/>
        </w:rPr>
        <w:t>nonché Porto di Licata</w:t>
      </w:r>
      <w:r w:rsidRPr="00660EE5">
        <w:rPr>
          <w:rStyle w:val="Rimandonotaapidipagina"/>
          <w:rFonts w:asciiTheme="minorHAnsi" w:hAnsiTheme="minorHAnsi"/>
          <w:b/>
          <w:bCs/>
          <w:color w:val="000000" w:themeColor="text1"/>
          <w:sz w:val="24"/>
          <w:szCs w:val="24"/>
        </w:rPr>
        <w:footnoteReference w:id="4"/>
      </w:r>
      <w:r w:rsidRPr="00660EE5">
        <w:rPr>
          <w:rFonts w:asciiTheme="minorHAnsi" w:hAnsiTheme="minorHAnsi"/>
          <w:color w:val="000000" w:themeColor="text1"/>
          <w:sz w:val="24"/>
          <w:szCs w:val="24"/>
        </w:rPr>
        <w:t>».</w:t>
      </w:r>
    </w:p>
    <w:p w14:paraId="0154BA28" w14:textId="77777777" w:rsidR="00660EE5" w:rsidRPr="00660EE5" w:rsidRDefault="00660EE5" w:rsidP="00660EE5">
      <w:pPr>
        <w:spacing w:after="0" w:line="240" w:lineRule="auto"/>
        <w:jc w:val="both"/>
        <w:rPr>
          <w:rFonts w:asciiTheme="minorHAnsi" w:hAnsiTheme="minorHAnsi"/>
          <w:color w:val="000000" w:themeColor="text1"/>
          <w:sz w:val="24"/>
          <w:szCs w:val="24"/>
        </w:rPr>
      </w:pPr>
    </w:p>
    <w:p w14:paraId="2A7649DA" w14:textId="77777777" w:rsidR="00660EE5" w:rsidRPr="00660EE5" w:rsidRDefault="00660EE5" w:rsidP="00660EE5">
      <w:pPr>
        <w:spacing w:after="0" w:line="240" w:lineRule="auto"/>
        <w:jc w:val="both"/>
        <w:rPr>
          <w:rFonts w:asciiTheme="minorHAnsi" w:hAnsiTheme="minorHAnsi"/>
          <w:color w:val="000000" w:themeColor="text1"/>
          <w:sz w:val="24"/>
          <w:szCs w:val="24"/>
        </w:rPr>
      </w:pPr>
      <w:r w:rsidRPr="00660EE5">
        <w:rPr>
          <w:rFonts w:asciiTheme="minorHAnsi" w:hAnsiTheme="minorHAnsi"/>
          <w:color w:val="000000" w:themeColor="text1"/>
          <w:sz w:val="24"/>
          <w:szCs w:val="24"/>
        </w:rPr>
        <w:t>3. Al fine di migliorare e rendere più sostenibile la mobilità di passeggeri e merci tra le aree metropolitane di Reggio Calabria e Messina, nonché la continuità territoriale da e per la Sicilia, all'Autorità di Sistema portuale dello Stretto sono assegnate risorse pari a 2 milioni di euro per il 2021, a 30 milioni di euro per il 2022 e a 5 milioni di euro per il 2023 finalizzate alla realizzazione degli interventi infrastrutturali necessari per aumentare la capacità di accosto per le unità adibite al traghettamento nello Stretto di Messina, nonché i servizi ai pendolari. Agli oneri derivanti dalla presente disposizione, pari a 2 milioni di euro per il 2021, a 30 milioni di euro per il 2022 e a 5 milioni di euro per il 2023 si provvede mediante corrispondente riduzione del Fondo di parte capitale di cui all'articolo 34-ter, comma 5, della legge 31 dicembre 2009, n. 196, iscritto nello stato di previsione del Ministero delle infrastrutture e della mobilità sostenibili. I relativi interventi sono monitorati dalla predetta Autorità portuale ai sensi del decreto legislativo 29 dicembre 2011, n. 229, classificando gli interventi sotto la voce «Interventi portuali infrastrutturali DL MIMS 2021».</w:t>
      </w:r>
    </w:p>
    <w:p w14:paraId="16FC0851" w14:textId="77777777" w:rsidR="00660EE5" w:rsidRPr="00660EE5" w:rsidRDefault="00660EE5" w:rsidP="00660EE5">
      <w:pPr>
        <w:spacing w:after="0" w:line="240" w:lineRule="auto"/>
        <w:jc w:val="both"/>
        <w:rPr>
          <w:rFonts w:asciiTheme="minorHAnsi" w:hAnsiTheme="minorHAnsi"/>
          <w:color w:val="000000" w:themeColor="text1"/>
          <w:sz w:val="24"/>
          <w:szCs w:val="24"/>
        </w:rPr>
      </w:pPr>
    </w:p>
    <w:p w14:paraId="5DD7BB6A" w14:textId="77777777" w:rsidR="00660EE5" w:rsidRPr="00660EE5" w:rsidRDefault="00660EE5" w:rsidP="00660EE5">
      <w:pPr>
        <w:spacing w:after="0" w:line="240" w:lineRule="auto"/>
        <w:jc w:val="both"/>
        <w:rPr>
          <w:rFonts w:asciiTheme="minorHAnsi" w:hAnsiTheme="minorHAnsi"/>
          <w:b/>
          <w:bCs/>
          <w:color w:val="000000" w:themeColor="text1"/>
          <w:sz w:val="24"/>
          <w:szCs w:val="24"/>
        </w:rPr>
      </w:pPr>
      <w:r w:rsidRPr="00660EE5">
        <w:rPr>
          <w:rFonts w:asciiTheme="minorHAnsi" w:hAnsiTheme="minorHAnsi"/>
          <w:b/>
          <w:bCs/>
          <w:color w:val="000000" w:themeColor="text1"/>
          <w:sz w:val="24"/>
          <w:szCs w:val="24"/>
        </w:rPr>
        <w:t>3-bis. Su tutto il territorio nazionale è vietata la circolazione di veicoli a motore delle categorie M2 ed M3, adibiti a servizi di trasporto pubblico locale, alimentati a benzina o gasolio con caratteristiche antinquinamento Euro 1 a decorrere dal 30 giugno 2022, Euro 2 a decorrere dal 1° gennaio 2023 e Euro 3 a decorrere dal 1° gennaio 2024. Con uno o più decreti del Ministro delle infrastrutture e della mobilità sostenibili sono disciplinati i casi di esclusione dal predetto divieto per particolari caratteristiche di veicoli di carattere storico o destinati a usi particolari.</w:t>
      </w:r>
    </w:p>
    <w:p w14:paraId="383DCB9B" w14:textId="77777777" w:rsidR="00660EE5" w:rsidRPr="00660EE5" w:rsidRDefault="00660EE5" w:rsidP="00660EE5">
      <w:pPr>
        <w:spacing w:after="0" w:line="240" w:lineRule="auto"/>
        <w:jc w:val="both"/>
        <w:rPr>
          <w:rFonts w:asciiTheme="minorHAnsi" w:hAnsiTheme="minorHAnsi"/>
          <w:b/>
          <w:bCs/>
          <w:color w:val="000000" w:themeColor="text1"/>
          <w:sz w:val="24"/>
          <w:szCs w:val="24"/>
        </w:rPr>
      </w:pPr>
    </w:p>
    <w:p w14:paraId="35B8BF4B" w14:textId="77777777" w:rsidR="00660EE5" w:rsidRPr="00660EE5" w:rsidRDefault="00660EE5" w:rsidP="00660EE5">
      <w:pPr>
        <w:spacing w:after="0" w:line="240" w:lineRule="auto"/>
        <w:jc w:val="both"/>
        <w:rPr>
          <w:rFonts w:asciiTheme="minorHAnsi" w:hAnsiTheme="minorHAnsi"/>
          <w:b/>
          <w:bCs/>
          <w:color w:val="000000" w:themeColor="text1"/>
          <w:sz w:val="24"/>
          <w:szCs w:val="24"/>
        </w:rPr>
      </w:pPr>
      <w:r w:rsidRPr="00660EE5">
        <w:rPr>
          <w:rFonts w:asciiTheme="minorHAnsi" w:hAnsiTheme="minorHAnsi"/>
          <w:b/>
          <w:bCs/>
          <w:color w:val="000000" w:themeColor="text1"/>
          <w:sz w:val="24"/>
          <w:szCs w:val="24"/>
        </w:rPr>
        <w:t>3-ter. Al fine di contribuire al rinnovo, per l'acquisto di mezzi su gomma ad alimentazione alternativa da adibire ai servizi di trasporto pubblico locale, è autorizzata la spesa di 5 milioni di euro per l'anno 2022 e di 7 milioni di euro per ciascuno degli anni dal 2023 al 2035.</w:t>
      </w:r>
    </w:p>
    <w:p w14:paraId="0B8F6CC0" w14:textId="77777777" w:rsidR="00660EE5" w:rsidRPr="00660EE5" w:rsidRDefault="00660EE5" w:rsidP="00660EE5">
      <w:pPr>
        <w:spacing w:after="0" w:line="240" w:lineRule="auto"/>
        <w:jc w:val="both"/>
        <w:rPr>
          <w:rFonts w:asciiTheme="minorHAnsi" w:hAnsiTheme="minorHAnsi"/>
          <w:b/>
          <w:bCs/>
          <w:color w:val="000000" w:themeColor="text1"/>
          <w:sz w:val="24"/>
          <w:szCs w:val="24"/>
        </w:rPr>
      </w:pPr>
    </w:p>
    <w:p w14:paraId="184BC6B0" w14:textId="77777777" w:rsidR="00660EE5" w:rsidRPr="00660EE5" w:rsidRDefault="00660EE5" w:rsidP="00660EE5">
      <w:pPr>
        <w:spacing w:after="0" w:line="240" w:lineRule="auto"/>
        <w:jc w:val="both"/>
        <w:rPr>
          <w:rFonts w:asciiTheme="minorHAnsi" w:hAnsiTheme="minorHAnsi"/>
          <w:b/>
          <w:bCs/>
          <w:color w:val="000000" w:themeColor="text1"/>
          <w:sz w:val="24"/>
          <w:szCs w:val="24"/>
        </w:rPr>
      </w:pPr>
      <w:r w:rsidRPr="00660EE5">
        <w:rPr>
          <w:rFonts w:asciiTheme="minorHAnsi" w:hAnsiTheme="minorHAnsi"/>
          <w:b/>
          <w:bCs/>
          <w:color w:val="000000" w:themeColor="text1"/>
          <w:sz w:val="24"/>
          <w:szCs w:val="24"/>
        </w:rPr>
        <w:t>3-quater. Con decreto del Ministro delle infrastrutture e della mobilità sostenibili, di concerto con il Ministro dell'economia e delle finanze, da adottarsi entro sessanta giorni dalla data di entrata in vigore della legge di conversione del presente decreto, previa intesa in sede di Conferenza unificata di cui all'articolo 8 del decreto legislativo 28 agosto 1997, n. 281, sono stabiliti i criteri e le modalità per l'assegnazione e il riparto dei contributi di cui al comma 3-ter in favore delle regioni e delle province autonome che tengano conto dell'effettiva capacità di utilizzo delle risorse. Con il medesimo decreto sono altresì stabiliti i cronoprogrammi di utilizzo e le modalità di revoca delle risorse in caso di mancato rispetto dei termini di utilizzo previsti.</w:t>
      </w:r>
    </w:p>
    <w:p w14:paraId="2E12059C" w14:textId="77777777" w:rsidR="00660EE5" w:rsidRPr="00660EE5" w:rsidRDefault="00660EE5" w:rsidP="00660EE5">
      <w:pPr>
        <w:spacing w:after="0" w:line="240" w:lineRule="auto"/>
        <w:jc w:val="both"/>
        <w:rPr>
          <w:rFonts w:asciiTheme="minorHAnsi" w:hAnsiTheme="minorHAnsi"/>
          <w:b/>
          <w:bCs/>
          <w:color w:val="000000" w:themeColor="text1"/>
          <w:sz w:val="24"/>
          <w:szCs w:val="24"/>
        </w:rPr>
      </w:pPr>
    </w:p>
    <w:p w14:paraId="046E09F1" w14:textId="77777777" w:rsidR="00660EE5" w:rsidRPr="00660EE5" w:rsidRDefault="00660EE5" w:rsidP="00660EE5">
      <w:pPr>
        <w:spacing w:after="0" w:line="240" w:lineRule="auto"/>
        <w:jc w:val="both"/>
        <w:rPr>
          <w:rFonts w:asciiTheme="minorHAnsi" w:hAnsiTheme="minorHAnsi"/>
          <w:b/>
          <w:bCs/>
          <w:color w:val="000000" w:themeColor="text1"/>
          <w:sz w:val="24"/>
          <w:szCs w:val="24"/>
        </w:rPr>
      </w:pPr>
      <w:r w:rsidRPr="00660EE5">
        <w:rPr>
          <w:rFonts w:asciiTheme="minorHAnsi" w:hAnsiTheme="minorHAnsi"/>
          <w:b/>
          <w:bCs/>
          <w:color w:val="000000" w:themeColor="text1"/>
          <w:sz w:val="24"/>
          <w:szCs w:val="24"/>
        </w:rPr>
        <w:t>3-quinquies. Agli oneri derivanti dal comma 3-ter, pari a 5 milioni di euro per l'anno 2022 e a 7 milioni di euro per ciascuno degli anni dal 2023 al 2035, si provvede mediante corrispondente riduzione delle proiezioni dello stanziamento del fondo speciale di conto capitale iscritto, ai fini del bilancio triennale 2021-2023, nell'ambito del programma «Fondi di riserva e speciali» della missione «Fondi da ripartire» dello stato di previsione del Ministero dell'economia e delle finanze per l'anno 2021, allo scopo parzialmente utilizzando l'accantonamento relativo al Ministero delle infrastrutture e dei trasporti.</w:t>
      </w:r>
      <w:r w:rsidRPr="00660EE5">
        <w:rPr>
          <w:rStyle w:val="Rimandonotaapidipagina"/>
          <w:rFonts w:asciiTheme="minorHAnsi" w:hAnsiTheme="minorHAnsi"/>
          <w:b/>
          <w:bCs/>
          <w:color w:val="000000" w:themeColor="text1"/>
          <w:sz w:val="24"/>
          <w:szCs w:val="24"/>
        </w:rPr>
        <w:footnoteReference w:id="5"/>
      </w:r>
    </w:p>
    <w:p w14:paraId="0C8014FB" w14:textId="77777777" w:rsidR="00660EE5" w:rsidRPr="00660EE5" w:rsidRDefault="00660EE5" w:rsidP="00660EE5">
      <w:pPr>
        <w:spacing w:after="0" w:line="240" w:lineRule="auto"/>
        <w:jc w:val="both"/>
        <w:rPr>
          <w:rFonts w:asciiTheme="minorHAnsi" w:hAnsiTheme="minorHAnsi"/>
          <w:color w:val="000000" w:themeColor="text1"/>
          <w:sz w:val="24"/>
          <w:szCs w:val="24"/>
        </w:rPr>
      </w:pPr>
      <w:r w:rsidRPr="00660EE5">
        <w:rPr>
          <w:rFonts w:asciiTheme="minorHAnsi" w:hAnsiTheme="minorHAnsi"/>
          <w:color w:val="000000" w:themeColor="text1"/>
          <w:sz w:val="24"/>
          <w:szCs w:val="24"/>
        </w:rPr>
        <w:t>  </w:t>
      </w:r>
    </w:p>
    <w:p w14:paraId="28B19E07" w14:textId="77777777" w:rsidR="00660EE5" w:rsidRPr="00660EE5" w:rsidRDefault="00660EE5" w:rsidP="00660EE5">
      <w:pPr>
        <w:spacing w:after="0" w:line="240" w:lineRule="auto"/>
        <w:jc w:val="both"/>
        <w:rPr>
          <w:rFonts w:asciiTheme="minorHAnsi" w:hAnsiTheme="minorHAnsi"/>
          <w:color w:val="000000" w:themeColor="text1"/>
          <w:sz w:val="24"/>
          <w:szCs w:val="24"/>
        </w:rPr>
      </w:pPr>
      <w:r w:rsidRPr="00660EE5">
        <w:rPr>
          <w:rFonts w:asciiTheme="minorHAnsi" w:hAnsiTheme="minorHAnsi"/>
          <w:color w:val="000000" w:themeColor="text1"/>
          <w:sz w:val="24"/>
          <w:szCs w:val="24"/>
        </w:rPr>
        <w:t>4. All'articolo 89, comma 2, del decreto-legge 14 agosto 2020, n. 104, convertito, con modificazioni, dalla legge 13 ottobre 2020, n. 126, le parole «alle imprese armatoriali che operano con navi di bandiera italiana, iscritte nei registri», sono sostituite dalle seguenti: «alle imprese armatoriali con sede legale ovvero aventi stabile organizzazione nel territorio italiano che utilizzano navi iscritte nei registri degli Stati dell'Unione europea o dello Spazio economico europeo ovvero navi battenti bandiera di Stati dell'Unione europea o dello Spazio economico europeo».</w:t>
      </w:r>
    </w:p>
    <w:p w14:paraId="410838E7" w14:textId="77777777" w:rsidR="00660EE5" w:rsidRPr="00660EE5" w:rsidRDefault="00660EE5" w:rsidP="00660EE5">
      <w:pPr>
        <w:spacing w:after="0" w:line="240" w:lineRule="auto"/>
        <w:jc w:val="both"/>
        <w:rPr>
          <w:rFonts w:asciiTheme="minorHAnsi" w:hAnsiTheme="minorHAnsi"/>
          <w:color w:val="000000" w:themeColor="text1"/>
          <w:sz w:val="24"/>
          <w:szCs w:val="24"/>
        </w:rPr>
      </w:pPr>
    </w:p>
    <w:p w14:paraId="737BBEE5" w14:textId="77777777" w:rsidR="00660EE5" w:rsidRPr="00660EE5" w:rsidRDefault="00660EE5" w:rsidP="00660EE5">
      <w:pPr>
        <w:spacing w:after="0" w:line="240" w:lineRule="auto"/>
        <w:jc w:val="both"/>
        <w:rPr>
          <w:rFonts w:asciiTheme="minorHAnsi" w:hAnsiTheme="minorHAnsi"/>
          <w:b/>
          <w:bCs/>
          <w:color w:val="000000" w:themeColor="text1"/>
          <w:sz w:val="24"/>
          <w:szCs w:val="24"/>
        </w:rPr>
      </w:pPr>
      <w:r w:rsidRPr="00660EE5">
        <w:rPr>
          <w:rFonts w:asciiTheme="minorHAnsi" w:hAnsiTheme="minorHAnsi"/>
          <w:b/>
          <w:bCs/>
          <w:color w:val="000000" w:themeColor="text1"/>
          <w:sz w:val="24"/>
          <w:szCs w:val="24"/>
        </w:rPr>
        <w:t xml:space="preserve">4-bis. All'articolo 88, comma 1, del decreto-legge 14 agosto 2020, n. 104 convertito, con modificazioni, dalla legge 13 ottobre 2020, n. 126, le parole: «alle imprese armatoriali delle unità o navi iscritte nei registri nazionali che esercitano attività di cabotaggio, di rifornimento dei prodotti petroliferi necessari alla propulsione ed ai consumi di bordo delle navi, nonché adibite a deposito ed assistenza alle piattaforme petrolifere nazionali» sono sostituite dalle seguenti: «alle imprese armatoriali con sede legale ovvero aventi stabile organizzazione nel territorio italiano che utilizzano navi iscritte nei registri degli Stati dell'Unione europea o dello Spazio economico europeo e che esercitano attività di cabotaggio, di rifornimento dei prodotti petroliferi necessari alla propulsione ed ai consumi di bordo delle navi, nonché adibite a deposito ed assistenza alle piattaforme petrolifere nazionali, relativamente </w:t>
      </w:r>
      <w:r w:rsidRPr="00660EE5">
        <w:rPr>
          <w:rFonts w:asciiTheme="minorHAnsi" w:hAnsiTheme="minorHAnsi"/>
          <w:b/>
          <w:bCs/>
          <w:color w:val="000000" w:themeColor="text1"/>
          <w:sz w:val="24"/>
          <w:szCs w:val="24"/>
        </w:rPr>
        <w:lastRenderedPageBreak/>
        <w:t>al personale marittimo avente i requisiti di cui all'articolo 119 del codice della navigazione ed imbarcato sulle unità navali suddette».</w:t>
      </w:r>
      <w:r w:rsidRPr="00660EE5">
        <w:rPr>
          <w:rStyle w:val="Rimandonotaapidipagina"/>
          <w:rFonts w:asciiTheme="minorHAnsi" w:hAnsiTheme="minorHAnsi"/>
          <w:b/>
          <w:bCs/>
          <w:color w:val="000000" w:themeColor="text1"/>
          <w:sz w:val="24"/>
          <w:szCs w:val="24"/>
        </w:rPr>
        <w:footnoteReference w:id="6"/>
      </w:r>
    </w:p>
    <w:p w14:paraId="6D57543F" w14:textId="77777777" w:rsidR="00660EE5" w:rsidRPr="00660EE5" w:rsidRDefault="00660EE5" w:rsidP="00660EE5">
      <w:pPr>
        <w:spacing w:after="0" w:line="240" w:lineRule="auto"/>
        <w:jc w:val="both"/>
        <w:rPr>
          <w:rFonts w:asciiTheme="minorHAnsi" w:hAnsiTheme="minorHAnsi"/>
          <w:b/>
          <w:bCs/>
          <w:color w:val="000000" w:themeColor="text1"/>
          <w:sz w:val="24"/>
          <w:szCs w:val="24"/>
        </w:rPr>
      </w:pPr>
    </w:p>
    <w:p w14:paraId="4A47D4DF" w14:textId="77777777" w:rsidR="00660EE5" w:rsidRPr="00660EE5" w:rsidRDefault="00660EE5" w:rsidP="00660EE5">
      <w:pPr>
        <w:spacing w:after="0" w:line="240" w:lineRule="auto"/>
        <w:jc w:val="both"/>
        <w:rPr>
          <w:rFonts w:asciiTheme="minorHAnsi" w:hAnsiTheme="minorHAnsi"/>
          <w:b/>
          <w:bCs/>
          <w:color w:val="000000" w:themeColor="text1"/>
          <w:sz w:val="24"/>
          <w:szCs w:val="24"/>
        </w:rPr>
      </w:pPr>
      <w:r w:rsidRPr="00660EE5">
        <w:rPr>
          <w:rFonts w:asciiTheme="minorHAnsi" w:hAnsiTheme="minorHAnsi"/>
          <w:b/>
          <w:bCs/>
          <w:color w:val="000000" w:themeColor="text1"/>
          <w:sz w:val="24"/>
          <w:szCs w:val="24"/>
        </w:rPr>
        <w:t>4-bis. All'articolo 1 della legge 18 luglio 1957, n. 614, sono apportate le seguenti modificazioni:</w:t>
      </w:r>
    </w:p>
    <w:p w14:paraId="40BE3CB6" w14:textId="77777777" w:rsidR="00660EE5" w:rsidRPr="00660EE5" w:rsidRDefault="00660EE5" w:rsidP="00660EE5">
      <w:pPr>
        <w:spacing w:after="0" w:line="240" w:lineRule="auto"/>
        <w:jc w:val="both"/>
        <w:rPr>
          <w:rFonts w:asciiTheme="minorHAnsi" w:hAnsiTheme="minorHAnsi"/>
          <w:b/>
          <w:bCs/>
          <w:color w:val="000000" w:themeColor="text1"/>
          <w:sz w:val="24"/>
          <w:szCs w:val="24"/>
        </w:rPr>
      </w:pPr>
      <w:r w:rsidRPr="00660EE5">
        <w:rPr>
          <w:rFonts w:asciiTheme="minorHAnsi" w:hAnsiTheme="minorHAnsi"/>
          <w:b/>
          <w:bCs/>
          <w:color w:val="000000" w:themeColor="text1"/>
          <w:sz w:val="24"/>
          <w:szCs w:val="24"/>
        </w:rPr>
        <w:t>   a) al comma 1, le parole: «nominato dal Ministro per i trasporti fra i funzionari dell'Amministrazione dello Stato in attività di servizio od a riposo» sono sostituite dalle seguenti: «nominato dal Ministro delle infrastrutture e della mobilità sostenibili e scelto, fatto salvo quanto previsto dal comma 1-bis, fra i funzionari dell'Amministrazione dello Stato in servizio per un periodo di tre anni e rinnovabile per una sola volta.»;</w:t>
      </w:r>
    </w:p>
    <w:p w14:paraId="5D2BF9D1" w14:textId="77777777" w:rsidR="00660EE5" w:rsidRPr="00660EE5" w:rsidRDefault="00660EE5" w:rsidP="00660EE5">
      <w:pPr>
        <w:spacing w:after="0" w:line="240" w:lineRule="auto"/>
        <w:jc w:val="both"/>
        <w:rPr>
          <w:rFonts w:asciiTheme="minorHAnsi" w:hAnsiTheme="minorHAnsi"/>
          <w:b/>
          <w:bCs/>
          <w:color w:val="000000" w:themeColor="text1"/>
          <w:sz w:val="24"/>
          <w:szCs w:val="24"/>
        </w:rPr>
      </w:pPr>
      <w:r w:rsidRPr="00660EE5">
        <w:rPr>
          <w:rFonts w:asciiTheme="minorHAnsi" w:hAnsiTheme="minorHAnsi"/>
          <w:b/>
          <w:bCs/>
          <w:color w:val="000000" w:themeColor="text1"/>
          <w:sz w:val="24"/>
          <w:szCs w:val="24"/>
        </w:rPr>
        <w:t>   b) dopo il comma 1, è aggiunto il seguente: «1-bis. Ai fini della determinazione del trattamento economico riconosciuto al gestore si applicano le previsioni di cui all'articolo 23-ter, comma 1, del decreto-legge 6 dicembre 2011, n. 201, convertito, con modificazioni, dalla legge 22 dicembre 2011, n. 214.».</w:t>
      </w:r>
    </w:p>
    <w:p w14:paraId="7B1BAFBF" w14:textId="77777777" w:rsidR="00660EE5" w:rsidRPr="00660EE5" w:rsidRDefault="00660EE5" w:rsidP="00660EE5">
      <w:pPr>
        <w:spacing w:after="0" w:line="240" w:lineRule="auto"/>
        <w:jc w:val="both"/>
        <w:rPr>
          <w:rFonts w:asciiTheme="minorHAnsi" w:hAnsiTheme="minorHAnsi"/>
          <w:b/>
          <w:bCs/>
          <w:color w:val="000000" w:themeColor="text1"/>
          <w:sz w:val="24"/>
          <w:szCs w:val="24"/>
        </w:rPr>
      </w:pPr>
    </w:p>
    <w:p w14:paraId="70323702" w14:textId="77777777" w:rsidR="00660EE5" w:rsidRPr="00660EE5" w:rsidRDefault="00660EE5" w:rsidP="00660EE5">
      <w:pPr>
        <w:spacing w:after="0" w:line="240" w:lineRule="auto"/>
        <w:jc w:val="both"/>
        <w:rPr>
          <w:rFonts w:asciiTheme="minorHAnsi" w:hAnsiTheme="minorHAnsi"/>
          <w:b/>
          <w:bCs/>
          <w:color w:val="000000" w:themeColor="text1"/>
          <w:sz w:val="24"/>
          <w:szCs w:val="24"/>
        </w:rPr>
      </w:pPr>
      <w:r w:rsidRPr="00660EE5">
        <w:rPr>
          <w:rFonts w:asciiTheme="minorHAnsi" w:hAnsiTheme="minorHAnsi"/>
          <w:b/>
          <w:bCs/>
          <w:color w:val="000000" w:themeColor="text1"/>
          <w:sz w:val="24"/>
          <w:szCs w:val="24"/>
        </w:rPr>
        <w:t>4-ter. Al fine di potenziare il servizio esercito dalla Gestione Governativa Laghi Maggiore, di Garda e di Como, necessario per garantire la mobilità per i pendolari e gli studenti a seguito dell'interruzione per lavori urgenti della S.S. 340 «Regina», cosiddetta variante della «</w:t>
      </w:r>
      <w:proofErr w:type="spellStart"/>
      <w:r w:rsidRPr="00660EE5">
        <w:rPr>
          <w:rFonts w:asciiTheme="minorHAnsi" w:hAnsiTheme="minorHAnsi"/>
          <w:b/>
          <w:bCs/>
          <w:color w:val="000000" w:themeColor="text1"/>
          <w:sz w:val="24"/>
          <w:szCs w:val="24"/>
        </w:rPr>
        <w:t>Tramezzina</w:t>
      </w:r>
      <w:proofErr w:type="spellEnd"/>
      <w:r w:rsidRPr="00660EE5">
        <w:rPr>
          <w:rFonts w:asciiTheme="minorHAnsi" w:hAnsiTheme="minorHAnsi"/>
          <w:b/>
          <w:bCs/>
          <w:color w:val="000000" w:themeColor="text1"/>
          <w:sz w:val="24"/>
          <w:szCs w:val="24"/>
        </w:rPr>
        <w:t>», è riconosciuto un contributo in favore della predetta gestione governativa di euro 2.500.000 per l'anno 2021. Agli oneri derivanti dalla presente disposizione, si provvede mediante corrispondente riduzione, per l'anno 2021, dell'autorizzazione di spesa di cui all'articolo 19-ter, comma 23, decreto-legge 25 settembre 2009, n. 135, convertito, con modificazioni, dalla legge 20 novembre 2009, n. 166.</w:t>
      </w:r>
      <w:r w:rsidRPr="00660EE5">
        <w:rPr>
          <w:rStyle w:val="Rimandonotaapidipagina"/>
          <w:rFonts w:asciiTheme="minorHAnsi" w:hAnsiTheme="minorHAnsi"/>
          <w:b/>
          <w:bCs/>
          <w:color w:val="000000" w:themeColor="text1"/>
          <w:sz w:val="24"/>
          <w:szCs w:val="24"/>
        </w:rPr>
        <w:footnoteReference w:id="7"/>
      </w:r>
    </w:p>
    <w:p w14:paraId="5175350C" w14:textId="77777777" w:rsidR="00660EE5" w:rsidRPr="00660EE5" w:rsidRDefault="00660EE5" w:rsidP="00660EE5">
      <w:pPr>
        <w:spacing w:after="0" w:line="240" w:lineRule="auto"/>
        <w:jc w:val="both"/>
        <w:rPr>
          <w:rFonts w:asciiTheme="minorHAnsi" w:hAnsiTheme="minorHAnsi"/>
          <w:b/>
          <w:bCs/>
          <w:color w:val="000000" w:themeColor="text1"/>
          <w:sz w:val="24"/>
          <w:szCs w:val="24"/>
        </w:rPr>
      </w:pPr>
    </w:p>
    <w:p w14:paraId="1880E7CD" w14:textId="77777777" w:rsidR="00660EE5" w:rsidRPr="00660EE5" w:rsidRDefault="00660EE5" w:rsidP="00660EE5">
      <w:pPr>
        <w:spacing w:after="0" w:line="240" w:lineRule="auto"/>
        <w:jc w:val="both"/>
        <w:rPr>
          <w:rFonts w:asciiTheme="minorHAnsi" w:hAnsiTheme="minorHAnsi"/>
          <w:color w:val="000000" w:themeColor="text1"/>
          <w:sz w:val="24"/>
          <w:szCs w:val="24"/>
        </w:rPr>
      </w:pPr>
      <w:r w:rsidRPr="00660EE5">
        <w:rPr>
          <w:rFonts w:asciiTheme="minorHAnsi" w:hAnsiTheme="minorHAnsi"/>
          <w:color w:val="000000" w:themeColor="text1"/>
          <w:sz w:val="24"/>
          <w:szCs w:val="24"/>
        </w:rPr>
        <w:t>5. All'articolo 199 del decreto-legge 19 maggio 2020, n. 34, convertito, con modificazioni, dalla legge 17 luglio 2020, n. 77, sono apportate le seguenti modificazioni:</w:t>
      </w:r>
    </w:p>
    <w:p w14:paraId="2449602B" w14:textId="77777777" w:rsidR="00660EE5" w:rsidRPr="00660EE5" w:rsidRDefault="00660EE5" w:rsidP="00660EE5">
      <w:pPr>
        <w:spacing w:after="0" w:line="240" w:lineRule="auto"/>
        <w:jc w:val="both"/>
        <w:rPr>
          <w:rFonts w:asciiTheme="minorHAnsi" w:hAnsiTheme="minorHAnsi"/>
          <w:color w:val="000000" w:themeColor="text1"/>
          <w:sz w:val="24"/>
          <w:szCs w:val="24"/>
        </w:rPr>
      </w:pPr>
      <w:r w:rsidRPr="00660EE5">
        <w:rPr>
          <w:rFonts w:asciiTheme="minorHAnsi" w:hAnsiTheme="minorHAnsi"/>
          <w:color w:val="000000" w:themeColor="text1"/>
          <w:sz w:val="24"/>
          <w:szCs w:val="24"/>
        </w:rPr>
        <w:t>   a) al comma 1, lettera a):</w:t>
      </w:r>
    </w:p>
    <w:p w14:paraId="2DFB0A0B" w14:textId="77777777" w:rsidR="00660EE5" w:rsidRPr="00660EE5" w:rsidRDefault="00660EE5" w:rsidP="00660EE5">
      <w:pPr>
        <w:spacing w:after="0" w:line="240" w:lineRule="auto"/>
        <w:jc w:val="both"/>
        <w:rPr>
          <w:rFonts w:asciiTheme="minorHAnsi" w:hAnsiTheme="minorHAnsi"/>
          <w:color w:val="000000" w:themeColor="text1"/>
          <w:sz w:val="24"/>
          <w:szCs w:val="24"/>
        </w:rPr>
      </w:pPr>
      <w:r w:rsidRPr="00660EE5">
        <w:rPr>
          <w:rFonts w:asciiTheme="minorHAnsi" w:hAnsiTheme="minorHAnsi"/>
          <w:color w:val="000000" w:themeColor="text1"/>
          <w:sz w:val="24"/>
          <w:szCs w:val="24"/>
        </w:rPr>
        <w:t>    1) le parole «dovuti in relazione all'anno 2020» sono sostituite dalle seguenti: «dovuti in relazione agli anni 2020 e 2021»;</w:t>
      </w:r>
    </w:p>
    <w:p w14:paraId="12BD1939" w14:textId="77777777" w:rsidR="00660EE5" w:rsidRPr="00660EE5" w:rsidRDefault="00660EE5" w:rsidP="00660EE5">
      <w:pPr>
        <w:spacing w:after="0" w:line="240" w:lineRule="auto"/>
        <w:jc w:val="both"/>
        <w:rPr>
          <w:rFonts w:asciiTheme="minorHAnsi" w:hAnsiTheme="minorHAnsi"/>
          <w:color w:val="000000" w:themeColor="text1"/>
          <w:sz w:val="24"/>
          <w:szCs w:val="24"/>
        </w:rPr>
      </w:pPr>
      <w:r w:rsidRPr="00660EE5">
        <w:rPr>
          <w:rFonts w:asciiTheme="minorHAnsi" w:hAnsiTheme="minorHAnsi"/>
          <w:color w:val="000000" w:themeColor="text1"/>
          <w:sz w:val="24"/>
          <w:szCs w:val="24"/>
        </w:rPr>
        <w:t>    2) dopo le parole «allo scopo anche utilizzando» sono inserite le seguenti: «, limitatamente all'anno 2020,»;</w:t>
      </w:r>
    </w:p>
    <w:p w14:paraId="7B7D4F48" w14:textId="77777777" w:rsidR="00660EE5" w:rsidRPr="00660EE5" w:rsidRDefault="00660EE5" w:rsidP="00660EE5">
      <w:pPr>
        <w:spacing w:after="0" w:line="240" w:lineRule="auto"/>
        <w:jc w:val="both"/>
        <w:rPr>
          <w:rFonts w:asciiTheme="minorHAnsi" w:hAnsiTheme="minorHAnsi"/>
          <w:color w:val="000000" w:themeColor="text1"/>
          <w:sz w:val="24"/>
          <w:szCs w:val="24"/>
        </w:rPr>
      </w:pPr>
      <w:r w:rsidRPr="00660EE5">
        <w:rPr>
          <w:rFonts w:asciiTheme="minorHAnsi" w:hAnsiTheme="minorHAnsi"/>
          <w:color w:val="000000" w:themeColor="text1"/>
          <w:sz w:val="24"/>
          <w:szCs w:val="24"/>
        </w:rPr>
        <w:t xml:space="preserve">    3) le parole «e, per i canoni dovuti dal 1° agosto 2020 al 31 dicembre 2020, in favore dei concessionari che dimostrino di aver subìto, nel periodo compreso tra il 1° luglio 2020 e il 30 novembre 2020, una diminuzione del fatturato pari o superiore al 20 per cento del fatturato registrato nel medesimo periodo dell'anno 2019» sono sostituite dalle seguenti: «, per i canoni dovuti dal 1° agosto 2020 al 31 dicembre 2020, in favore dei concessionari che dimostrino di aver subìto, nel periodo compreso tra il 1° luglio 2020 e il 30 novembre 2020, una diminuzione del fatturato pari o superiore al 20 per cento del fatturato registrato nel medesimo periodo dell'anno 2019 e, per i canoni dovuti fino alla data del 31 luglio </w:t>
      </w:r>
      <w:r w:rsidRPr="00660EE5">
        <w:rPr>
          <w:rFonts w:asciiTheme="minorHAnsi" w:hAnsiTheme="minorHAnsi"/>
          <w:color w:val="000000" w:themeColor="text1"/>
          <w:sz w:val="24"/>
          <w:szCs w:val="24"/>
        </w:rPr>
        <w:lastRenderedPageBreak/>
        <w:t>2021, in favore dei concessionari che dimostrino di aver subito nel periodo compreso tra il 1° gennaio 2021 e il 31 luglio 2021, una diminuzione del fatturato pari o superiore al 20 per cento del fatturato registrato nel medesimo periodo dell'anno 2019»;</w:t>
      </w:r>
    </w:p>
    <w:p w14:paraId="11578A79" w14:textId="77777777" w:rsidR="00660EE5" w:rsidRPr="00660EE5" w:rsidRDefault="00660EE5" w:rsidP="00660EE5">
      <w:pPr>
        <w:spacing w:after="0" w:line="240" w:lineRule="auto"/>
        <w:jc w:val="both"/>
        <w:rPr>
          <w:rFonts w:asciiTheme="minorHAnsi" w:hAnsiTheme="minorHAnsi"/>
          <w:color w:val="000000" w:themeColor="text1"/>
          <w:sz w:val="24"/>
          <w:szCs w:val="24"/>
        </w:rPr>
      </w:pPr>
      <w:r w:rsidRPr="00660EE5">
        <w:rPr>
          <w:rFonts w:asciiTheme="minorHAnsi" w:hAnsiTheme="minorHAnsi"/>
          <w:color w:val="000000" w:themeColor="text1"/>
          <w:sz w:val="24"/>
          <w:szCs w:val="24"/>
        </w:rPr>
        <w:t>   b) al comma 10-bis, secondo periodo, dopo le parole «salute pubblica» sono aggiunte le seguenti: «e che sarebbero stati destinati al finanziamento delle infrastrutture non intese ad essere sfruttate a fini commerciali»;</w:t>
      </w:r>
    </w:p>
    <w:p w14:paraId="66680D9C" w14:textId="77777777" w:rsidR="00660EE5" w:rsidRPr="00660EE5" w:rsidRDefault="00660EE5" w:rsidP="00660EE5">
      <w:pPr>
        <w:spacing w:after="0" w:line="240" w:lineRule="auto"/>
        <w:jc w:val="both"/>
        <w:rPr>
          <w:rFonts w:asciiTheme="minorHAnsi" w:hAnsiTheme="minorHAnsi"/>
          <w:color w:val="000000" w:themeColor="text1"/>
          <w:sz w:val="24"/>
          <w:szCs w:val="24"/>
        </w:rPr>
      </w:pPr>
      <w:r w:rsidRPr="00660EE5">
        <w:rPr>
          <w:rFonts w:asciiTheme="minorHAnsi" w:hAnsiTheme="minorHAnsi"/>
          <w:color w:val="000000" w:themeColor="text1"/>
          <w:sz w:val="24"/>
          <w:szCs w:val="24"/>
        </w:rPr>
        <w:t>   c) al comma 10-quinquies, le parole «ai commi 10-bis e 10-ter» sono sostituite dalle seguenti: «al comma 10-ter»;</w:t>
      </w:r>
    </w:p>
    <w:p w14:paraId="40DF08B7" w14:textId="77777777" w:rsidR="00660EE5" w:rsidRPr="00660EE5" w:rsidRDefault="00660EE5" w:rsidP="00660EE5">
      <w:pPr>
        <w:spacing w:after="0" w:line="240" w:lineRule="auto"/>
        <w:jc w:val="both"/>
        <w:rPr>
          <w:rFonts w:asciiTheme="minorHAnsi" w:hAnsiTheme="minorHAnsi"/>
          <w:color w:val="000000" w:themeColor="text1"/>
          <w:sz w:val="24"/>
          <w:szCs w:val="24"/>
        </w:rPr>
      </w:pPr>
      <w:r w:rsidRPr="00660EE5">
        <w:rPr>
          <w:rFonts w:asciiTheme="minorHAnsi" w:hAnsiTheme="minorHAnsi"/>
          <w:color w:val="000000" w:themeColor="text1"/>
          <w:sz w:val="24"/>
          <w:szCs w:val="24"/>
        </w:rPr>
        <w:t>   d) dopo il comma 10-quinquies è aggiunto il seguente: «10-sexies. Le eventuali risorse residue di cui alla lettera a) del comma 7, non assegnate con il decreto di cui al comma 8, sono destinate alle imprese titolari di concessioni demaniali di cui all'articolo 36 del codice della navigazione, alle imprese di cui agli articoli 16 e 18 della legge 28 gennaio 1994, n. 84, nonché alle imprese concessionarie per la gestione di stazioni marittime e servizi di supporto a passeggeri, a titolo di indennizzo per le ridotte prestazioni rese da dette società conseguenti alla riduzione dei volumi di traffico dal 1° gennaio 2021 al 31 luglio 2021, rispetto ai corrispondenti mesi dell'anno 2019. Le modalità attuative del presente comma sono definite con decreto del Ministero delle infrastrutture e mobilità sostenibili, da adottarsi entro trenta giorni dalla data di entrata in vigore della presente disposizione.».</w:t>
      </w:r>
    </w:p>
    <w:p w14:paraId="475E35AA" w14:textId="77777777" w:rsidR="00660EE5" w:rsidRPr="00660EE5" w:rsidRDefault="00660EE5" w:rsidP="00660EE5">
      <w:pPr>
        <w:spacing w:after="0" w:line="240" w:lineRule="auto"/>
        <w:jc w:val="both"/>
        <w:rPr>
          <w:rFonts w:asciiTheme="minorHAnsi" w:hAnsiTheme="minorHAnsi"/>
          <w:color w:val="000000" w:themeColor="text1"/>
          <w:sz w:val="24"/>
          <w:szCs w:val="24"/>
        </w:rPr>
      </w:pPr>
    </w:p>
    <w:p w14:paraId="043D84CA" w14:textId="77777777" w:rsidR="00660EE5" w:rsidRPr="00660EE5" w:rsidRDefault="00660EE5" w:rsidP="00660EE5">
      <w:pPr>
        <w:spacing w:after="0" w:line="240" w:lineRule="auto"/>
        <w:jc w:val="both"/>
        <w:rPr>
          <w:rFonts w:asciiTheme="minorHAnsi" w:hAnsiTheme="minorHAnsi"/>
          <w:color w:val="000000" w:themeColor="text1"/>
          <w:sz w:val="24"/>
          <w:szCs w:val="24"/>
        </w:rPr>
      </w:pPr>
      <w:r w:rsidRPr="00660EE5">
        <w:rPr>
          <w:rFonts w:asciiTheme="minorHAnsi" w:hAnsiTheme="minorHAnsi"/>
          <w:color w:val="000000" w:themeColor="text1"/>
          <w:sz w:val="24"/>
          <w:szCs w:val="24"/>
        </w:rPr>
        <w:t>6. All'articolo 103-bis, comma 1, del decreto-legge 17 marzo 2020, n. 18, convertito, con modificazioni, dalla legge 24 aprile 2020, n. 27, le parole «fino al 31 agosto 2021» sono sostituite dalle seguenti: «fino al 31 dicembre 2021».</w:t>
      </w:r>
    </w:p>
    <w:p w14:paraId="471BFE8B" w14:textId="77777777" w:rsidR="00660EE5" w:rsidRPr="00660EE5" w:rsidRDefault="00660EE5" w:rsidP="00660EE5">
      <w:pPr>
        <w:spacing w:after="0" w:line="240" w:lineRule="auto"/>
        <w:jc w:val="center"/>
        <w:rPr>
          <w:rFonts w:asciiTheme="minorHAnsi" w:hAnsiTheme="minorHAnsi"/>
          <w:color w:val="000000" w:themeColor="text1"/>
          <w:sz w:val="24"/>
          <w:szCs w:val="24"/>
        </w:rPr>
      </w:pPr>
    </w:p>
    <w:p w14:paraId="1800E713" w14:textId="77777777" w:rsidR="00660EE5" w:rsidRPr="00660EE5" w:rsidRDefault="00660EE5" w:rsidP="00660EE5">
      <w:pPr>
        <w:spacing w:after="0" w:line="240" w:lineRule="auto"/>
        <w:jc w:val="center"/>
        <w:rPr>
          <w:rFonts w:asciiTheme="minorHAnsi" w:hAnsiTheme="minorHAnsi"/>
          <w:b/>
          <w:bCs/>
          <w:color w:val="000000" w:themeColor="text1"/>
          <w:sz w:val="24"/>
          <w:szCs w:val="24"/>
        </w:rPr>
      </w:pPr>
      <w:r w:rsidRPr="00660EE5">
        <w:rPr>
          <w:rFonts w:asciiTheme="minorHAnsi" w:hAnsiTheme="minorHAnsi"/>
          <w:b/>
          <w:bCs/>
          <w:color w:val="000000" w:themeColor="text1"/>
          <w:sz w:val="24"/>
          <w:szCs w:val="24"/>
        </w:rPr>
        <w:t>Articolo 4-bis.</w:t>
      </w:r>
    </w:p>
    <w:p w14:paraId="75AD8FCD" w14:textId="77777777" w:rsidR="00660EE5" w:rsidRPr="00660EE5" w:rsidRDefault="00660EE5" w:rsidP="00660EE5">
      <w:pPr>
        <w:spacing w:after="0" w:line="240" w:lineRule="auto"/>
        <w:jc w:val="center"/>
        <w:rPr>
          <w:rFonts w:asciiTheme="minorHAnsi" w:hAnsiTheme="minorHAnsi"/>
          <w:b/>
          <w:bCs/>
          <w:color w:val="000000" w:themeColor="text1"/>
          <w:sz w:val="24"/>
          <w:szCs w:val="24"/>
        </w:rPr>
      </w:pPr>
      <w:r w:rsidRPr="00660EE5">
        <w:rPr>
          <w:rFonts w:asciiTheme="minorHAnsi" w:hAnsiTheme="minorHAnsi"/>
          <w:b/>
          <w:bCs/>
          <w:color w:val="000000" w:themeColor="text1"/>
          <w:sz w:val="24"/>
          <w:szCs w:val="24"/>
        </w:rPr>
        <w:t>(modifiche in materia di servizio di trasporto pubblico non di linea a mezzo natanti)</w:t>
      </w:r>
    </w:p>
    <w:p w14:paraId="1E72ABC1" w14:textId="77777777" w:rsidR="00660EE5" w:rsidRPr="00660EE5" w:rsidRDefault="00660EE5" w:rsidP="00660EE5">
      <w:pPr>
        <w:spacing w:after="0" w:line="240" w:lineRule="auto"/>
        <w:rPr>
          <w:rFonts w:asciiTheme="minorHAnsi" w:hAnsiTheme="minorHAnsi"/>
          <w:b/>
          <w:bCs/>
          <w:color w:val="000000" w:themeColor="text1"/>
          <w:sz w:val="24"/>
          <w:szCs w:val="24"/>
        </w:rPr>
      </w:pPr>
    </w:p>
    <w:p w14:paraId="3033BD64" w14:textId="77777777" w:rsidR="00660EE5" w:rsidRPr="00660EE5" w:rsidRDefault="00660EE5" w:rsidP="00660EE5">
      <w:pPr>
        <w:spacing w:after="0" w:line="240" w:lineRule="auto"/>
        <w:jc w:val="both"/>
        <w:rPr>
          <w:rFonts w:asciiTheme="minorHAnsi" w:hAnsiTheme="minorHAnsi"/>
          <w:b/>
          <w:bCs/>
          <w:color w:val="000000" w:themeColor="text1"/>
          <w:sz w:val="24"/>
          <w:szCs w:val="24"/>
        </w:rPr>
      </w:pPr>
      <w:r w:rsidRPr="00660EE5">
        <w:rPr>
          <w:rFonts w:asciiTheme="minorHAnsi" w:hAnsiTheme="minorHAnsi"/>
          <w:b/>
          <w:bCs/>
          <w:color w:val="000000" w:themeColor="text1"/>
          <w:sz w:val="24"/>
          <w:szCs w:val="24"/>
        </w:rPr>
        <w:t>1. All'articolo 200, comma 6-bis, del decreto-legge 19 maggio 2020, n. 34, dopo le parole: «le autovetture a uso terzi di cui all'articolo 82, comma 5, lettera b), del medesimo codice della strada di cui al decreto legislativo n. 285 del 1992» sono inserite le seguenti: «nonché i natanti che svolgono servizio di trasporto pubblico non di linea ai sensi dell'articolo 1, comma 2, della legge 15 gennaio 1992, n. 21».</w:t>
      </w:r>
      <w:r w:rsidRPr="00660EE5">
        <w:rPr>
          <w:rStyle w:val="Rimandonotaapidipagina"/>
          <w:rFonts w:asciiTheme="minorHAnsi" w:hAnsiTheme="minorHAnsi"/>
          <w:b/>
          <w:bCs/>
          <w:color w:val="000000" w:themeColor="text1"/>
          <w:sz w:val="24"/>
          <w:szCs w:val="24"/>
        </w:rPr>
        <w:footnoteReference w:id="8"/>
      </w:r>
    </w:p>
    <w:p w14:paraId="4BF57A99" w14:textId="77777777" w:rsidR="00660EE5" w:rsidRPr="00660EE5" w:rsidRDefault="00660EE5" w:rsidP="00660EE5">
      <w:pPr>
        <w:spacing w:after="0" w:line="240" w:lineRule="auto"/>
        <w:jc w:val="center"/>
        <w:rPr>
          <w:rFonts w:asciiTheme="minorHAnsi" w:hAnsiTheme="minorHAnsi"/>
          <w:color w:val="000000" w:themeColor="text1"/>
          <w:sz w:val="24"/>
          <w:szCs w:val="24"/>
        </w:rPr>
      </w:pPr>
    </w:p>
    <w:p w14:paraId="236D0E2F" w14:textId="77777777" w:rsidR="00660EE5" w:rsidRPr="00660EE5" w:rsidRDefault="00660EE5" w:rsidP="00660EE5">
      <w:pPr>
        <w:spacing w:after="0" w:line="240" w:lineRule="auto"/>
        <w:jc w:val="center"/>
        <w:rPr>
          <w:rFonts w:asciiTheme="minorHAnsi" w:hAnsiTheme="minorHAnsi"/>
          <w:color w:val="000000" w:themeColor="text1"/>
          <w:sz w:val="24"/>
          <w:szCs w:val="24"/>
        </w:rPr>
      </w:pPr>
      <w:r w:rsidRPr="00660EE5">
        <w:rPr>
          <w:rFonts w:asciiTheme="minorHAnsi" w:hAnsiTheme="minorHAnsi"/>
          <w:color w:val="000000" w:themeColor="text1"/>
          <w:sz w:val="24"/>
          <w:szCs w:val="24"/>
        </w:rPr>
        <w:t>Articolo 5.</w:t>
      </w:r>
    </w:p>
    <w:p w14:paraId="29C5E94F" w14:textId="77777777" w:rsidR="00660EE5" w:rsidRPr="00660EE5" w:rsidRDefault="00660EE5" w:rsidP="00660EE5">
      <w:pPr>
        <w:spacing w:after="0" w:line="240" w:lineRule="auto"/>
        <w:jc w:val="center"/>
        <w:rPr>
          <w:rFonts w:asciiTheme="minorHAnsi" w:hAnsiTheme="minorHAnsi"/>
          <w:color w:val="000000" w:themeColor="text1"/>
          <w:sz w:val="24"/>
          <w:szCs w:val="24"/>
        </w:rPr>
      </w:pPr>
      <w:r w:rsidRPr="00660EE5">
        <w:rPr>
          <w:rFonts w:asciiTheme="minorHAnsi" w:hAnsiTheme="minorHAnsi"/>
          <w:color w:val="000000" w:themeColor="text1"/>
          <w:sz w:val="24"/>
          <w:szCs w:val="24"/>
        </w:rPr>
        <w:t>(Disposizioni urgenti per la funzionalità del Ministero delle infrastrutture e della mobilità sostenibili e del Consiglio superiore dei lavori pubblici e in materia di incentivi per funzioni tecniche)</w:t>
      </w:r>
    </w:p>
    <w:p w14:paraId="28943313" w14:textId="77777777" w:rsidR="00660EE5" w:rsidRPr="00660EE5" w:rsidRDefault="00660EE5" w:rsidP="00660EE5">
      <w:pPr>
        <w:spacing w:after="0" w:line="240" w:lineRule="auto"/>
        <w:jc w:val="both"/>
        <w:rPr>
          <w:rFonts w:asciiTheme="minorHAnsi" w:hAnsiTheme="minorHAnsi"/>
          <w:color w:val="000000" w:themeColor="text1"/>
          <w:sz w:val="24"/>
          <w:szCs w:val="24"/>
        </w:rPr>
      </w:pPr>
    </w:p>
    <w:p w14:paraId="58781C4B" w14:textId="77777777" w:rsidR="00660EE5" w:rsidRPr="00660EE5" w:rsidRDefault="00660EE5" w:rsidP="00660EE5">
      <w:pPr>
        <w:spacing w:after="0" w:line="240" w:lineRule="auto"/>
        <w:jc w:val="both"/>
        <w:rPr>
          <w:rFonts w:asciiTheme="minorHAnsi" w:hAnsiTheme="minorHAnsi"/>
          <w:color w:val="000000" w:themeColor="text1"/>
          <w:sz w:val="24"/>
          <w:szCs w:val="24"/>
        </w:rPr>
      </w:pPr>
      <w:r w:rsidRPr="00660EE5">
        <w:rPr>
          <w:rFonts w:asciiTheme="minorHAnsi" w:hAnsiTheme="minorHAnsi"/>
          <w:color w:val="000000" w:themeColor="text1"/>
          <w:sz w:val="24"/>
          <w:szCs w:val="24"/>
        </w:rPr>
        <w:t xml:space="preserve">1. Al fine di garantire la realizzazione degli interventi di titolarità del Ministero delle infrastrutture e della mobilità sostenibili, finanziati in tutto o in parte con le risorse del Piano nazionale di ripresa e resilienza di cui al regolamento (UE) 2021/241 del Parlamento europeo e del Consiglio del 12 febbraio 2021 ovvero </w:t>
      </w:r>
      <w:r w:rsidRPr="00660EE5">
        <w:rPr>
          <w:rFonts w:asciiTheme="minorHAnsi" w:hAnsiTheme="minorHAnsi"/>
          <w:color w:val="000000" w:themeColor="text1"/>
          <w:sz w:val="24"/>
          <w:szCs w:val="24"/>
        </w:rPr>
        <w:lastRenderedPageBreak/>
        <w:t>del Piano nazionale per gli investimenti complementari di cui all'articolo 1 del decreto-legge 6 maggio 2021, n. 59, convertito, con modificazioni, dalla legge 1&amp;#176; luglio 2021, n. 101, in coerenza con i relativi cronoprogrammi, nonché di promuovere e incrementare le attività di studio, di ricerca e di sviluppo nel settore della sostenibilità delle infrastrutture e della mobilità, della innovazione tecnologica, organizzativa e dei materiali, assicurando, al contempo, nuove forme di intermodalità e di servizi di rete anche attraverso lo svolgimento di specifiche attività di natura formativa, è istituita presso il Ministero delle infrastrutture e della mobilità sostenibili la struttura di missione, denominata Centro per l'innovazione e la sostenibilità in materia di infrastrutture e mobilità, di seguito CISMI, che non costituisce struttura dirigenziale e opera alle dirette dipendenze del Ministro. Al CISMI è assegnato un contingente complessivo di venti unità di personale, da individuarsi, nella misura di cinque ricercatori, di cinque tecnologi, di quattro primi ricercatori, di quattro primi tecnologi, di un dirigente tecnologo e di un dirigente di ricerca, tra il personale degli Enti pubblici di ricerca collocato in fuori ruolo con mantenimento del trattamento economico in godimento presso l'amministrazione di appartenenza che è posto integralmente a carico del predetto Ministero. Al coordinamento del CISMI è preposto il dirigente di ricerca individuato secondo le modalità di cui al secondo periodo. Per lo svolgimento delle attività di cui al presente comma, il Ministero delle infrastrutture e della mobilità sostenibili, in aggiunta al contingente di cui al secondo periodo, nel limite di spesa di euro 47.000 euro per l'anno 2021 e di euro 140.000 a decorrere dall'anno 2022, può avvalersi fino ad un massimo di quattro esperti o consulenti nominati ai sensi dell'articolo 7, comma 6, del decreto legislativo 30 marzo 2001, n. 165.</w:t>
      </w:r>
    </w:p>
    <w:p w14:paraId="12E25286" w14:textId="77777777" w:rsidR="00660EE5" w:rsidRPr="00660EE5" w:rsidRDefault="00660EE5" w:rsidP="00660EE5">
      <w:pPr>
        <w:spacing w:after="0" w:line="240" w:lineRule="auto"/>
        <w:jc w:val="both"/>
        <w:rPr>
          <w:rFonts w:asciiTheme="minorHAnsi" w:hAnsiTheme="minorHAnsi"/>
          <w:color w:val="000000" w:themeColor="text1"/>
          <w:sz w:val="24"/>
          <w:szCs w:val="24"/>
        </w:rPr>
      </w:pPr>
      <w:r w:rsidRPr="00660EE5">
        <w:rPr>
          <w:rFonts w:asciiTheme="minorHAnsi" w:hAnsiTheme="minorHAnsi"/>
          <w:color w:val="000000" w:themeColor="text1"/>
          <w:sz w:val="24"/>
          <w:szCs w:val="24"/>
        </w:rPr>
        <w:t>  </w:t>
      </w:r>
    </w:p>
    <w:p w14:paraId="0F849A07" w14:textId="77777777" w:rsidR="00660EE5" w:rsidRPr="00660EE5" w:rsidRDefault="00660EE5" w:rsidP="00660EE5">
      <w:pPr>
        <w:spacing w:after="0" w:line="240" w:lineRule="auto"/>
        <w:jc w:val="both"/>
        <w:rPr>
          <w:rFonts w:asciiTheme="minorHAnsi" w:hAnsiTheme="minorHAnsi"/>
          <w:color w:val="000000" w:themeColor="text1"/>
          <w:sz w:val="24"/>
          <w:szCs w:val="24"/>
        </w:rPr>
      </w:pPr>
      <w:r w:rsidRPr="00660EE5">
        <w:rPr>
          <w:rFonts w:asciiTheme="minorHAnsi" w:hAnsiTheme="minorHAnsi"/>
          <w:color w:val="000000" w:themeColor="text1"/>
          <w:sz w:val="24"/>
          <w:szCs w:val="24"/>
        </w:rPr>
        <w:t>2. Nello svolgimento della propria attività, il CISMI può stipulare, per conto del Ministero delle infrastrutture e della mobilità sostenibili, senza nuovi o maggiori oneri a carico della finanza pubblica, apposite convenzioni con enti e istituti di ricerca specializzati, pubblici e privati e cura i rapporti con organismi internazionali, europei e nazionali nelle materie di competenza del medesimo Ministero.</w:t>
      </w:r>
    </w:p>
    <w:p w14:paraId="6D15AC9F" w14:textId="77777777" w:rsidR="00660EE5" w:rsidRPr="00660EE5" w:rsidRDefault="00660EE5" w:rsidP="00660EE5">
      <w:pPr>
        <w:spacing w:after="0" w:line="240" w:lineRule="auto"/>
        <w:jc w:val="both"/>
        <w:rPr>
          <w:rFonts w:asciiTheme="minorHAnsi" w:hAnsiTheme="minorHAnsi"/>
          <w:color w:val="000000" w:themeColor="text1"/>
          <w:sz w:val="24"/>
          <w:szCs w:val="24"/>
        </w:rPr>
      </w:pPr>
      <w:r w:rsidRPr="00660EE5">
        <w:rPr>
          <w:rFonts w:asciiTheme="minorHAnsi" w:hAnsiTheme="minorHAnsi"/>
          <w:color w:val="000000" w:themeColor="text1"/>
          <w:sz w:val="24"/>
          <w:szCs w:val="24"/>
        </w:rPr>
        <w:t>  </w:t>
      </w:r>
    </w:p>
    <w:p w14:paraId="738C44CC" w14:textId="77777777" w:rsidR="00660EE5" w:rsidRPr="00660EE5" w:rsidRDefault="00660EE5" w:rsidP="00660EE5">
      <w:pPr>
        <w:spacing w:after="0" w:line="240" w:lineRule="auto"/>
        <w:jc w:val="both"/>
        <w:rPr>
          <w:rFonts w:asciiTheme="minorHAnsi" w:hAnsiTheme="minorHAnsi"/>
          <w:color w:val="000000" w:themeColor="text1"/>
          <w:sz w:val="24"/>
          <w:szCs w:val="24"/>
        </w:rPr>
      </w:pPr>
      <w:r w:rsidRPr="00660EE5">
        <w:rPr>
          <w:rFonts w:asciiTheme="minorHAnsi" w:hAnsiTheme="minorHAnsi"/>
          <w:color w:val="000000" w:themeColor="text1"/>
          <w:sz w:val="24"/>
          <w:szCs w:val="24"/>
        </w:rPr>
        <w:t>3. Per l'attuazione delle disposizioni del comma 1, è autorizzata la spesa di euro 741.985 per l'anno 2021 e di euro 2.225.954 a decorrere dall'anno 2022. Al relativo onere si provvede per euro 741.985 per l'anno 2021 e per euro 2.225.954 a decorrere dall'anno 2022, mediante corrispondente riduzione dello stanziamento del fondo speciale di parte corrente iscritto, ai fini del bilancio triennale 2021-2023, nell'ambito del programma «Fondi di riserva e speciali» della missione «Fondi da ripartire» dello stato di previsione del Ministero dell'economia e delle finanze per l'anno 2021, allo scopo parzialmente utilizzando l'accantonamento relativo al Ministero delle infrastrutture e dei trasporti. Il Ministro dell'economia e delle finanze è autorizzato ad apportare, con propri decreti, le occorrenti variazioni di bilancio.</w:t>
      </w:r>
    </w:p>
    <w:p w14:paraId="67383BD2" w14:textId="77777777" w:rsidR="00660EE5" w:rsidRPr="00660EE5" w:rsidRDefault="00660EE5" w:rsidP="00660EE5">
      <w:pPr>
        <w:spacing w:after="0" w:line="240" w:lineRule="auto"/>
        <w:jc w:val="both"/>
        <w:rPr>
          <w:rFonts w:asciiTheme="minorHAnsi" w:hAnsiTheme="minorHAnsi"/>
          <w:color w:val="000000" w:themeColor="text1"/>
          <w:sz w:val="24"/>
          <w:szCs w:val="24"/>
        </w:rPr>
      </w:pPr>
    </w:p>
    <w:p w14:paraId="735BCEE9" w14:textId="77777777" w:rsidR="00660EE5" w:rsidRPr="00660EE5" w:rsidRDefault="00660EE5" w:rsidP="00660EE5">
      <w:pPr>
        <w:spacing w:after="0" w:line="240" w:lineRule="auto"/>
        <w:jc w:val="both"/>
        <w:rPr>
          <w:rFonts w:asciiTheme="minorHAnsi" w:hAnsiTheme="minorHAnsi"/>
          <w:color w:val="000000" w:themeColor="text1"/>
          <w:sz w:val="24"/>
          <w:szCs w:val="24"/>
        </w:rPr>
      </w:pPr>
    </w:p>
    <w:p w14:paraId="241DC8DE" w14:textId="77777777" w:rsidR="00660EE5" w:rsidRPr="00660EE5" w:rsidRDefault="00660EE5" w:rsidP="00660EE5">
      <w:pPr>
        <w:spacing w:after="0" w:line="240" w:lineRule="auto"/>
        <w:jc w:val="both"/>
        <w:rPr>
          <w:rFonts w:asciiTheme="minorHAnsi" w:hAnsiTheme="minorHAnsi"/>
          <w:color w:val="000000" w:themeColor="text1"/>
          <w:sz w:val="24"/>
          <w:szCs w:val="24"/>
        </w:rPr>
      </w:pPr>
      <w:r w:rsidRPr="00660EE5">
        <w:rPr>
          <w:rFonts w:asciiTheme="minorHAnsi" w:hAnsiTheme="minorHAnsi"/>
          <w:color w:val="000000" w:themeColor="text1"/>
          <w:sz w:val="24"/>
          <w:szCs w:val="24"/>
        </w:rPr>
        <w:t>4. All'articolo 45 del decreto-legge 31 maggio 2021, n. 77, convertito, con modificazioni, dalla legge 29 luglio 2021, n. 108, sono apportate le seguenti modificazioni:</w:t>
      </w:r>
    </w:p>
    <w:p w14:paraId="25AFA8D1" w14:textId="77777777" w:rsidR="00660EE5" w:rsidRPr="00660EE5" w:rsidRDefault="00660EE5" w:rsidP="00660EE5">
      <w:pPr>
        <w:spacing w:after="0" w:line="240" w:lineRule="auto"/>
        <w:jc w:val="both"/>
        <w:rPr>
          <w:rFonts w:asciiTheme="minorHAnsi" w:hAnsiTheme="minorHAnsi"/>
          <w:color w:val="000000" w:themeColor="text1"/>
          <w:sz w:val="24"/>
          <w:szCs w:val="24"/>
        </w:rPr>
      </w:pPr>
      <w:r w:rsidRPr="00660EE5">
        <w:rPr>
          <w:rFonts w:asciiTheme="minorHAnsi" w:hAnsiTheme="minorHAnsi"/>
          <w:color w:val="000000" w:themeColor="text1"/>
          <w:sz w:val="24"/>
          <w:szCs w:val="24"/>
        </w:rPr>
        <w:lastRenderedPageBreak/>
        <w:t>   a) al comma 1, lettera a), la parola: «sei» è sostituita dalla seguente: «sette» e dopo le parole: «uno appartenente al Ministero dell'economia e delle finanze,» sono aggiunte le seguenti: «e uno appartenente al Ministero della difesa»;</w:t>
      </w:r>
    </w:p>
    <w:p w14:paraId="5EEC2E4B" w14:textId="77777777" w:rsidR="00660EE5" w:rsidRPr="00660EE5" w:rsidRDefault="00660EE5" w:rsidP="00660EE5">
      <w:pPr>
        <w:spacing w:after="0" w:line="240" w:lineRule="auto"/>
        <w:jc w:val="both"/>
        <w:rPr>
          <w:rFonts w:asciiTheme="minorHAnsi" w:hAnsiTheme="minorHAnsi"/>
          <w:color w:val="000000" w:themeColor="text1"/>
          <w:sz w:val="24"/>
          <w:szCs w:val="24"/>
        </w:rPr>
      </w:pPr>
      <w:r w:rsidRPr="00660EE5">
        <w:rPr>
          <w:rFonts w:asciiTheme="minorHAnsi" w:hAnsiTheme="minorHAnsi"/>
          <w:color w:val="000000" w:themeColor="text1"/>
          <w:sz w:val="24"/>
          <w:szCs w:val="24"/>
        </w:rPr>
        <w:t>   b) al comma 2, il secondo periodo è sostituito dal seguente: «Per la partecipazione alle attività del Comitato non spettano indennità e gettoni di presenza ed è riconosciuto il solo rimborso spese nei limiti delle risorse disponibili a legislazione vigente e di quanto previsto per i componenti e gli esperti del Consiglio superiore dei lavori pubblici.».</w:t>
      </w:r>
    </w:p>
    <w:p w14:paraId="25B8E151" w14:textId="77777777" w:rsidR="00660EE5" w:rsidRPr="00660EE5" w:rsidRDefault="00660EE5" w:rsidP="00660EE5">
      <w:pPr>
        <w:spacing w:after="0" w:line="240" w:lineRule="auto"/>
        <w:jc w:val="both"/>
        <w:rPr>
          <w:rFonts w:asciiTheme="minorHAnsi" w:hAnsiTheme="minorHAnsi"/>
          <w:color w:val="000000" w:themeColor="text1"/>
          <w:sz w:val="24"/>
          <w:szCs w:val="24"/>
        </w:rPr>
      </w:pPr>
    </w:p>
    <w:p w14:paraId="40A8B3BF" w14:textId="77777777" w:rsidR="00660EE5" w:rsidRPr="00660EE5" w:rsidRDefault="00660EE5" w:rsidP="00660EE5">
      <w:pPr>
        <w:spacing w:after="0" w:line="240" w:lineRule="auto"/>
        <w:jc w:val="both"/>
        <w:rPr>
          <w:rFonts w:asciiTheme="minorHAnsi" w:hAnsiTheme="minorHAnsi"/>
          <w:color w:val="000000" w:themeColor="text1"/>
          <w:sz w:val="24"/>
          <w:szCs w:val="24"/>
        </w:rPr>
      </w:pPr>
      <w:r w:rsidRPr="00660EE5">
        <w:rPr>
          <w:rFonts w:asciiTheme="minorHAnsi" w:hAnsiTheme="minorHAnsi"/>
          <w:color w:val="000000" w:themeColor="text1"/>
          <w:sz w:val="24"/>
          <w:szCs w:val="24"/>
        </w:rPr>
        <w:t>5. Agli oneri derivanti dal comma 4, lettera a), pari a euro 35.000 per ciascuno degli anni dal 2022 fino al 2026, si provvede mediante corrispondente riduzione delle proiezioni dello stanziamento del Fondo speciale di parte corrente iscritto, ai fini del bilancio triennale 2021-2023, nell'ambito del programma «Fondi di riserva e speciali», della missione «Fondi da ripartire» dello stato di previsione del Ministero dell'economia e delle finanze per l'anno 2021, allo scopo parzialmente utilizzando l'accantonamento relativo al Ministero delle infrastrutture e dei trasporti. All'attuazione del comma 4, lettera a), per l'anno 2021 e lettera b), si provvede con le risorse finanziarie disponibili a legislazione vigente.</w:t>
      </w:r>
    </w:p>
    <w:p w14:paraId="23047FA1" w14:textId="77777777" w:rsidR="00660EE5" w:rsidRPr="00660EE5" w:rsidRDefault="00660EE5" w:rsidP="00660EE5">
      <w:pPr>
        <w:spacing w:after="0" w:line="240" w:lineRule="auto"/>
        <w:jc w:val="both"/>
        <w:rPr>
          <w:rFonts w:asciiTheme="minorHAnsi" w:hAnsiTheme="minorHAnsi"/>
          <w:color w:val="000000" w:themeColor="text1"/>
          <w:sz w:val="24"/>
          <w:szCs w:val="24"/>
        </w:rPr>
      </w:pPr>
      <w:r w:rsidRPr="00660EE5">
        <w:rPr>
          <w:rFonts w:asciiTheme="minorHAnsi" w:hAnsiTheme="minorHAnsi"/>
          <w:color w:val="000000" w:themeColor="text1"/>
          <w:sz w:val="24"/>
          <w:szCs w:val="24"/>
        </w:rPr>
        <w:t>  </w:t>
      </w:r>
    </w:p>
    <w:p w14:paraId="7EA103C6" w14:textId="77777777" w:rsidR="00660EE5" w:rsidRPr="00660EE5" w:rsidRDefault="00660EE5" w:rsidP="00660EE5">
      <w:pPr>
        <w:spacing w:after="0" w:line="240" w:lineRule="auto"/>
        <w:jc w:val="both"/>
        <w:rPr>
          <w:rFonts w:asciiTheme="minorHAnsi" w:hAnsiTheme="minorHAnsi"/>
          <w:color w:val="000000" w:themeColor="text1"/>
          <w:sz w:val="24"/>
          <w:szCs w:val="24"/>
        </w:rPr>
      </w:pPr>
      <w:r w:rsidRPr="00660EE5">
        <w:rPr>
          <w:rFonts w:asciiTheme="minorHAnsi" w:hAnsiTheme="minorHAnsi"/>
          <w:color w:val="000000" w:themeColor="text1"/>
          <w:sz w:val="24"/>
          <w:szCs w:val="24"/>
        </w:rPr>
        <w:t>6. All'articolo 22, comma 2, terzo periodo, del decreto legislativo 18 aprile 2016, n. 50, le parole «, senza oneri a carico della finanza pubblica,» sono soppresse e il quarto periodo è sostituito dal seguente: «Ai componenti della commissione è riconosciuto un rimborso delle spese effettivamente sostenute e documentate per le missioni effettuate nei limiti previsti per il personale del Ministero delle infrastrutture e della mobilità sostenibili, con oneri complessivi non superiori a 18.000 euro per l'anno 2021 ed a 36.000 euro a decorrere dall'anno 2022».</w:t>
      </w:r>
    </w:p>
    <w:p w14:paraId="021ABD4B" w14:textId="77777777" w:rsidR="00660EE5" w:rsidRPr="00660EE5" w:rsidRDefault="00660EE5" w:rsidP="00660EE5">
      <w:pPr>
        <w:spacing w:after="0" w:line="240" w:lineRule="auto"/>
        <w:jc w:val="both"/>
        <w:rPr>
          <w:rFonts w:asciiTheme="minorHAnsi" w:hAnsiTheme="minorHAnsi"/>
          <w:color w:val="000000" w:themeColor="text1"/>
          <w:sz w:val="24"/>
          <w:szCs w:val="24"/>
        </w:rPr>
      </w:pPr>
    </w:p>
    <w:p w14:paraId="56DC8B2F" w14:textId="77777777" w:rsidR="00660EE5" w:rsidRPr="00660EE5" w:rsidRDefault="00660EE5" w:rsidP="00660EE5">
      <w:pPr>
        <w:spacing w:after="0" w:line="240" w:lineRule="auto"/>
        <w:jc w:val="both"/>
        <w:rPr>
          <w:rFonts w:asciiTheme="minorHAnsi" w:hAnsiTheme="minorHAnsi"/>
          <w:color w:val="000000" w:themeColor="text1"/>
          <w:sz w:val="24"/>
          <w:szCs w:val="24"/>
        </w:rPr>
      </w:pPr>
      <w:r w:rsidRPr="00660EE5">
        <w:rPr>
          <w:rFonts w:asciiTheme="minorHAnsi" w:hAnsiTheme="minorHAnsi"/>
          <w:color w:val="000000" w:themeColor="text1"/>
          <w:sz w:val="24"/>
          <w:szCs w:val="24"/>
        </w:rPr>
        <w:t>7. Al fine di assicurare la funzionalità del Ministero delle infrastrutture e della mobilità sostenibili anche in relazione alla realizzazione degli interventi di competenza del medesimo Ministero finanziati in tutto o in parte con le risorse del Piano nazionale di ripresa e resilienza di cui al regolamento (UE) 2021/241 del Parlamento europeo e del Consiglio, del 12 febbraio 2021, ovvero del Piano nazionale per gli investimenti complementari di cui all'articolo 1 del decreto-legge 6 maggio 2021, n. 59, convertito, con modificazioni, dalla legge 1&amp;#176; luglio 2021, n. 101, e in considerazione delle specifiche professionalità, anche di natura tecnica, del personale del Ministero delle infrastrutture e della mobilità sostenibili, tenuto conto della necessità di remunerare adeguatamente le attività di controllo svolte da detto personale, a decorrere dalla data di entrata in vigore del presente decreto, con riferimento al personale non dirigenziale del medesimo Ministero sono incrementati, nei limiti di cui al comma 9 e in deroga ai limiti finanziari previsti dalla normativa vigente:</w:t>
      </w:r>
    </w:p>
    <w:p w14:paraId="65D478F8" w14:textId="77777777" w:rsidR="00660EE5" w:rsidRPr="00660EE5" w:rsidRDefault="00660EE5" w:rsidP="00660EE5">
      <w:pPr>
        <w:spacing w:after="0" w:line="240" w:lineRule="auto"/>
        <w:jc w:val="both"/>
        <w:rPr>
          <w:rFonts w:asciiTheme="minorHAnsi" w:hAnsiTheme="minorHAnsi"/>
          <w:color w:val="000000" w:themeColor="text1"/>
          <w:sz w:val="24"/>
          <w:szCs w:val="24"/>
        </w:rPr>
      </w:pPr>
      <w:r w:rsidRPr="00660EE5">
        <w:rPr>
          <w:rFonts w:asciiTheme="minorHAnsi" w:hAnsiTheme="minorHAnsi"/>
          <w:color w:val="000000" w:themeColor="text1"/>
          <w:sz w:val="24"/>
          <w:szCs w:val="24"/>
        </w:rPr>
        <w:t>   a) l'indennità di amministrazione di complessivi euro 1.986.272,57 per l'anno 2021 ed euro 5.958.817,70 a decorrere dall'anno 2022, al lordo degli oneri a carico dell'amministrazione;</w:t>
      </w:r>
    </w:p>
    <w:p w14:paraId="2331AC58" w14:textId="77777777" w:rsidR="00660EE5" w:rsidRPr="00660EE5" w:rsidRDefault="00660EE5" w:rsidP="00660EE5">
      <w:pPr>
        <w:spacing w:after="0" w:line="240" w:lineRule="auto"/>
        <w:jc w:val="both"/>
        <w:rPr>
          <w:rFonts w:asciiTheme="minorHAnsi" w:hAnsiTheme="minorHAnsi"/>
          <w:color w:val="000000" w:themeColor="text1"/>
          <w:sz w:val="24"/>
          <w:szCs w:val="24"/>
        </w:rPr>
      </w:pPr>
      <w:r w:rsidRPr="00660EE5">
        <w:rPr>
          <w:rFonts w:asciiTheme="minorHAnsi" w:hAnsiTheme="minorHAnsi"/>
          <w:color w:val="000000" w:themeColor="text1"/>
          <w:sz w:val="24"/>
          <w:szCs w:val="24"/>
        </w:rPr>
        <w:t>   b) il fondo risorse decentrate del personale di cui all'articolo 76 del contratto collettivo nazionale di lavoro del comparto funzioni centrali 2016-2018 relativo al Ministero delle infrastrutture e della mobilità sostenibili, di euro 2.446.641,12 per l'anno 2021 ed euro 7.339.923,35 a decorrere dall'anno 2022, al lordo degli oneri a carico dell'amministrazione.</w:t>
      </w:r>
    </w:p>
    <w:p w14:paraId="43AD752C" w14:textId="77777777" w:rsidR="00660EE5" w:rsidRPr="00660EE5" w:rsidRDefault="00660EE5" w:rsidP="00660EE5">
      <w:pPr>
        <w:spacing w:after="0" w:line="240" w:lineRule="auto"/>
        <w:jc w:val="both"/>
        <w:rPr>
          <w:rFonts w:asciiTheme="minorHAnsi" w:hAnsiTheme="minorHAnsi"/>
          <w:color w:val="000000" w:themeColor="text1"/>
          <w:sz w:val="24"/>
          <w:szCs w:val="24"/>
        </w:rPr>
      </w:pPr>
    </w:p>
    <w:p w14:paraId="70750494" w14:textId="77777777" w:rsidR="00660EE5" w:rsidRPr="00660EE5" w:rsidRDefault="00660EE5" w:rsidP="00660EE5">
      <w:pPr>
        <w:spacing w:after="0" w:line="240" w:lineRule="auto"/>
        <w:jc w:val="both"/>
        <w:rPr>
          <w:rFonts w:asciiTheme="minorHAnsi" w:hAnsiTheme="minorHAnsi"/>
          <w:color w:val="000000" w:themeColor="text1"/>
          <w:sz w:val="24"/>
          <w:szCs w:val="24"/>
        </w:rPr>
      </w:pPr>
      <w:r w:rsidRPr="00660EE5">
        <w:rPr>
          <w:rFonts w:asciiTheme="minorHAnsi" w:hAnsiTheme="minorHAnsi"/>
          <w:color w:val="000000" w:themeColor="text1"/>
          <w:sz w:val="24"/>
          <w:szCs w:val="24"/>
        </w:rPr>
        <w:t>8. Per le medesime finalità di cui al comma 7 e in considerazione delle peculiari responsabilità del personale dirigenziale del Ministero delle infrastrutture e della mobilità sostenibili, i fondi per la retribuzione di posizione e la retribuzione di risultato del medesimo personale sono incrementati, a decorrere dalla data di entrata in vigore del presente decreto:</w:t>
      </w:r>
    </w:p>
    <w:p w14:paraId="543D9BAC" w14:textId="77777777" w:rsidR="00660EE5" w:rsidRPr="00660EE5" w:rsidRDefault="00660EE5" w:rsidP="00660EE5">
      <w:pPr>
        <w:spacing w:after="0" w:line="240" w:lineRule="auto"/>
        <w:jc w:val="both"/>
        <w:rPr>
          <w:rFonts w:asciiTheme="minorHAnsi" w:hAnsiTheme="minorHAnsi"/>
          <w:color w:val="000000" w:themeColor="text1"/>
          <w:sz w:val="24"/>
          <w:szCs w:val="24"/>
        </w:rPr>
      </w:pPr>
      <w:r w:rsidRPr="00660EE5">
        <w:rPr>
          <w:rFonts w:asciiTheme="minorHAnsi" w:hAnsiTheme="minorHAnsi"/>
          <w:color w:val="000000" w:themeColor="text1"/>
          <w:sz w:val="24"/>
          <w:szCs w:val="24"/>
        </w:rPr>
        <w:t>   a) nella misura di complessivi euro 203.578.47 per l'anno 2021 ed euro 610.735,40 a decorrere dall'anno 2022, al lordo degli oneri a carico dell'amministrazione, per il personale di livello dirigenziale generale;</w:t>
      </w:r>
    </w:p>
    <w:p w14:paraId="5A8A03B4" w14:textId="77777777" w:rsidR="00660EE5" w:rsidRPr="00660EE5" w:rsidRDefault="00660EE5" w:rsidP="00660EE5">
      <w:pPr>
        <w:spacing w:after="0" w:line="240" w:lineRule="auto"/>
        <w:jc w:val="both"/>
        <w:rPr>
          <w:rFonts w:asciiTheme="minorHAnsi" w:hAnsiTheme="minorHAnsi"/>
          <w:color w:val="000000" w:themeColor="text1"/>
          <w:sz w:val="24"/>
          <w:szCs w:val="24"/>
        </w:rPr>
      </w:pPr>
      <w:r w:rsidRPr="00660EE5">
        <w:rPr>
          <w:rFonts w:asciiTheme="minorHAnsi" w:hAnsiTheme="minorHAnsi"/>
          <w:color w:val="000000" w:themeColor="text1"/>
          <w:sz w:val="24"/>
          <w:szCs w:val="24"/>
        </w:rPr>
        <w:t>   b) nella misura di complessivi euro 843.366,54 per l'anno 2021 ed euro 2.530.099,62 a decorrere dall'anno 2022, al lordo degli oneri a carico dell'amministrazione, per il personale di livello dirigenziale non generale.</w:t>
      </w:r>
    </w:p>
    <w:p w14:paraId="7BBCF1A5" w14:textId="77777777" w:rsidR="00660EE5" w:rsidRPr="00660EE5" w:rsidRDefault="00660EE5" w:rsidP="00660EE5">
      <w:pPr>
        <w:spacing w:after="0" w:line="240" w:lineRule="auto"/>
        <w:jc w:val="both"/>
        <w:rPr>
          <w:rFonts w:asciiTheme="minorHAnsi" w:hAnsiTheme="minorHAnsi"/>
          <w:color w:val="000000" w:themeColor="text1"/>
          <w:sz w:val="24"/>
          <w:szCs w:val="24"/>
        </w:rPr>
      </w:pPr>
      <w:r w:rsidRPr="00660EE5">
        <w:rPr>
          <w:rFonts w:asciiTheme="minorHAnsi" w:hAnsiTheme="minorHAnsi"/>
          <w:color w:val="000000" w:themeColor="text1"/>
          <w:sz w:val="24"/>
          <w:szCs w:val="24"/>
        </w:rPr>
        <w:t>  </w:t>
      </w:r>
    </w:p>
    <w:p w14:paraId="1A8F3E4E" w14:textId="77777777" w:rsidR="00660EE5" w:rsidRPr="00660EE5" w:rsidRDefault="00660EE5" w:rsidP="00660EE5">
      <w:pPr>
        <w:spacing w:after="0" w:line="240" w:lineRule="auto"/>
        <w:jc w:val="both"/>
        <w:rPr>
          <w:rFonts w:asciiTheme="minorHAnsi" w:hAnsiTheme="minorHAnsi"/>
          <w:color w:val="000000" w:themeColor="text1"/>
          <w:sz w:val="24"/>
          <w:szCs w:val="24"/>
        </w:rPr>
      </w:pPr>
      <w:r w:rsidRPr="00660EE5">
        <w:rPr>
          <w:rFonts w:asciiTheme="minorHAnsi" w:hAnsiTheme="minorHAnsi"/>
          <w:color w:val="000000" w:themeColor="text1"/>
          <w:sz w:val="24"/>
          <w:szCs w:val="24"/>
        </w:rPr>
        <w:t>9. Agli oneri derivanti dai commi 6, 7 e 8, quantificati in complessivi euro 5.497.859 per l'anno 2021 ed in complessivi euro 16.475.576 a decorrere dall'anno 2022, si provvede mediante corrispondente riduzione del fondo speciale di parte corrente iscritto ai fini del bilancio triennale 2021-2023, nell'ambito del programma «Fondi di riserva e speciali» della missione «Fondi da ripartire» dello stato di previsione del Ministero dell'economia e delle finanze, allo scopo utilizzando l'accantonamento relativo al Ministero delle infrastrutture e dei trasporti. Il Ministro dell'economia e delle finanze è autorizzato ad apportare, con propri decreti, le occorrenti variazioni di bilancio.</w:t>
      </w:r>
    </w:p>
    <w:p w14:paraId="0455F774" w14:textId="77777777" w:rsidR="00660EE5" w:rsidRPr="00660EE5" w:rsidRDefault="00660EE5" w:rsidP="00660EE5">
      <w:pPr>
        <w:spacing w:after="0" w:line="240" w:lineRule="auto"/>
        <w:jc w:val="both"/>
        <w:rPr>
          <w:rFonts w:asciiTheme="minorHAnsi" w:hAnsiTheme="minorHAnsi"/>
          <w:color w:val="000000" w:themeColor="text1"/>
          <w:sz w:val="24"/>
          <w:szCs w:val="24"/>
        </w:rPr>
      </w:pPr>
      <w:r w:rsidRPr="00660EE5">
        <w:rPr>
          <w:rFonts w:asciiTheme="minorHAnsi" w:hAnsiTheme="minorHAnsi"/>
          <w:color w:val="000000" w:themeColor="text1"/>
          <w:sz w:val="24"/>
          <w:szCs w:val="24"/>
        </w:rPr>
        <w:t>  </w:t>
      </w:r>
    </w:p>
    <w:p w14:paraId="7102CAB2" w14:textId="77777777" w:rsidR="00660EE5" w:rsidRPr="00660EE5" w:rsidRDefault="00660EE5" w:rsidP="00660EE5">
      <w:pPr>
        <w:spacing w:after="0" w:line="240" w:lineRule="auto"/>
        <w:jc w:val="both"/>
        <w:rPr>
          <w:rFonts w:asciiTheme="minorHAnsi" w:hAnsiTheme="minorHAnsi"/>
          <w:color w:val="000000" w:themeColor="text1"/>
          <w:sz w:val="24"/>
          <w:szCs w:val="24"/>
        </w:rPr>
      </w:pPr>
      <w:r w:rsidRPr="00660EE5">
        <w:rPr>
          <w:rFonts w:asciiTheme="minorHAnsi" w:hAnsiTheme="minorHAnsi"/>
          <w:color w:val="000000" w:themeColor="text1"/>
          <w:sz w:val="24"/>
          <w:szCs w:val="24"/>
        </w:rPr>
        <w:t>10. Il regolamento di cui all'articolo 113, comma 3, del decreto legislativo 18 aprile 2016, n. 50, si applica agli appalti di lavori, servizi e forniture le cui procedure di gara sono state avviate successivamente alla data di entrata in vigore del medesimo decreto legislativo, anche se eseguiti prima dell'entrata in vigore del predetto regolamento. Gli oneri per la ripartizione delle risorse finanziarie di cui all'articolo 113, comma 2, del decreto legislativo n. 50 del 2016 fanno carico agli stanziamenti già accantonati per i singoli appalti di lavori, servizi e forniture di cui al primo periodo negli stati di previsione della spesa o nei bilanci delle stazioni appaltanti.</w:t>
      </w:r>
    </w:p>
    <w:p w14:paraId="1326F94A" w14:textId="77777777" w:rsidR="00660EE5" w:rsidRPr="00660EE5" w:rsidRDefault="00660EE5" w:rsidP="00660EE5">
      <w:pPr>
        <w:spacing w:after="0" w:line="240" w:lineRule="auto"/>
        <w:jc w:val="both"/>
        <w:rPr>
          <w:rFonts w:asciiTheme="minorHAnsi" w:hAnsiTheme="minorHAnsi"/>
          <w:color w:val="000000" w:themeColor="text1"/>
          <w:sz w:val="24"/>
          <w:szCs w:val="24"/>
        </w:rPr>
      </w:pPr>
    </w:p>
    <w:p w14:paraId="593651A4" w14:textId="77777777" w:rsidR="00660EE5" w:rsidRPr="00660EE5" w:rsidRDefault="00660EE5" w:rsidP="00660EE5">
      <w:pPr>
        <w:spacing w:after="0" w:line="240" w:lineRule="auto"/>
        <w:jc w:val="both"/>
        <w:rPr>
          <w:rFonts w:asciiTheme="minorHAnsi" w:hAnsiTheme="minorHAnsi"/>
          <w:color w:val="000000" w:themeColor="text1"/>
          <w:sz w:val="24"/>
          <w:szCs w:val="24"/>
        </w:rPr>
      </w:pPr>
      <w:r w:rsidRPr="00660EE5">
        <w:rPr>
          <w:rFonts w:asciiTheme="minorHAnsi" w:hAnsiTheme="minorHAnsi"/>
          <w:color w:val="000000" w:themeColor="text1"/>
          <w:sz w:val="24"/>
          <w:szCs w:val="24"/>
        </w:rPr>
        <w:t>11. All'articolo 10, comma 1, lettera f), del decreto legislativo 21 novembre 2005, n. 284, sono apportate le seguenti modificazioni:</w:t>
      </w:r>
    </w:p>
    <w:p w14:paraId="13E6DE8B" w14:textId="77777777" w:rsidR="00660EE5" w:rsidRPr="00660EE5" w:rsidRDefault="00660EE5" w:rsidP="00660EE5">
      <w:pPr>
        <w:spacing w:after="0" w:line="240" w:lineRule="auto"/>
        <w:jc w:val="both"/>
        <w:rPr>
          <w:rFonts w:asciiTheme="minorHAnsi" w:hAnsiTheme="minorHAnsi"/>
          <w:color w:val="000000" w:themeColor="text1"/>
          <w:sz w:val="24"/>
          <w:szCs w:val="24"/>
        </w:rPr>
      </w:pPr>
      <w:r w:rsidRPr="00660EE5">
        <w:rPr>
          <w:rFonts w:asciiTheme="minorHAnsi" w:hAnsiTheme="minorHAnsi"/>
          <w:color w:val="000000" w:themeColor="text1"/>
          <w:sz w:val="24"/>
          <w:szCs w:val="24"/>
        </w:rPr>
        <w:t>   a) all'alinea, le parole «un rappresentante per ciascuna» sono sostituite dalle seguenti: «un rappresentante espressione»;</w:t>
      </w:r>
    </w:p>
    <w:p w14:paraId="1AF4256F" w14:textId="77777777" w:rsidR="00660EE5" w:rsidRPr="00660EE5" w:rsidRDefault="00660EE5" w:rsidP="00660EE5">
      <w:pPr>
        <w:spacing w:after="0" w:line="240" w:lineRule="auto"/>
        <w:jc w:val="both"/>
        <w:rPr>
          <w:rFonts w:asciiTheme="minorHAnsi" w:hAnsiTheme="minorHAnsi"/>
          <w:color w:val="000000" w:themeColor="text1"/>
          <w:sz w:val="24"/>
          <w:szCs w:val="24"/>
        </w:rPr>
      </w:pPr>
      <w:r w:rsidRPr="00660EE5">
        <w:rPr>
          <w:rFonts w:asciiTheme="minorHAnsi" w:hAnsiTheme="minorHAnsi"/>
          <w:color w:val="000000" w:themeColor="text1"/>
          <w:sz w:val="24"/>
          <w:szCs w:val="24"/>
        </w:rPr>
        <w:t>   b) al punto 7, le parole «delle Confederazioni alle quali aderisce» sono sostituite dalle seguenti: «della Confederazione alla quale aderisce; ove sia rappresentata per il tramite della Confederazione, tale Confederazione deve aver fatto parte dell'Assemblea Generale del Consiglio nazionale dell'economia e del lavoro almeno per tre mandati negli ultimi cinque e può indicare una sola associazione di categoria».</w:t>
      </w:r>
    </w:p>
    <w:p w14:paraId="234CC9E0" w14:textId="77777777" w:rsidR="00660EE5" w:rsidRPr="00660EE5" w:rsidRDefault="00660EE5" w:rsidP="00660EE5">
      <w:pPr>
        <w:spacing w:after="0" w:line="240" w:lineRule="auto"/>
        <w:jc w:val="both"/>
        <w:rPr>
          <w:rFonts w:asciiTheme="minorHAnsi" w:hAnsiTheme="minorHAnsi"/>
          <w:color w:val="000000" w:themeColor="text1"/>
          <w:sz w:val="24"/>
          <w:szCs w:val="24"/>
        </w:rPr>
      </w:pPr>
    </w:p>
    <w:p w14:paraId="53E952D7" w14:textId="77777777" w:rsidR="00660EE5" w:rsidRPr="00660EE5" w:rsidRDefault="00660EE5" w:rsidP="00660EE5">
      <w:pPr>
        <w:spacing w:after="0" w:line="240" w:lineRule="auto"/>
        <w:jc w:val="center"/>
        <w:rPr>
          <w:rFonts w:asciiTheme="minorHAnsi" w:hAnsiTheme="minorHAnsi"/>
          <w:color w:val="000000" w:themeColor="text1"/>
          <w:sz w:val="24"/>
          <w:szCs w:val="24"/>
        </w:rPr>
      </w:pPr>
      <w:r w:rsidRPr="00660EE5">
        <w:rPr>
          <w:rFonts w:asciiTheme="minorHAnsi" w:hAnsiTheme="minorHAnsi"/>
          <w:color w:val="000000" w:themeColor="text1"/>
          <w:sz w:val="24"/>
          <w:szCs w:val="24"/>
        </w:rPr>
        <w:t>Articolo 6.</w:t>
      </w:r>
    </w:p>
    <w:p w14:paraId="391BF259" w14:textId="77777777" w:rsidR="00660EE5" w:rsidRPr="00660EE5" w:rsidRDefault="00660EE5" w:rsidP="00660EE5">
      <w:pPr>
        <w:spacing w:after="0" w:line="240" w:lineRule="auto"/>
        <w:jc w:val="center"/>
        <w:rPr>
          <w:rFonts w:asciiTheme="minorHAnsi" w:hAnsiTheme="minorHAnsi"/>
          <w:color w:val="000000" w:themeColor="text1"/>
          <w:sz w:val="24"/>
          <w:szCs w:val="24"/>
        </w:rPr>
      </w:pPr>
      <w:r w:rsidRPr="00660EE5">
        <w:rPr>
          <w:rFonts w:asciiTheme="minorHAnsi" w:hAnsiTheme="minorHAnsi"/>
          <w:color w:val="000000" w:themeColor="text1"/>
          <w:sz w:val="24"/>
          <w:szCs w:val="24"/>
        </w:rPr>
        <w:t>(Disposizioni urgenti per la funzionalità dell'Agenzia nazionale per la sicurezza delle infrastrutture stradali e autostradali)</w:t>
      </w:r>
    </w:p>
    <w:p w14:paraId="002D1DEC" w14:textId="77777777" w:rsidR="00660EE5" w:rsidRPr="00660EE5" w:rsidRDefault="00660EE5" w:rsidP="00660EE5">
      <w:pPr>
        <w:spacing w:after="0" w:line="240" w:lineRule="auto"/>
        <w:jc w:val="both"/>
        <w:rPr>
          <w:rFonts w:asciiTheme="minorHAnsi" w:hAnsiTheme="minorHAnsi"/>
          <w:color w:val="000000" w:themeColor="text1"/>
          <w:sz w:val="24"/>
          <w:szCs w:val="24"/>
        </w:rPr>
      </w:pPr>
    </w:p>
    <w:p w14:paraId="5DE19530" w14:textId="77777777" w:rsidR="00660EE5" w:rsidRPr="00660EE5" w:rsidRDefault="00660EE5" w:rsidP="00660EE5">
      <w:pPr>
        <w:spacing w:after="0" w:line="240" w:lineRule="auto"/>
        <w:jc w:val="both"/>
        <w:rPr>
          <w:rFonts w:asciiTheme="minorHAnsi" w:hAnsiTheme="minorHAnsi"/>
          <w:color w:val="000000" w:themeColor="text1"/>
          <w:sz w:val="24"/>
          <w:szCs w:val="24"/>
        </w:rPr>
      </w:pPr>
      <w:r w:rsidRPr="00660EE5">
        <w:rPr>
          <w:rFonts w:asciiTheme="minorHAnsi" w:hAnsiTheme="minorHAnsi"/>
          <w:color w:val="000000" w:themeColor="text1"/>
          <w:sz w:val="24"/>
          <w:szCs w:val="24"/>
        </w:rPr>
        <w:t>1. All'articolo 12 del decreto-legge 28 settembre 2018, n. 109, convertito, con modificazioni, dalla legge 16 novembre 2018, n. 130, sono apportate le seguenti modificazioni:</w:t>
      </w:r>
    </w:p>
    <w:p w14:paraId="322543F5" w14:textId="77777777" w:rsidR="00660EE5" w:rsidRPr="00660EE5" w:rsidRDefault="00660EE5" w:rsidP="00660EE5">
      <w:pPr>
        <w:spacing w:after="0" w:line="240" w:lineRule="auto"/>
        <w:jc w:val="both"/>
        <w:rPr>
          <w:rFonts w:asciiTheme="minorHAnsi" w:hAnsiTheme="minorHAnsi"/>
          <w:color w:val="000000" w:themeColor="text1"/>
          <w:sz w:val="24"/>
          <w:szCs w:val="24"/>
        </w:rPr>
      </w:pPr>
      <w:r w:rsidRPr="00660EE5">
        <w:rPr>
          <w:rFonts w:asciiTheme="minorHAnsi" w:hAnsiTheme="minorHAnsi"/>
          <w:color w:val="000000" w:themeColor="text1"/>
          <w:sz w:val="24"/>
          <w:szCs w:val="24"/>
        </w:rPr>
        <w:t>   a) al comma 4:</w:t>
      </w:r>
    </w:p>
    <w:p w14:paraId="5AACD6FC" w14:textId="77777777" w:rsidR="00660EE5" w:rsidRPr="00660EE5" w:rsidRDefault="00660EE5" w:rsidP="00660EE5">
      <w:pPr>
        <w:spacing w:after="0" w:line="240" w:lineRule="auto"/>
        <w:jc w:val="both"/>
        <w:rPr>
          <w:rFonts w:asciiTheme="minorHAnsi" w:hAnsiTheme="minorHAnsi"/>
          <w:color w:val="000000" w:themeColor="text1"/>
          <w:sz w:val="24"/>
          <w:szCs w:val="24"/>
        </w:rPr>
      </w:pPr>
      <w:r w:rsidRPr="00660EE5">
        <w:rPr>
          <w:rFonts w:asciiTheme="minorHAnsi" w:hAnsiTheme="minorHAnsi"/>
          <w:color w:val="000000" w:themeColor="text1"/>
          <w:sz w:val="24"/>
          <w:szCs w:val="24"/>
        </w:rPr>
        <w:t>    1) alla lettera a), le parole «ed alla Commissione di cui all'articolo 4 del decreto legislativo 5 ottobre 2006, n. 264» sono soppresse;</w:t>
      </w:r>
    </w:p>
    <w:p w14:paraId="33C0583D" w14:textId="77777777" w:rsidR="00660EE5" w:rsidRPr="00660EE5" w:rsidRDefault="00660EE5" w:rsidP="00660EE5">
      <w:pPr>
        <w:spacing w:after="0" w:line="240" w:lineRule="auto"/>
        <w:jc w:val="both"/>
        <w:rPr>
          <w:rFonts w:asciiTheme="minorHAnsi" w:hAnsiTheme="minorHAnsi"/>
          <w:color w:val="000000" w:themeColor="text1"/>
          <w:sz w:val="24"/>
          <w:szCs w:val="24"/>
        </w:rPr>
      </w:pPr>
      <w:r w:rsidRPr="00660EE5">
        <w:rPr>
          <w:rFonts w:asciiTheme="minorHAnsi" w:hAnsiTheme="minorHAnsi"/>
          <w:color w:val="000000" w:themeColor="text1"/>
          <w:sz w:val="24"/>
          <w:szCs w:val="24"/>
        </w:rPr>
        <w:t>    2) alla lettera g), dopo le parole «le ispezioni di sicurezza» sono inserite le seguenti: «con le modalità»;</w:t>
      </w:r>
    </w:p>
    <w:p w14:paraId="7505FC11" w14:textId="77777777" w:rsidR="00660EE5" w:rsidRPr="00660EE5" w:rsidRDefault="00660EE5" w:rsidP="00660EE5">
      <w:pPr>
        <w:spacing w:after="0" w:line="240" w:lineRule="auto"/>
        <w:jc w:val="both"/>
        <w:rPr>
          <w:rFonts w:asciiTheme="minorHAnsi" w:hAnsiTheme="minorHAnsi"/>
          <w:color w:val="000000" w:themeColor="text1"/>
          <w:sz w:val="24"/>
          <w:szCs w:val="24"/>
        </w:rPr>
      </w:pPr>
      <w:r w:rsidRPr="00660EE5">
        <w:rPr>
          <w:rFonts w:asciiTheme="minorHAnsi" w:hAnsiTheme="minorHAnsi"/>
          <w:color w:val="000000" w:themeColor="text1"/>
          <w:sz w:val="24"/>
          <w:szCs w:val="24"/>
        </w:rPr>
        <w:t>    3) alla lettera l), dopo le parole «n. 35 del 2011», sono aggiunte le seguenti: «, da destinare all'Agenzia per lo svolgimento delle attività di cui agli articoli 5 e 6 del medesimo decreto legislativo»;</w:t>
      </w:r>
    </w:p>
    <w:p w14:paraId="01A40533" w14:textId="77777777" w:rsidR="00660EE5" w:rsidRPr="00660EE5" w:rsidRDefault="00660EE5" w:rsidP="00660EE5">
      <w:pPr>
        <w:spacing w:after="0" w:line="240" w:lineRule="auto"/>
        <w:jc w:val="both"/>
        <w:rPr>
          <w:rFonts w:asciiTheme="minorHAnsi" w:hAnsiTheme="minorHAnsi"/>
          <w:color w:val="000000" w:themeColor="text1"/>
          <w:sz w:val="24"/>
          <w:szCs w:val="24"/>
        </w:rPr>
      </w:pPr>
      <w:r w:rsidRPr="00660EE5">
        <w:rPr>
          <w:rFonts w:asciiTheme="minorHAnsi" w:hAnsiTheme="minorHAnsi"/>
          <w:color w:val="000000" w:themeColor="text1"/>
          <w:sz w:val="24"/>
          <w:szCs w:val="24"/>
        </w:rPr>
        <w:t>   b) il comma 4-quater è sostituito dal seguente: «4-quater. Sono trasferite all'Agenzia le funzioni esercitate dagli uffici speciali trasporti a impianti fissi (USTIF) del Ministero delle infrastrutture e della mobilità sostenibili ai sensi dell'articolo 9, commi 5 e 6, del decreto del Ministro delle infrastrutture e dei trasporti 4 agosto 2014, pubblicato nel supplemento ordinario alla Gazzetta Ufficiale n. 297 del 23 dicembre 2014, e del decreto del Ministro delle infrastrutture e dei trasporti 29 settembre 2003, pubblicato nella Gazzetta Ufficiale della Repubblica italiana n. 280 del 2 dicembre 2003. L'Agenzia, con proprio decreto, disciplina i requisiti per il rilascio dell'autorizzazione di sicurezza relativa al sistema di trasporto costituito dall'infrastruttura e dal materiale rotabile, con i contenuti di cui agli articoli 9 e 11 del decreto legislativo 14 maggio 2019, n. 50, per quanto applicabili, nonché, d'intesa con il Ministero delle infrastrutture e della mobilità sostenibili, le modalità per la realizzazione e l'apertura all'esercizio di nuovi sistemi di trasporto a impianti fissi.»;</w:t>
      </w:r>
    </w:p>
    <w:p w14:paraId="0C683419" w14:textId="77777777" w:rsidR="00660EE5" w:rsidRPr="00660EE5" w:rsidRDefault="00660EE5" w:rsidP="00660EE5">
      <w:pPr>
        <w:spacing w:after="0" w:line="240" w:lineRule="auto"/>
        <w:jc w:val="both"/>
        <w:rPr>
          <w:rFonts w:asciiTheme="minorHAnsi" w:hAnsiTheme="minorHAnsi"/>
          <w:color w:val="000000" w:themeColor="text1"/>
          <w:sz w:val="24"/>
          <w:szCs w:val="24"/>
        </w:rPr>
      </w:pPr>
      <w:r w:rsidRPr="00660EE5">
        <w:rPr>
          <w:rFonts w:asciiTheme="minorHAnsi" w:hAnsiTheme="minorHAnsi"/>
          <w:color w:val="000000" w:themeColor="text1"/>
          <w:sz w:val="24"/>
          <w:szCs w:val="24"/>
        </w:rPr>
        <w:t>   c) al comma 5, le parole «comma 4, lettere a) e c)» sono sostituite dalle seguenti: «comma 4, lettere a) e g)»;</w:t>
      </w:r>
    </w:p>
    <w:p w14:paraId="14A349E6" w14:textId="77777777" w:rsidR="00660EE5" w:rsidRPr="00660EE5" w:rsidRDefault="00660EE5" w:rsidP="00660EE5">
      <w:pPr>
        <w:spacing w:after="0" w:line="240" w:lineRule="auto"/>
        <w:jc w:val="both"/>
        <w:rPr>
          <w:rFonts w:asciiTheme="minorHAnsi" w:hAnsiTheme="minorHAnsi"/>
          <w:color w:val="000000" w:themeColor="text1"/>
          <w:sz w:val="24"/>
          <w:szCs w:val="24"/>
        </w:rPr>
      </w:pPr>
      <w:r w:rsidRPr="00660EE5">
        <w:rPr>
          <w:rFonts w:asciiTheme="minorHAnsi" w:hAnsiTheme="minorHAnsi"/>
          <w:color w:val="000000" w:themeColor="text1"/>
          <w:sz w:val="24"/>
          <w:szCs w:val="24"/>
        </w:rPr>
        <w:t>   d) al comma 5-bis, primo periodo, le parole «ed alla Commissione di cui all'articolo 4 del decreto legislativo 5 ottobre 2006, n. 264» sono soppresse;</w:t>
      </w:r>
    </w:p>
    <w:p w14:paraId="5756BEFA" w14:textId="77777777" w:rsidR="00660EE5" w:rsidRPr="00660EE5" w:rsidRDefault="00660EE5" w:rsidP="00660EE5">
      <w:pPr>
        <w:spacing w:after="0" w:line="240" w:lineRule="auto"/>
        <w:jc w:val="both"/>
        <w:rPr>
          <w:rFonts w:asciiTheme="minorHAnsi" w:hAnsiTheme="minorHAnsi"/>
          <w:color w:val="000000" w:themeColor="text1"/>
          <w:sz w:val="24"/>
          <w:szCs w:val="24"/>
        </w:rPr>
      </w:pPr>
      <w:r w:rsidRPr="00660EE5">
        <w:rPr>
          <w:rFonts w:asciiTheme="minorHAnsi" w:hAnsiTheme="minorHAnsi"/>
          <w:color w:val="000000" w:themeColor="text1"/>
          <w:sz w:val="24"/>
          <w:szCs w:val="24"/>
        </w:rPr>
        <w:t>   e) al comma 9, lettera b), le parole «569 unità, di cui 42 di livello dirigenziale non generale e 2 uffici di livello dirigenziale generale» sono sostitute dalle seguenti: «668 unità, di cui 48 di livello dirigenziale non generale e 3 uffici di livello dirigenziale generale»;</w:t>
      </w:r>
    </w:p>
    <w:p w14:paraId="35E96AC7" w14:textId="77777777" w:rsidR="00660EE5" w:rsidRPr="00660EE5" w:rsidRDefault="00660EE5" w:rsidP="00660EE5">
      <w:pPr>
        <w:spacing w:after="0" w:line="240" w:lineRule="auto"/>
        <w:jc w:val="both"/>
        <w:rPr>
          <w:rFonts w:asciiTheme="minorHAnsi" w:hAnsiTheme="minorHAnsi"/>
          <w:color w:val="000000" w:themeColor="text1"/>
          <w:sz w:val="24"/>
          <w:szCs w:val="24"/>
        </w:rPr>
      </w:pPr>
      <w:r w:rsidRPr="00660EE5">
        <w:rPr>
          <w:rFonts w:asciiTheme="minorHAnsi" w:hAnsiTheme="minorHAnsi"/>
          <w:color w:val="000000" w:themeColor="text1"/>
          <w:sz w:val="24"/>
          <w:szCs w:val="24"/>
        </w:rPr>
        <w:t>   f) al comma 13, le parole «due posizioni di uffici di livello dirigenziale generale» sono sostituite dalle seguenti: «tre posizioni di uffici di livello dirigenziale generale»;</w:t>
      </w:r>
    </w:p>
    <w:p w14:paraId="56B2304E" w14:textId="77777777" w:rsidR="00660EE5" w:rsidRPr="00660EE5" w:rsidRDefault="00660EE5" w:rsidP="00660EE5">
      <w:pPr>
        <w:spacing w:after="0" w:line="240" w:lineRule="auto"/>
        <w:jc w:val="both"/>
        <w:rPr>
          <w:rFonts w:asciiTheme="minorHAnsi" w:hAnsiTheme="minorHAnsi"/>
          <w:color w:val="000000" w:themeColor="text1"/>
          <w:sz w:val="24"/>
          <w:szCs w:val="24"/>
        </w:rPr>
      </w:pPr>
    </w:p>
    <w:p w14:paraId="0CF3FC47" w14:textId="77777777" w:rsidR="00660EE5" w:rsidRPr="00660EE5" w:rsidRDefault="00660EE5" w:rsidP="00660EE5">
      <w:pPr>
        <w:spacing w:after="0" w:line="240" w:lineRule="auto"/>
        <w:jc w:val="both"/>
        <w:rPr>
          <w:rFonts w:asciiTheme="minorHAnsi" w:hAnsiTheme="minorHAnsi"/>
          <w:color w:val="000000" w:themeColor="text1"/>
          <w:sz w:val="24"/>
          <w:szCs w:val="24"/>
        </w:rPr>
      </w:pPr>
      <w:r w:rsidRPr="00660EE5">
        <w:rPr>
          <w:rFonts w:asciiTheme="minorHAnsi" w:hAnsiTheme="minorHAnsi"/>
          <w:color w:val="000000" w:themeColor="text1"/>
          <w:sz w:val="24"/>
          <w:szCs w:val="24"/>
        </w:rPr>
        <w:t>2. All'articolo 12, comma 3, lettera a), del decreto legislativo 30 aprile 1992, n. 285, dopo le parole «e dal personale dell'A.N.A.S.» sono aggiunte le seguenti: «, nonché dal personale, con compiti ispettivi o di vigilanza sulle infrastrutture stradali o autostradali, dell'Agenzia nazionale per la sicurezza delle ferrovie e delle infrastrutture stradali e autostradali».</w:t>
      </w:r>
    </w:p>
    <w:p w14:paraId="0721DE67" w14:textId="77777777" w:rsidR="00660EE5" w:rsidRPr="00660EE5" w:rsidRDefault="00660EE5" w:rsidP="00660EE5">
      <w:pPr>
        <w:spacing w:after="0" w:line="240" w:lineRule="auto"/>
        <w:jc w:val="both"/>
        <w:rPr>
          <w:rFonts w:asciiTheme="minorHAnsi" w:hAnsiTheme="minorHAnsi"/>
          <w:color w:val="000000" w:themeColor="text1"/>
          <w:sz w:val="24"/>
          <w:szCs w:val="24"/>
        </w:rPr>
      </w:pPr>
      <w:r w:rsidRPr="00660EE5">
        <w:rPr>
          <w:rFonts w:asciiTheme="minorHAnsi" w:hAnsiTheme="minorHAnsi"/>
          <w:color w:val="000000" w:themeColor="text1"/>
          <w:sz w:val="24"/>
          <w:szCs w:val="24"/>
        </w:rPr>
        <w:t>  </w:t>
      </w:r>
    </w:p>
    <w:p w14:paraId="395DC825" w14:textId="77777777" w:rsidR="00660EE5" w:rsidRPr="00660EE5" w:rsidRDefault="00660EE5" w:rsidP="00660EE5">
      <w:pPr>
        <w:spacing w:after="0" w:line="240" w:lineRule="auto"/>
        <w:jc w:val="both"/>
        <w:rPr>
          <w:rFonts w:asciiTheme="minorHAnsi" w:hAnsiTheme="minorHAnsi"/>
          <w:color w:val="000000" w:themeColor="text1"/>
          <w:sz w:val="24"/>
          <w:szCs w:val="24"/>
        </w:rPr>
      </w:pPr>
      <w:r w:rsidRPr="00660EE5">
        <w:rPr>
          <w:rFonts w:asciiTheme="minorHAnsi" w:hAnsiTheme="minorHAnsi"/>
          <w:color w:val="000000" w:themeColor="text1"/>
          <w:sz w:val="24"/>
          <w:szCs w:val="24"/>
        </w:rPr>
        <w:t xml:space="preserve">3. Fino al 31 dicembre 2023, ai fini dell'ammissione all'esame di qualificazione di cui all'articolo 12, comma 3, del decreto legislativo 30 aprile 1992, n. 285, non è richiesto per il personale dell'Agenzia nazionale per la sicurezza delle ferrovie e delle infrastrutture stradali e autostradali il possesso del </w:t>
      </w:r>
      <w:r w:rsidRPr="00660EE5">
        <w:rPr>
          <w:rFonts w:asciiTheme="minorHAnsi" w:hAnsiTheme="minorHAnsi"/>
          <w:color w:val="000000" w:themeColor="text1"/>
          <w:sz w:val="24"/>
          <w:szCs w:val="24"/>
        </w:rPr>
        <w:lastRenderedPageBreak/>
        <w:t>requisito dell'anzianità di inquadramento previsto dall'articolo 23, comma 2, secondo periodo, del decreto del Presidente della Repubblica 16 dicembre 1992, n. 495.</w:t>
      </w:r>
    </w:p>
    <w:p w14:paraId="5DD40C28" w14:textId="77777777" w:rsidR="00660EE5" w:rsidRPr="00660EE5" w:rsidRDefault="00660EE5" w:rsidP="00660EE5">
      <w:pPr>
        <w:spacing w:after="0" w:line="240" w:lineRule="auto"/>
        <w:jc w:val="both"/>
        <w:rPr>
          <w:rFonts w:asciiTheme="minorHAnsi" w:hAnsiTheme="minorHAnsi"/>
          <w:color w:val="000000" w:themeColor="text1"/>
          <w:sz w:val="24"/>
          <w:szCs w:val="24"/>
        </w:rPr>
      </w:pPr>
      <w:r w:rsidRPr="00660EE5">
        <w:rPr>
          <w:rFonts w:asciiTheme="minorHAnsi" w:hAnsiTheme="minorHAnsi"/>
          <w:color w:val="000000" w:themeColor="text1"/>
          <w:sz w:val="24"/>
          <w:szCs w:val="24"/>
        </w:rPr>
        <w:t>  </w:t>
      </w:r>
    </w:p>
    <w:p w14:paraId="2AE336C5" w14:textId="77777777" w:rsidR="00660EE5" w:rsidRPr="00660EE5" w:rsidRDefault="00660EE5" w:rsidP="00660EE5">
      <w:pPr>
        <w:spacing w:after="0" w:line="240" w:lineRule="auto"/>
        <w:jc w:val="both"/>
        <w:rPr>
          <w:rFonts w:asciiTheme="minorHAnsi" w:hAnsiTheme="minorHAnsi"/>
          <w:color w:val="000000" w:themeColor="text1"/>
          <w:sz w:val="24"/>
          <w:szCs w:val="24"/>
        </w:rPr>
      </w:pPr>
      <w:r w:rsidRPr="00660EE5">
        <w:rPr>
          <w:rFonts w:asciiTheme="minorHAnsi" w:hAnsiTheme="minorHAnsi"/>
          <w:color w:val="000000" w:themeColor="text1"/>
          <w:sz w:val="24"/>
          <w:szCs w:val="24"/>
        </w:rPr>
        <w:t>4. Entro novanta giorni dalla data di entrata in vigore della legge di conversione del presente decreto si provvede all'adeguamento dello statuto, del regolamento di amministrazione e dei regolamenti che disciplinano il funzionamento dell'Agenzia nazionale per la sicurezza delle ferrovie e delle infrastrutture stradali e autostradali secondo le modalità previste dall'articolo 12, commi 8, 9 e 10, del decreto-legge 28 settembre 2018, n. 109, convertito, con modificazioni, dalla legge 16 novembre 2018, n. 130.</w:t>
      </w:r>
    </w:p>
    <w:p w14:paraId="69B8EE0B" w14:textId="77777777" w:rsidR="00660EE5" w:rsidRPr="00660EE5" w:rsidRDefault="00660EE5" w:rsidP="00660EE5">
      <w:pPr>
        <w:spacing w:after="0" w:line="240" w:lineRule="auto"/>
        <w:jc w:val="both"/>
        <w:rPr>
          <w:rFonts w:asciiTheme="minorHAnsi" w:hAnsiTheme="minorHAnsi"/>
          <w:color w:val="000000" w:themeColor="text1"/>
          <w:sz w:val="24"/>
          <w:szCs w:val="24"/>
        </w:rPr>
      </w:pPr>
      <w:r w:rsidRPr="00660EE5">
        <w:rPr>
          <w:rFonts w:asciiTheme="minorHAnsi" w:hAnsiTheme="minorHAnsi"/>
          <w:color w:val="000000" w:themeColor="text1"/>
          <w:sz w:val="24"/>
          <w:szCs w:val="24"/>
        </w:rPr>
        <w:t>  </w:t>
      </w:r>
    </w:p>
    <w:p w14:paraId="76910AF6" w14:textId="77777777" w:rsidR="00660EE5" w:rsidRPr="00660EE5" w:rsidRDefault="00660EE5" w:rsidP="00660EE5">
      <w:pPr>
        <w:spacing w:after="0" w:line="240" w:lineRule="auto"/>
        <w:jc w:val="both"/>
        <w:rPr>
          <w:rFonts w:asciiTheme="minorHAnsi" w:hAnsiTheme="minorHAnsi"/>
          <w:color w:val="000000" w:themeColor="text1"/>
          <w:sz w:val="24"/>
          <w:szCs w:val="24"/>
        </w:rPr>
      </w:pPr>
      <w:r w:rsidRPr="00660EE5">
        <w:rPr>
          <w:rFonts w:asciiTheme="minorHAnsi" w:hAnsiTheme="minorHAnsi"/>
          <w:color w:val="000000" w:themeColor="text1"/>
          <w:sz w:val="24"/>
          <w:szCs w:val="24"/>
        </w:rPr>
        <w:t xml:space="preserve">5. Gli Uffici speciali trasporti a impianti fissi, di seguito USTIF, del Ministero delle infrastrutture e della mobilità sostenibili e il relativo personale, pari a sei unità di livello dirigenziale non generale e novantadue unità di personale delle aree funzionali, di cui quarantotto di area III, trentotto di area II e sei di area I, sono trasferiti all'Agenzia nazionale per la sicurezza delle ferrovie e delle infrastrutture stradali e autostradali, a decorrere dal 1° gennaio 2022. Conseguentemente, la dotazione organica del personale del Ministero delle infrastrutture e della mobilità sostenibili, ferme restando le 38 posizioni di livello dirigenziale generale, è rideterminata in 189 posizioni di livello dirigenziale non generale e 7.674 unità di personale delle aree funzionali di cui 2.966 di area III, 4.497 di area II e 211 di area I. Le risorse umane trasferite includono il personale di ruolo dirigenziale e non dirigenziale, nonché il personale a tempo determinato con incarico dirigenziale ai sensi dell'articolo 19, comma 6, del decreto legislativo 30 marzo 2001, n. 165, che risulta in servizio alla data di entrata in vigore della legge di conversione del presente decreto. Al personale non dirigenziale trasferito ai sensi del presente comma si applica il trattamento economico, compreso quello accessorio, previsto nell'amministrazione di destinazione e viene corrisposto un assegno ad personam riassorbibile pari all'eventuale differenza fra le voci fisse e continuative del trattamento economico dell'amministrazione di provenienza, ove superiore, e quelle riconosciute presso l'amministrazione di destinazione. Nelle more dell'entrata in vigore del regolamento di amministrazione di cui al comma 4, al personale dirigenziale trasferito ai sensi del presente comma continuano ad applicarsi i contratti individuali di lavoro stipulati ai sensi dell'articolo 19, comma 2, del decreto legislativo 30 marzo 2001, n. 165, vigenti alla data di entrata in vigore del presente decreto. Fino alla data di adozione del decreto del Ministro dell'economia e delle finanze di cui al comma 6, il Ministero delle infrastrutture e della mobilità sostenibili provvede alla corresponsione del trattamento economico spettante al personale trasferito nella misura già corrisposta e le eventuali differenze sono a carico dell'Agenzia nazionale per la sicurezza delle ferrovie e delle infrastrutture stradali e autostradali. A decorrere dalla medesima data, le risorse finanziarie sono allocate sul pertinente capitolo di spesa del Ministero delle infrastrutture e della mobilità sostenibili per essere trasferite all'Agenzia nazionale per la sicurezza delle ferrovie e delle infrastrutture stradali e autostradali. Tale importo considera i costi del trattamento economico corrisposto al personale trasferito e tiene conto delle voci retributive fisse e continuative, del costo dei buoni pasto, della remunerazione del lavoro straordinario e del trattamento economico di cui al Fondo risorse decentrate. Fino alla data di entrata in vigore del regolamento di amministrazione di cui al comma 4, l'attività facente capo agli USTIF continua ad essere esercitata presso </w:t>
      </w:r>
      <w:r w:rsidRPr="00660EE5">
        <w:rPr>
          <w:rFonts w:asciiTheme="minorHAnsi" w:hAnsiTheme="minorHAnsi"/>
          <w:color w:val="000000" w:themeColor="text1"/>
          <w:sz w:val="24"/>
          <w:szCs w:val="24"/>
        </w:rPr>
        <w:lastRenderedPageBreak/>
        <w:t>le sedi e gli uffici già individuati dal decreto ministeriale 4 agosto 2014, pubblicato nel supplemento ordinario alla Gazzetta Ufficiale della Repubblica italiana n. 297 del 23 dicembre 2014.</w:t>
      </w:r>
    </w:p>
    <w:p w14:paraId="355E7FF2" w14:textId="77777777" w:rsidR="00660EE5" w:rsidRPr="00660EE5" w:rsidRDefault="00660EE5" w:rsidP="00660EE5">
      <w:pPr>
        <w:spacing w:after="0" w:line="240" w:lineRule="auto"/>
        <w:jc w:val="both"/>
        <w:rPr>
          <w:rFonts w:asciiTheme="minorHAnsi" w:hAnsiTheme="minorHAnsi"/>
          <w:color w:val="000000" w:themeColor="text1"/>
          <w:sz w:val="24"/>
          <w:szCs w:val="24"/>
        </w:rPr>
      </w:pPr>
      <w:r w:rsidRPr="00660EE5">
        <w:rPr>
          <w:rFonts w:asciiTheme="minorHAnsi" w:hAnsiTheme="minorHAnsi"/>
          <w:color w:val="000000" w:themeColor="text1"/>
          <w:sz w:val="24"/>
          <w:szCs w:val="24"/>
        </w:rPr>
        <w:t>  </w:t>
      </w:r>
    </w:p>
    <w:p w14:paraId="055F3511" w14:textId="77777777" w:rsidR="00660EE5" w:rsidRPr="00660EE5" w:rsidRDefault="00660EE5" w:rsidP="00660EE5">
      <w:pPr>
        <w:spacing w:after="0" w:line="240" w:lineRule="auto"/>
        <w:jc w:val="both"/>
        <w:rPr>
          <w:rFonts w:asciiTheme="minorHAnsi" w:hAnsiTheme="minorHAnsi"/>
          <w:color w:val="000000" w:themeColor="text1"/>
          <w:sz w:val="24"/>
          <w:szCs w:val="24"/>
        </w:rPr>
      </w:pPr>
      <w:r w:rsidRPr="00660EE5">
        <w:rPr>
          <w:rFonts w:asciiTheme="minorHAnsi" w:hAnsiTheme="minorHAnsi"/>
          <w:color w:val="000000" w:themeColor="text1"/>
          <w:sz w:val="24"/>
          <w:szCs w:val="24"/>
        </w:rPr>
        <w:t>6. Il Ministro dell'economia e delle finanze provvede, con proprio decreto, ad effettuare le occorrenti variazioni di bilancio, in termini di residui, di competenza e di cassa ivi comprese l'istituzione, la modifica e la soppressione di missioni e programmi. A decorrere dalla data di adozione del decreto del Ministro dell'economia e delle finanze di cui al primo periodo transitano all'Agenzia nazionale per la sicurezza delle ferrovie e delle infrastrutture stradali e autostradali i rapporti giuridici attivi e passivi relativi alle funzioni trasferite. A decorrere dalla medesima data, il Ministero delle infrastrutture e della mobilità sostenibili e l'Agenzia nazionale per la sicurezza delle ferrovie e delle infrastrutture stradali e autostradali provvedono al trasferimento delle corrispondenti risorse strumentali tramite protocolli d'intesa.</w:t>
      </w:r>
    </w:p>
    <w:p w14:paraId="308391F6" w14:textId="77777777" w:rsidR="00660EE5" w:rsidRPr="00660EE5" w:rsidRDefault="00660EE5" w:rsidP="00660EE5">
      <w:pPr>
        <w:spacing w:after="0" w:line="240" w:lineRule="auto"/>
        <w:jc w:val="both"/>
        <w:rPr>
          <w:rFonts w:asciiTheme="minorHAnsi" w:hAnsiTheme="minorHAnsi"/>
          <w:color w:val="000000" w:themeColor="text1"/>
          <w:sz w:val="24"/>
          <w:szCs w:val="24"/>
        </w:rPr>
      </w:pPr>
    </w:p>
    <w:p w14:paraId="42835A77" w14:textId="77777777" w:rsidR="00660EE5" w:rsidRPr="00660EE5" w:rsidRDefault="00660EE5" w:rsidP="00660EE5">
      <w:pPr>
        <w:spacing w:after="0" w:line="240" w:lineRule="auto"/>
        <w:jc w:val="both"/>
        <w:rPr>
          <w:rFonts w:asciiTheme="minorHAnsi" w:hAnsiTheme="minorHAnsi"/>
          <w:color w:val="000000" w:themeColor="text1"/>
          <w:sz w:val="24"/>
          <w:szCs w:val="24"/>
        </w:rPr>
      </w:pPr>
      <w:r w:rsidRPr="00660EE5">
        <w:rPr>
          <w:rFonts w:asciiTheme="minorHAnsi" w:hAnsiTheme="minorHAnsi"/>
          <w:color w:val="000000" w:themeColor="text1"/>
          <w:sz w:val="24"/>
          <w:szCs w:val="24"/>
        </w:rPr>
        <w:t>7. Agli oneri derivanti dai commi 1, lettere e) ed f), e 5, pari a 1.355.309 euro annui a decorrere dal 2022 si provvede a valere sulle risorse disponibili nel bilancio dell'Agenzia nazionale per la sicurezza delle ferrovie e delle infrastrutture stradali e autostradali. Alla compensazione dei relativi effetti finanziari, in termini di fabbisogno e di indebitamento netto, pari a 697.985 euro annui a decorrere dall'anno 2022 si provvede mediante corrispondente riduzione del Fondo per la compensazione degli effetti finanziari non previsti a legislazione vigente conseguenti all'attualizzazione di contributi pluriennali, di cui all'articolo 6, comma 2, del decreto-legge 7 ottobre 2008, n. 154, convertito, con modificazioni, dalla legge 4 dicembre 2008, n. 189.</w:t>
      </w:r>
    </w:p>
    <w:p w14:paraId="443267BD" w14:textId="77777777" w:rsidR="00660EE5" w:rsidRPr="00660EE5" w:rsidRDefault="00660EE5" w:rsidP="00660EE5">
      <w:pPr>
        <w:spacing w:after="0" w:line="240" w:lineRule="auto"/>
        <w:jc w:val="both"/>
        <w:rPr>
          <w:rFonts w:asciiTheme="minorHAnsi" w:hAnsiTheme="minorHAnsi"/>
          <w:color w:val="000000" w:themeColor="text1"/>
          <w:sz w:val="24"/>
          <w:szCs w:val="24"/>
        </w:rPr>
      </w:pPr>
    </w:p>
    <w:p w14:paraId="5CC295B3" w14:textId="77777777" w:rsidR="00660EE5" w:rsidRPr="00660EE5" w:rsidRDefault="00660EE5" w:rsidP="00660EE5">
      <w:pPr>
        <w:spacing w:after="0" w:line="240" w:lineRule="auto"/>
        <w:jc w:val="both"/>
        <w:rPr>
          <w:rFonts w:asciiTheme="minorHAnsi" w:hAnsiTheme="minorHAnsi"/>
          <w:color w:val="000000" w:themeColor="text1"/>
          <w:sz w:val="24"/>
          <w:szCs w:val="24"/>
        </w:rPr>
      </w:pPr>
      <w:r w:rsidRPr="00660EE5">
        <w:rPr>
          <w:rFonts w:asciiTheme="minorHAnsi" w:hAnsiTheme="minorHAnsi"/>
          <w:color w:val="000000" w:themeColor="text1"/>
          <w:sz w:val="24"/>
          <w:szCs w:val="24"/>
        </w:rPr>
        <w:t>8. All'articolo 4 del decreto legislativo 5 ottobre 2006, n. 264, sono apportate le seguenti modificazioni:</w:t>
      </w:r>
    </w:p>
    <w:p w14:paraId="2FF5DE47" w14:textId="77777777" w:rsidR="00660EE5" w:rsidRPr="00660EE5" w:rsidRDefault="00660EE5" w:rsidP="00660EE5">
      <w:pPr>
        <w:spacing w:after="0" w:line="240" w:lineRule="auto"/>
        <w:jc w:val="both"/>
        <w:rPr>
          <w:rFonts w:asciiTheme="minorHAnsi" w:hAnsiTheme="minorHAnsi"/>
          <w:color w:val="000000" w:themeColor="text1"/>
          <w:sz w:val="24"/>
          <w:szCs w:val="24"/>
        </w:rPr>
      </w:pPr>
      <w:r w:rsidRPr="00660EE5">
        <w:rPr>
          <w:rFonts w:asciiTheme="minorHAnsi" w:hAnsiTheme="minorHAnsi"/>
          <w:color w:val="000000" w:themeColor="text1"/>
          <w:sz w:val="24"/>
          <w:szCs w:val="24"/>
        </w:rPr>
        <w:t>   a) al comma 1, le parole «il Consiglio superiore dei lavori pubblici» sono sostituite dalle seguenti: «l'Agenzia nazionale per la sicurezza delle ferrovie e delle infrastrutture stradali e autostradali»;</w:t>
      </w:r>
    </w:p>
    <w:p w14:paraId="065D1300" w14:textId="77777777" w:rsidR="00660EE5" w:rsidRPr="00660EE5" w:rsidRDefault="00660EE5" w:rsidP="00660EE5">
      <w:pPr>
        <w:spacing w:after="0" w:line="240" w:lineRule="auto"/>
        <w:jc w:val="both"/>
        <w:rPr>
          <w:rFonts w:asciiTheme="minorHAnsi" w:hAnsiTheme="minorHAnsi"/>
          <w:color w:val="000000" w:themeColor="text1"/>
          <w:sz w:val="24"/>
          <w:szCs w:val="24"/>
        </w:rPr>
      </w:pPr>
      <w:r w:rsidRPr="00660EE5">
        <w:rPr>
          <w:rFonts w:asciiTheme="minorHAnsi" w:hAnsiTheme="minorHAnsi"/>
          <w:color w:val="000000" w:themeColor="text1"/>
          <w:sz w:val="24"/>
          <w:szCs w:val="24"/>
        </w:rPr>
        <w:t>   b) al comma 2, primo periodo, le parole «La Commissione è composta dal Presidente del Consiglio superiore dei lavori pubblici o da un suo delegato, che la presiede, da sette esperti tecnici designati dal Presidente del Consiglio superiore dei lavori pubblici» sono sostituite dalle seguenti: «La Commissione è composta dal Direttore dell'Agenzia nazionale per la sicurezza delle ferrovie e delle infrastrutture stradali e autostradali o da un suo delegato, che la presiede, da quattro esperti tecnici designati dal Direttore dell'Agenzia nazionale per la sicurezza delle ferrovie e delle infrastrutture stradali e autostradali, da tre esperti tecnici designati dal Presidente del Consiglio superiore dei lavori pubblici» e, al secondo periodo, le parole «La Commissione è nominata con provvedimento del Presidente del Consiglio superiore dei lavori pubblici» sono sostituite dalle seguenti: «La Commissione è nominata con provvedimento del Direttore dell'Agenzia nazionale per la sicurezza delle ferrovie e delle infrastrutture stradali e autostradali»;</w:t>
      </w:r>
    </w:p>
    <w:p w14:paraId="3BAEAC3C" w14:textId="77777777" w:rsidR="00660EE5" w:rsidRPr="00660EE5" w:rsidRDefault="00660EE5" w:rsidP="00660EE5">
      <w:pPr>
        <w:spacing w:after="0" w:line="240" w:lineRule="auto"/>
        <w:jc w:val="both"/>
        <w:rPr>
          <w:rFonts w:asciiTheme="minorHAnsi" w:hAnsiTheme="minorHAnsi"/>
          <w:color w:val="000000" w:themeColor="text1"/>
          <w:sz w:val="24"/>
          <w:szCs w:val="24"/>
        </w:rPr>
      </w:pPr>
      <w:r w:rsidRPr="00660EE5">
        <w:rPr>
          <w:rFonts w:asciiTheme="minorHAnsi" w:hAnsiTheme="minorHAnsi"/>
          <w:color w:val="000000" w:themeColor="text1"/>
          <w:sz w:val="24"/>
          <w:szCs w:val="24"/>
        </w:rPr>
        <w:t>   c) al comma 11, le parole «del Consiglio superiore dei lavori pubblici» sono sostituite dalle seguenti: «dell'Agenzia nazionale per la sicurezza delle ferrovie e delle infrastrutture stradali e autostradali».</w:t>
      </w:r>
    </w:p>
    <w:p w14:paraId="37124D58" w14:textId="77777777" w:rsidR="00660EE5" w:rsidRPr="00660EE5" w:rsidRDefault="00660EE5" w:rsidP="00660EE5">
      <w:pPr>
        <w:spacing w:after="0" w:line="240" w:lineRule="auto"/>
        <w:jc w:val="both"/>
        <w:rPr>
          <w:rFonts w:asciiTheme="minorHAnsi" w:hAnsiTheme="minorHAnsi"/>
          <w:color w:val="000000" w:themeColor="text1"/>
          <w:sz w:val="24"/>
          <w:szCs w:val="24"/>
        </w:rPr>
      </w:pPr>
    </w:p>
    <w:p w14:paraId="542DF0C0" w14:textId="77777777" w:rsidR="00660EE5" w:rsidRPr="00660EE5" w:rsidRDefault="00660EE5" w:rsidP="00660EE5">
      <w:pPr>
        <w:spacing w:after="0" w:line="240" w:lineRule="auto"/>
        <w:jc w:val="both"/>
        <w:rPr>
          <w:rFonts w:asciiTheme="minorHAnsi" w:hAnsiTheme="minorHAnsi"/>
          <w:color w:val="000000" w:themeColor="text1"/>
          <w:sz w:val="24"/>
          <w:szCs w:val="24"/>
        </w:rPr>
      </w:pPr>
      <w:r w:rsidRPr="00660EE5">
        <w:rPr>
          <w:rFonts w:asciiTheme="minorHAnsi" w:hAnsiTheme="minorHAnsi"/>
          <w:color w:val="000000" w:themeColor="text1"/>
          <w:sz w:val="24"/>
          <w:szCs w:val="24"/>
        </w:rPr>
        <w:t xml:space="preserve">9. Con provvedimento adottato dal Direttore dell'Agenzia nazionale per la sicurezza delle ferrovie e delle infrastrutture stradali e autostradali entro quarantacinque giorni dalla data di entrata in vigore della legge </w:t>
      </w:r>
      <w:r w:rsidRPr="00660EE5">
        <w:rPr>
          <w:rFonts w:asciiTheme="minorHAnsi" w:hAnsiTheme="minorHAnsi"/>
          <w:color w:val="000000" w:themeColor="text1"/>
          <w:sz w:val="24"/>
          <w:szCs w:val="24"/>
        </w:rPr>
        <w:lastRenderedPageBreak/>
        <w:t>di conversione del presente decreto, è rinnovata la composizione della Commissione permanente di cui all'articolo 4 del decreto legislativo 5 ottobre 2006, n. 264, come modificato dal presente decreto. Fino alla data di adozione del provvedimento di cui al primo periodo, continua ad operare la Commissione permanente nella composizione esistente alla data di entrata in vigore del presente decreto.</w:t>
      </w:r>
    </w:p>
    <w:p w14:paraId="0179D00B" w14:textId="77777777" w:rsidR="00660EE5" w:rsidRPr="00660EE5" w:rsidRDefault="00660EE5" w:rsidP="00660EE5">
      <w:pPr>
        <w:spacing w:after="0" w:line="240" w:lineRule="auto"/>
        <w:jc w:val="both"/>
        <w:rPr>
          <w:rFonts w:asciiTheme="minorHAnsi" w:hAnsiTheme="minorHAnsi"/>
          <w:color w:val="000000" w:themeColor="text1"/>
          <w:sz w:val="24"/>
          <w:szCs w:val="24"/>
        </w:rPr>
      </w:pPr>
    </w:p>
    <w:p w14:paraId="392EE4C1" w14:textId="77777777" w:rsidR="00660EE5" w:rsidRPr="00660EE5" w:rsidRDefault="00660EE5" w:rsidP="00660EE5">
      <w:pPr>
        <w:spacing w:after="0" w:line="240" w:lineRule="auto"/>
        <w:jc w:val="center"/>
        <w:rPr>
          <w:rFonts w:asciiTheme="minorHAnsi" w:hAnsiTheme="minorHAnsi"/>
          <w:color w:val="000000" w:themeColor="text1"/>
          <w:sz w:val="24"/>
          <w:szCs w:val="24"/>
        </w:rPr>
      </w:pPr>
      <w:r w:rsidRPr="00660EE5">
        <w:rPr>
          <w:rFonts w:asciiTheme="minorHAnsi" w:hAnsiTheme="minorHAnsi"/>
          <w:color w:val="000000" w:themeColor="text1"/>
          <w:sz w:val="24"/>
          <w:szCs w:val="24"/>
        </w:rPr>
        <w:t>Articolo 7.</w:t>
      </w:r>
    </w:p>
    <w:p w14:paraId="570A80C7" w14:textId="77777777" w:rsidR="00660EE5" w:rsidRPr="00660EE5" w:rsidRDefault="00660EE5" w:rsidP="00660EE5">
      <w:pPr>
        <w:spacing w:after="0" w:line="240" w:lineRule="auto"/>
        <w:jc w:val="center"/>
        <w:rPr>
          <w:rFonts w:asciiTheme="minorHAnsi" w:hAnsiTheme="minorHAnsi"/>
          <w:color w:val="000000" w:themeColor="text1"/>
          <w:sz w:val="24"/>
          <w:szCs w:val="24"/>
        </w:rPr>
      </w:pPr>
      <w:r w:rsidRPr="00660EE5">
        <w:rPr>
          <w:rFonts w:asciiTheme="minorHAnsi" w:hAnsiTheme="minorHAnsi"/>
          <w:color w:val="000000" w:themeColor="text1"/>
          <w:sz w:val="24"/>
          <w:szCs w:val="24"/>
        </w:rPr>
        <w:t>(Disposizioni urgenti in materia di trasporto aereo)</w:t>
      </w:r>
    </w:p>
    <w:p w14:paraId="48FB2E3B" w14:textId="77777777" w:rsidR="00660EE5" w:rsidRPr="00660EE5" w:rsidRDefault="00660EE5" w:rsidP="00660EE5">
      <w:pPr>
        <w:spacing w:after="0" w:line="240" w:lineRule="auto"/>
        <w:jc w:val="both"/>
        <w:rPr>
          <w:rFonts w:asciiTheme="minorHAnsi" w:hAnsiTheme="minorHAnsi"/>
          <w:color w:val="000000" w:themeColor="text1"/>
          <w:sz w:val="24"/>
          <w:szCs w:val="24"/>
        </w:rPr>
      </w:pPr>
    </w:p>
    <w:p w14:paraId="67296266" w14:textId="77777777" w:rsidR="00660EE5" w:rsidRPr="00660EE5" w:rsidRDefault="00660EE5" w:rsidP="00660EE5">
      <w:pPr>
        <w:spacing w:after="0" w:line="240" w:lineRule="auto"/>
        <w:jc w:val="both"/>
        <w:rPr>
          <w:rFonts w:asciiTheme="minorHAnsi" w:hAnsiTheme="minorHAnsi"/>
          <w:color w:val="000000" w:themeColor="text1"/>
          <w:sz w:val="24"/>
          <w:szCs w:val="24"/>
        </w:rPr>
      </w:pPr>
      <w:r w:rsidRPr="00660EE5">
        <w:rPr>
          <w:rFonts w:asciiTheme="minorHAnsi" w:hAnsiTheme="minorHAnsi"/>
          <w:color w:val="000000" w:themeColor="text1"/>
          <w:sz w:val="24"/>
          <w:szCs w:val="24"/>
        </w:rPr>
        <w:t>1. Al fine di assicurare il pieno rispetto del vigente sistema di distribuzione del traffico aereo sul sistema aeroportuale milanese e di consentire una transizione ordinata nel settore del trasporto aereo che eviti, anche in considerazione degli effetti derivanti dall'emergenza epidemiologica da COVID-19, disservizi per il traffico di passeggeri e merci da e verso gli aeroporti del Regno Unito, le disposizioni di cui all'articolo 17-quater del decreto-legge 25 marzo 2019, n. 22, convertito, con modificazioni, dalla legge 20 maggio 2019, n. 41, si applicano fino alla data del 30 ottobre 2022.</w:t>
      </w:r>
    </w:p>
    <w:p w14:paraId="39B0E282" w14:textId="77777777" w:rsidR="00660EE5" w:rsidRPr="00660EE5" w:rsidRDefault="00660EE5" w:rsidP="00660EE5">
      <w:pPr>
        <w:spacing w:after="0" w:line="240" w:lineRule="auto"/>
        <w:jc w:val="both"/>
        <w:rPr>
          <w:rFonts w:asciiTheme="minorHAnsi" w:hAnsiTheme="minorHAnsi"/>
          <w:color w:val="000000" w:themeColor="text1"/>
          <w:sz w:val="24"/>
          <w:szCs w:val="24"/>
        </w:rPr>
      </w:pPr>
      <w:r w:rsidRPr="00660EE5">
        <w:rPr>
          <w:rFonts w:asciiTheme="minorHAnsi" w:hAnsiTheme="minorHAnsi"/>
          <w:color w:val="000000" w:themeColor="text1"/>
          <w:sz w:val="24"/>
          <w:szCs w:val="24"/>
        </w:rPr>
        <w:t>  </w:t>
      </w:r>
    </w:p>
    <w:p w14:paraId="51EE6DF1" w14:textId="77777777" w:rsidR="00660EE5" w:rsidRPr="00660EE5" w:rsidRDefault="00660EE5" w:rsidP="00660EE5">
      <w:pPr>
        <w:spacing w:after="0" w:line="240" w:lineRule="auto"/>
        <w:jc w:val="both"/>
        <w:rPr>
          <w:rFonts w:asciiTheme="minorHAnsi" w:hAnsiTheme="minorHAnsi"/>
          <w:color w:val="000000" w:themeColor="text1"/>
          <w:sz w:val="24"/>
          <w:szCs w:val="24"/>
        </w:rPr>
      </w:pPr>
      <w:r w:rsidRPr="00660EE5">
        <w:rPr>
          <w:rFonts w:asciiTheme="minorHAnsi" w:hAnsiTheme="minorHAnsi"/>
          <w:color w:val="000000" w:themeColor="text1"/>
          <w:sz w:val="24"/>
          <w:szCs w:val="24"/>
        </w:rPr>
        <w:t>2. All'articolo 11-quater, del decreto-legge 25 maggio 2021, n. 73, convertito, con modificazioni, dalla legge 23 luglio 2021, n. 106 sono apportate le seguenti modificazioni:</w:t>
      </w:r>
    </w:p>
    <w:p w14:paraId="42FC92CA" w14:textId="77777777" w:rsidR="00660EE5" w:rsidRPr="00660EE5" w:rsidRDefault="00660EE5" w:rsidP="00660EE5">
      <w:pPr>
        <w:spacing w:after="0" w:line="240" w:lineRule="auto"/>
        <w:jc w:val="both"/>
        <w:rPr>
          <w:rFonts w:asciiTheme="minorHAnsi" w:hAnsiTheme="minorHAnsi"/>
          <w:color w:val="000000" w:themeColor="text1"/>
          <w:sz w:val="24"/>
          <w:szCs w:val="24"/>
        </w:rPr>
      </w:pPr>
      <w:r w:rsidRPr="00660EE5">
        <w:rPr>
          <w:rFonts w:asciiTheme="minorHAnsi" w:hAnsiTheme="minorHAnsi"/>
          <w:color w:val="000000" w:themeColor="text1"/>
          <w:sz w:val="24"/>
          <w:szCs w:val="24"/>
        </w:rPr>
        <w:t xml:space="preserve">a) il comma 4 è sostituito dal seguente: «4. Il programma della procedura di amministrazione straordinaria è immediatamente adeguato dai commissari straordinari alla decisione della Commissione europea di cui al citato articolo 79, comma 4-bis, del decreto-legge n. 18 del 2020 che possono procedere all'adozione, per ciascun compendio di beni oggetto di cessione, anche di distinti programmi nell'ambito di quelli previsti dall'articolo 27 del decreto legislativo 8 luglio 1999, n. 270. Le modifiche al programma, la cui durata si computa dalla data di modifica, possono essere adottate anche dopo la scadenza del termine del primo programma autorizzato e possono prevedere la cessione a trattativa privata anche di singoli beni, rami d'azienda o parti di essi, perimetrati in coerenza con la decisione della Commissione europea. Il programma predisposto e adottato dai commissari straordinari in conformità al piano industriale di cui al citato articolo 79, comma 4-bis, e alla decisione della Commissione europea si intende ad ogni effetto autorizzato. È parimenti autorizzata la cessione diretta alla società di cui all'articolo 79, comma 4-bis, del decreto-legge n. 18 del 2020 di compendi aziendali del ramo </w:t>
      </w:r>
      <w:proofErr w:type="spellStart"/>
      <w:r w:rsidRPr="00660EE5">
        <w:rPr>
          <w:rFonts w:asciiTheme="minorHAnsi" w:hAnsiTheme="minorHAnsi"/>
          <w:color w:val="000000" w:themeColor="text1"/>
          <w:sz w:val="24"/>
          <w:szCs w:val="24"/>
        </w:rPr>
        <w:t>aviation</w:t>
      </w:r>
      <w:proofErr w:type="spellEnd"/>
      <w:r w:rsidRPr="00660EE5">
        <w:rPr>
          <w:rFonts w:asciiTheme="minorHAnsi" w:hAnsiTheme="minorHAnsi"/>
          <w:color w:val="000000" w:themeColor="text1"/>
          <w:sz w:val="24"/>
          <w:szCs w:val="24"/>
        </w:rPr>
        <w:t xml:space="preserve"> individuati dall'offerta vincolante formulata dalla società in conformità alla decisione della Commissione europea. A seguito della cessione totale o parziale dei compendi aziendali del ramo </w:t>
      </w:r>
      <w:proofErr w:type="spellStart"/>
      <w:r w:rsidRPr="00660EE5">
        <w:rPr>
          <w:rFonts w:asciiTheme="minorHAnsi" w:hAnsiTheme="minorHAnsi"/>
          <w:color w:val="000000" w:themeColor="text1"/>
          <w:sz w:val="24"/>
          <w:szCs w:val="24"/>
        </w:rPr>
        <w:t>aviation</w:t>
      </w:r>
      <w:proofErr w:type="spellEnd"/>
      <w:r w:rsidRPr="00660EE5">
        <w:rPr>
          <w:rFonts w:asciiTheme="minorHAnsi" w:hAnsiTheme="minorHAnsi"/>
          <w:color w:val="000000" w:themeColor="text1"/>
          <w:sz w:val="24"/>
          <w:szCs w:val="24"/>
        </w:rPr>
        <w:t xml:space="preserve">, gli slot aeroportuali non trasferiti all'acquirente sono restituiti al responsabile dell'assegnazione delle bande orarie sugli aeroporti individuato ai sensi del regolamento (CEE) n. 95/93 del Consiglio, del 18 gennaio 1993. È altresì autorizzata l'autonoma cessione, anche antecedentemente alla modifica del programma, del marchio “Alitalia”, da effettuarsi nei confronti di titolari di licenze di esercizio di trasporto aereo o di certificazioni di operatore aereo, individuati tramite procedura di gara che, nel rispetto delle diposizioni europee, anche in materia antitrust, garantisca la concorrenzialità delle offerte e la valorizzazione del marchio. La stima del valore dei complessi oggetto della cessione può essere effettuata tramite perizia disposta da un soggetto terzo individuato dall'organo commissariale, previo parere del comitato di sorveglianza, da rendere nel termine massimo di tre giorni dalla richiesta. A seguito della decisione della Commissione </w:t>
      </w:r>
      <w:r w:rsidRPr="00660EE5">
        <w:rPr>
          <w:rFonts w:asciiTheme="minorHAnsi" w:hAnsiTheme="minorHAnsi"/>
          <w:color w:val="000000" w:themeColor="text1"/>
          <w:sz w:val="24"/>
          <w:szCs w:val="24"/>
        </w:rPr>
        <w:lastRenderedPageBreak/>
        <w:t>europea il Ministero dell'economia e delle finanze sottoscrive l'aumento di capitale della società di cui al citato articolo 79, comma 4-bis.»;</w:t>
      </w:r>
    </w:p>
    <w:p w14:paraId="6E9819DC" w14:textId="77777777" w:rsidR="00660EE5" w:rsidRPr="00660EE5" w:rsidRDefault="00660EE5" w:rsidP="00660EE5">
      <w:pPr>
        <w:spacing w:after="0" w:line="240" w:lineRule="auto"/>
        <w:jc w:val="both"/>
        <w:rPr>
          <w:rFonts w:asciiTheme="minorHAnsi" w:hAnsiTheme="minorHAnsi"/>
          <w:color w:val="000000" w:themeColor="text1"/>
          <w:sz w:val="24"/>
          <w:szCs w:val="24"/>
        </w:rPr>
      </w:pPr>
      <w:r w:rsidRPr="00660EE5">
        <w:rPr>
          <w:rFonts w:asciiTheme="minorHAnsi" w:hAnsiTheme="minorHAnsi"/>
          <w:color w:val="000000" w:themeColor="text1"/>
          <w:sz w:val="24"/>
          <w:szCs w:val="24"/>
        </w:rPr>
        <w:t xml:space="preserve">b) il comma 9 è sostituito dal seguente: «9. Nello stato di previsione del Ministero dello sviluppo economico è istituito un fondo, con una dotazione di 100 milioni di euro per l'anno 2021, diretto a garantire l'indennizzo dei titolari di titoli di viaggio, nonché di voucher o analoghi titoli emessi dall'amministrazione straordinaria in conseguenza dell'emergenza epidemiologica da COVID-19 e non utilizzati alla data del trasferimento dei complessi aziendali di cui al comma 3. L'indennizzo è erogato esclusivamente nell'ipotesi in cui non sia garantito al contraente un analogo servizio di trasporto ed è quantificato in misura pari all'importo del titolo di viaggio. Il Ministero dello sviluppo economico provvede al trasferimento all'Alitalia – Società Aerea Italiana S.p.a. e all'Alitalia </w:t>
      </w:r>
      <w:proofErr w:type="spellStart"/>
      <w:r w:rsidRPr="00660EE5">
        <w:rPr>
          <w:rFonts w:asciiTheme="minorHAnsi" w:hAnsiTheme="minorHAnsi"/>
          <w:color w:val="000000" w:themeColor="text1"/>
          <w:sz w:val="24"/>
          <w:szCs w:val="24"/>
        </w:rPr>
        <w:t>Cityliner</w:t>
      </w:r>
      <w:proofErr w:type="spellEnd"/>
      <w:r w:rsidRPr="00660EE5">
        <w:rPr>
          <w:rFonts w:asciiTheme="minorHAnsi" w:hAnsiTheme="minorHAnsi"/>
          <w:color w:val="000000" w:themeColor="text1"/>
          <w:sz w:val="24"/>
          <w:szCs w:val="24"/>
        </w:rPr>
        <w:t xml:space="preserve"> S.p.a. in amministrazione straordinaria delle risorse sulla base di specifica richiesta dei commissari che dia conto dei presupposti di cui al presente comma. I commissari provvedono mensilmente alla trasmissione al Ministero di un rendiconto delle somme erogate ai sensi della presente norma. Agli oneri derivanti dal presente comma, pari a 100 milioni di euro per l'anno 2021, si provvede ai sensi dell'articolo 77.».</w:t>
      </w:r>
    </w:p>
    <w:p w14:paraId="5C24FBE4" w14:textId="77777777" w:rsidR="00660EE5" w:rsidRPr="00660EE5" w:rsidRDefault="00660EE5" w:rsidP="00660EE5">
      <w:pPr>
        <w:spacing w:after="0" w:line="240" w:lineRule="auto"/>
        <w:jc w:val="both"/>
        <w:rPr>
          <w:rFonts w:asciiTheme="minorHAnsi" w:hAnsiTheme="minorHAnsi"/>
          <w:color w:val="000000" w:themeColor="text1"/>
          <w:sz w:val="24"/>
          <w:szCs w:val="24"/>
        </w:rPr>
      </w:pPr>
    </w:p>
    <w:p w14:paraId="11E0341F" w14:textId="77777777" w:rsidR="00660EE5" w:rsidRPr="00660EE5" w:rsidRDefault="00660EE5" w:rsidP="00660EE5">
      <w:pPr>
        <w:spacing w:after="0" w:line="240" w:lineRule="auto"/>
        <w:jc w:val="center"/>
        <w:rPr>
          <w:rFonts w:asciiTheme="minorHAnsi" w:hAnsiTheme="minorHAnsi"/>
          <w:color w:val="000000" w:themeColor="text1"/>
          <w:sz w:val="24"/>
          <w:szCs w:val="24"/>
        </w:rPr>
      </w:pPr>
      <w:r w:rsidRPr="00660EE5">
        <w:rPr>
          <w:rFonts w:asciiTheme="minorHAnsi" w:hAnsiTheme="minorHAnsi"/>
          <w:color w:val="000000" w:themeColor="text1"/>
          <w:sz w:val="24"/>
          <w:szCs w:val="24"/>
        </w:rPr>
        <w:t>Articolo 8.</w:t>
      </w:r>
    </w:p>
    <w:p w14:paraId="613C3804" w14:textId="77777777" w:rsidR="00660EE5" w:rsidRPr="00660EE5" w:rsidRDefault="00660EE5" w:rsidP="00660EE5">
      <w:pPr>
        <w:spacing w:after="0" w:line="240" w:lineRule="auto"/>
        <w:jc w:val="center"/>
        <w:rPr>
          <w:rFonts w:asciiTheme="minorHAnsi" w:hAnsiTheme="minorHAnsi"/>
          <w:color w:val="000000" w:themeColor="text1"/>
          <w:sz w:val="24"/>
          <w:szCs w:val="24"/>
        </w:rPr>
      </w:pPr>
      <w:r w:rsidRPr="00660EE5">
        <w:rPr>
          <w:rFonts w:asciiTheme="minorHAnsi" w:hAnsiTheme="minorHAnsi"/>
          <w:color w:val="000000" w:themeColor="text1"/>
          <w:sz w:val="24"/>
          <w:szCs w:val="24"/>
        </w:rPr>
        <w:t>(Disposizioni in materia di incentivi all'acquisto di veicoli meno inquinanti e per i veicoli di categoria M1, M1 speciali, N1 e L)</w:t>
      </w:r>
    </w:p>
    <w:p w14:paraId="5E3DD87A" w14:textId="77777777" w:rsidR="00660EE5" w:rsidRPr="00660EE5" w:rsidRDefault="00660EE5" w:rsidP="00660EE5">
      <w:pPr>
        <w:spacing w:after="0" w:line="240" w:lineRule="auto"/>
        <w:jc w:val="both"/>
        <w:rPr>
          <w:rFonts w:asciiTheme="minorHAnsi" w:hAnsiTheme="minorHAnsi"/>
          <w:color w:val="000000" w:themeColor="text1"/>
          <w:sz w:val="24"/>
          <w:szCs w:val="24"/>
        </w:rPr>
      </w:pPr>
    </w:p>
    <w:p w14:paraId="05A6B729" w14:textId="77777777" w:rsidR="00660EE5" w:rsidRPr="00660EE5" w:rsidRDefault="00660EE5" w:rsidP="00660EE5">
      <w:pPr>
        <w:spacing w:after="0" w:line="240" w:lineRule="auto"/>
        <w:jc w:val="both"/>
        <w:rPr>
          <w:rFonts w:asciiTheme="minorHAnsi" w:hAnsiTheme="minorHAnsi"/>
          <w:color w:val="000000" w:themeColor="text1"/>
          <w:sz w:val="24"/>
          <w:szCs w:val="24"/>
        </w:rPr>
      </w:pPr>
      <w:r w:rsidRPr="00660EE5">
        <w:rPr>
          <w:rFonts w:asciiTheme="minorHAnsi" w:hAnsiTheme="minorHAnsi"/>
          <w:color w:val="000000" w:themeColor="text1"/>
          <w:sz w:val="24"/>
          <w:szCs w:val="24"/>
        </w:rPr>
        <w:t>1. In considerazione degli effetti dell'emergenza epidemiologica da COVID-19, all'articolo 1, comma 1031, alinea, della legge 30 dicembre 2018, n. 145, le parole «In via sperimentale, a chi acquista, anche in locazione finanziaria, e immatricola in Italia, dal 1° marzo 2019 al 31 dicembre 2021,» sono sostituite dalle seguenti: «In via sperimentale, a chi acquista dal 1° marzo 2019 al 31 dicembre 2021, anche in locazione finanziaria, e immatricola in Italia».</w:t>
      </w:r>
    </w:p>
    <w:p w14:paraId="67CD5684" w14:textId="77777777" w:rsidR="00660EE5" w:rsidRPr="00660EE5" w:rsidRDefault="00660EE5" w:rsidP="00660EE5">
      <w:pPr>
        <w:spacing w:after="0" w:line="240" w:lineRule="auto"/>
        <w:jc w:val="both"/>
        <w:rPr>
          <w:rFonts w:asciiTheme="minorHAnsi" w:hAnsiTheme="minorHAnsi"/>
          <w:color w:val="000000" w:themeColor="text1"/>
          <w:sz w:val="24"/>
          <w:szCs w:val="24"/>
        </w:rPr>
      </w:pPr>
    </w:p>
    <w:p w14:paraId="4B7CEFC0" w14:textId="77777777" w:rsidR="00660EE5" w:rsidRPr="00660EE5" w:rsidRDefault="00660EE5" w:rsidP="00660EE5">
      <w:pPr>
        <w:spacing w:after="0" w:line="240" w:lineRule="auto"/>
        <w:jc w:val="both"/>
        <w:rPr>
          <w:rFonts w:asciiTheme="minorHAnsi" w:hAnsiTheme="minorHAnsi"/>
          <w:b/>
          <w:bCs/>
          <w:color w:val="000000" w:themeColor="text1"/>
          <w:sz w:val="24"/>
          <w:szCs w:val="24"/>
        </w:rPr>
      </w:pPr>
      <w:r w:rsidRPr="00660EE5">
        <w:rPr>
          <w:rFonts w:asciiTheme="minorHAnsi" w:hAnsiTheme="minorHAnsi"/>
          <w:b/>
          <w:bCs/>
          <w:color w:val="000000" w:themeColor="text1"/>
          <w:sz w:val="24"/>
          <w:szCs w:val="24"/>
        </w:rPr>
        <w:t>  1-bis. All'articolo 74-bis del decreto-legge 14 agosto 2020, n. 104, convertito, con modificazioni, dalla legge 13 ottobre 2020, n. 126, sono apportate le seguenti modificazioni:</w:t>
      </w:r>
    </w:p>
    <w:p w14:paraId="130684E0" w14:textId="77777777" w:rsidR="00660EE5" w:rsidRPr="00660EE5" w:rsidRDefault="00660EE5" w:rsidP="00660EE5">
      <w:pPr>
        <w:spacing w:after="0" w:line="240" w:lineRule="auto"/>
        <w:jc w:val="both"/>
        <w:rPr>
          <w:rFonts w:asciiTheme="minorHAnsi" w:hAnsiTheme="minorHAnsi"/>
          <w:b/>
          <w:bCs/>
          <w:color w:val="000000" w:themeColor="text1"/>
          <w:sz w:val="24"/>
          <w:szCs w:val="24"/>
        </w:rPr>
      </w:pPr>
      <w:r w:rsidRPr="00660EE5">
        <w:rPr>
          <w:rFonts w:asciiTheme="minorHAnsi" w:hAnsiTheme="minorHAnsi"/>
          <w:b/>
          <w:bCs/>
          <w:color w:val="000000" w:themeColor="text1"/>
          <w:sz w:val="24"/>
          <w:szCs w:val="24"/>
        </w:rPr>
        <w:t>   a) al comma 1, le parole: «a chi omologa in Italia» fino a: «decreto del Ministro delle infrastrutture e dei trasporti 1° dicembre 2015, n. 219» sono sostituite dalle seguenti: «ai proprietari dei veicoli delle categorie internazionali M1, M1G, M2, M2G, M3, M3G, N1 e N1G, immatricolati originariamente con motore termico, che installano su tali veicoli, entro il 31 dicembre 2021, un sistema di riqualificazione elettrica, omologato ai sensi del regolamento di cui al decreto del Ministro delle infrastrutture e dei trasporti 1° dicembre 2015, n. 219»;</w:t>
      </w:r>
    </w:p>
    <w:p w14:paraId="7C243CF8" w14:textId="77777777" w:rsidR="00660EE5" w:rsidRPr="00660EE5" w:rsidRDefault="00660EE5" w:rsidP="00660EE5">
      <w:pPr>
        <w:spacing w:after="0" w:line="240" w:lineRule="auto"/>
        <w:jc w:val="both"/>
        <w:rPr>
          <w:rFonts w:asciiTheme="minorHAnsi" w:hAnsiTheme="minorHAnsi"/>
          <w:b/>
          <w:bCs/>
          <w:color w:val="000000" w:themeColor="text1"/>
          <w:sz w:val="24"/>
          <w:szCs w:val="24"/>
        </w:rPr>
      </w:pPr>
      <w:r w:rsidRPr="00660EE5">
        <w:rPr>
          <w:rFonts w:asciiTheme="minorHAnsi" w:hAnsiTheme="minorHAnsi"/>
          <w:b/>
          <w:bCs/>
          <w:color w:val="000000" w:themeColor="text1"/>
          <w:sz w:val="24"/>
          <w:szCs w:val="24"/>
        </w:rPr>
        <w:t>   b) il comma 2 è sostituito dal seguente:</w:t>
      </w:r>
    </w:p>
    <w:p w14:paraId="1543EDC2" w14:textId="77777777" w:rsidR="00660EE5" w:rsidRPr="00660EE5" w:rsidRDefault="00660EE5" w:rsidP="00660EE5">
      <w:pPr>
        <w:spacing w:after="0" w:line="240" w:lineRule="auto"/>
        <w:jc w:val="both"/>
        <w:rPr>
          <w:rFonts w:asciiTheme="minorHAnsi" w:hAnsiTheme="minorHAnsi"/>
          <w:b/>
          <w:bCs/>
          <w:color w:val="000000" w:themeColor="text1"/>
          <w:sz w:val="24"/>
          <w:szCs w:val="24"/>
        </w:rPr>
      </w:pPr>
      <w:r w:rsidRPr="00660EE5">
        <w:rPr>
          <w:rFonts w:asciiTheme="minorHAnsi" w:hAnsiTheme="minorHAnsi"/>
          <w:b/>
          <w:bCs/>
          <w:color w:val="000000" w:themeColor="text1"/>
          <w:sz w:val="24"/>
          <w:szCs w:val="24"/>
        </w:rPr>
        <w:t>   «2. Con decreto del Ministro delle infrastrutture e della mobilità sostenibili, di concerto con il Ministero dello sviluppo economico, sono adottate le necessarie disposizioni applicative per il riconoscimento dei contributi di cui al comma 1.»</w:t>
      </w:r>
      <w:r w:rsidRPr="00660EE5">
        <w:rPr>
          <w:rStyle w:val="Rimandonotaapidipagina"/>
          <w:rFonts w:asciiTheme="minorHAnsi" w:hAnsiTheme="minorHAnsi"/>
          <w:b/>
          <w:bCs/>
          <w:color w:val="000000" w:themeColor="text1"/>
          <w:sz w:val="24"/>
          <w:szCs w:val="24"/>
        </w:rPr>
        <w:footnoteReference w:id="9"/>
      </w:r>
    </w:p>
    <w:p w14:paraId="6A04E219" w14:textId="77777777" w:rsidR="00660EE5" w:rsidRPr="00660EE5" w:rsidRDefault="00660EE5" w:rsidP="00660EE5">
      <w:pPr>
        <w:spacing w:after="0" w:line="240" w:lineRule="auto"/>
        <w:jc w:val="both"/>
        <w:rPr>
          <w:rFonts w:asciiTheme="minorHAnsi" w:hAnsiTheme="minorHAnsi"/>
          <w:color w:val="000000" w:themeColor="text1"/>
          <w:sz w:val="24"/>
          <w:szCs w:val="24"/>
        </w:rPr>
      </w:pPr>
    </w:p>
    <w:p w14:paraId="5862C2E1" w14:textId="77777777" w:rsidR="00660EE5" w:rsidRPr="00660EE5" w:rsidRDefault="00660EE5" w:rsidP="00660EE5">
      <w:pPr>
        <w:spacing w:after="0" w:line="240" w:lineRule="auto"/>
        <w:jc w:val="both"/>
        <w:rPr>
          <w:rFonts w:asciiTheme="minorHAnsi" w:hAnsiTheme="minorHAnsi"/>
          <w:color w:val="000000" w:themeColor="text1"/>
          <w:sz w:val="24"/>
          <w:szCs w:val="24"/>
        </w:rPr>
      </w:pPr>
      <w:r w:rsidRPr="00660EE5">
        <w:rPr>
          <w:rFonts w:asciiTheme="minorHAnsi" w:hAnsiTheme="minorHAnsi"/>
          <w:color w:val="000000" w:themeColor="text1"/>
          <w:sz w:val="24"/>
          <w:szCs w:val="24"/>
        </w:rPr>
        <w:lastRenderedPageBreak/>
        <w:t>2. Le disposizioni di cui al comma 1 si applicano anche alle procedure in corso alla data di entrata in vigore del presente decreto e continuano a trovare applicazione, in quanto compatibili, le disposizioni del decreto del Ministro dello sviluppo economico 20 marzo 2019, pubblicato nella Gazzetta Ufficiale della Repubblica italiana n. 82 del 6 aprile 2019, con termine di scadenza, per la conclusione della procedura prevista dal citato decreto ministeriale di conferma della prenotazione dei contributi nell'apposita piattaforma informatica, fissato al 31 dicembre 2021 per le prenotazioni inserite, anche se in fase di completamento, dal 1° gennaio 2021 al 30 giugno 2021, e di un termine di scadenza fissato al 30 giugno 2022 per quelle inserite tra il 1° luglio 2021 e il 31 dicembre 2021. I medesimi termini si applicano, alle medesime condizioni, alle prenotazioni dei contributi relativi ai veicoli di categoria M1, M1 speciali, N1 e L.</w:t>
      </w:r>
    </w:p>
    <w:p w14:paraId="5FDB1DDC" w14:textId="77777777" w:rsidR="00660EE5" w:rsidRPr="00660EE5" w:rsidRDefault="00660EE5" w:rsidP="00660EE5">
      <w:pPr>
        <w:spacing w:after="0" w:line="240" w:lineRule="auto"/>
        <w:jc w:val="both"/>
        <w:rPr>
          <w:rFonts w:asciiTheme="minorHAnsi" w:hAnsiTheme="minorHAnsi"/>
          <w:color w:val="000000" w:themeColor="text1"/>
          <w:sz w:val="24"/>
          <w:szCs w:val="24"/>
        </w:rPr>
      </w:pPr>
    </w:p>
    <w:p w14:paraId="74155EE1" w14:textId="77777777" w:rsidR="00660EE5" w:rsidRPr="00660EE5" w:rsidRDefault="00660EE5" w:rsidP="00660EE5">
      <w:pPr>
        <w:spacing w:after="0" w:line="240" w:lineRule="auto"/>
        <w:jc w:val="both"/>
        <w:rPr>
          <w:rFonts w:asciiTheme="minorHAnsi" w:hAnsiTheme="minorHAnsi"/>
          <w:color w:val="000000" w:themeColor="text1"/>
          <w:sz w:val="24"/>
          <w:szCs w:val="24"/>
        </w:rPr>
      </w:pPr>
      <w:r w:rsidRPr="00660EE5">
        <w:rPr>
          <w:rFonts w:asciiTheme="minorHAnsi" w:hAnsiTheme="minorHAnsi"/>
          <w:color w:val="000000" w:themeColor="text1"/>
          <w:sz w:val="24"/>
          <w:szCs w:val="24"/>
        </w:rPr>
        <w:t>3. Al fine di garantire e ottimizzare l'utilizzo delle risorse destinate all'acquisto di veicoli meno inquinanti, le risorse di cui all'articolo 73-quinquies, comma 2, lettera a), del decreto-legge 25 maggio 2021, n. 73, convertito, con modificazioni, dalla legge 23 luglio 2021, n. 123, relative ai contributi per l'acquisto, anche in locazione finanziaria, di autoveicoli con emissioni comprese nella fascia 0-60 grammi (g) di anidride carbonica (CO2) per chilometro (Km), di cui all'articolo 1, comma 652, della legge 30 dicembre 2020, n. 178, disponibili alla data di entrata in vigore del presente decreto, sono destinate all'erogazione dei contributi, per i medesimi veicoli, previsti dall'articolo 1, comma 1031, della legge 30 dicembre 2018, n. 145. Con provvedimento del Ministero dello sviluppo economico possono essere destinate ai medesimi fini le risorse del richiamato articolo 73-quinquies, comma 2, lettera a), del decreto-legge 25 maggio 2021, n. 73, convertito, con modificazioni, dalla legge 23 luglio 2021, n. 123, che si rendono disponibili successivamente alla data di entrata in vigore del presente decreto.</w:t>
      </w:r>
    </w:p>
    <w:p w14:paraId="72E5D565" w14:textId="77777777" w:rsidR="00660EE5" w:rsidRPr="00660EE5" w:rsidRDefault="00660EE5" w:rsidP="00660EE5">
      <w:pPr>
        <w:spacing w:after="0" w:line="240" w:lineRule="auto"/>
        <w:jc w:val="both"/>
        <w:rPr>
          <w:rFonts w:asciiTheme="minorHAnsi" w:hAnsiTheme="minorHAnsi"/>
          <w:color w:val="000000" w:themeColor="text1"/>
          <w:sz w:val="24"/>
          <w:szCs w:val="24"/>
        </w:rPr>
      </w:pPr>
    </w:p>
    <w:p w14:paraId="7638870A" w14:textId="77777777" w:rsidR="00660EE5" w:rsidRPr="00660EE5" w:rsidRDefault="00660EE5" w:rsidP="00660EE5">
      <w:pPr>
        <w:spacing w:after="0" w:line="240" w:lineRule="auto"/>
        <w:jc w:val="both"/>
        <w:rPr>
          <w:rFonts w:asciiTheme="minorHAnsi" w:hAnsiTheme="minorHAnsi"/>
          <w:b/>
          <w:bCs/>
          <w:color w:val="000000" w:themeColor="text1"/>
          <w:sz w:val="24"/>
          <w:szCs w:val="24"/>
        </w:rPr>
      </w:pPr>
      <w:r w:rsidRPr="00660EE5">
        <w:rPr>
          <w:rFonts w:asciiTheme="minorHAnsi" w:hAnsiTheme="minorHAnsi"/>
          <w:b/>
          <w:bCs/>
          <w:color w:val="000000" w:themeColor="text1"/>
          <w:sz w:val="24"/>
          <w:szCs w:val="24"/>
        </w:rPr>
        <w:t>  3-bis. All'articolo 1 della legge 30 dicembre 2020, n. 178, sono apportate le seguenti modificazioni:</w:t>
      </w:r>
    </w:p>
    <w:p w14:paraId="71A17481" w14:textId="77777777" w:rsidR="00660EE5" w:rsidRPr="00660EE5" w:rsidRDefault="00660EE5" w:rsidP="00660EE5">
      <w:pPr>
        <w:spacing w:after="0" w:line="240" w:lineRule="auto"/>
        <w:jc w:val="both"/>
        <w:rPr>
          <w:rFonts w:asciiTheme="minorHAnsi" w:hAnsiTheme="minorHAnsi"/>
          <w:b/>
          <w:bCs/>
          <w:color w:val="000000" w:themeColor="text1"/>
          <w:sz w:val="24"/>
          <w:szCs w:val="24"/>
        </w:rPr>
      </w:pPr>
      <w:r w:rsidRPr="00660EE5">
        <w:rPr>
          <w:rFonts w:asciiTheme="minorHAnsi" w:hAnsiTheme="minorHAnsi"/>
          <w:b/>
          <w:bCs/>
          <w:color w:val="000000" w:themeColor="text1"/>
          <w:sz w:val="24"/>
          <w:szCs w:val="24"/>
        </w:rPr>
        <w:t>   a) il comma 77 è sostituito dal seguente:</w:t>
      </w:r>
    </w:p>
    <w:p w14:paraId="59FF6C07" w14:textId="77777777" w:rsidR="00660EE5" w:rsidRPr="00660EE5" w:rsidRDefault="00660EE5" w:rsidP="00660EE5">
      <w:pPr>
        <w:spacing w:after="0" w:line="240" w:lineRule="auto"/>
        <w:jc w:val="both"/>
        <w:rPr>
          <w:rFonts w:asciiTheme="minorHAnsi" w:hAnsiTheme="minorHAnsi"/>
          <w:b/>
          <w:bCs/>
          <w:color w:val="000000" w:themeColor="text1"/>
          <w:sz w:val="24"/>
          <w:szCs w:val="24"/>
        </w:rPr>
      </w:pPr>
      <w:r w:rsidRPr="00660EE5">
        <w:rPr>
          <w:rFonts w:asciiTheme="minorHAnsi" w:hAnsiTheme="minorHAnsi"/>
          <w:b/>
          <w:bCs/>
          <w:color w:val="000000" w:themeColor="text1"/>
          <w:sz w:val="24"/>
          <w:szCs w:val="24"/>
        </w:rPr>
        <w:t>   «77. Per l'anno 2021, è riconosciuto un contributo, alternativo e non cumulabile con altri contributi statali previsti dalla normativa vigente, nella misura del 40 per cento delle spese sostenute e rimaste a carico del compratore, per l'acquisto in Italia, entro il 31 dicembre 2021, anche in locazione finanziaria, di un solo veicolo nuovo di fabbrica alimentato esclusivamente ad energia elettrica, di potenza inferiore o uguale a 150 kW, di categoria M1, di cui all'articolo 47, comma 2, lettera b), del codice della strada, di cui al decreto legislativo 30 aprile 1992, n. 285, che abbia un prezzo risultante dal listino prezzi ufficiale della casa automobilistica produttrice inferiore a euro 30.000 al netto dell'imposta sul valore aggiunto»;</w:t>
      </w:r>
    </w:p>
    <w:p w14:paraId="36E0296D" w14:textId="77777777" w:rsidR="00660EE5" w:rsidRPr="00660EE5" w:rsidRDefault="00660EE5" w:rsidP="00660EE5">
      <w:pPr>
        <w:spacing w:after="0" w:line="240" w:lineRule="auto"/>
        <w:jc w:val="both"/>
        <w:rPr>
          <w:rFonts w:asciiTheme="minorHAnsi" w:hAnsiTheme="minorHAnsi"/>
          <w:b/>
          <w:bCs/>
          <w:color w:val="000000" w:themeColor="text1"/>
          <w:sz w:val="24"/>
          <w:szCs w:val="24"/>
        </w:rPr>
      </w:pPr>
      <w:r w:rsidRPr="00660EE5">
        <w:rPr>
          <w:rFonts w:asciiTheme="minorHAnsi" w:hAnsiTheme="minorHAnsi"/>
          <w:b/>
          <w:bCs/>
          <w:color w:val="000000" w:themeColor="text1"/>
          <w:sz w:val="24"/>
          <w:szCs w:val="24"/>
        </w:rPr>
        <w:t>   b) il comma 78 è sostituito dai seguenti:</w:t>
      </w:r>
    </w:p>
    <w:p w14:paraId="50A20F1E" w14:textId="77777777" w:rsidR="00660EE5" w:rsidRPr="00660EE5" w:rsidRDefault="00660EE5" w:rsidP="00660EE5">
      <w:pPr>
        <w:spacing w:after="0" w:line="240" w:lineRule="auto"/>
        <w:jc w:val="both"/>
        <w:rPr>
          <w:rFonts w:asciiTheme="minorHAnsi" w:hAnsiTheme="minorHAnsi"/>
          <w:b/>
          <w:bCs/>
          <w:color w:val="000000" w:themeColor="text1"/>
          <w:sz w:val="24"/>
          <w:szCs w:val="24"/>
        </w:rPr>
      </w:pPr>
      <w:r w:rsidRPr="00660EE5">
        <w:rPr>
          <w:rFonts w:asciiTheme="minorHAnsi" w:hAnsiTheme="minorHAnsi"/>
          <w:b/>
          <w:bCs/>
          <w:color w:val="000000" w:themeColor="text1"/>
          <w:sz w:val="24"/>
          <w:szCs w:val="24"/>
        </w:rPr>
        <w:t>   «78. Il contributo di cui al comma 77 è concesso ad un solo soggetto per nucleo familiare con indicatore della situazione economica equivalente (ISEE) inferiore a euro 30.000 e nel limite complessivo massimo di spesa di 20 milioni di euro per l'anno 2021. A tal fine, nello stato di previsione del Ministero dello sviluppo economico è istituito un apposito fondo con una dotazione di 20 milioni di euro per l'anno 2021.</w:t>
      </w:r>
    </w:p>
    <w:p w14:paraId="742AC78A" w14:textId="77777777" w:rsidR="00660EE5" w:rsidRPr="00660EE5" w:rsidRDefault="00660EE5" w:rsidP="00660EE5">
      <w:pPr>
        <w:spacing w:after="0" w:line="240" w:lineRule="auto"/>
        <w:jc w:val="both"/>
        <w:rPr>
          <w:rFonts w:asciiTheme="minorHAnsi" w:hAnsiTheme="minorHAnsi"/>
          <w:b/>
          <w:bCs/>
          <w:color w:val="000000" w:themeColor="text1"/>
          <w:sz w:val="24"/>
          <w:szCs w:val="24"/>
        </w:rPr>
      </w:pPr>
      <w:r w:rsidRPr="00660EE5">
        <w:rPr>
          <w:rFonts w:asciiTheme="minorHAnsi" w:hAnsiTheme="minorHAnsi"/>
          <w:b/>
          <w:bCs/>
          <w:color w:val="000000" w:themeColor="text1"/>
          <w:sz w:val="24"/>
          <w:szCs w:val="24"/>
        </w:rPr>
        <w:lastRenderedPageBreak/>
        <w:t>   78-bis. Il contributo di cui al comma 77 è corrisposto all'acquirente dal venditore mediante compensazione con il prezzo di acquisto. Le imprese costruttrici o importatrici del veicolo nuovo rimborsano al venditore l'importo del contributo e recuperano tale importo in forma di credito d'imposta, utilizzabile esclusivamente in compensazione ai sensi dell'articolo 17 del decreto legislativo 9 luglio 1997, n. 241, senza applicazione dei limiti di cui all'articolo 34 della legge 23 dicembre 2000, n. 388, e all'articolo 1, comma 53, della legge 24 dicembre 2007, n. 244, presentando il modello F24 esclusivamente tramite i servizi telematici messi a disposizione dall'Agenzia delle entrate.</w:t>
      </w:r>
    </w:p>
    <w:p w14:paraId="2835EA93" w14:textId="77777777" w:rsidR="00660EE5" w:rsidRPr="00660EE5" w:rsidRDefault="00660EE5" w:rsidP="00660EE5">
      <w:pPr>
        <w:spacing w:after="0" w:line="240" w:lineRule="auto"/>
        <w:jc w:val="both"/>
        <w:rPr>
          <w:rFonts w:asciiTheme="minorHAnsi" w:hAnsiTheme="minorHAnsi"/>
          <w:b/>
          <w:bCs/>
          <w:color w:val="000000" w:themeColor="text1"/>
          <w:sz w:val="24"/>
          <w:szCs w:val="24"/>
        </w:rPr>
      </w:pPr>
      <w:r w:rsidRPr="00660EE5">
        <w:rPr>
          <w:rFonts w:asciiTheme="minorHAnsi" w:hAnsiTheme="minorHAnsi"/>
          <w:b/>
          <w:bCs/>
          <w:color w:val="000000" w:themeColor="text1"/>
          <w:sz w:val="24"/>
          <w:szCs w:val="24"/>
        </w:rPr>
        <w:t>   78-ter. Fino al 31 dicembre del quinto anno successivo a quello in cui è stata emessa la fattura di vendita, le imprese costruttrici o importatrici conservano copia della fattura di vendita e dell'atto di acquisto, che deve essere ad esse trasmessa dal venditore»;</w:t>
      </w:r>
    </w:p>
    <w:p w14:paraId="3774E38B" w14:textId="77777777" w:rsidR="00660EE5" w:rsidRPr="00660EE5" w:rsidRDefault="00660EE5" w:rsidP="00660EE5">
      <w:pPr>
        <w:spacing w:after="0" w:line="240" w:lineRule="auto"/>
        <w:jc w:val="both"/>
        <w:rPr>
          <w:rFonts w:asciiTheme="minorHAnsi" w:hAnsiTheme="minorHAnsi"/>
          <w:b/>
          <w:bCs/>
          <w:color w:val="000000" w:themeColor="text1"/>
          <w:sz w:val="24"/>
          <w:szCs w:val="24"/>
        </w:rPr>
      </w:pPr>
      <w:r w:rsidRPr="00660EE5">
        <w:rPr>
          <w:rFonts w:asciiTheme="minorHAnsi" w:hAnsiTheme="minorHAnsi"/>
          <w:b/>
          <w:bCs/>
          <w:color w:val="000000" w:themeColor="text1"/>
          <w:sz w:val="24"/>
          <w:szCs w:val="24"/>
        </w:rPr>
        <w:t>   c) il comma 79 è sostituito dai seguenti:</w:t>
      </w:r>
    </w:p>
    <w:p w14:paraId="1A4A12AE" w14:textId="77777777" w:rsidR="00660EE5" w:rsidRPr="00660EE5" w:rsidRDefault="00660EE5" w:rsidP="00660EE5">
      <w:pPr>
        <w:spacing w:after="0" w:line="240" w:lineRule="auto"/>
        <w:jc w:val="both"/>
        <w:rPr>
          <w:rFonts w:asciiTheme="minorHAnsi" w:hAnsiTheme="minorHAnsi"/>
          <w:b/>
          <w:bCs/>
          <w:color w:val="000000" w:themeColor="text1"/>
          <w:sz w:val="24"/>
          <w:szCs w:val="24"/>
        </w:rPr>
      </w:pPr>
      <w:r w:rsidRPr="00660EE5">
        <w:rPr>
          <w:rFonts w:asciiTheme="minorHAnsi" w:hAnsiTheme="minorHAnsi"/>
          <w:b/>
          <w:bCs/>
          <w:color w:val="000000" w:themeColor="text1"/>
          <w:sz w:val="24"/>
          <w:szCs w:val="24"/>
        </w:rPr>
        <w:t>   «79. Ai fini dell'attuazione dei commi 77, 78, 78-bis e 78-ter e 79, si applicano, in quanto compatibili, le disposizioni di cui al decreto interministeriale 20 marzo 2019, pubblicato nella Gazzetta Ufficiale n. 82 del 6 aprile 2019.</w:t>
      </w:r>
    </w:p>
    <w:p w14:paraId="26BB661E" w14:textId="77777777" w:rsidR="00660EE5" w:rsidRPr="00660EE5" w:rsidRDefault="00660EE5" w:rsidP="00660EE5">
      <w:pPr>
        <w:spacing w:after="0" w:line="240" w:lineRule="auto"/>
        <w:jc w:val="both"/>
        <w:rPr>
          <w:rFonts w:asciiTheme="minorHAnsi" w:hAnsiTheme="minorHAnsi"/>
          <w:b/>
          <w:bCs/>
          <w:color w:val="000000" w:themeColor="text1"/>
          <w:sz w:val="24"/>
          <w:szCs w:val="24"/>
        </w:rPr>
      </w:pPr>
      <w:r w:rsidRPr="00660EE5">
        <w:rPr>
          <w:rFonts w:asciiTheme="minorHAnsi" w:hAnsiTheme="minorHAnsi"/>
          <w:b/>
          <w:bCs/>
          <w:color w:val="000000" w:themeColor="text1"/>
          <w:sz w:val="24"/>
          <w:szCs w:val="24"/>
        </w:rPr>
        <w:t>   79-bis. L'efficacia dei commi 77, 78, 78-bis e 78-ter è subordinata all'autorizzazione della Commissione europea ai sensi dell'art. 108, paragrafo 3, del Trattato sul funzionamento dell'Unione europea».</w:t>
      </w:r>
      <w:r w:rsidRPr="00660EE5">
        <w:rPr>
          <w:rStyle w:val="Rimandonotaapidipagina"/>
          <w:rFonts w:asciiTheme="minorHAnsi" w:hAnsiTheme="minorHAnsi"/>
          <w:b/>
          <w:bCs/>
          <w:color w:val="000000" w:themeColor="text1"/>
          <w:sz w:val="24"/>
          <w:szCs w:val="24"/>
        </w:rPr>
        <w:footnoteReference w:id="10"/>
      </w:r>
    </w:p>
    <w:p w14:paraId="7E495C9E" w14:textId="77777777" w:rsidR="00660EE5" w:rsidRPr="00660EE5" w:rsidRDefault="00660EE5" w:rsidP="00660EE5">
      <w:pPr>
        <w:spacing w:after="0" w:line="240" w:lineRule="auto"/>
        <w:jc w:val="both"/>
        <w:rPr>
          <w:rFonts w:asciiTheme="minorHAnsi" w:hAnsiTheme="minorHAnsi"/>
          <w:color w:val="000000" w:themeColor="text1"/>
          <w:sz w:val="24"/>
          <w:szCs w:val="24"/>
        </w:rPr>
      </w:pPr>
    </w:p>
    <w:p w14:paraId="5F7323CA" w14:textId="77777777" w:rsidR="00660EE5" w:rsidRPr="00660EE5" w:rsidRDefault="00660EE5" w:rsidP="00660EE5">
      <w:pPr>
        <w:spacing w:after="0" w:line="240" w:lineRule="auto"/>
        <w:jc w:val="center"/>
        <w:rPr>
          <w:rFonts w:asciiTheme="minorHAnsi" w:hAnsiTheme="minorHAnsi"/>
          <w:color w:val="000000" w:themeColor="text1"/>
          <w:sz w:val="24"/>
          <w:szCs w:val="24"/>
        </w:rPr>
      </w:pPr>
      <w:r w:rsidRPr="00660EE5">
        <w:rPr>
          <w:rFonts w:asciiTheme="minorHAnsi" w:hAnsiTheme="minorHAnsi"/>
          <w:color w:val="000000" w:themeColor="text1"/>
          <w:sz w:val="24"/>
          <w:szCs w:val="24"/>
        </w:rPr>
        <w:t>Articolo 9.</w:t>
      </w:r>
    </w:p>
    <w:p w14:paraId="5F30E91A" w14:textId="77777777" w:rsidR="00660EE5" w:rsidRPr="00660EE5" w:rsidRDefault="00660EE5" w:rsidP="00660EE5">
      <w:pPr>
        <w:spacing w:after="0" w:line="240" w:lineRule="auto"/>
        <w:jc w:val="center"/>
        <w:rPr>
          <w:rFonts w:asciiTheme="minorHAnsi" w:hAnsiTheme="minorHAnsi"/>
          <w:color w:val="000000" w:themeColor="text1"/>
          <w:sz w:val="24"/>
          <w:szCs w:val="24"/>
        </w:rPr>
      </w:pPr>
      <w:r w:rsidRPr="00660EE5">
        <w:rPr>
          <w:rFonts w:asciiTheme="minorHAnsi" w:hAnsiTheme="minorHAnsi"/>
          <w:color w:val="000000" w:themeColor="text1"/>
          <w:sz w:val="24"/>
          <w:szCs w:val="24"/>
        </w:rPr>
        <w:t>(Disposizioni urgenti in materia di efficientamento funzionale degli edifici adibiti a uffici giudiziari)</w:t>
      </w:r>
    </w:p>
    <w:p w14:paraId="726B79C9" w14:textId="77777777" w:rsidR="00660EE5" w:rsidRPr="00660EE5" w:rsidRDefault="00660EE5" w:rsidP="00660EE5">
      <w:pPr>
        <w:spacing w:after="0" w:line="240" w:lineRule="auto"/>
        <w:jc w:val="both"/>
        <w:rPr>
          <w:rFonts w:asciiTheme="minorHAnsi" w:hAnsiTheme="minorHAnsi"/>
          <w:color w:val="000000" w:themeColor="text1"/>
          <w:sz w:val="24"/>
          <w:szCs w:val="24"/>
        </w:rPr>
      </w:pPr>
    </w:p>
    <w:p w14:paraId="202C1114" w14:textId="77777777" w:rsidR="00660EE5" w:rsidRPr="00660EE5" w:rsidRDefault="00660EE5" w:rsidP="00660EE5">
      <w:pPr>
        <w:spacing w:after="0" w:line="240" w:lineRule="auto"/>
        <w:jc w:val="both"/>
        <w:rPr>
          <w:rFonts w:asciiTheme="minorHAnsi" w:hAnsiTheme="minorHAnsi"/>
          <w:color w:val="000000" w:themeColor="text1"/>
          <w:sz w:val="24"/>
          <w:szCs w:val="24"/>
        </w:rPr>
      </w:pPr>
      <w:r w:rsidRPr="00660EE5">
        <w:rPr>
          <w:rFonts w:asciiTheme="minorHAnsi" w:hAnsiTheme="minorHAnsi"/>
          <w:color w:val="000000" w:themeColor="text1"/>
          <w:sz w:val="24"/>
          <w:szCs w:val="24"/>
        </w:rPr>
        <w:t>1. Il Commissario straordinario del Parco della Giustizia di Bari, nominato ai sensi dell'articolo 4 del decreto-legge 18 aprile 2019, n. 32, convertito, con modificazioni, dalla legge 14 giugno 2019, n. 55, approva il progetto di fattibilità tecnica ed economica di cui all'articolo 23, commi 5 e 6, del decreto legislativo 18 aprile 2016, n. 50, convocando la conferenza di servizi, ai sensi dell'articolo 14, comma 1, della legge 7 agosto 1990, n. 241, alla quale partecipa obbligatoriamente, in deroga a quanto previsto dall'articolo 14-ter, comma 4, della citata legge n. 241 del 1990, anche un rappresentante del Ministero della giustizia. Nella medesima conferenza dei servizi, il Consiglio superiore dei lavori pubblici, ai sensi dell'articolo 215 del decreto legislativo 18 aprile 2016, n. 50, esprime il parere sul progetto di fattibilità tecnica ed economica trasmesso a cura del Commissario. Il parere reso dal Consiglio superiore dei lavori pubblici, in deroga a quanto previsto dall'articolo 1, comma 9, del decreto-legge 18 aprile 2019, n. 32, convertito, con modificazioni, dalla legge 14 giugno 2019, n. 55, non riguarda anche la valutazione di congruità del costo.</w:t>
      </w:r>
    </w:p>
    <w:p w14:paraId="5597E5E2" w14:textId="77777777" w:rsidR="00660EE5" w:rsidRPr="00660EE5" w:rsidRDefault="00660EE5" w:rsidP="00660EE5">
      <w:pPr>
        <w:spacing w:after="0" w:line="240" w:lineRule="auto"/>
        <w:jc w:val="both"/>
        <w:rPr>
          <w:rFonts w:asciiTheme="minorHAnsi" w:hAnsiTheme="minorHAnsi"/>
          <w:color w:val="000000" w:themeColor="text1"/>
          <w:sz w:val="24"/>
          <w:szCs w:val="24"/>
        </w:rPr>
      </w:pPr>
      <w:r w:rsidRPr="00660EE5">
        <w:rPr>
          <w:rFonts w:asciiTheme="minorHAnsi" w:hAnsiTheme="minorHAnsi"/>
          <w:color w:val="000000" w:themeColor="text1"/>
          <w:sz w:val="24"/>
          <w:szCs w:val="24"/>
        </w:rPr>
        <w:t>  </w:t>
      </w:r>
    </w:p>
    <w:p w14:paraId="3F5B0317" w14:textId="77777777" w:rsidR="00660EE5" w:rsidRPr="00660EE5" w:rsidRDefault="00660EE5" w:rsidP="00660EE5">
      <w:pPr>
        <w:spacing w:after="0" w:line="240" w:lineRule="auto"/>
        <w:jc w:val="both"/>
        <w:rPr>
          <w:rFonts w:asciiTheme="minorHAnsi" w:hAnsiTheme="minorHAnsi"/>
          <w:color w:val="000000" w:themeColor="text1"/>
          <w:sz w:val="24"/>
          <w:szCs w:val="24"/>
        </w:rPr>
      </w:pPr>
      <w:r w:rsidRPr="00660EE5">
        <w:rPr>
          <w:rFonts w:asciiTheme="minorHAnsi" w:hAnsiTheme="minorHAnsi"/>
          <w:color w:val="000000" w:themeColor="text1"/>
          <w:sz w:val="24"/>
          <w:szCs w:val="24"/>
        </w:rPr>
        <w:t xml:space="preserve">2. Il progetto di fattibilità tecnica ed economica di cui al comma 1, predisposto in conformità a quanto previsto dall'articolo 48, comma 7, quarto periodo, del decreto-legge 31 maggio 2021, n. 77, convertito, con modificazioni, dalla legge 29 luglio 2021, n. 108, è trasmesso, a cura del Commissario altresì, all'autorità competente ai fini dell'espressione del provvedimento di valutazione ambientale di cui alla </w:t>
      </w:r>
      <w:r w:rsidRPr="00660EE5">
        <w:rPr>
          <w:rFonts w:asciiTheme="minorHAnsi" w:hAnsiTheme="minorHAnsi"/>
          <w:color w:val="000000" w:themeColor="text1"/>
          <w:sz w:val="24"/>
          <w:szCs w:val="24"/>
        </w:rPr>
        <w:lastRenderedPageBreak/>
        <w:t>Parte seconda del decreto legislativo 3 aprile 2006, n. 152, unitamente alla documentazione di cui agli articoli 13, comma 3 e 22, comma 1, del medesimo decreto legislativo n. 152 del 2006. Si applicano i termini di cui all'articolo 4, comma 2, secondo periodo, del decreto-legge 18 aprile 2019 n. 32, convertito con modificazioni, dalla legge 14 giugno 2019, n. 55. Gli esiti della valutazione ambientale sono trasmessi e comunicati dall'autorità competente alle altre amministrazioni che partecipano alla conferenza di servizi di cui al comma 1. Qualora si sia svolto il dibattito pubblico è escluso il ricorso all'inchiesta pubblica di cui all'articolo 24-bis del predetto decreto legislativo n. 152 del 2006.</w:t>
      </w:r>
    </w:p>
    <w:p w14:paraId="21926A17" w14:textId="77777777" w:rsidR="00660EE5" w:rsidRPr="00660EE5" w:rsidRDefault="00660EE5" w:rsidP="00660EE5">
      <w:pPr>
        <w:spacing w:after="0" w:line="240" w:lineRule="auto"/>
        <w:jc w:val="both"/>
        <w:rPr>
          <w:rFonts w:asciiTheme="minorHAnsi" w:hAnsiTheme="minorHAnsi"/>
          <w:color w:val="000000" w:themeColor="text1"/>
          <w:sz w:val="24"/>
          <w:szCs w:val="24"/>
        </w:rPr>
      </w:pPr>
    </w:p>
    <w:p w14:paraId="08FCBAF1" w14:textId="77777777" w:rsidR="00660EE5" w:rsidRPr="00660EE5" w:rsidRDefault="00660EE5" w:rsidP="00660EE5">
      <w:pPr>
        <w:spacing w:after="0" w:line="240" w:lineRule="auto"/>
        <w:jc w:val="both"/>
        <w:rPr>
          <w:rFonts w:asciiTheme="minorHAnsi" w:hAnsiTheme="minorHAnsi"/>
          <w:color w:val="000000" w:themeColor="text1"/>
          <w:sz w:val="24"/>
          <w:szCs w:val="24"/>
        </w:rPr>
      </w:pPr>
      <w:r w:rsidRPr="00660EE5">
        <w:rPr>
          <w:rFonts w:asciiTheme="minorHAnsi" w:hAnsiTheme="minorHAnsi"/>
          <w:color w:val="000000" w:themeColor="text1"/>
          <w:sz w:val="24"/>
          <w:szCs w:val="24"/>
        </w:rPr>
        <w:t>3. L'approvazione del progetto da parte del Commissario tiene luogo dei pareri, nulla osta e autorizzazioni necessari ai fini della localizzazione dell'opera, della conformità urbanistica e paesaggistica dell'intervento, della risoluzione delle interferenze e delle relative opere mitigatrici e compensative. L'approvazione del progetto perfeziona, ad ogni fine urbanistico ed edilizio, l'intesa tra Stato e regione, in ordine alla localizzazione dell'opera, ha effetto di variante degli strumenti urbanistici vigenti e comprende il parere reso dal Consiglio superiore dei lavori pubblici di cui dell'articolo 215 del decreto legislativo 18 aprile 2016, n. 50, i provvedimenti di valutazione ambientale e i titoli abilitativi rilasciati per la realizzazione e l'esercizio del progetto, recandone l'indicazione esplicita. La variante urbanistica, conseguente all'approvazione del progetto, comporta l'assoggettamento dell'area a vincolo preordinato all'esproprio ai sensi dell'articolo 10 del decreto del Presidente della Repubblica 8 giugno 2001, n. 327, e le comunicazioni agli interessati di cui all'articolo 14, comma 5, della legge n. 241 del 1990 tengono luogo della fase partecipativa di cui all'articolo 11 del predetto decreto del Presidente della Repubblica n. 327 del 2001. Gli enti locali provvedono alle necessarie misure di salvaguardia delle aree interessate e delle relative fasce di rispetto e non possono autorizzare interventi edilizi incompatibili con la localizzazione dell'opera.</w:t>
      </w:r>
    </w:p>
    <w:p w14:paraId="629C6712" w14:textId="77777777" w:rsidR="00660EE5" w:rsidRPr="00660EE5" w:rsidRDefault="00660EE5" w:rsidP="00660EE5">
      <w:pPr>
        <w:spacing w:after="0" w:line="240" w:lineRule="auto"/>
        <w:jc w:val="both"/>
        <w:rPr>
          <w:rFonts w:asciiTheme="minorHAnsi" w:hAnsiTheme="minorHAnsi"/>
          <w:color w:val="000000" w:themeColor="text1"/>
          <w:sz w:val="24"/>
          <w:szCs w:val="24"/>
        </w:rPr>
      </w:pPr>
    </w:p>
    <w:p w14:paraId="252B0E3C" w14:textId="77777777" w:rsidR="00660EE5" w:rsidRPr="00660EE5" w:rsidRDefault="00660EE5" w:rsidP="00660EE5">
      <w:pPr>
        <w:spacing w:after="0" w:line="240" w:lineRule="auto"/>
        <w:jc w:val="both"/>
        <w:rPr>
          <w:rFonts w:asciiTheme="minorHAnsi" w:hAnsiTheme="minorHAnsi"/>
          <w:color w:val="000000" w:themeColor="text1"/>
          <w:sz w:val="24"/>
          <w:szCs w:val="24"/>
        </w:rPr>
      </w:pPr>
      <w:r w:rsidRPr="00660EE5">
        <w:rPr>
          <w:rFonts w:asciiTheme="minorHAnsi" w:hAnsiTheme="minorHAnsi"/>
          <w:color w:val="000000" w:themeColor="text1"/>
          <w:sz w:val="24"/>
          <w:szCs w:val="24"/>
        </w:rPr>
        <w:t>4. In deroga all'articolo 27 del decreto legislativo 18 aprile 2016, n. 50, la verifica del progetto definitivo e del progetto esecutivo condotta ai sensi dell'articolo 26, comma 6, del predetto decreto legislativo accerta altresì l'ottemperanza alle prescrizioni impartite in sede di approvazione del progetto di fattibilità tecnica ed economica, nonché a quelle impartite in sede di valutazione ambientale. All'esito della verifica, il Commissario straordinario procede direttamente all'approvazione del progetto definitivo ovvero del progetto esecutivo.</w:t>
      </w:r>
    </w:p>
    <w:p w14:paraId="7FCDCE76" w14:textId="77777777" w:rsidR="00660EE5" w:rsidRPr="00660EE5" w:rsidRDefault="00660EE5" w:rsidP="00660EE5">
      <w:pPr>
        <w:spacing w:after="0" w:line="240" w:lineRule="auto"/>
        <w:jc w:val="both"/>
        <w:rPr>
          <w:rFonts w:asciiTheme="minorHAnsi" w:hAnsiTheme="minorHAnsi"/>
          <w:color w:val="000000" w:themeColor="text1"/>
          <w:sz w:val="24"/>
          <w:szCs w:val="24"/>
        </w:rPr>
      </w:pPr>
    </w:p>
    <w:p w14:paraId="15768DB0" w14:textId="77777777" w:rsidR="00660EE5" w:rsidRPr="00660EE5" w:rsidRDefault="00660EE5" w:rsidP="00660EE5">
      <w:pPr>
        <w:spacing w:after="0" w:line="240" w:lineRule="auto"/>
        <w:jc w:val="both"/>
        <w:rPr>
          <w:rFonts w:asciiTheme="minorHAnsi" w:hAnsiTheme="minorHAnsi"/>
          <w:color w:val="000000" w:themeColor="text1"/>
          <w:sz w:val="24"/>
          <w:szCs w:val="24"/>
        </w:rPr>
      </w:pPr>
      <w:r w:rsidRPr="00660EE5">
        <w:rPr>
          <w:rFonts w:asciiTheme="minorHAnsi" w:hAnsiTheme="minorHAnsi"/>
          <w:color w:val="000000" w:themeColor="text1"/>
          <w:sz w:val="24"/>
          <w:szCs w:val="24"/>
        </w:rPr>
        <w:t xml:space="preserve">5. Il Commissario straordinario può procedere, sulla base del progetto di fattibilità tecnica ed economica, all'affidamento congiunto dei livelli di progettazione successivi e dell'esecuzione dell'opera. L'affidamento avviene mediante acquisizione del progetto definitivo in sede di offerta ovvero, in alternativa, mediante offerte aventi a oggetto la realizzazione del progetto definitivo, del progetto esecutivo e il prezzo. In entrambi i casi, l'offerta relativa al prezzo indica distintamente il corrispettivo richiesto per la progettazione definitiva, per la progettazione esecutiva e per l'esecuzione dei lavori. Laddove si rendano necessarie modifiche sostanziali, il Commissario può convocare, ai sensi del comma 1, una nuova conferenza di servizi ai fini dell'approvazione del progetto definitivo e alla stessa è chiamato a partecipare anche l'affidatario dell'appalto che provvede, ove necessario, ad adeguare il progetto alle </w:t>
      </w:r>
      <w:r w:rsidRPr="00660EE5">
        <w:rPr>
          <w:rFonts w:asciiTheme="minorHAnsi" w:hAnsiTheme="minorHAnsi"/>
          <w:color w:val="000000" w:themeColor="text1"/>
          <w:sz w:val="24"/>
          <w:szCs w:val="24"/>
        </w:rPr>
        <w:lastRenderedPageBreak/>
        <w:t>eventuali prescrizioni susseguenti alle determinazioni del Commissario, anche rese in seguito alla conferenza di servizi.</w:t>
      </w:r>
    </w:p>
    <w:p w14:paraId="0026667E" w14:textId="77777777" w:rsidR="00660EE5" w:rsidRPr="00660EE5" w:rsidRDefault="00660EE5" w:rsidP="00660EE5">
      <w:pPr>
        <w:spacing w:after="0" w:line="240" w:lineRule="auto"/>
        <w:jc w:val="both"/>
        <w:rPr>
          <w:rFonts w:asciiTheme="minorHAnsi" w:hAnsiTheme="minorHAnsi"/>
          <w:color w:val="000000" w:themeColor="text1"/>
          <w:sz w:val="24"/>
          <w:szCs w:val="24"/>
        </w:rPr>
      </w:pPr>
    </w:p>
    <w:p w14:paraId="5C36A32C" w14:textId="77777777" w:rsidR="00660EE5" w:rsidRPr="00660EE5" w:rsidRDefault="00660EE5" w:rsidP="00660EE5">
      <w:pPr>
        <w:spacing w:after="0" w:line="240" w:lineRule="auto"/>
        <w:jc w:val="both"/>
        <w:rPr>
          <w:rFonts w:asciiTheme="minorHAnsi" w:hAnsiTheme="minorHAnsi"/>
          <w:color w:val="000000" w:themeColor="text1"/>
          <w:sz w:val="24"/>
          <w:szCs w:val="24"/>
        </w:rPr>
      </w:pPr>
      <w:r w:rsidRPr="00660EE5">
        <w:rPr>
          <w:rFonts w:asciiTheme="minorHAnsi" w:hAnsiTheme="minorHAnsi"/>
          <w:color w:val="000000" w:themeColor="text1"/>
          <w:sz w:val="24"/>
          <w:szCs w:val="24"/>
        </w:rPr>
        <w:t>6. In caso di impugnazione degli atti relativi alle procedure di affidamento indette per la progettazione e l'esecuzione degli interventi di edilizia giudiziaria e delle infrastrutture a supporto di cui al presente articolo, si applicano le previsioni contenute nell'articolo 125 del codice del processo amministrativo di cui al decreto legislativo 2 luglio 2010, n. 104.</w:t>
      </w:r>
    </w:p>
    <w:p w14:paraId="371EC00E" w14:textId="77777777" w:rsidR="00660EE5" w:rsidRPr="00660EE5" w:rsidRDefault="00660EE5" w:rsidP="00660EE5">
      <w:pPr>
        <w:spacing w:after="0" w:line="240" w:lineRule="auto"/>
        <w:jc w:val="both"/>
        <w:rPr>
          <w:rFonts w:asciiTheme="minorHAnsi" w:hAnsiTheme="minorHAnsi"/>
          <w:color w:val="000000" w:themeColor="text1"/>
          <w:sz w:val="24"/>
          <w:szCs w:val="24"/>
        </w:rPr>
      </w:pPr>
    </w:p>
    <w:p w14:paraId="31BA9E9F" w14:textId="77777777" w:rsidR="00660EE5" w:rsidRPr="00660EE5" w:rsidRDefault="00660EE5" w:rsidP="00660EE5">
      <w:pPr>
        <w:spacing w:after="0" w:line="240" w:lineRule="auto"/>
        <w:jc w:val="center"/>
        <w:rPr>
          <w:rFonts w:asciiTheme="minorHAnsi" w:hAnsiTheme="minorHAnsi"/>
          <w:color w:val="000000" w:themeColor="text1"/>
          <w:sz w:val="24"/>
          <w:szCs w:val="24"/>
        </w:rPr>
      </w:pPr>
      <w:r w:rsidRPr="00660EE5">
        <w:rPr>
          <w:rFonts w:asciiTheme="minorHAnsi" w:hAnsiTheme="minorHAnsi"/>
          <w:color w:val="000000" w:themeColor="text1"/>
          <w:sz w:val="24"/>
          <w:szCs w:val="24"/>
        </w:rPr>
        <w:t>Articolo 10.</w:t>
      </w:r>
    </w:p>
    <w:p w14:paraId="5F6402D1" w14:textId="77777777" w:rsidR="00660EE5" w:rsidRPr="00660EE5" w:rsidRDefault="00660EE5" w:rsidP="00660EE5">
      <w:pPr>
        <w:spacing w:after="0" w:line="240" w:lineRule="auto"/>
        <w:jc w:val="center"/>
        <w:rPr>
          <w:rFonts w:asciiTheme="minorHAnsi" w:hAnsiTheme="minorHAnsi"/>
          <w:color w:val="000000" w:themeColor="text1"/>
          <w:sz w:val="24"/>
          <w:szCs w:val="24"/>
        </w:rPr>
      </w:pPr>
      <w:r w:rsidRPr="00660EE5">
        <w:rPr>
          <w:rFonts w:asciiTheme="minorHAnsi" w:hAnsiTheme="minorHAnsi"/>
          <w:color w:val="000000" w:themeColor="text1"/>
          <w:sz w:val="24"/>
          <w:szCs w:val="24"/>
        </w:rPr>
        <w:t>(Procedure di attuazione del Piano Nazionale di Ripresa e Resilienza e modalità di accesso ai servizi erogati in rete dalle pubbliche amministrazioni)</w:t>
      </w:r>
    </w:p>
    <w:p w14:paraId="1ACCE997" w14:textId="77777777" w:rsidR="00660EE5" w:rsidRPr="00660EE5" w:rsidRDefault="00660EE5" w:rsidP="00660EE5">
      <w:pPr>
        <w:spacing w:after="0" w:line="240" w:lineRule="auto"/>
        <w:jc w:val="both"/>
        <w:rPr>
          <w:rFonts w:asciiTheme="minorHAnsi" w:hAnsiTheme="minorHAnsi"/>
          <w:color w:val="000000" w:themeColor="text1"/>
          <w:sz w:val="24"/>
          <w:szCs w:val="24"/>
        </w:rPr>
      </w:pPr>
    </w:p>
    <w:p w14:paraId="4229FB48" w14:textId="77777777" w:rsidR="00660EE5" w:rsidRPr="00660EE5" w:rsidRDefault="00660EE5" w:rsidP="00660EE5">
      <w:pPr>
        <w:spacing w:after="0" w:line="240" w:lineRule="auto"/>
        <w:jc w:val="both"/>
        <w:rPr>
          <w:rFonts w:asciiTheme="minorHAnsi" w:hAnsiTheme="minorHAnsi"/>
          <w:color w:val="000000" w:themeColor="text1"/>
          <w:sz w:val="24"/>
          <w:szCs w:val="24"/>
        </w:rPr>
      </w:pPr>
      <w:r w:rsidRPr="00660EE5">
        <w:rPr>
          <w:rFonts w:asciiTheme="minorHAnsi" w:hAnsiTheme="minorHAnsi"/>
          <w:color w:val="000000" w:themeColor="text1"/>
          <w:sz w:val="24"/>
          <w:szCs w:val="24"/>
        </w:rPr>
        <w:t>1. All'articolo 1 della legge 30 dicembre 2020, n. 178, il comma 1039 è sostituito dal seguente: «1039. Le risorse giacenti nei conti correnti infruttiferi di cui al comma 1038 sono attribuite, in relazione al fabbisogno finanziario, a ciascuna amministrazione od organismo titolare e/o attuatore dei progetti, sulla base delle procedure definite con il decreto di cui al comma 1042, nel rispetto del sistema di gestione e controllo delle componenti del Next Generation EU.».</w:t>
      </w:r>
    </w:p>
    <w:p w14:paraId="5F99C030" w14:textId="77777777" w:rsidR="00660EE5" w:rsidRPr="00660EE5" w:rsidRDefault="00660EE5" w:rsidP="00660EE5">
      <w:pPr>
        <w:spacing w:after="0" w:line="240" w:lineRule="auto"/>
        <w:jc w:val="both"/>
        <w:rPr>
          <w:rFonts w:asciiTheme="minorHAnsi" w:hAnsiTheme="minorHAnsi"/>
          <w:color w:val="000000" w:themeColor="text1"/>
          <w:sz w:val="24"/>
          <w:szCs w:val="24"/>
        </w:rPr>
      </w:pPr>
    </w:p>
    <w:p w14:paraId="286ED2C5" w14:textId="77777777" w:rsidR="00660EE5" w:rsidRPr="00660EE5" w:rsidRDefault="00660EE5" w:rsidP="00660EE5">
      <w:pPr>
        <w:spacing w:after="0" w:line="240" w:lineRule="auto"/>
        <w:jc w:val="both"/>
        <w:rPr>
          <w:rFonts w:asciiTheme="minorHAnsi" w:hAnsiTheme="minorHAnsi"/>
          <w:color w:val="000000" w:themeColor="text1"/>
          <w:sz w:val="24"/>
          <w:szCs w:val="24"/>
        </w:rPr>
      </w:pPr>
      <w:r w:rsidRPr="00660EE5">
        <w:rPr>
          <w:rFonts w:asciiTheme="minorHAnsi" w:hAnsiTheme="minorHAnsi"/>
          <w:color w:val="000000" w:themeColor="text1"/>
          <w:sz w:val="24"/>
          <w:szCs w:val="24"/>
        </w:rPr>
        <w:t>2. Il decreto del Ministro dell'economia e delle finanze con cui sono state individuate le risorse finanziarie, come determinate nella decisione di esecuzione del Consiglio UE–ECOFIN recante «Approvazione della Valutazione del Piano Nazionale di Ripresa e Resilienza dell'Italia», viene aggiornato sulla base di eventuali riprogrammazioni del PNRR adottate secondo quanto previsto dalla normativa dell'Unione. Le risorse del Fondo per lo sviluppo e la coesione necessarie all'attuazione del Piano sono assegnate annualmente sulla base del cronoprogramma finanziario degli interventi cui esse sono destinate.</w:t>
      </w:r>
    </w:p>
    <w:p w14:paraId="3E98A788" w14:textId="77777777" w:rsidR="00660EE5" w:rsidRPr="00660EE5" w:rsidRDefault="00660EE5" w:rsidP="00660EE5">
      <w:pPr>
        <w:spacing w:after="0" w:line="240" w:lineRule="auto"/>
        <w:jc w:val="both"/>
        <w:rPr>
          <w:rFonts w:asciiTheme="minorHAnsi" w:hAnsiTheme="minorHAnsi"/>
          <w:color w:val="000000" w:themeColor="text1"/>
          <w:sz w:val="24"/>
          <w:szCs w:val="24"/>
        </w:rPr>
      </w:pPr>
    </w:p>
    <w:p w14:paraId="015FEFB1" w14:textId="77777777" w:rsidR="00660EE5" w:rsidRPr="00660EE5" w:rsidRDefault="00660EE5" w:rsidP="00660EE5">
      <w:pPr>
        <w:spacing w:after="0" w:line="240" w:lineRule="auto"/>
        <w:jc w:val="both"/>
        <w:rPr>
          <w:rFonts w:asciiTheme="minorHAnsi" w:hAnsiTheme="minorHAnsi"/>
          <w:color w:val="000000" w:themeColor="text1"/>
          <w:sz w:val="24"/>
          <w:szCs w:val="24"/>
        </w:rPr>
      </w:pPr>
      <w:r w:rsidRPr="00660EE5">
        <w:rPr>
          <w:rFonts w:asciiTheme="minorHAnsi" w:hAnsiTheme="minorHAnsi"/>
          <w:color w:val="000000" w:themeColor="text1"/>
          <w:sz w:val="24"/>
          <w:szCs w:val="24"/>
        </w:rPr>
        <w:t>3. La notifica della citata decisione di esecuzione del consiglio UE–ECOFIN recante «Approvazione della Valutazione del Piano Nazionale di Ripresa e Resilienza dell'Italia», unitamente al decreto del Ministro dell'economia e delle finanze di cui al comma 2, costituiscono la base giuridica di riferimento per l'attivazione, da parte delle amministrazioni responsabili, delle procedure di attuazione dei singoli interventi previsti dal PNRR, secondo quanto disposto dalla vigente normativa nazionale ed europea, ivi compresa l'assunzione dei corrispondenti impegni di spesa, nei limiti delle risorse assegnate ai sensi del decreto di cui al comma 2.</w:t>
      </w:r>
    </w:p>
    <w:p w14:paraId="587B0043" w14:textId="77777777" w:rsidR="00660EE5" w:rsidRPr="00660EE5" w:rsidRDefault="00660EE5" w:rsidP="00660EE5">
      <w:pPr>
        <w:spacing w:after="0" w:line="240" w:lineRule="auto"/>
        <w:jc w:val="both"/>
        <w:rPr>
          <w:rFonts w:asciiTheme="minorHAnsi" w:hAnsiTheme="minorHAnsi"/>
          <w:color w:val="000000" w:themeColor="text1"/>
          <w:sz w:val="24"/>
          <w:szCs w:val="24"/>
        </w:rPr>
      </w:pPr>
    </w:p>
    <w:p w14:paraId="01C5F591" w14:textId="77777777" w:rsidR="00660EE5" w:rsidRPr="00660EE5" w:rsidRDefault="00660EE5" w:rsidP="00660EE5">
      <w:pPr>
        <w:spacing w:after="0" w:line="240" w:lineRule="auto"/>
        <w:jc w:val="both"/>
        <w:rPr>
          <w:rFonts w:asciiTheme="minorHAnsi" w:hAnsiTheme="minorHAnsi"/>
          <w:b/>
          <w:bCs/>
          <w:color w:val="000000" w:themeColor="text1"/>
          <w:sz w:val="24"/>
          <w:szCs w:val="24"/>
        </w:rPr>
      </w:pPr>
      <w:r w:rsidRPr="00660EE5">
        <w:rPr>
          <w:rFonts w:asciiTheme="minorHAnsi" w:hAnsiTheme="minorHAnsi"/>
          <w:color w:val="000000" w:themeColor="text1"/>
          <w:sz w:val="24"/>
          <w:szCs w:val="24"/>
        </w:rPr>
        <w:t xml:space="preserve">4. Laddove non diversamente previsto nel PNRR, ai fini della contabilizzazione e rendicontazione delle spese, le amministrazioni ed i soggetti responsabili dell'attuazione possono utilizzare le «opzioni di costo semplificate» previste dagli articoli 52 e seguenti del regolamento (UE) 2021/1060. </w:t>
      </w:r>
      <w:r w:rsidRPr="00660EE5">
        <w:rPr>
          <w:rFonts w:asciiTheme="minorHAnsi" w:hAnsiTheme="minorHAnsi"/>
          <w:b/>
          <w:bCs/>
          <w:color w:val="000000" w:themeColor="text1"/>
          <w:sz w:val="24"/>
          <w:szCs w:val="24"/>
        </w:rPr>
        <w:t xml:space="preserve">Ove possibile, tale modalità semplificata è altresì estesa alla contabilizzazione e alla rendicontazione delle spese </w:t>
      </w:r>
      <w:r w:rsidRPr="00660EE5">
        <w:rPr>
          <w:rFonts w:asciiTheme="minorHAnsi" w:hAnsiTheme="minorHAnsi"/>
          <w:b/>
          <w:bCs/>
          <w:color w:val="000000" w:themeColor="text1"/>
          <w:sz w:val="24"/>
          <w:szCs w:val="24"/>
        </w:rPr>
        <w:lastRenderedPageBreak/>
        <w:t>sostenute nell'ambito dei Piani di sviluppo e coesione di cui all'articolo 44 del decreto-legge 30 aprile 2019, n. 34, convertito, con modificazioni, dalla legge 28 giugno 2019, n. 58.</w:t>
      </w:r>
      <w:r w:rsidRPr="00660EE5">
        <w:rPr>
          <w:rStyle w:val="Rimandonotaapidipagina"/>
          <w:rFonts w:asciiTheme="minorHAnsi" w:hAnsiTheme="minorHAnsi"/>
          <w:b/>
          <w:bCs/>
          <w:color w:val="000000" w:themeColor="text1"/>
          <w:sz w:val="24"/>
          <w:szCs w:val="24"/>
        </w:rPr>
        <w:footnoteReference w:id="11"/>
      </w:r>
    </w:p>
    <w:p w14:paraId="226A77D8" w14:textId="77777777" w:rsidR="00660EE5" w:rsidRPr="00660EE5" w:rsidRDefault="00660EE5" w:rsidP="00660EE5">
      <w:pPr>
        <w:spacing w:after="0" w:line="240" w:lineRule="auto"/>
        <w:jc w:val="both"/>
        <w:rPr>
          <w:rFonts w:asciiTheme="minorHAnsi" w:hAnsiTheme="minorHAnsi"/>
          <w:color w:val="000000" w:themeColor="text1"/>
          <w:sz w:val="24"/>
          <w:szCs w:val="24"/>
        </w:rPr>
      </w:pPr>
    </w:p>
    <w:p w14:paraId="69846DD7" w14:textId="77777777" w:rsidR="00660EE5" w:rsidRPr="00660EE5" w:rsidRDefault="00660EE5" w:rsidP="00660EE5">
      <w:pPr>
        <w:spacing w:after="0" w:line="240" w:lineRule="auto"/>
        <w:jc w:val="both"/>
        <w:rPr>
          <w:rFonts w:asciiTheme="minorHAnsi" w:hAnsiTheme="minorHAnsi"/>
          <w:color w:val="000000" w:themeColor="text1"/>
          <w:sz w:val="24"/>
          <w:szCs w:val="24"/>
        </w:rPr>
      </w:pPr>
      <w:r w:rsidRPr="00660EE5">
        <w:rPr>
          <w:rFonts w:asciiTheme="minorHAnsi" w:hAnsiTheme="minorHAnsi"/>
          <w:color w:val="000000" w:themeColor="text1"/>
          <w:sz w:val="24"/>
          <w:szCs w:val="24"/>
        </w:rPr>
        <w:t>5. In sede di definizione dei provvedimenti che recano le procedure di attuazione degli interventi del PNRR, ivi incluse quelle relative ai progetti in essere, le amministrazioni responsabili, in aggiunta agli ordinari criteri previsti dalla normativa di settore, stabiliscono ulteriori e specifici criteri di assegnazione delle risorse idonei ad assicurare il rispetto delle condizionalità, degli obiettivi iniziali, intermedi e finali e dei cronoprogrammi previsti dal PNRR, nonché i relativi obblighi di monitoraggio, rendicontazione e controllo previsti dal regolamento UE 241/2021, anche sulla base di apposite linee guida da emanarsi con decreto del Ministro dell'economia e delle finanze.</w:t>
      </w:r>
    </w:p>
    <w:p w14:paraId="1876AFD1" w14:textId="77777777" w:rsidR="00660EE5" w:rsidRPr="00660EE5" w:rsidRDefault="00660EE5" w:rsidP="00660EE5">
      <w:pPr>
        <w:spacing w:after="0" w:line="240" w:lineRule="auto"/>
        <w:jc w:val="both"/>
        <w:rPr>
          <w:rFonts w:asciiTheme="minorHAnsi" w:hAnsiTheme="minorHAnsi"/>
          <w:color w:val="000000" w:themeColor="text1"/>
          <w:sz w:val="24"/>
          <w:szCs w:val="24"/>
        </w:rPr>
      </w:pPr>
    </w:p>
    <w:p w14:paraId="1C43AF2F" w14:textId="77777777" w:rsidR="00660EE5" w:rsidRPr="00660EE5" w:rsidRDefault="00660EE5" w:rsidP="00660EE5">
      <w:pPr>
        <w:spacing w:after="0" w:line="240" w:lineRule="auto"/>
        <w:jc w:val="both"/>
        <w:rPr>
          <w:rFonts w:asciiTheme="minorHAnsi" w:hAnsiTheme="minorHAnsi"/>
          <w:color w:val="000000" w:themeColor="text1"/>
          <w:sz w:val="24"/>
          <w:szCs w:val="24"/>
        </w:rPr>
      </w:pPr>
      <w:r w:rsidRPr="00660EE5">
        <w:rPr>
          <w:rFonts w:asciiTheme="minorHAnsi" w:hAnsiTheme="minorHAnsi"/>
          <w:color w:val="000000" w:themeColor="text1"/>
          <w:sz w:val="24"/>
          <w:szCs w:val="24"/>
        </w:rPr>
        <w:t>6. Nel caso in cui si renda necessario procedere al recupero di somme nei confronti di regioni, province autonome di Trento e di Bolzano e degli enti locali, si applicano le procedure di cui al comma 7-bis dell'articolo 1 del decreto-legge 6 maggio 2021, n. 59, convertito, con modificazioni, dalla legge 1&amp;#176; luglio 2021, n. 101.</w:t>
      </w:r>
    </w:p>
    <w:p w14:paraId="6BA451C6" w14:textId="77777777" w:rsidR="00660EE5" w:rsidRPr="00660EE5" w:rsidRDefault="00660EE5" w:rsidP="00660EE5">
      <w:pPr>
        <w:spacing w:after="0" w:line="240" w:lineRule="auto"/>
        <w:jc w:val="both"/>
        <w:rPr>
          <w:rFonts w:asciiTheme="minorHAnsi" w:hAnsiTheme="minorHAnsi"/>
          <w:color w:val="000000" w:themeColor="text1"/>
          <w:sz w:val="24"/>
          <w:szCs w:val="24"/>
        </w:rPr>
      </w:pPr>
    </w:p>
    <w:p w14:paraId="19E1FF82" w14:textId="77777777" w:rsidR="00660EE5" w:rsidRPr="00660EE5" w:rsidRDefault="00660EE5" w:rsidP="00660EE5">
      <w:pPr>
        <w:spacing w:after="0" w:line="240" w:lineRule="auto"/>
        <w:jc w:val="both"/>
        <w:rPr>
          <w:rFonts w:asciiTheme="minorHAnsi" w:hAnsiTheme="minorHAnsi"/>
          <w:color w:val="000000" w:themeColor="text1"/>
          <w:sz w:val="24"/>
          <w:szCs w:val="24"/>
        </w:rPr>
      </w:pPr>
      <w:r w:rsidRPr="00660EE5">
        <w:rPr>
          <w:rFonts w:asciiTheme="minorHAnsi" w:hAnsiTheme="minorHAnsi"/>
          <w:color w:val="000000" w:themeColor="text1"/>
          <w:sz w:val="24"/>
          <w:szCs w:val="24"/>
        </w:rPr>
        <w:t>7. All'articolo 66-bis del decreto-legge 31 maggio 2021, n. 77, convertito, con modificazioni, dalla legge 29 luglio 2021, n. 108, al comma 3, le parole «è abrogato» sono sostituite dalle seguenti: «è sostituito dal seguente: “3-bis. Fatto salvo quanto previsto dal comma 2-nonies, i soggetti di cui all'articolo 2, comma 2, lettera a), utilizzano esclusivamente le identità digitali SPID e la carta di identità elettronica ai fini dell'identificazione dei cittadini che accedono ai propri servizi in rete. Con uno o più decreti del Presidente del Consiglio dei ministri o del Ministro delegato per l'innovazione tecnologica e la digitalizzazione è stabilita la data a decorrere dalla quale i soggetti di cui all'articolo 2, comma 2, lettera a), utilizzano esclusivamente le identità digitali SPID, la carta di identità elettronica e la Carta Nazionale dei servizi per consentire l'accesso delle imprese e dei professionisti ai propri servizi in rete, nonché la data a decorrere dalla quale i soggetti di cui all'articolo 2, comma 2, lettere b) e c) utilizzano esclusivamente le identità digitali SPID, la carta di identità elettronica e la carta Nazionale dei servizi ai fini dell'identificazione degli utenti dei propri servizi on-line.”.».</w:t>
      </w:r>
    </w:p>
    <w:p w14:paraId="0E13EB55" w14:textId="77777777" w:rsidR="00660EE5" w:rsidRPr="00660EE5" w:rsidRDefault="00660EE5" w:rsidP="00660EE5">
      <w:pPr>
        <w:spacing w:after="0" w:line="240" w:lineRule="auto"/>
        <w:jc w:val="both"/>
        <w:rPr>
          <w:rFonts w:asciiTheme="minorHAnsi" w:hAnsiTheme="minorHAnsi"/>
          <w:color w:val="000000" w:themeColor="text1"/>
          <w:sz w:val="24"/>
          <w:szCs w:val="24"/>
        </w:rPr>
      </w:pPr>
    </w:p>
    <w:p w14:paraId="2D37CBD6" w14:textId="77777777" w:rsidR="00660EE5" w:rsidRPr="00660EE5" w:rsidRDefault="00660EE5" w:rsidP="00660EE5">
      <w:pPr>
        <w:spacing w:after="0" w:line="240" w:lineRule="auto"/>
        <w:jc w:val="both"/>
        <w:rPr>
          <w:rFonts w:asciiTheme="minorHAnsi" w:hAnsiTheme="minorHAnsi"/>
          <w:b/>
          <w:bCs/>
          <w:color w:val="000000" w:themeColor="text1"/>
          <w:sz w:val="24"/>
          <w:szCs w:val="24"/>
        </w:rPr>
      </w:pPr>
      <w:r w:rsidRPr="00660EE5">
        <w:rPr>
          <w:rFonts w:asciiTheme="minorHAnsi" w:hAnsiTheme="minorHAnsi"/>
          <w:b/>
          <w:bCs/>
          <w:color w:val="000000" w:themeColor="text1"/>
          <w:sz w:val="24"/>
          <w:szCs w:val="24"/>
        </w:rPr>
        <w:t>7-bis. Dopo l'articolo 48 del decreto-legge 31 maggio 2021, n. 77, convertito, con modificazioni, dalla legge 29 luglio 2021, n. 108, è inserito il seguente:</w:t>
      </w:r>
    </w:p>
    <w:p w14:paraId="50938DCF" w14:textId="77777777" w:rsidR="00660EE5" w:rsidRPr="00660EE5" w:rsidRDefault="00660EE5" w:rsidP="00660EE5">
      <w:pPr>
        <w:spacing w:after="0" w:line="240" w:lineRule="auto"/>
        <w:jc w:val="both"/>
        <w:rPr>
          <w:rFonts w:asciiTheme="minorHAnsi" w:hAnsiTheme="minorHAnsi"/>
          <w:b/>
          <w:bCs/>
          <w:color w:val="000000" w:themeColor="text1"/>
          <w:sz w:val="24"/>
          <w:szCs w:val="24"/>
        </w:rPr>
      </w:pPr>
      <w:r w:rsidRPr="00660EE5">
        <w:rPr>
          <w:rFonts w:asciiTheme="minorHAnsi" w:hAnsiTheme="minorHAnsi"/>
          <w:b/>
          <w:bCs/>
          <w:color w:val="000000" w:themeColor="text1"/>
          <w:sz w:val="24"/>
          <w:szCs w:val="24"/>
        </w:rPr>
        <w:t>«Art. 48-bis (Interventi sulle infrastrutture energetiche lineari)</w:t>
      </w:r>
    </w:p>
    <w:p w14:paraId="47B41976" w14:textId="77777777" w:rsidR="00660EE5" w:rsidRPr="00660EE5" w:rsidRDefault="00660EE5" w:rsidP="00660EE5">
      <w:pPr>
        <w:spacing w:after="0" w:line="240" w:lineRule="auto"/>
        <w:jc w:val="both"/>
        <w:rPr>
          <w:rFonts w:asciiTheme="minorHAnsi" w:hAnsiTheme="minorHAnsi"/>
          <w:b/>
          <w:bCs/>
          <w:color w:val="000000" w:themeColor="text1"/>
          <w:sz w:val="24"/>
          <w:szCs w:val="24"/>
        </w:rPr>
      </w:pPr>
      <w:r w:rsidRPr="00660EE5">
        <w:rPr>
          <w:rFonts w:asciiTheme="minorHAnsi" w:hAnsiTheme="minorHAnsi"/>
          <w:b/>
          <w:bCs/>
          <w:color w:val="000000" w:themeColor="text1"/>
          <w:sz w:val="24"/>
          <w:szCs w:val="24"/>
        </w:rPr>
        <w:t xml:space="preserve">   1. Per gli interventi infrastrutturali ferroviari rientranti nelle previsioni di cui agli articoli 44 e 48 del presente decreto, che ai fini della loro funzionalità necessitano di connessione alle infrastrutture lineari energetiche, le procedure autorizzatorie di cui ai predetti articoli possono applicarsi anche alla progettazione degli interventi di modifica, potenziamento, rifacimento totale o parziale o nuova realizzazione di tali infrastrutture, ove queste siano strettamente connesse e funzionali all'infrastruttura ferroviaria. In tali casi, il procedimento si svolge mediante unica conferenza di servizi </w:t>
      </w:r>
      <w:r w:rsidRPr="00660EE5">
        <w:rPr>
          <w:rFonts w:asciiTheme="minorHAnsi" w:hAnsiTheme="minorHAnsi"/>
          <w:b/>
          <w:bCs/>
          <w:color w:val="000000" w:themeColor="text1"/>
          <w:sz w:val="24"/>
          <w:szCs w:val="24"/>
        </w:rPr>
        <w:lastRenderedPageBreak/>
        <w:t>alla quale partecipano tutte le amministrazioni competenti all'adozione di provvedimenti, pareri, visti, nulla osta e intese relativi all'infrastruttura ferroviaria e alle opere di connessione. La determinazione conclusiva della conferenza dispone l'approvazione del progetto ferroviario e l'autorizzazione alla costruzione e all'esercizio delle opere di connessione elettriche in favore del soggetto gestore dell'infrastruttura lineare energetica, ai sensi degli articoli 52-bis e seguenti del testo unico delle disposizioni legislative e regolamentari in materia di espropriazione per pubblica utilità, di cui al decreto del Presidente della Repubblica 8 giugno 2001, n. 327. Con tale determinazione, le connessioni elettriche alle infrastrutture di cui al primo periodo sono dichiarate di pubblica utilità e inamovibili ai sensi dell'articolo 52-quater, commi 1 e 5, del predetto testo unico e la loro localizzazione, in caso di difformità dallo strumento urbanistico vigente, ha effetto di variante con contestuale imposizione del vincolo preordinato all'esproprio, con attribuzione del relativo potere espropriativo al soggetto gestore dell'infrastruttura lineare energetica.».</w:t>
      </w:r>
    </w:p>
    <w:p w14:paraId="6341A6D8" w14:textId="77777777" w:rsidR="00660EE5" w:rsidRPr="00660EE5" w:rsidRDefault="00660EE5" w:rsidP="00660EE5">
      <w:pPr>
        <w:spacing w:after="0" w:line="240" w:lineRule="auto"/>
        <w:rPr>
          <w:rFonts w:asciiTheme="minorHAnsi" w:hAnsiTheme="minorHAnsi"/>
          <w:color w:val="000000" w:themeColor="text1"/>
          <w:sz w:val="24"/>
          <w:szCs w:val="24"/>
        </w:rPr>
      </w:pPr>
    </w:p>
    <w:p w14:paraId="68AAAAA5" w14:textId="77777777" w:rsidR="00660EE5" w:rsidRPr="00660EE5" w:rsidRDefault="00660EE5" w:rsidP="00660EE5">
      <w:pPr>
        <w:spacing w:after="0" w:line="240" w:lineRule="auto"/>
        <w:jc w:val="both"/>
        <w:rPr>
          <w:rFonts w:asciiTheme="minorHAnsi" w:hAnsiTheme="minorHAnsi"/>
          <w:b/>
          <w:bCs/>
          <w:color w:val="000000" w:themeColor="text1"/>
          <w:sz w:val="24"/>
          <w:szCs w:val="24"/>
        </w:rPr>
      </w:pPr>
      <w:r w:rsidRPr="00660EE5">
        <w:rPr>
          <w:rFonts w:asciiTheme="minorHAnsi" w:hAnsiTheme="minorHAnsi"/>
          <w:b/>
          <w:bCs/>
          <w:color w:val="000000" w:themeColor="text1"/>
          <w:sz w:val="24"/>
          <w:szCs w:val="24"/>
        </w:rPr>
        <w:t>7-ter. All'articolo 53, comma 2, del decreto-legge 24 gennaio 2012, n. 1, convertito, con modificazioni, dalla legge 24 marzo 2012, n. 27, dopo le parole: «finalizzati a garantire» sono inserite le seguenti: «, limitatamente alle sole infrastrutture già in esercizio»;</w:t>
      </w:r>
    </w:p>
    <w:p w14:paraId="766177A5" w14:textId="77777777" w:rsidR="00660EE5" w:rsidRPr="00660EE5" w:rsidRDefault="00660EE5" w:rsidP="00660EE5">
      <w:pPr>
        <w:spacing w:after="0" w:line="240" w:lineRule="auto"/>
        <w:jc w:val="both"/>
        <w:rPr>
          <w:rFonts w:asciiTheme="minorHAnsi" w:hAnsiTheme="minorHAnsi"/>
          <w:b/>
          <w:bCs/>
          <w:color w:val="000000" w:themeColor="text1"/>
          <w:sz w:val="24"/>
          <w:szCs w:val="24"/>
        </w:rPr>
      </w:pPr>
      <w:r w:rsidRPr="00660EE5">
        <w:rPr>
          <w:rFonts w:asciiTheme="minorHAnsi" w:hAnsiTheme="minorHAnsi"/>
          <w:b/>
          <w:bCs/>
          <w:color w:val="000000" w:themeColor="text1"/>
          <w:sz w:val="24"/>
          <w:szCs w:val="24"/>
        </w:rPr>
        <w:t>  </w:t>
      </w:r>
    </w:p>
    <w:p w14:paraId="1437F0E0" w14:textId="77777777" w:rsidR="00660EE5" w:rsidRPr="00660EE5" w:rsidRDefault="00660EE5" w:rsidP="00660EE5">
      <w:pPr>
        <w:spacing w:after="0" w:line="240" w:lineRule="auto"/>
        <w:jc w:val="both"/>
        <w:rPr>
          <w:rFonts w:asciiTheme="minorHAnsi" w:hAnsiTheme="minorHAnsi"/>
          <w:b/>
          <w:bCs/>
          <w:color w:val="000000" w:themeColor="text1"/>
          <w:sz w:val="24"/>
          <w:szCs w:val="24"/>
        </w:rPr>
      </w:pPr>
      <w:r w:rsidRPr="00660EE5">
        <w:rPr>
          <w:rFonts w:asciiTheme="minorHAnsi" w:hAnsiTheme="minorHAnsi"/>
          <w:b/>
          <w:bCs/>
          <w:color w:val="000000" w:themeColor="text1"/>
          <w:sz w:val="24"/>
          <w:szCs w:val="24"/>
        </w:rPr>
        <w:t>7-quater. All'articolo 13, comma 17-bis, del decreto-legge 31 dicembre 2020, n. 183, convertito, con modificazioni, dalla legge 26 febbraio 2021, n. 21, al primo periodo, dopo le parole: «da parte dei gestori delle imprese ferroviarie» sono inserite le seguenti: «, nonché a definire le tempistiche di adeguamento a dette prescrizioni da parte dei gestori e delle imprese ferroviarie.».</w:t>
      </w:r>
      <w:r w:rsidRPr="00660EE5">
        <w:rPr>
          <w:rStyle w:val="Rimandonotaapidipagina"/>
          <w:rFonts w:asciiTheme="minorHAnsi" w:hAnsiTheme="minorHAnsi"/>
          <w:b/>
          <w:bCs/>
          <w:color w:val="000000" w:themeColor="text1"/>
          <w:sz w:val="24"/>
          <w:szCs w:val="24"/>
        </w:rPr>
        <w:footnoteReference w:id="12"/>
      </w:r>
    </w:p>
    <w:p w14:paraId="412085A3" w14:textId="77777777" w:rsidR="00660EE5" w:rsidRPr="00660EE5" w:rsidRDefault="00660EE5" w:rsidP="00660EE5">
      <w:pPr>
        <w:spacing w:after="0" w:line="240" w:lineRule="auto"/>
        <w:jc w:val="both"/>
        <w:rPr>
          <w:rFonts w:asciiTheme="minorHAnsi" w:hAnsiTheme="minorHAnsi"/>
          <w:color w:val="000000" w:themeColor="text1"/>
          <w:sz w:val="24"/>
          <w:szCs w:val="24"/>
        </w:rPr>
      </w:pPr>
    </w:p>
    <w:p w14:paraId="17B383E7" w14:textId="77777777" w:rsidR="00660EE5" w:rsidRPr="00660EE5" w:rsidRDefault="00660EE5" w:rsidP="00660EE5">
      <w:pPr>
        <w:spacing w:after="0" w:line="240" w:lineRule="auto"/>
        <w:jc w:val="center"/>
        <w:rPr>
          <w:rFonts w:asciiTheme="minorHAnsi" w:hAnsiTheme="minorHAnsi"/>
          <w:color w:val="000000" w:themeColor="text1"/>
          <w:sz w:val="24"/>
          <w:szCs w:val="24"/>
        </w:rPr>
      </w:pPr>
      <w:r w:rsidRPr="00660EE5">
        <w:rPr>
          <w:rFonts w:asciiTheme="minorHAnsi" w:hAnsiTheme="minorHAnsi"/>
          <w:color w:val="000000" w:themeColor="text1"/>
          <w:sz w:val="24"/>
          <w:szCs w:val="24"/>
        </w:rPr>
        <w:t>Articolo 11.</w:t>
      </w:r>
    </w:p>
    <w:p w14:paraId="5CD7E58C" w14:textId="77777777" w:rsidR="00660EE5" w:rsidRPr="00660EE5" w:rsidRDefault="00660EE5" w:rsidP="00660EE5">
      <w:pPr>
        <w:spacing w:after="0" w:line="240" w:lineRule="auto"/>
        <w:jc w:val="center"/>
        <w:rPr>
          <w:rFonts w:asciiTheme="minorHAnsi" w:hAnsiTheme="minorHAnsi"/>
          <w:color w:val="000000" w:themeColor="text1"/>
          <w:sz w:val="24"/>
          <w:szCs w:val="24"/>
        </w:rPr>
      </w:pPr>
      <w:r w:rsidRPr="00660EE5">
        <w:rPr>
          <w:rFonts w:asciiTheme="minorHAnsi" w:hAnsiTheme="minorHAnsi"/>
          <w:color w:val="000000" w:themeColor="text1"/>
          <w:sz w:val="24"/>
          <w:szCs w:val="24"/>
        </w:rPr>
        <w:t>(Rifinanziamento della componente prestiti e contributi del Fondo 394/81)</w:t>
      </w:r>
    </w:p>
    <w:p w14:paraId="618E0147" w14:textId="77777777" w:rsidR="00660EE5" w:rsidRPr="00660EE5" w:rsidRDefault="00660EE5" w:rsidP="00660EE5">
      <w:pPr>
        <w:spacing w:after="0" w:line="240" w:lineRule="auto"/>
        <w:jc w:val="both"/>
        <w:rPr>
          <w:rFonts w:asciiTheme="minorHAnsi" w:hAnsiTheme="minorHAnsi"/>
          <w:color w:val="000000" w:themeColor="text1"/>
          <w:sz w:val="24"/>
          <w:szCs w:val="24"/>
        </w:rPr>
      </w:pPr>
    </w:p>
    <w:p w14:paraId="1FD3DD55" w14:textId="77777777" w:rsidR="00660EE5" w:rsidRPr="00660EE5" w:rsidRDefault="00660EE5" w:rsidP="00660EE5">
      <w:pPr>
        <w:spacing w:after="0" w:line="240" w:lineRule="auto"/>
        <w:jc w:val="both"/>
        <w:rPr>
          <w:rFonts w:asciiTheme="minorHAnsi" w:hAnsiTheme="minorHAnsi"/>
          <w:color w:val="000000" w:themeColor="text1"/>
          <w:sz w:val="24"/>
          <w:szCs w:val="24"/>
        </w:rPr>
      </w:pPr>
      <w:r w:rsidRPr="00660EE5">
        <w:rPr>
          <w:rFonts w:asciiTheme="minorHAnsi" w:hAnsiTheme="minorHAnsi"/>
          <w:color w:val="000000" w:themeColor="text1"/>
          <w:sz w:val="24"/>
          <w:szCs w:val="24"/>
        </w:rPr>
        <w:t>1. Per l'attuazione della linea progettuale «Rifinanziamento e Ridefinizione del fondo 394/81 gestito da Simest», M1C2 investimento 5.1, nell'ambito delle risorse a tal fine attribuite dal PNRR, sono istituite nell'ambito del Fondo rotativo di cui all'articolo 2, primo comma, del decreto-legge 28 maggio 1981, n. 251, convertito, con modificazioni, dalla legge 29 luglio 1981, n. 394, le seguenti sezioni:</w:t>
      </w:r>
    </w:p>
    <w:p w14:paraId="1DDEC5DF" w14:textId="77777777" w:rsidR="00660EE5" w:rsidRPr="00660EE5" w:rsidRDefault="00660EE5" w:rsidP="00660EE5">
      <w:pPr>
        <w:spacing w:after="0" w:line="240" w:lineRule="auto"/>
        <w:jc w:val="both"/>
        <w:rPr>
          <w:rFonts w:asciiTheme="minorHAnsi" w:hAnsiTheme="minorHAnsi"/>
          <w:color w:val="000000" w:themeColor="text1"/>
          <w:sz w:val="24"/>
          <w:szCs w:val="24"/>
        </w:rPr>
      </w:pPr>
      <w:r w:rsidRPr="00660EE5">
        <w:rPr>
          <w:rFonts w:asciiTheme="minorHAnsi" w:hAnsiTheme="minorHAnsi"/>
          <w:color w:val="000000" w:themeColor="text1"/>
          <w:sz w:val="24"/>
          <w:szCs w:val="24"/>
        </w:rPr>
        <w:t>   a) «Sezione Prestiti», per la concessione di finanziamenti a tasso agevolato ai sensi dell'articolo 6 del decreto-legge 25 giugno 2008, n. 112, convertito, con modificazioni, dalla legge 6 agosto 2008, n. 133, con dotazione finanziaria pari a euro 800 milioni per l'anno 2021;</w:t>
      </w:r>
    </w:p>
    <w:p w14:paraId="0659B423" w14:textId="77777777" w:rsidR="00660EE5" w:rsidRPr="00660EE5" w:rsidRDefault="00660EE5" w:rsidP="00660EE5">
      <w:pPr>
        <w:spacing w:after="0" w:line="240" w:lineRule="auto"/>
        <w:jc w:val="both"/>
        <w:rPr>
          <w:rFonts w:asciiTheme="minorHAnsi" w:hAnsiTheme="minorHAnsi"/>
          <w:color w:val="000000" w:themeColor="text1"/>
          <w:sz w:val="24"/>
          <w:szCs w:val="24"/>
        </w:rPr>
      </w:pPr>
      <w:r w:rsidRPr="00660EE5">
        <w:rPr>
          <w:rFonts w:asciiTheme="minorHAnsi" w:hAnsiTheme="minorHAnsi"/>
          <w:color w:val="000000" w:themeColor="text1"/>
          <w:sz w:val="24"/>
          <w:szCs w:val="24"/>
        </w:rPr>
        <w:t>     b) «Sezione Contributi» per le finalità di cui all'articolo 72, comma 1, lettera d), del decreto-legge 17 marzo 2020, n. 18, convertito, con modificazioni dalla legge 24 aprile 2020, n. 27, con dotazione finanziaria pari a euro 400 milioni per l'anno 2021, da utilizzare per cofinanziamenti a fondo perduto fino al 50 per cento dei finanziamenti a tasso agevolato concessi a valere sullo stanziamento di cui alla lettera a) del presente comma.</w:t>
      </w:r>
    </w:p>
    <w:p w14:paraId="3A605811" w14:textId="77777777" w:rsidR="00660EE5" w:rsidRPr="00660EE5" w:rsidRDefault="00660EE5" w:rsidP="00660EE5">
      <w:pPr>
        <w:spacing w:after="0" w:line="240" w:lineRule="auto"/>
        <w:jc w:val="both"/>
        <w:rPr>
          <w:rFonts w:asciiTheme="minorHAnsi" w:hAnsiTheme="minorHAnsi"/>
          <w:color w:val="000000" w:themeColor="text1"/>
          <w:sz w:val="24"/>
          <w:szCs w:val="24"/>
        </w:rPr>
      </w:pPr>
      <w:r w:rsidRPr="00660EE5">
        <w:rPr>
          <w:rFonts w:asciiTheme="minorHAnsi" w:hAnsiTheme="minorHAnsi"/>
          <w:color w:val="000000" w:themeColor="text1"/>
          <w:sz w:val="24"/>
          <w:szCs w:val="24"/>
        </w:rPr>
        <w:t>  </w:t>
      </w:r>
    </w:p>
    <w:p w14:paraId="1D1F443E" w14:textId="77777777" w:rsidR="00660EE5" w:rsidRPr="00660EE5" w:rsidRDefault="00660EE5" w:rsidP="00660EE5">
      <w:pPr>
        <w:spacing w:after="0" w:line="240" w:lineRule="auto"/>
        <w:jc w:val="both"/>
        <w:rPr>
          <w:rFonts w:asciiTheme="minorHAnsi" w:hAnsiTheme="minorHAnsi"/>
          <w:color w:val="000000" w:themeColor="text1"/>
          <w:sz w:val="24"/>
          <w:szCs w:val="24"/>
        </w:rPr>
      </w:pPr>
      <w:r w:rsidRPr="00660EE5">
        <w:rPr>
          <w:rFonts w:asciiTheme="minorHAnsi" w:hAnsiTheme="minorHAnsi"/>
          <w:color w:val="000000" w:themeColor="text1"/>
          <w:sz w:val="24"/>
          <w:szCs w:val="24"/>
        </w:rPr>
        <w:lastRenderedPageBreak/>
        <w:t>2. I finanziamenti agevolati a valere sulla sezione di cui al comma 1, lettera a), sono esentati, a domanda del richiedente, dalla prestazione della garanzia, in deroga alla vigente disciplina relativa al fondo di cui all'articolo 2, primo comma, del decreto-legge 28 maggio 1981, n. 251, convertito, con modificazioni, dalla legge 29 luglio 1981, n. 394.</w:t>
      </w:r>
    </w:p>
    <w:p w14:paraId="5389BD9D" w14:textId="77777777" w:rsidR="00660EE5" w:rsidRPr="00660EE5" w:rsidRDefault="00660EE5" w:rsidP="00660EE5">
      <w:pPr>
        <w:spacing w:after="0" w:line="240" w:lineRule="auto"/>
        <w:jc w:val="both"/>
        <w:rPr>
          <w:rFonts w:asciiTheme="minorHAnsi" w:hAnsiTheme="minorHAnsi"/>
          <w:color w:val="000000" w:themeColor="text1"/>
          <w:sz w:val="24"/>
          <w:szCs w:val="24"/>
        </w:rPr>
      </w:pPr>
      <w:r w:rsidRPr="00660EE5">
        <w:rPr>
          <w:rFonts w:asciiTheme="minorHAnsi" w:hAnsiTheme="minorHAnsi"/>
          <w:color w:val="000000" w:themeColor="text1"/>
          <w:sz w:val="24"/>
          <w:szCs w:val="24"/>
        </w:rPr>
        <w:t>  </w:t>
      </w:r>
    </w:p>
    <w:p w14:paraId="663C07A0" w14:textId="77777777" w:rsidR="00660EE5" w:rsidRPr="00660EE5" w:rsidRDefault="00660EE5" w:rsidP="00660EE5">
      <w:pPr>
        <w:spacing w:after="0" w:line="240" w:lineRule="auto"/>
        <w:jc w:val="both"/>
        <w:rPr>
          <w:rFonts w:asciiTheme="minorHAnsi" w:hAnsiTheme="minorHAnsi"/>
          <w:color w:val="000000" w:themeColor="text1"/>
          <w:sz w:val="24"/>
          <w:szCs w:val="24"/>
        </w:rPr>
      </w:pPr>
      <w:r w:rsidRPr="00660EE5">
        <w:rPr>
          <w:rFonts w:asciiTheme="minorHAnsi" w:hAnsiTheme="minorHAnsi"/>
          <w:color w:val="000000" w:themeColor="text1"/>
          <w:sz w:val="24"/>
          <w:szCs w:val="24"/>
        </w:rPr>
        <w:t>3. Il Comitato agevolazioni di cui all'articolo 1, comma 270, della legge 27 dicembre 2017, n. 205, definisce con proprie delibere termini, modalità e condizioni per la realizzazione della linea progettuale di cui al comma 1 in conformità ai requisiti previsti per tale intervento e al punto M1C2-26 dell'allegato della decisione di esecuzione del Consiglio relativa all'approvazione della valutazione del PNRR dell'Italia e in particolare:</w:t>
      </w:r>
    </w:p>
    <w:p w14:paraId="27FD6BEE" w14:textId="77777777" w:rsidR="00660EE5" w:rsidRPr="00660EE5" w:rsidRDefault="00660EE5" w:rsidP="00660EE5">
      <w:pPr>
        <w:spacing w:after="0" w:line="240" w:lineRule="auto"/>
        <w:jc w:val="both"/>
        <w:rPr>
          <w:rFonts w:asciiTheme="minorHAnsi" w:hAnsiTheme="minorHAnsi"/>
          <w:color w:val="000000" w:themeColor="text1"/>
          <w:sz w:val="24"/>
          <w:szCs w:val="24"/>
        </w:rPr>
      </w:pPr>
      <w:r w:rsidRPr="00660EE5">
        <w:rPr>
          <w:rFonts w:asciiTheme="minorHAnsi" w:hAnsiTheme="minorHAnsi"/>
          <w:color w:val="000000" w:themeColor="text1"/>
          <w:sz w:val="24"/>
          <w:szCs w:val="24"/>
        </w:rPr>
        <w:t>   a) la natura e la portata dei progetti sostenuti che devono essere in linea con gli obiettivi del regolamento (UE) 2021/241, e garantire la conformità agli orientamenti tecnici sull'applicazione del principio «non arrecare un danno significativo» dei progetti sostenuti nell'ambito della misura mediante l'uso di una prova di sostenibilità, ai sensi dell'articolo 17 del regolamento (UE) 2020/285;</w:t>
      </w:r>
    </w:p>
    <w:p w14:paraId="40224507" w14:textId="77777777" w:rsidR="00660EE5" w:rsidRPr="00660EE5" w:rsidRDefault="00660EE5" w:rsidP="00660EE5">
      <w:pPr>
        <w:spacing w:after="0" w:line="240" w:lineRule="auto"/>
        <w:jc w:val="both"/>
        <w:rPr>
          <w:rFonts w:asciiTheme="minorHAnsi" w:hAnsiTheme="minorHAnsi"/>
          <w:color w:val="000000" w:themeColor="text1"/>
          <w:sz w:val="24"/>
          <w:szCs w:val="24"/>
        </w:rPr>
      </w:pPr>
      <w:r w:rsidRPr="00660EE5">
        <w:rPr>
          <w:rFonts w:asciiTheme="minorHAnsi" w:hAnsiTheme="minorHAnsi"/>
          <w:color w:val="000000" w:themeColor="text1"/>
          <w:sz w:val="24"/>
          <w:szCs w:val="24"/>
        </w:rPr>
        <w:t>   b) un elenco di esclusione e il requisito di conformità alla pertinente normativa ambientale nazionale e dell'Unione europea;</w:t>
      </w:r>
    </w:p>
    <w:p w14:paraId="7DBF06E4" w14:textId="77777777" w:rsidR="00660EE5" w:rsidRPr="00660EE5" w:rsidRDefault="00660EE5" w:rsidP="00660EE5">
      <w:pPr>
        <w:spacing w:after="0" w:line="240" w:lineRule="auto"/>
        <w:jc w:val="both"/>
        <w:rPr>
          <w:rFonts w:asciiTheme="minorHAnsi" w:hAnsiTheme="minorHAnsi"/>
          <w:color w:val="000000" w:themeColor="text1"/>
          <w:sz w:val="24"/>
          <w:szCs w:val="24"/>
        </w:rPr>
      </w:pPr>
      <w:r w:rsidRPr="00660EE5">
        <w:rPr>
          <w:rFonts w:asciiTheme="minorHAnsi" w:hAnsiTheme="minorHAnsi"/>
          <w:color w:val="000000" w:themeColor="text1"/>
          <w:sz w:val="24"/>
          <w:szCs w:val="24"/>
        </w:rPr>
        <w:t>   c) il tipo di interventi sostenuti;</w:t>
      </w:r>
    </w:p>
    <w:p w14:paraId="24784181" w14:textId="77777777" w:rsidR="00660EE5" w:rsidRPr="00660EE5" w:rsidRDefault="00660EE5" w:rsidP="00660EE5">
      <w:pPr>
        <w:spacing w:after="0" w:line="240" w:lineRule="auto"/>
        <w:jc w:val="both"/>
        <w:rPr>
          <w:rFonts w:asciiTheme="minorHAnsi" w:hAnsiTheme="minorHAnsi"/>
          <w:color w:val="000000" w:themeColor="text1"/>
          <w:sz w:val="24"/>
          <w:szCs w:val="24"/>
        </w:rPr>
      </w:pPr>
      <w:r w:rsidRPr="00660EE5">
        <w:rPr>
          <w:rFonts w:asciiTheme="minorHAnsi" w:hAnsiTheme="minorHAnsi"/>
          <w:color w:val="000000" w:themeColor="text1"/>
          <w:sz w:val="24"/>
          <w:szCs w:val="24"/>
        </w:rPr>
        <w:t xml:space="preserve">      d) i beneficiari interessati, con prevalenza di piccole e medie imprese (PMI), e i relativi criteri di ammissibilità.</w:t>
      </w:r>
    </w:p>
    <w:p w14:paraId="3475C243" w14:textId="77777777" w:rsidR="00660EE5" w:rsidRPr="00660EE5" w:rsidRDefault="00660EE5" w:rsidP="00660EE5">
      <w:pPr>
        <w:spacing w:after="0" w:line="240" w:lineRule="auto"/>
        <w:jc w:val="both"/>
        <w:rPr>
          <w:rFonts w:asciiTheme="minorHAnsi" w:hAnsiTheme="minorHAnsi"/>
          <w:color w:val="000000" w:themeColor="text1"/>
          <w:sz w:val="24"/>
          <w:szCs w:val="24"/>
        </w:rPr>
      </w:pPr>
    </w:p>
    <w:p w14:paraId="24AA5A5C" w14:textId="77777777" w:rsidR="00660EE5" w:rsidRPr="00660EE5" w:rsidRDefault="00660EE5" w:rsidP="00660EE5">
      <w:pPr>
        <w:spacing w:after="0" w:line="240" w:lineRule="auto"/>
        <w:jc w:val="both"/>
        <w:rPr>
          <w:rFonts w:asciiTheme="minorHAnsi" w:hAnsiTheme="minorHAnsi"/>
          <w:color w:val="000000" w:themeColor="text1"/>
          <w:sz w:val="24"/>
          <w:szCs w:val="24"/>
        </w:rPr>
      </w:pPr>
      <w:r w:rsidRPr="00660EE5">
        <w:rPr>
          <w:rFonts w:asciiTheme="minorHAnsi" w:hAnsiTheme="minorHAnsi"/>
          <w:color w:val="000000" w:themeColor="text1"/>
          <w:sz w:val="24"/>
          <w:szCs w:val="24"/>
        </w:rPr>
        <w:t>4. Il Comitato agevolazioni è autorizzato a disporre, con proprie delibere, trasferimenti di risorse dalla sezione del Fondo di cui al comma 1, lettera b), alla sezione del Fondo di cui al comma 1, lettera a), al fine del pieno utilizzo delle risorse.</w:t>
      </w:r>
    </w:p>
    <w:p w14:paraId="365942FB" w14:textId="77777777" w:rsidR="00660EE5" w:rsidRPr="00660EE5" w:rsidRDefault="00660EE5" w:rsidP="00660EE5">
      <w:pPr>
        <w:spacing w:after="0" w:line="240" w:lineRule="auto"/>
        <w:jc w:val="both"/>
        <w:rPr>
          <w:rFonts w:asciiTheme="minorHAnsi" w:hAnsiTheme="minorHAnsi"/>
          <w:color w:val="000000" w:themeColor="text1"/>
          <w:sz w:val="24"/>
          <w:szCs w:val="24"/>
        </w:rPr>
      </w:pPr>
    </w:p>
    <w:p w14:paraId="196B5C92" w14:textId="77777777" w:rsidR="00660EE5" w:rsidRPr="00660EE5" w:rsidRDefault="00660EE5" w:rsidP="00660EE5">
      <w:pPr>
        <w:spacing w:after="0" w:line="240" w:lineRule="auto"/>
        <w:jc w:val="both"/>
        <w:rPr>
          <w:rFonts w:asciiTheme="minorHAnsi" w:hAnsiTheme="minorHAnsi"/>
          <w:color w:val="000000" w:themeColor="text1"/>
          <w:sz w:val="24"/>
          <w:szCs w:val="24"/>
        </w:rPr>
      </w:pPr>
      <w:r w:rsidRPr="00660EE5">
        <w:rPr>
          <w:rFonts w:asciiTheme="minorHAnsi" w:hAnsiTheme="minorHAnsi"/>
          <w:color w:val="000000" w:themeColor="text1"/>
          <w:sz w:val="24"/>
          <w:szCs w:val="24"/>
        </w:rPr>
        <w:t>5. Agli oneri derivanti dal comma 1, pari a 1,2 miliardi di euro per l'anno 2021 si provvede a valere sul Fondo di rotazione per l'attuazione del Next Generation EU-Italia di cui all'articolo 1, comma 1037, della legge 30 dicembre 2020, n. 178, secondo le modalità di cui ai commi da 1038 a 1050 del medesimo articolo 1.</w:t>
      </w:r>
    </w:p>
    <w:p w14:paraId="46CB0828" w14:textId="77777777" w:rsidR="00660EE5" w:rsidRPr="00660EE5" w:rsidRDefault="00660EE5" w:rsidP="00660EE5">
      <w:pPr>
        <w:spacing w:after="0" w:line="240" w:lineRule="auto"/>
        <w:jc w:val="both"/>
        <w:rPr>
          <w:rFonts w:asciiTheme="minorHAnsi" w:hAnsiTheme="minorHAnsi"/>
          <w:color w:val="000000" w:themeColor="text1"/>
          <w:sz w:val="24"/>
          <w:szCs w:val="24"/>
        </w:rPr>
      </w:pPr>
    </w:p>
    <w:p w14:paraId="7604CC6E" w14:textId="77777777" w:rsidR="00660EE5" w:rsidRPr="00660EE5" w:rsidRDefault="00660EE5" w:rsidP="00660EE5">
      <w:pPr>
        <w:spacing w:after="0" w:line="240" w:lineRule="auto"/>
        <w:jc w:val="center"/>
        <w:rPr>
          <w:rFonts w:asciiTheme="minorHAnsi" w:hAnsiTheme="minorHAnsi"/>
          <w:color w:val="000000" w:themeColor="text1"/>
          <w:sz w:val="24"/>
          <w:szCs w:val="24"/>
        </w:rPr>
      </w:pPr>
      <w:r w:rsidRPr="00660EE5">
        <w:rPr>
          <w:rFonts w:asciiTheme="minorHAnsi" w:hAnsiTheme="minorHAnsi"/>
          <w:color w:val="000000" w:themeColor="text1"/>
          <w:sz w:val="24"/>
          <w:szCs w:val="24"/>
        </w:rPr>
        <w:t>Articolo 12.</w:t>
      </w:r>
    </w:p>
    <w:p w14:paraId="3123995D" w14:textId="77777777" w:rsidR="00660EE5" w:rsidRPr="00660EE5" w:rsidRDefault="00660EE5" w:rsidP="00660EE5">
      <w:pPr>
        <w:spacing w:after="0" w:line="240" w:lineRule="auto"/>
        <w:jc w:val="center"/>
        <w:rPr>
          <w:rFonts w:asciiTheme="minorHAnsi" w:hAnsiTheme="minorHAnsi"/>
          <w:color w:val="000000" w:themeColor="text1"/>
          <w:sz w:val="24"/>
          <w:szCs w:val="24"/>
        </w:rPr>
      </w:pPr>
      <w:r w:rsidRPr="00660EE5">
        <w:rPr>
          <w:rFonts w:asciiTheme="minorHAnsi" w:hAnsiTheme="minorHAnsi"/>
          <w:color w:val="000000" w:themeColor="text1"/>
          <w:sz w:val="24"/>
          <w:szCs w:val="24"/>
        </w:rPr>
        <w:t>(Disposizioni urgenti in materia di progettazione territoriale e investimenti)</w:t>
      </w:r>
    </w:p>
    <w:p w14:paraId="3DBF52F0" w14:textId="77777777" w:rsidR="00660EE5" w:rsidRPr="00660EE5" w:rsidRDefault="00660EE5" w:rsidP="00660EE5">
      <w:pPr>
        <w:spacing w:after="0" w:line="240" w:lineRule="auto"/>
        <w:jc w:val="both"/>
        <w:rPr>
          <w:rFonts w:asciiTheme="minorHAnsi" w:hAnsiTheme="minorHAnsi"/>
          <w:color w:val="000000" w:themeColor="text1"/>
          <w:sz w:val="24"/>
          <w:szCs w:val="24"/>
        </w:rPr>
      </w:pPr>
    </w:p>
    <w:p w14:paraId="6FDD85F8" w14:textId="77777777" w:rsidR="00660EE5" w:rsidRPr="00660EE5" w:rsidRDefault="00660EE5" w:rsidP="00660EE5">
      <w:pPr>
        <w:spacing w:after="0" w:line="240" w:lineRule="auto"/>
        <w:jc w:val="both"/>
        <w:rPr>
          <w:rFonts w:asciiTheme="minorHAnsi" w:hAnsiTheme="minorHAnsi"/>
          <w:color w:val="000000" w:themeColor="text1"/>
          <w:sz w:val="24"/>
          <w:szCs w:val="24"/>
        </w:rPr>
      </w:pPr>
    </w:p>
    <w:p w14:paraId="2069718F" w14:textId="77777777" w:rsidR="00660EE5" w:rsidRPr="00660EE5" w:rsidRDefault="00660EE5" w:rsidP="00660EE5">
      <w:pPr>
        <w:spacing w:after="0" w:line="240" w:lineRule="auto"/>
        <w:jc w:val="both"/>
        <w:rPr>
          <w:rFonts w:asciiTheme="minorHAnsi" w:hAnsiTheme="minorHAnsi"/>
          <w:color w:val="000000" w:themeColor="text1"/>
          <w:sz w:val="24"/>
          <w:szCs w:val="24"/>
        </w:rPr>
      </w:pPr>
      <w:r w:rsidRPr="00660EE5">
        <w:rPr>
          <w:rFonts w:asciiTheme="minorHAnsi" w:hAnsiTheme="minorHAnsi"/>
          <w:color w:val="000000" w:themeColor="text1"/>
          <w:sz w:val="24"/>
          <w:szCs w:val="24"/>
        </w:rPr>
        <w:t>1. Al decreto-legge 20 giugno 2017, n. 91, convertito, con modificazioni, dalla legge 3 agosto 2017, n. 123, sono apportate le seguenti modificazioni:</w:t>
      </w:r>
    </w:p>
    <w:p w14:paraId="0836352C" w14:textId="77777777" w:rsidR="00660EE5" w:rsidRPr="00660EE5" w:rsidRDefault="00660EE5" w:rsidP="00660EE5">
      <w:pPr>
        <w:spacing w:after="0" w:line="240" w:lineRule="auto"/>
        <w:jc w:val="both"/>
        <w:rPr>
          <w:rFonts w:asciiTheme="minorHAnsi" w:hAnsiTheme="minorHAnsi"/>
          <w:color w:val="000000" w:themeColor="text1"/>
          <w:sz w:val="24"/>
          <w:szCs w:val="24"/>
        </w:rPr>
      </w:pPr>
      <w:r w:rsidRPr="00660EE5">
        <w:rPr>
          <w:rFonts w:asciiTheme="minorHAnsi" w:hAnsiTheme="minorHAnsi"/>
          <w:color w:val="000000" w:themeColor="text1"/>
          <w:sz w:val="24"/>
          <w:szCs w:val="24"/>
        </w:rPr>
        <w:t>   a) dopo l'articolo 6-ter, è inserito il seguente:</w:t>
      </w:r>
    </w:p>
    <w:p w14:paraId="22A291A2" w14:textId="77777777" w:rsidR="00660EE5" w:rsidRPr="00660EE5" w:rsidRDefault="00660EE5" w:rsidP="00660EE5">
      <w:pPr>
        <w:spacing w:after="0" w:line="240" w:lineRule="auto"/>
        <w:jc w:val="both"/>
        <w:rPr>
          <w:rFonts w:asciiTheme="minorHAnsi" w:hAnsiTheme="minorHAnsi"/>
          <w:color w:val="000000" w:themeColor="text1"/>
          <w:sz w:val="24"/>
          <w:szCs w:val="24"/>
        </w:rPr>
      </w:pPr>
      <w:r w:rsidRPr="00660EE5">
        <w:rPr>
          <w:rFonts w:asciiTheme="minorHAnsi" w:hAnsiTheme="minorHAnsi"/>
          <w:color w:val="000000" w:themeColor="text1"/>
          <w:sz w:val="24"/>
          <w:szCs w:val="24"/>
        </w:rPr>
        <w:t xml:space="preserve">   «Art. 6-quater (Disposizioni per il rilancio della progettazione territoriale). – 1. Per rilanciare e accelerare il processo di progettazione nei comuni delle regioni </w:t>
      </w:r>
      <w:r w:rsidRPr="00660EE5">
        <w:rPr>
          <w:rFonts w:asciiTheme="minorHAnsi" w:hAnsiTheme="minorHAnsi"/>
          <w:b/>
          <w:bCs/>
          <w:color w:val="000000" w:themeColor="text1"/>
          <w:sz w:val="24"/>
          <w:szCs w:val="24"/>
        </w:rPr>
        <w:t>Umbria, Marche,</w:t>
      </w:r>
      <w:r w:rsidRPr="00660EE5">
        <w:rPr>
          <w:rStyle w:val="Rimandonotaapidipagina"/>
          <w:rFonts w:asciiTheme="minorHAnsi" w:hAnsiTheme="minorHAnsi"/>
          <w:b/>
          <w:bCs/>
          <w:color w:val="000000" w:themeColor="text1"/>
          <w:sz w:val="24"/>
          <w:szCs w:val="24"/>
        </w:rPr>
        <w:footnoteReference w:id="13"/>
      </w:r>
      <w:r w:rsidRPr="00660EE5">
        <w:rPr>
          <w:rFonts w:asciiTheme="minorHAnsi" w:hAnsiTheme="minorHAnsi"/>
          <w:color w:val="000000" w:themeColor="text1"/>
          <w:sz w:val="24"/>
          <w:szCs w:val="24"/>
        </w:rPr>
        <w:t xml:space="preserve"> Abruzzo, Basilicata, </w:t>
      </w:r>
      <w:r w:rsidRPr="00660EE5">
        <w:rPr>
          <w:rFonts w:asciiTheme="minorHAnsi" w:hAnsiTheme="minorHAnsi"/>
          <w:color w:val="000000" w:themeColor="text1"/>
          <w:sz w:val="24"/>
          <w:szCs w:val="24"/>
        </w:rPr>
        <w:lastRenderedPageBreak/>
        <w:t xml:space="preserve">Calabria, Campania, Molise, Puglia, Sardegna, Sicilia nonché in quelli ricompresi nella mappatura aree interne, in vista dell'avvio del ciclo di programmazione 2021/2027 dei fondi strutturali e del Fondo sviluppo e coesione e della partecipazione ai bandi attuativi del Piano Nazionale di Ripresa e Resilienza (PNRR) è istituito nello stato di previsione del Ministero dell'economia e delle finanze, per il successivo trasferimento all'Agenzia per la coesione territoriale, il “Fondo concorsi progettazione e idee per la coesione territoriale”, di seguito denominato Fondo, con la dotazione complessiva di </w:t>
      </w:r>
      <w:r w:rsidRPr="00660EE5">
        <w:rPr>
          <w:rFonts w:asciiTheme="minorHAnsi" w:hAnsiTheme="minorHAnsi"/>
          <w:strike/>
          <w:color w:val="000000" w:themeColor="text1"/>
          <w:sz w:val="24"/>
          <w:szCs w:val="24"/>
          <w:highlight w:val="yellow"/>
        </w:rPr>
        <w:t>123.515.175 euro di cui 12.351.518 euro per il 2021 e 111.163.658 euro per il 2022</w:t>
      </w:r>
      <w:r w:rsidRPr="00660EE5">
        <w:rPr>
          <w:rFonts w:asciiTheme="minorHAnsi" w:hAnsiTheme="minorHAnsi"/>
          <w:color w:val="000000" w:themeColor="text1"/>
          <w:sz w:val="24"/>
          <w:szCs w:val="24"/>
        </w:rPr>
        <w:t xml:space="preserve"> </w:t>
      </w:r>
      <w:r w:rsidRPr="00660EE5">
        <w:rPr>
          <w:rFonts w:asciiTheme="minorHAnsi" w:hAnsiTheme="minorHAnsi"/>
          <w:b/>
          <w:bCs/>
          <w:color w:val="000000" w:themeColor="text1"/>
          <w:sz w:val="24"/>
          <w:szCs w:val="24"/>
        </w:rPr>
        <w:t>161.515.175 euro, di cui 16.151.518 euro per il 2021 e 145.363.657 per il 2022.</w:t>
      </w:r>
      <w:r w:rsidRPr="00660EE5">
        <w:rPr>
          <w:rStyle w:val="Rimandonotaapidipagina"/>
          <w:rFonts w:asciiTheme="minorHAnsi" w:hAnsiTheme="minorHAnsi"/>
          <w:b/>
          <w:bCs/>
          <w:color w:val="000000" w:themeColor="text1"/>
          <w:sz w:val="24"/>
          <w:szCs w:val="24"/>
        </w:rPr>
        <w:footnoteReference w:id="14"/>
      </w:r>
      <w:r w:rsidRPr="00660EE5">
        <w:rPr>
          <w:rFonts w:asciiTheme="minorHAnsi" w:hAnsiTheme="minorHAnsi"/>
          <w:color w:val="000000" w:themeColor="text1"/>
          <w:sz w:val="24"/>
          <w:szCs w:val="24"/>
        </w:rPr>
        <w:t xml:space="preserve"> Ai relativi oneri si provvede mediante corrispondente riduzione del Fondo per lo sviluppo e la coesione – programmazione 2021-2027 di cui all'articolo 1, comma 177, della legge 31 dicembre 2020, n. 178.</w:t>
      </w:r>
    </w:p>
    <w:p w14:paraId="51B9B39D" w14:textId="77777777" w:rsidR="00660EE5" w:rsidRPr="00660EE5" w:rsidRDefault="00660EE5" w:rsidP="00660EE5">
      <w:pPr>
        <w:spacing w:after="0" w:line="240" w:lineRule="auto"/>
        <w:jc w:val="both"/>
        <w:rPr>
          <w:rFonts w:asciiTheme="minorHAnsi" w:hAnsiTheme="minorHAnsi"/>
          <w:color w:val="000000" w:themeColor="text1"/>
          <w:sz w:val="24"/>
          <w:szCs w:val="24"/>
        </w:rPr>
      </w:pPr>
      <w:r w:rsidRPr="00660EE5">
        <w:rPr>
          <w:rFonts w:asciiTheme="minorHAnsi" w:hAnsiTheme="minorHAnsi"/>
          <w:color w:val="000000" w:themeColor="text1"/>
          <w:sz w:val="24"/>
          <w:szCs w:val="24"/>
        </w:rPr>
        <w:t xml:space="preserve">         2. Al Fondo accedono tutti i Comuni con popolazione complessiva inferiore a 30.000 abitanti, </w:t>
      </w:r>
      <w:r w:rsidRPr="00660EE5">
        <w:rPr>
          <w:rFonts w:asciiTheme="minorHAnsi" w:hAnsiTheme="minorHAnsi"/>
          <w:b/>
          <w:bCs/>
          <w:color w:val="000000" w:themeColor="text1"/>
          <w:sz w:val="24"/>
          <w:szCs w:val="24"/>
        </w:rPr>
        <w:t>le Città metropolitane e le Province</w:t>
      </w:r>
      <w:r w:rsidRPr="00660EE5">
        <w:rPr>
          <w:rStyle w:val="Rimandonotaapidipagina"/>
          <w:rFonts w:asciiTheme="minorHAnsi" w:hAnsiTheme="minorHAnsi"/>
          <w:b/>
          <w:bCs/>
          <w:color w:val="000000" w:themeColor="text1"/>
          <w:sz w:val="24"/>
          <w:szCs w:val="24"/>
        </w:rPr>
        <w:footnoteReference w:id="15"/>
      </w:r>
      <w:r w:rsidRPr="00660EE5">
        <w:rPr>
          <w:rFonts w:asciiTheme="minorHAnsi" w:hAnsiTheme="minorHAnsi"/>
          <w:color w:val="000000" w:themeColor="text1"/>
          <w:sz w:val="24"/>
          <w:szCs w:val="24"/>
        </w:rPr>
        <w:t>, ricompresi nelle aree indicate al comma 1, sulla base delle classi demografiche e secondo l'assegnazione di cui alla Tabella A, allegata al presente decreto.</w:t>
      </w:r>
    </w:p>
    <w:p w14:paraId="5C2C7DFA" w14:textId="77777777" w:rsidR="00660EE5" w:rsidRPr="00660EE5" w:rsidRDefault="00660EE5" w:rsidP="00660EE5">
      <w:pPr>
        <w:spacing w:after="0" w:line="240" w:lineRule="auto"/>
        <w:jc w:val="both"/>
        <w:rPr>
          <w:rFonts w:asciiTheme="minorHAnsi" w:hAnsiTheme="minorHAnsi"/>
          <w:color w:val="000000" w:themeColor="text1"/>
          <w:sz w:val="24"/>
          <w:szCs w:val="24"/>
        </w:rPr>
      </w:pPr>
      <w:r w:rsidRPr="00660EE5">
        <w:rPr>
          <w:rFonts w:asciiTheme="minorHAnsi" w:hAnsiTheme="minorHAnsi"/>
          <w:color w:val="000000" w:themeColor="text1"/>
          <w:sz w:val="24"/>
          <w:szCs w:val="24"/>
        </w:rPr>
        <w:t xml:space="preserve">         3. Le risorse del Fondo sono ripartite ai singoli enti beneficiari con decreto del Presidente del Consiglio dei ministri su proposta dell'Autorità politica delegata per il sud e la coesione territoriale da adottarsi entro il 30 novembre 2021 assicurando una premialità ai comuni aggregati nelle Unioni di cui all'articolo 32 del decreto legislativo 18 agosto 2000, n. 267, nei limiti delle risorse specificate in tabella A. Le risorse sono impegnate dagli enti beneficiari mediante la messa a bando, entro e non oltre sei mesi dalla pubblicazione del decreto di riparto delle risorse, anche per il tramite di società in house, di premi per l'acquisizione di proposte progettuali, secondo le procedure di evidenza pubblica di cui al Capo IV, Titolo VI del decreto legislativo 18 aprile 2016, n. 50. Il trasferimento delle risorse avviene dopo la pubblicazione del bando. Decorso il predetto termine di sei mesi, le risorse non impegnate sono restituite al Fondo e riassegnate agli enti beneficiari, secondo le modalità e le garanzie stabilite nel decreto di cui al primo periodo. Con il medesimo decreto è definita ogni altra misura utile ad ottenere il miglior impiego delle risorse.</w:t>
      </w:r>
    </w:p>
    <w:p w14:paraId="31E9C7E6" w14:textId="77777777" w:rsidR="00660EE5" w:rsidRPr="00660EE5" w:rsidRDefault="00660EE5" w:rsidP="00660EE5">
      <w:pPr>
        <w:spacing w:after="0" w:line="240" w:lineRule="auto"/>
        <w:jc w:val="both"/>
        <w:rPr>
          <w:rFonts w:asciiTheme="minorHAnsi" w:hAnsiTheme="minorHAnsi"/>
          <w:color w:val="000000" w:themeColor="text1"/>
          <w:sz w:val="24"/>
          <w:szCs w:val="24"/>
        </w:rPr>
      </w:pPr>
      <w:r w:rsidRPr="00660EE5">
        <w:rPr>
          <w:rFonts w:asciiTheme="minorHAnsi" w:hAnsiTheme="minorHAnsi"/>
          <w:color w:val="000000" w:themeColor="text1"/>
          <w:sz w:val="24"/>
          <w:szCs w:val="24"/>
        </w:rPr>
        <w:t xml:space="preserve">        4. L'Autorità responsabile della gestione del Fondo è l'Agenzia per la coesione territoriale. L'Agenzia, nell'ambito delle proprie competenze, senza oneri ulteriori, assicura, inoltre, ogni utile supporto agli enti beneficiari per il celere ed efficace accesso al Fondo e provvede al monitoraggio ai fini di cui al comma 3, nonché ai fini della verifica di coerenza delle proposte rispetto a quanto previsto dal comma 6.</w:t>
      </w:r>
    </w:p>
    <w:p w14:paraId="70A6817E" w14:textId="77777777" w:rsidR="00660EE5" w:rsidRPr="00660EE5" w:rsidRDefault="00660EE5" w:rsidP="00660EE5">
      <w:pPr>
        <w:spacing w:after="0" w:line="240" w:lineRule="auto"/>
        <w:jc w:val="both"/>
        <w:rPr>
          <w:rFonts w:asciiTheme="minorHAnsi" w:hAnsiTheme="minorHAnsi"/>
          <w:color w:val="000000" w:themeColor="text1"/>
          <w:sz w:val="24"/>
          <w:szCs w:val="24"/>
        </w:rPr>
      </w:pPr>
      <w:r w:rsidRPr="00660EE5">
        <w:rPr>
          <w:rFonts w:asciiTheme="minorHAnsi" w:hAnsiTheme="minorHAnsi"/>
          <w:color w:val="000000" w:themeColor="text1"/>
          <w:sz w:val="24"/>
          <w:szCs w:val="24"/>
        </w:rPr>
        <w:lastRenderedPageBreak/>
        <w:t xml:space="preserve">        5. Il monitoraggio delle risorse di cui al comma 3 avviene attraverso il sistema di cui al decreto legislativo 29 dicembre 2011, n. 229. Ogni proposta progettuale acquisita dall'ente beneficiario che si traduce in impegno di spesa ai sensi del comma 3, è identificata dal codice unico di progetto di cui all'articolo 11 della legge 16 gennaio 2003, n. 3. L'alimentazione del sistema di monitoraggio è assicurata dall'ente beneficiario titolare del codice unico di progetto. L'Agenzia per la coesione territoriale ha pieno accesso alle informazioni raccolte attraverso il sistema citato, anche ai fini di quanto disciplinato dal comma 3.</w:t>
      </w:r>
    </w:p>
    <w:p w14:paraId="3EC2AECB" w14:textId="77777777" w:rsidR="00660EE5" w:rsidRPr="00660EE5" w:rsidRDefault="00660EE5" w:rsidP="00660EE5">
      <w:pPr>
        <w:spacing w:after="0" w:line="240" w:lineRule="auto"/>
        <w:jc w:val="both"/>
        <w:rPr>
          <w:rFonts w:asciiTheme="minorHAnsi" w:hAnsiTheme="minorHAnsi"/>
          <w:color w:val="000000" w:themeColor="text1"/>
          <w:sz w:val="24"/>
          <w:szCs w:val="24"/>
        </w:rPr>
      </w:pPr>
      <w:r w:rsidRPr="00660EE5">
        <w:rPr>
          <w:rFonts w:asciiTheme="minorHAnsi" w:hAnsiTheme="minorHAnsi"/>
          <w:color w:val="000000" w:themeColor="text1"/>
          <w:sz w:val="24"/>
          <w:szCs w:val="24"/>
        </w:rPr>
        <w:t xml:space="preserve">     6. Nella valutazione delle proposte progettuali di cui al comma 3, gli enti beneficiari verificano che esse siano coerenti o complementari rispetto agli obiettivi posti dall'articolo 3 del regolamento (UE) 2021/241 che istituisce il dispositivo per la ripresa e la resilienza, nonché con gli obiettivi della programmazione del Fondo per lo sviluppo e la coesione 2021/2027</w:t>
      </w:r>
      <w:r w:rsidRPr="00660EE5">
        <w:rPr>
          <w:rFonts w:asciiTheme="minorHAnsi" w:hAnsiTheme="minorHAnsi"/>
          <w:strike/>
          <w:color w:val="000000" w:themeColor="text1"/>
          <w:sz w:val="24"/>
          <w:szCs w:val="24"/>
          <w:highlight w:val="yellow"/>
        </w:rPr>
        <w:t>, come definiti da apposite linee guida adottate entro il 30 ottobre 2021</w:t>
      </w:r>
      <w:r w:rsidRPr="00660EE5">
        <w:rPr>
          <w:rFonts w:asciiTheme="minorHAnsi" w:hAnsiTheme="minorHAnsi"/>
          <w:color w:val="000000" w:themeColor="text1"/>
          <w:sz w:val="24"/>
          <w:szCs w:val="24"/>
        </w:rPr>
        <w:t xml:space="preserve"> </w:t>
      </w:r>
      <w:r w:rsidRPr="00660EE5">
        <w:rPr>
          <w:rFonts w:asciiTheme="minorHAnsi" w:hAnsiTheme="minorHAnsi"/>
          <w:b/>
          <w:bCs/>
          <w:color w:val="000000" w:themeColor="text1"/>
          <w:sz w:val="24"/>
          <w:szCs w:val="24"/>
        </w:rPr>
        <w:t>ed essere effettuate secondo apposite linee guida, in materia di progettazione infrastrutturale, adottate entro il 15 novembre 2021</w:t>
      </w:r>
      <w:r w:rsidRPr="00660EE5">
        <w:rPr>
          <w:rStyle w:val="Rimandonotaapidipagina"/>
          <w:rFonts w:asciiTheme="minorHAnsi" w:hAnsiTheme="minorHAnsi"/>
          <w:b/>
          <w:bCs/>
          <w:color w:val="000000" w:themeColor="text1"/>
          <w:sz w:val="24"/>
          <w:szCs w:val="24"/>
        </w:rPr>
        <w:footnoteReference w:id="16"/>
      </w:r>
      <w:r w:rsidRPr="00660EE5">
        <w:rPr>
          <w:rFonts w:asciiTheme="minorHAnsi" w:hAnsiTheme="minorHAnsi"/>
          <w:b/>
          <w:bCs/>
          <w:color w:val="000000" w:themeColor="text1"/>
          <w:sz w:val="24"/>
          <w:szCs w:val="24"/>
        </w:rPr>
        <w:t xml:space="preserve"> </w:t>
      </w:r>
      <w:r w:rsidRPr="00660EE5">
        <w:rPr>
          <w:rFonts w:asciiTheme="minorHAnsi" w:hAnsiTheme="minorHAnsi"/>
          <w:color w:val="000000" w:themeColor="text1"/>
          <w:sz w:val="24"/>
          <w:szCs w:val="24"/>
        </w:rPr>
        <w:t xml:space="preserve">dall'Autorità politica delegata per il sud e la coesione territoriale di concerto con il Ministro delle infrastrutture e della mobilità sostenibili. Le proposte devono essere utili a realizzare almeno uno dei seguenti obiettivi: la transizione verde dell'economia locale, la trasformazione digitale dei servizi, la crescita intelligente, sostenibile e inclusiva, che assicuri lo sviluppo armonico dei territori, anche dal punto di vista infrastrutturale, la coesione economica, l'occupazione, la produttività, la competitività, lo sviluppo turistico del territorio, la ricerca, l'innovazione sociale, la cura della salute e la resilienza economica, sociale e istituzionale a livello locale, nonché il miglioramento dei servizi per l'infanzia e di quelli tesi a fornire occasione di crescita professionale ai giovani </w:t>
      </w:r>
      <w:r w:rsidRPr="00660EE5">
        <w:rPr>
          <w:rFonts w:asciiTheme="minorHAnsi" w:hAnsiTheme="minorHAnsi"/>
          <w:b/>
          <w:bCs/>
          <w:color w:val="000000" w:themeColor="text1"/>
          <w:sz w:val="24"/>
          <w:szCs w:val="24"/>
        </w:rPr>
        <w:t>e ad accrescere la partecipazione delle donne al mercato del lavoro</w:t>
      </w:r>
      <w:r w:rsidRPr="00660EE5">
        <w:rPr>
          <w:rStyle w:val="Rimandonotaapidipagina"/>
          <w:rFonts w:asciiTheme="minorHAnsi" w:hAnsiTheme="minorHAnsi"/>
          <w:b/>
          <w:bCs/>
          <w:color w:val="000000" w:themeColor="text1"/>
          <w:sz w:val="24"/>
          <w:szCs w:val="24"/>
        </w:rPr>
        <w:footnoteReference w:id="17"/>
      </w:r>
      <w:r w:rsidRPr="00660EE5">
        <w:rPr>
          <w:rFonts w:asciiTheme="minorHAnsi" w:hAnsiTheme="minorHAnsi"/>
          <w:color w:val="000000" w:themeColor="text1"/>
          <w:sz w:val="24"/>
          <w:szCs w:val="24"/>
        </w:rPr>
        <w:t>. Le proposte devono, altresì, privilegiare la vocazione dei territori, individuare soluzioni compatibili con gli strumenti urbanistici regolatori generali o devono comunque essere agevolmente e celermente realizzabili, anche con modeste varianti, e comportare soluzioni a basso impatto ambientale, di recupero e valorizzazione del patrimonio esistente, di contrasto all'abusivismo, in ogni caso limitando il consumo di suolo. Le proposte, ove afferenti a interventi di carattere sociale, devono possedere un livello di dettaglio sufficiente all'avvio delle procedure di affidamento del servizio o di co-progettazione, secondo quanto previsto dall'articolo 140 del decreto legislativo 18 aprile 2016, n. 50 e dall'articolo 55 del decreto legislativo 3 luglio 2017, n. 117. Nel caso di lavori pubblici, il livello progettuale oggetto di concorso, da acquisire ai sensi dell'articolo 152, comma 4, del decreto legislativo 18 aprile 2016, n. 50 è quello del progetto di fattibilità tecnica ed economica di cui all'articolo 23 del medesimo predetto decreto legislativo.</w:t>
      </w:r>
    </w:p>
    <w:p w14:paraId="4DB86A80" w14:textId="77777777" w:rsidR="00660EE5" w:rsidRPr="00660EE5" w:rsidRDefault="00660EE5" w:rsidP="00660EE5">
      <w:pPr>
        <w:spacing w:after="0" w:line="240" w:lineRule="auto"/>
        <w:jc w:val="both"/>
        <w:rPr>
          <w:rFonts w:asciiTheme="minorHAnsi" w:hAnsiTheme="minorHAnsi"/>
          <w:color w:val="000000" w:themeColor="text1"/>
          <w:sz w:val="24"/>
          <w:szCs w:val="24"/>
        </w:rPr>
      </w:pPr>
      <w:r w:rsidRPr="00660EE5">
        <w:rPr>
          <w:rFonts w:asciiTheme="minorHAnsi" w:hAnsiTheme="minorHAnsi"/>
          <w:color w:val="000000" w:themeColor="text1"/>
          <w:sz w:val="24"/>
          <w:szCs w:val="24"/>
        </w:rPr>
        <w:t xml:space="preserve">       7. Le proposte progettuali selezionate sono acquisite in proprietà dagli enti beneficiari e possono essere poste a base di successive procedure strumentali alla loro concreta realizzazione o utilizzate per la partecipazione degli enti beneficiari ad avvisi o altre procedure di evidenza pubblica attivate da altre amministrazioni nazionali o comunitarie.</w:t>
      </w:r>
    </w:p>
    <w:p w14:paraId="36DA98A7" w14:textId="77777777" w:rsidR="00660EE5" w:rsidRPr="00660EE5" w:rsidRDefault="00660EE5" w:rsidP="00660EE5">
      <w:pPr>
        <w:spacing w:after="0" w:line="240" w:lineRule="auto"/>
        <w:jc w:val="both"/>
        <w:rPr>
          <w:rFonts w:asciiTheme="minorHAnsi" w:hAnsiTheme="minorHAnsi"/>
          <w:color w:val="000000" w:themeColor="text1"/>
          <w:sz w:val="24"/>
          <w:szCs w:val="24"/>
        </w:rPr>
      </w:pPr>
      <w:r w:rsidRPr="00660EE5">
        <w:rPr>
          <w:rFonts w:asciiTheme="minorHAnsi" w:hAnsiTheme="minorHAnsi"/>
          <w:color w:val="000000" w:themeColor="text1"/>
          <w:sz w:val="24"/>
          <w:szCs w:val="24"/>
        </w:rPr>
        <w:lastRenderedPageBreak/>
        <w:t xml:space="preserve">      8. Per lo sviluppo delle progettazioni che hanno a oggetto i lavori, l'ente beneficiario, ove non si avvalga di procedure di appalto integrato, affida al vincitore la realizzazione dei successivi livelli di progettazione, con procedura negoziata senza bando, sempre che il soggetto sia in possesso, in proprio o mediante avvalimento, dei requisiti di capacità tecnico-professionale ed economica previsti nel bando in rapporto ai livelli progettuali da sviluppare.</w:t>
      </w:r>
    </w:p>
    <w:p w14:paraId="7B1F0493" w14:textId="77777777" w:rsidR="00660EE5" w:rsidRPr="00660EE5" w:rsidRDefault="00660EE5" w:rsidP="00660EE5">
      <w:pPr>
        <w:spacing w:after="0" w:line="240" w:lineRule="auto"/>
        <w:jc w:val="both"/>
        <w:rPr>
          <w:rFonts w:asciiTheme="minorHAnsi" w:hAnsiTheme="minorHAnsi"/>
          <w:b/>
          <w:bCs/>
          <w:color w:val="000000" w:themeColor="text1"/>
          <w:sz w:val="24"/>
          <w:szCs w:val="24"/>
        </w:rPr>
      </w:pPr>
      <w:r w:rsidRPr="00660EE5">
        <w:rPr>
          <w:rFonts w:asciiTheme="minorHAnsi" w:hAnsiTheme="minorHAnsi"/>
          <w:b/>
          <w:bCs/>
          <w:color w:val="000000" w:themeColor="text1"/>
          <w:sz w:val="24"/>
          <w:szCs w:val="24"/>
        </w:rPr>
        <w:t xml:space="preserve">      8-bis. Ove gli enti beneficiari, con popolazione fino a 5000 abitanti, abbiano elaborato un documento di indirizzo della progettazione, le risorse di cui al comma 1 possono essere in via alternativa impegnate a mezzo dell'affidamento di incarichi tesi alla redazione di studi di fattibilità tecnica economica, secondo le modalità di cui all'articolo 1 del decreto-legge 16 luglio 2020, n. 76, convertito, con modificazioni, dalla legge 11 settembre 2020, n. 120, purché coerenti con gli obiettivi di cui al comma 6».</w:t>
      </w:r>
      <w:r w:rsidRPr="00660EE5">
        <w:rPr>
          <w:rStyle w:val="Rimandonotaapidipagina"/>
          <w:rFonts w:asciiTheme="minorHAnsi" w:hAnsiTheme="minorHAnsi"/>
          <w:b/>
          <w:bCs/>
          <w:color w:val="000000" w:themeColor="text1"/>
          <w:sz w:val="24"/>
          <w:szCs w:val="24"/>
        </w:rPr>
        <w:footnoteReference w:id="18"/>
      </w:r>
    </w:p>
    <w:p w14:paraId="6FFF674C" w14:textId="77777777" w:rsidR="00660EE5" w:rsidRPr="00660EE5" w:rsidRDefault="00660EE5" w:rsidP="00660EE5">
      <w:pPr>
        <w:spacing w:after="0" w:line="240" w:lineRule="auto"/>
        <w:jc w:val="both"/>
        <w:rPr>
          <w:rFonts w:asciiTheme="minorHAnsi" w:hAnsiTheme="minorHAnsi"/>
          <w:color w:val="000000" w:themeColor="text1"/>
          <w:sz w:val="24"/>
          <w:szCs w:val="24"/>
        </w:rPr>
      </w:pPr>
      <w:r w:rsidRPr="00660EE5">
        <w:rPr>
          <w:rFonts w:asciiTheme="minorHAnsi" w:hAnsiTheme="minorHAnsi"/>
          <w:color w:val="000000" w:themeColor="text1"/>
          <w:sz w:val="24"/>
          <w:szCs w:val="24"/>
        </w:rPr>
        <w:t xml:space="preserve">      9. In attuazione dei commi 7 e 8, l'ente beneficiario, per garantire la qualità della progettazione e della conseguente realizzazione dell'intervento, può avvalersi della Agenzia del demanio - Struttura per la progettazione di beni ed edifici pubblici di cui all'articolo 1, commi da 162 a 170, della legge 30 dicembre 2018, n. 145, la quale opera senza oneri diretti per le prestazioni professionali rese agli enti territoriali richiedenti ai sensi dell'articolo 1, comma 163, della predetta legge n. 145 del 2018.</w:t>
      </w:r>
    </w:p>
    <w:p w14:paraId="342ABE07" w14:textId="77777777" w:rsidR="00660EE5" w:rsidRPr="00660EE5" w:rsidRDefault="00660EE5" w:rsidP="00660EE5">
      <w:pPr>
        <w:spacing w:after="0" w:line="240" w:lineRule="auto"/>
        <w:jc w:val="both"/>
        <w:rPr>
          <w:rFonts w:asciiTheme="minorHAnsi" w:hAnsiTheme="minorHAnsi"/>
          <w:color w:val="000000" w:themeColor="text1"/>
          <w:sz w:val="24"/>
          <w:szCs w:val="24"/>
        </w:rPr>
      </w:pPr>
      <w:r w:rsidRPr="00660EE5">
        <w:rPr>
          <w:rFonts w:asciiTheme="minorHAnsi" w:hAnsiTheme="minorHAnsi"/>
          <w:color w:val="000000" w:themeColor="text1"/>
          <w:sz w:val="24"/>
          <w:szCs w:val="24"/>
        </w:rPr>
        <w:t xml:space="preserve">     10. L'Agenzia per la coesione territoriale, in collaborazione con l'ANAC, predispone, entro trenta giorni dalla data di entrata in vigore della legge di conversione del presente decreto, un bando tipo da utilizzare per i concorsi di cui al presente articolo.</w:t>
      </w:r>
    </w:p>
    <w:p w14:paraId="66C8F047" w14:textId="77777777" w:rsidR="00660EE5" w:rsidRPr="00660EE5" w:rsidRDefault="00660EE5" w:rsidP="00660EE5">
      <w:pPr>
        <w:spacing w:after="0" w:line="240" w:lineRule="auto"/>
        <w:jc w:val="both"/>
        <w:rPr>
          <w:rFonts w:asciiTheme="minorHAnsi" w:hAnsiTheme="minorHAnsi"/>
          <w:color w:val="000000" w:themeColor="text1"/>
          <w:sz w:val="24"/>
          <w:szCs w:val="24"/>
        </w:rPr>
      </w:pPr>
      <w:r w:rsidRPr="00660EE5">
        <w:rPr>
          <w:rFonts w:asciiTheme="minorHAnsi" w:hAnsiTheme="minorHAnsi"/>
          <w:color w:val="000000" w:themeColor="text1"/>
          <w:sz w:val="24"/>
          <w:szCs w:val="24"/>
        </w:rPr>
        <w:t xml:space="preserve">      11. Le proposte progettuali acquisite dagli enti beneficiari ai sensi del comma 7, sono considerate direttamente candidabili alla selezione delle operazioni previste dai programmi operativi regionali e nazionali di gestione dei Fondi strutturali e dai Piani di sviluppo e coesione finanziati dal FSC, nell'ambito del ciclo di programmazione 2021/2027, sempre che siano coerenti con gli assi prioritari, le priorità d'investimento e gli obiettivi specifici di riferimento fissati dai programmi e dai piani predetti, secondo condizioni e modalità individuate con il decreto di cui al comma 3, previa intesa della Conferenza unificata.</w:t>
      </w:r>
    </w:p>
    <w:p w14:paraId="45B6B68C" w14:textId="77777777" w:rsidR="00660EE5" w:rsidRPr="00660EE5" w:rsidRDefault="00660EE5" w:rsidP="00660EE5">
      <w:pPr>
        <w:spacing w:after="0" w:line="240" w:lineRule="auto"/>
        <w:jc w:val="both"/>
        <w:rPr>
          <w:rFonts w:asciiTheme="minorHAnsi" w:hAnsiTheme="minorHAnsi"/>
          <w:color w:val="000000" w:themeColor="text1"/>
          <w:sz w:val="24"/>
          <w:szCs w:val="24"/>
        </w:rPr>
      </w:pPr>
      <w:r w:rsidRPr="00660EE5">
        <w:rPr>
          <w:rFonts w:asciiTheme="minorHAnsi" w:hAnsiTheme="minorHAnsi"/>
          <w:color w:val="000000" w:themeColor="text1"/>
          <w:sz w:val="24"/>
          <w:szCs w:val="24"/>
        </w:rPr>
        <w:t xml:space="preserve">     12. Nel portale istituzionale </w:t>
      </w:r>
      <w:proofErr w:type="spellStart"/>
      <w:r w:rsidRPr="00660EE5">
        <w:rPr>
          <w:rFonts w:asciiTheme="minorHAnsi" w:hAnsiTheme="minorHAnsi"/>
          <w:color w:val="000000" w:themeColor="text1"/>
          <w:sz w:val="24"/>
          <w:szCs w:val="24"/>
        </w:rPr>
        <w:t>Opencoesione</w:t>
      </w:r>
      <w:proofErr w:type="spellEnd"/>
      <w:r w:rsidRPr="00660EE5">
        <w:rPr>
          <w:rFonts w:asciiTheme="minorHAnsi" w:hAnsiTheme="minorHAnsi"/>
          <w:color w:val="000000" w:themeColor="text1"/>
          <w:sz w:val="24"/>
          <w:szCs w:val="24"/>
        </w:rPr>
        <w:t xml:space="preserve"> sono raccolte e rese immediatamente accessibili tutte le informazioni dell'iniziativa, anche ai fini del controllo e del monitoraggio sociale dei processi di ideazione, progettazione e realizzazione degli interventi.»;</w:t>
      </w:r>
    </w:p>
    <w:p w14:paraId="0D860223" w14:textId="77777777" w:rsidR="00660EE5" w:rsidRPr="00660EE5" w:rsidRDefault="00660EE5" w:rsidP="00660EE5">
      <w:pPr>
        <w:spacing w:after="0" w:line="240" w:lineRule="auto"/>
        <w:jc w:val="both"/>
        <w:rPr>
          <w:rFonts w:asciiTheme="minorHAnsi" w:hAnsiTheme="minorHAnsi"/>
          <w:b/>
          <w:bCs/>
          <w:color w:val="000000" w:themeColor="text1"/>
          <w:sz w:val="24"/>
          <w:szCs w:val="24"/>
        </w:rPr>
      </w:pPr>
      <w:r w:rsidRPr="00660EE5">
        <w:rPr>
          <w:rFonts w:asciiTheme="minorHAnsi" w:hAnsiTheme="minorHAnsi"/>
          <w:color w:val="000000" w:themeColor="text1"/>
          <w:sz w:val="24"/>
          <w:szCs w:val="24"/>
        </w:rPr>
        <w:t> </w:t>
      </w:r>
      <w:r w:rsidRPr="00660EE5">
        <w:rPr>
          <w:rFonts w:asciiTheme="minorHAnsi" w:hAnsiTheme="minorHAnsi"/>
          <w:b/>
          <w:bCs/>
          <w:color w:val="000000" w:themeColor="text1"/>
          <w:sz w:val="24"/>
          <w:szCs w:val="24"/>
        </w:rPr>
        <w:t xml:space="preserve">12-bis. Al fine di consentire a tutti gli enti territoriali di condividere la programmazione delle politiche per la coesione territoriale, all'articolo 10, comma 4, sesto periodo, del decreto-legge 31 agosto 2013, n. 101, convertito, con modificazioni, dalla legge 30 ottobre 2013, n. 125, sono aggiunte, in fine, le </w:t>
      </w:r>
      <w:r w:rsidRPr="00660EE5">
        <w:rPr>
          <w:rFonts w:asciiTheme="minorHAnsi" w:hAnsiTheme="minorHAnsi"/>
          <w:b/>
          <w:bCs/>
          <w:color w:val="000000" w:themeColor="text1"/>
          <w:sz w:val="24"/>
          <w:szCs w:val="24"/>
        </w:rPr>
        <w:lastRenderedPageBreak/>
        <w:t>seguenti parole: «attraverso la designazione di quattro componenti da parte della Conferenza unificata, due in rappresentanza delle regioni e due in rappresentanza delle autonomie locali.».</w:t>
      </w:r>
      <w:r w:rsidRPr="00660EE5">
        <w:rPr>
          <w:rStyle w:val="Rimandonotaapidipagina"/>
          <w:rFonts w:asciiTheme="minorHAnsi" w:hAnsiTheme="minorHAnsi"/>
          <w:b/>
          <w:bCs/>
          <w:color w:val="000000" w:themeColor="text1"/>
          <w:sz w:val="24"/>
          <w:szCs w:val="24"/>
        </w:rPr>
        <w:footnoteReference w:id="19"/>
      </w:r>
    </w:p>
    <w:p w14:paraId="690CB40E" w14:textId="77777777" w:rsidR="00660EE5" w:rsidRPr="00660EE5" w:rsidRDefault="00660EE5" w:rsidP="00660EE5">
      <w:pPr>
        <w:spacing w:after="0" w:line="240" w:lineRule="auto"/>
        <w:jc w:val="both"/>
        <w:rPr>
          <w:rFonts w:asciiTheme="minorHAnsi" w:hAnsiTheme="minorHAnsi"/>
          <w:b/>
          <w:bCs/>
          <w:color w:val="000000" w:themeColor="text1"/>
          <w:sz w:val="24"/>
          <w:szCs w:val="24"/>
        </w:rPr>
      </w:pPr>
      <w:r w:rsidRPr="00660EE5">
        <w:rPr>
          <w:rFonts w:asciiTheme="minorHAnsi" w:hAnsiTheme="minorHAnsi"/>
          <w:b/>
          <w:bCs/>
          <w:color w:val="000000" w:themeColor="text1"/>
          <w:sz w:val="24"/>
          <w:szCs w:val="24"/>
        </w:rPr>
        <w:t>  12-bis. Al fine di garantire il rispetto dei tempi di attuazione del Piano Nazionale di Ripresa e Resilienza e il pieno utilizzo dei relativi fondi, nonché di favorire una riduzione degli oneri per le imprese coinvolte, all'articolo 32 del decreto-legge 24 giugno 2014, n. 90, convertito, con modificazioni, dalla legge 11 agosto 2014, n. 114, sono apportate le seguenti modificazioni:</w:t>
      </w:r>
    </w:p>
    <w:p w14:paraId="276477E5" w14:textId="77777777" w:rsidR="00660EE5" w:rsidRPr="00660EE5" w:rsidRDefault="00660EE5" w:rsidP="00660EE5">
      <w:pPr>
        <w:spacing w:after="0" w:line="240" w:lineRule="auto"/>
        <w:jc w:val="both"/>
        <w:rPr>
          <w:rFonts w:asciiTheme="minorHAnsi" w:hAnsiTheme="minorHAnsi"/>
          <w:b/>
          <w:bCs/>
          <w:color w:val="000000" w:themeColor="text1"/>
          <w:sz w:val="24"/>
          <w:szCs w:val="24"/>
        </w:rPr>
      </w:pPr>
      <w:r w:rsidRPr="00660EE5">
        <w:rPr>
          <w:rFonts w:asciiTheme="minorHAnsi" w:hAnsiTheme="minorHAnsi"/>
          <w:b/>
          <w:bCs/>
          <w:color w:val="000000" w:themeColor="text1"/>
          <w:sz w:val="24"/>
          <w:szCs w:val="24"/>
        </w:rPr>
        <w:t>   a) al comma 1, lettera b), dopo le parole: «straordinaria e temporanea gestione dell'impresa» è inserita la seguente: «anche»;</w:t>
      </w:r>
    </w:p>
    <w:p w14:paraId="54585ADD" w14:textId="77777777" w:rsidR="00660EE5" w:rsidRPr="00660EE5" w:rsidRDefault="00660EE5" w:rsidP="00660EE5">
      <w:pPr>
        <w:spacing w:after="0" w:line="240" w:lineRule="auto"/>
        <w:jc w:val="both"/>
        <w:rPr>
          <w:rFonts w:asciiTheme="minorHAnsi" w:hAnsiTheme="minorHAnsi"/>
          <w:b/>
          <w:bCs/>
          <w:color w:val="000000" w:themeColor="text1"/>
          <w:sz w:val="24"/>
          <w:szCs w:val="24"/>
        </w:rPr>
      </w:pPr>
      <w:r w:rsidRPr="00660EE5">
        <w:rPr>
          <w:rFonts w:asciiTheme="minorHAnsi" w:hAnsiTheme="minorHAnsi"/>
          <w:b/>
          <w:bCs/>
          <w:color w:val="000000" w:themeColor="text1"/>
          <w:sz w:val="24"/>
          <w:szCs w:val="24"/>
        </w:rPr>
        <w:t>   b) al comma 1, dopo la lettera b), è inserita la seguente: «b-bis) di ordinare alla stazione appaltante che i pagamenti all'operatore economico, anche nei casi di cui alla lettera a), siano disposti al netto dell'utile derivante dalla conclusione del contratto, quantificato nel 10 per cento del corrispettivo, da accantonare, ai sensi del comma 7, in un apposito fondo.»;</w:t>
      </w:r>
    </w:p>
    <w:p w14:paraId="5CA2C5D9" w14:textId="77777777" w:rsidR="00660EE5" w:rsidRPr="00660EE5" w:rsidRDefault="00660EE5" w:rsidP="00660EE5">
      <w:pPr>
        <w:spacing w:after="0" w:line="240" w:lineRule="auto"/>
        <w:jc w:val="both"/>
        <w:rPr>
          <w:rFonts w:asciiTheme="minorHAnsi" w:hAnsiTheme="minorHAnsi"/>
          <w:b/>
          <w:bCs/>
          <w:color w:val="000000" w:themeColor="text1"/>
          <w:sz w:val="24"/>
          <w:szCs w:val="24"/>
        </w:rPr>
      </w:pPr>
      <w:r w:rsidRPr="00660EE5">
        <w:rPr>
          <w:rFonts w:asciiTheme="minorHAnsi" w:hAnsiTheme="minorHAnsi"/>
          <w:b/>
          <w:bCs/>
          <w:color w:val="000000" w:themeColor="text1"/>
          <w:sz w:val="24"/>
          <w:szCs w:val="24"/>
        </w:rPr>
        <w:t>   c) al comma 7, dopo le parole: «in via presuntiva dagli amministratori,» sono inserite le seguenti: «o dalle stazioni appaltanti nei casi di cui al comma 1, lettera b-bis),»;</w:t>
      </w:r>
    </w:p>
    <w:p w14:paraId="6B8CEF72" w14:textId="77777777" w:rsidR="00660EE5" w:rsidRPr="00660EE5" w:rsidRDefault="00660EE5" w:rsidP="00660EE5">
      <w:pPr>
        <w:spacing w:after="0" w:line="240" w:lineRule="auto"/>
        <w:jc w:val="both"/>
        <w:rPr>
          <w:rFonts w:asciiTheme="minorHAnsi" w:hAnsiTheme="minorHAnsi"/>
          <w:b/>
          <w:bCs/>
          <w:color w:val="000000" w:themeColor="text1"/>
          <w:sz w:val="24"/>
          <w:szCs w:val="24"/>
        </w:rPr>
      </w:pPr>
      <w:r w:rsidRPr="00660EE5">
        <w:rPr>
          <w:rFonts w:asciiTheme="minorHAnsi" w:hAnsiTheme="minorHAnsi"/>
          <w:b/>
          <w:bCs/>
          <w:color w:val="000000" w:themeColor="text1"/>
          <w:sz w:val="24"/>
          <w:szCs w:val="24"/>
        </w:rPr>
        <w:t>   d) al comma 8, dopo le parole: «medesimo comma», sono inserite le seguenti: «, anche laddove sia stato concluso e interamente eseguito il contratto di appalto» e dopo le parole: «gli esperti forniscono all'impresa », sono inserite le seguenti: «, ovvero anche alle imprese che sulla medesima esercitano un controllo ai sensi dell'articolo 2359 del codice civile, ove coinvolte nelle indagini, nonché alle imprese dalle stesse controllate,».</w:t>
      </w:r>
      <w:r w:rsidRPr="00660EE5">
        <w:rPr>
          <w:rStyle w:val="Rimandonotaapidipagina"/>
          <w:rFonts w:asciiTheme="minorHAnsi" w:hAnsiTheme="minorHAnsi"/>
          <w:b/>
          <w:bCs/>
          <w:color w:val="000000" w:themeColor="text1"/>
          <w:sz w:val="24"/>
          <w:szCs w:val="24"/>
        </w:rPr>
        <w:footnoteReference w:id="20"/>
      </w:r>
    </w:p>
    <w:p w14:paraId="18CACB8C" w14:textId="77777777" w:rsidR="00660EE5" w:rsidRPr="00660EE5" w:rsidRDefault="00660EE5" w:rsidP="00660EE5">
      <w:pPr>
        <w:spacing w:after="0" w:line="240" w:lineRule="auto"/>
        <w:jc w:val="both"/>
        <w:rPr>
          <w:rFonts w:asciiTheme="minorHAnsi" w:hAnsiTheme="minorHAnsi"/>
          <w:color w:val="000000" w:themeColor="text1"/>
          <w:sz w:val="24"/>
          <w:szCs w:val="24"/>
        </w:rPr>
      </w:pPr>
    </w:p>
    <w:p w14:paraId="36EF7953" w14:textId="77777777" w:rsidR="00660EE5" w:rsidRPr="00660EE5" w:rsidRDefault="00660EE5" w:rsidP="00660EE5">
      <w:pPr>
        <w:spacing w:after="0" w:line="240" w:lineRule="auto"/>
        <w:jc w:val="both"/>
        <w:rPr>
          <w:rFonts w:asciiTheme="minorHAnsi" w:hAnsiTheme="minorHAnsi"/>
          <w:color w:val="000000" w:themeColor="text1"/>
          <w:sz w:val="24"/>
          <w:szCs w:val="24"/>
        </w:rPr>
      </w:pPr>
      <w:r w:rsidRPr="00660EE5">
        <w:rPr>
          <w:rFonts w:asciiTheme="minorHAnsi" w:hAnsiTheme="minorHAnsi"/>
          <w:color w:val="000000" w:themeColor="text1"/>
          <w:sz w:val="24"/>
          <w:szCs w:val="24"/>
        </w:rPr>
        <w:t> b) è allegata la seguente tabella:</w:t>
      </w:r>
    </w:p>
    <w:p w14:paraId="1C0E3939" w14:textId="77777777" w:rsidR="00660EE5" w:rsidRPr="00660EE5" w:rsidRDefault="00660EE5" w:rsidP="00660EE5">
      <w:pPr>
        <w:spacing w:after="0" w:line="240" w:lineRule="auto"/>
        <w:jc w:val="both"/>
        <w:rPr>
          <w:rFonts w:asciiTheme="minorHAnsi" w:hAnsiTheme="minorHAnsi"/>
          <w:color w:val="000000" w:themeColor="text1"/>
          <w:sz w:val="24"/>
          <w:szCs w:val="24"/>
        </w:rPr>
      </w:pPr>
    </w:p>
    <w:p w14:paraId="68B611E7" w14:textId="77777777" w:rsidR="00660EE5" w:rsidRPr="00660EE5" w:rsidRDefault="00660EE5" w:rsidP="00660EE5">
      <w:pPr>
        <w:spacing w:after="0" w:line="240" w:lineRule="auto"/>
        <w:jc w:val="both"/>
        <w:rPr>
          <w:rFonts w:asciiTheme="minorHAnsi" w:hAnsiTheme="minorHAnsi"/>
          <w:color w:val="000000" w:themeColor="text1"/>
          <w:sz w:val="24"/>
          <w:szCs w:val="24"/>
        </w:rPr>
      </w:pPr>
      <w:r w:rsidRPr="00660EE5">
        <w:rPr>
          <w:rFonts w:asciiTheme="minorHAnsi" w:hAnsiTheme="minorHAnsi"/>
          <w:color w:val="000000" w:themeColor="text1"/>
          <w:sz w:val="24"/>
          <w:szCs w:val="24"/>
        </w:rPr>
        <w:t>«Tabella A</w:t>
      </w:r>
    </w:p>
    <w:p w14:paraId="2BD9AEB9" w14:textId="77777777" w:rsidR="00660EE5" w:rsidRPr="00660EE5" w:rsidRDefault="00660EE5" w:rsidP="00660EE5">
      <w:pPr>
        <w:spacing w:after="0" w:line="240" w:lineRule="auto"/>
        <w:jc w:val="both"/>
        <w:rPr>
          <w:rFonts w:asciiTheme="minorHAnsi" w:hAnsiTheme="minorHAnsi"/>
          <w:color w:val="000000" w:themeColor="text1"/>
          <w:sz w:val="24"/>
          <w:szCs w:val="24"/>
        </w:rPr>
      </w:pPr>
      <w:r w:rsidRPr="00660EE5">
        <w:rPr>
          <w:rFonts w:asciiTheme="minorHAnsi" w:hAnsiTheme="minorHAnsi"/>
          <w:color w:val="000000" w:themeColor="text1"/>
          <w:sz w:val="24"/>
          <w:szCs w:val="24"/>
        </w:rPr>
        <w:t>(Articolo 6-quater)</w:t>
      </w:r>
    </w:p>
    <w:tbl>
      <w:tblPr>
        <w:tblW w:w="5000" w:type="pct"/>
        <w:tblCellSpacing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742"/>
        <w:gridCol w:w="6390"/>
      </w:tblGrid>
      <w:tr w:rsidR="00660EE5" w:rsidRPr="00CC0AA8" w14:paraId="54B0AE5B" w14:textId="77777777" w:rsidTr="003F466F">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910C6F2" w14:textId="77777777" w:rsidR="00660EE5" w:rsidRPr="00CC0AA8" w:rsidRDefault="00660EE5" w:rsidP="003F466F">
            <w:pPr>
              <w:spacing w:after="0" w:line="240" w:lineRule="auto"/>
              <w:rPr>
                <w:rFonts w:asciiTheme="minorHAnsi" w:eastAsia="Times New Roman" w:hAnsiTheme="minorHAnsi" w:cs="Arial"/>
                <w:strike/>
                <w:color w:val="000000" w:themeColor="text1"/>
                <w:sz w:val="24"/>
                <w:szCs w:val="24"/>
                <w:highlight w:val="yellow"/>
              </w:rPr>
            </w:pPr>
            <w:r w:rsidRPr="00CC0AA8">
              <w:rPr>
                <w:rFonts w:asciiTheme="minorHAnsi" w:eastAsia="Times New Roman" w:hAnsiTheme="minorHAnsi" w:cs="Arial"/>
                <w:strike/>
                <w:color w:val="000000" w:themeColor="text1"/>
                <w:sz w:val="24"/>
                <w:szCs w:val="24"/>
                <w:highlight w:val="yellow"/>
              </w:rPr>
              <w:t> </w:t>
            </w:r>
            <w:r w:rsidRPr="00CC0AA8">
              <w:rPr>
                <w:rFonts w:asciiTheme="minorHAnsi" w:eastAsia="Times New Roman" w:hAnsiTheme="minorHAnsi" w:cs="Arial"/>
                <w:strike/>
                <w:color w:val="000000" w:themeColor="text1"/>
                <w:sz w:val="24"/>
                <w:szCs w:val="24"/>
                <w:highlight w:val="yellow"/>
              </w:rPr>
              <w:t> </w:t>
            </w:r>
            <w:r w:rsidRPr="00CC0AA8">
              <w:rPr>
                <w:rFonts w:asciiTheme="minorHAnsi" w:eastAsia="Times New Roman" w:hAnsiTheme="minorHAnsi" w:cs="Arial"/>
                <w:strike/>
                <w:color w:val="000000" w:themeColor="text1"/>
                <w:sz w:val="24"/>
                <w:szCs w:val="24"/>
                <w:highlight w:val="yellow"/>
              </w:rPr>
              <w:t>Classi demografiche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3AD26A6" w14:textId="77777777" w:rsidR="00660EE5" w:rsidRPr="00CC0AA8" w:rsidRDefault="00660EE5" w:rsidP="003F466F">
            <w:pPr>
              <w:spacing w:after="0" w:line="240" w:lineRule="auto"/>
              <w:jc w:val="center"/>
              <w:rPr>
                <w:rFonts w:asciiTheme="minorHAnsi" w:eastAsia="Times New Roman" w:hAnsiTheme="minorHAnsi" w:cs="Arial"/>
                <w:strike/>
                <w:color w:val="000000" w:themeColor="text1"/>
                <w:sz w:val="24"/>
                <w:szCs w:val="24"/>
                <w:highlight w:val="yellow"/>
              </w:rPr>
            </w:pPr>
            <w:r w:rsidRPr="00CC0AA8">
              <w:rPr>
                <w:rFonts w:asciiTheme="minorHAnsi" w:eastAsia="Times New Roman" w:hAnsiTheme="minorHAnsi" w:cs="Arial"/>
                <w:strike/>
                <w:color w:val="000000" w:themeColor="text1"/>
                <w:sz w:val="24"/>
                <w:szCs w:val="24"/>
                <w:highlight w:val="yellow"/>
              </w:rPr>
              <w:t>Importo complessivo da ripartire tra gli enti beneficiari</w:t>
            </w:r>
          </w:p>
        </w:tc>
      </w:tr>
      <w:tr w:rsidR="00660EE5" w:rsidRPr="00CC0AA8" w14:paraId="5AC9FD9F" w14:textId="77777777" w:rsidTr="003F466F">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91DC33C" w14:textId="77777777" w:rsidR="00660EE5" w:rsidRPr="00CC0AA8" w:rsidRDefault="00660EE5" w:rsidP="003F466F">
            <w:pPr>
              <w:spacing w:after="0" w:line="240" w:lineRule="auto"/>
              <w:rPr>
                <w:rFonts w:asciiTheme="minorHAnsi" w:eastAsia="Times New Roman" w:hAnsiTheme="minorHAnsi" w:cs="Arial"/>
                <w:strike/>
                <w:color w:val="000000" w:themeColor="text1"/>
                <w:sz w:val="24"/>
                <w:szCs w:val="24"/>
                <w:highlight w:val="yellow"/>
              </w:rPr>
            </w:pPr>
            <w:r w:rsidRPr="00CC0AA8">
              <w:rPr>
                <w:rFonts w:asciiTheme="minorHAnsi" w:eastAsia="Times New Roman" w:hAnsiTheme="minorHAnsi" w:cs="Arial"/>
                <w:strike/>
                <w:color w:val="000000" w:themeColor="text1"/>
                <w:sz w:val="24"/>
                <w:szCs w:val="24"/>
                <w:highlight w:val="yellow"/>
              </w:rPr>
              <w:t> </w:t>
            </w:r>
            <w:r w:rsidRPr="00CC0AA8">
              <w:rPr>
                <w:rFonts w:asciiTheme="minorHAnsi" w:eastAsia="Times New Roman" w:hAnsiTheme="minorHAnsi" w:cs="Arial"/>
                <w:strike/>
                <w:color w:val="000000" w:themeColor="text1"/>
                <w:sz w:val="24"/>
                <w:szCs w:val="24"/>
                <w:highlight w:val="yellow"/>
              </w:rPr>
              <w:t> </w:t>
            </w:r>
            <w:r w:rsidRPr="00CC0AA8">
              <w:rPr>
                <w:rFonts w:asciiTheme="minorHAnsi" w:eastAsia="Times New Roman" w:hAnsiTheme="minorHAnsi" w:cs="Arial"/>
                <w:strike/>
                <w:color w:val="000000" w:themeColor="text1"/>
                <w:sz w:val="24"/>
                <w:szCs w:val="24"/>
                <w:highlight w:val="yellow"/>
              </w:rPr>
              <w:t>Fino a 1.000 abitanti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5D79709" w14:textId="77777777" w:rsidR="00660EE5" w:rsidRPr="00CC0AA8" w:rsidRDefault="00660EE5" w:rsidP="003F466F">
            <w:pPr>
              <w:spacing w:after="0" w:line="240" w:lineRule="auto"/>
              <w:jc w:val="center"/>
              <w:rPr>
                <w:rFonts w:asciiTheme="minorHAnsi" w:eastAsia="Times New Roman" w:hAnsiTheme="minorHAnsi" w:cs="Arial"/>
                <w:strike/>
                <w:color w:val="000000" w:themeColor="text1"/>
                <w:sz w:val="24"/>
                <w:szCs w:val="24"/>
                <w:highlight w:val="yellow"/>
              </w:rPr>
            </w:pPr>
            <w:r w:rsidRPr="00CC0AA8">
              <w:rPr>
                <w:rFonts w:asciiTheme="minorHAnsi" w:eastAsia="Times New Roman" w:hAnsiTheme="minorHAnsi" w:cs="Arial"/>
                <w:strike/>
                <w:color w:val="000000" w:themeColor="text1"/>
                <w:sz w:val="24"/>
                <w:szCs w:val="24"/>
                <w:highlight w:val="yellow"/>
              </w:rPr>
              <w:t> </w:t>
            </w:r>
            <w:r w:rsidRPr="00CC0AA8">
              <w:rPr>
                <w:rFonts w:asciiTheme="minorHAnsi" w:eastAsia="Times New Roman" w:hAnsiTheme="minorHAnsi" w:cs="Arial"/>
                <w:strike/>
                <w:color w:val="000000" w:themeColor="text1"/>
                <w:sz w:val="24"/>
                <w:szCs w:val="24"/>
                <w:highlight w:val="yellow"/>
              </w:rPr>
              <w:t> </w:t>
            </w:r>
            <w:r w:rsidRPr="00CC0AA8">
              <w:rPr>
                <w:rFonts w:asciiTheme="minorHAnsi" w:eastAsia="Times New Roman" w:hAnsiTheme="minorHAnsi" w:cs="Arial"/>
                <w:strike/>
                <w:color w:val="000000" w:themeColor="text1"/>
                <w:sz w:val="24"/>
                <w:szCs w:val="24"/>
                <w:highlight w:val="yellow"/>
              </w:rPr>
              <w:t>19.448.000 €</w:t>
            </w:r>
          </w:p>
        </w:tc>
      </w:tr>
      <w:tr w:rsidR="00660EE5" w:rsidRPr="00CC0AA8" w14:paraId="12A4758B" w14:textId="77777777" w:rsidTr="003F466F">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213B64C" w14:textId="77777777" w:rsidR="00660EE5" w:rsidRPr="00CC0AA8" w:rsidRDefault="00660EE5" w:rsidP="003F466F">
            <w:pPr>
              <w:spacing w:after="0" w:line="240" w:lineRule="auto"/>
              <w:rPr>
                <w:rFonts w:asciiTheme="minorHAnsi" w:eastAsia="Times New Roman" w:hAnsiTheme="minorHAnsi" w:cs="Arial"/>
                <w:strike/>
                <w:color w:val="000000" w:themeColor="text1"/>
                <w:sz w:val="24"/>
                <w:szCs w:val="24"/>
                <w:highlight w:val="yellow"/>
              </w:rPr>
            </w:pPr>
            <w:r w:rsidRPr="00CC0AA8">
              <w:rPr>
                <w:rFonts w:asciiTheme="minorHAnsi" w:eastAsia="Times New Roman" w:hAnsiTheme="minorHAnsi" w:cs="Arial"/>
                <w:strike/>
                <w:color w:val="000000" w:themeColor="text1"/>
                <w:sz w:val="24"/>
                <w:szCs w:val="24"/>
                <w:highlight w:val="yellow"/>
              </w:rPr>
              <w:t> </w:t>
            </w:r>
            <w:r w:rsidRPr="00CC0AA8">
              <w:rPr>
                <w:rFonts w:asciiTheme="minorHAnsi" w:eastAsia="Times New Roman" w:hAnsiTheme="minorHAnsi" w:cs="Arial"/>
                <w:strike/>
                <w:color w:val="000000" w:themeColor="text1"/>
                <w:sz w:val="24"/>
                <w:szCs w:val="24"/>
                <w:highlight w:val="yellow"/>
              </w:rPr>
              <w:t> </w:t>
            </w:r>
            <w:r w:rsidRPr="00CC0AA8">
              <w:rPr>
                <w:rFonts w:asciiTheme="minorHAnsi" w:eastAsia="Times New Roman" w:hAnsiTheme="minorHAnsi" w:cs="Arial"/>
                <w:strike/>
                <w:color w:val="000000" w:themeColor="text1"/>
                <w:sz w:val="24"/>
                <w:szCs w:val="24"/>
                <w:highlight w:val="yellow"/>
              </w:rPr>
              <w:t>Tra 1.001 e 5.000 abitanti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9454CEA" w14:textId="77777777" w:rsidR="00660EE5" w:rsidRPr="00CC0AA8" w:rsidRDefault="00660EE5" w:rsidP="003F466F">
            <w:pPr>
              <w:spacing w:after="0" w:line="240" w:lineRule="auto"/>
              <w:jc w:val="center"/>
              <w:rPr>
                <w:rFonts w:asciiTheme="minorHAnsi" w:eastAsia="Times New Roman" w:hAnsiTheme="minorHAnsi" w:cs="Arial"/>
                <w:strike/>
                <w:color w:val="000000" w:themeColor="text1"/>
                <w:sz w:val="24"/>
                <w:szCs w:val="24"/>
                <w:highlight w:val="yellow"/>
              </w:rPr>
            </w:pPr>
            <w:r w:rsidRPr="00CC0AA8">
              <w:rPr>
                <w:rFonts w:asciiTheme="minorHAnsi" w:eastAsia="Times New Roman" w:hAnsiTheme="minorHAnsi" w:cs="Arial"/>
                <w:strike/>
                <w:color w:val="000000" w:themeColor="text1"/>
                <w:sz w:val="24"/>
                <w:szCs w:val="24"/>
                <w:highlight w:val="yellow"/>
              </w:rPr>
              <w:t> </w:t>
            </w:r>
            <w:r w:rsidRPr="00CC0AA8">
              <w:rPr>
                <w:rFonts w:asciiTheme="minorHAnsi" w:eastAsia="Times New Roman" w:hAnsiTheme="minorHAnsi" w:cs="Arial"/>
                <w:strike/>
                <w:color w:val="000000" w:themeColor="text1"/>
                <w:sz w:val="24"/>
                <w:szCs w:val="24"/>
                <w:highlight w:val="yellow"/>
              </w:rPr>
              <w:t> </w:t>
            </w:r>
            <w:r w:rsidRPr="00CC0AA8">
              <w:rPr>
                <w:rFonts w:asciiTheme="minorHAnsi" w:eastAsia="Times New Roman" w:hAnsiTheme="minorHAnsi" w:cs="Arial"/>
                <w:strike/>
                <w:color w:val="000000" w:themeColor="text1"/>
                <w:sz w:val="24"/>
                <w:szCs w:val="24"/>
                <w:highlight w:val="yellow"/>
              </w:rPr>
              <w:t>43.192.500 €</w:t>
            </w:r>
          </w:p>
        </w:tc>
      </w:tr>
      <w:tr w:rsidR="00660EE5" w:rsidRPr="00CC0AA8" w14:paraId="13BC0701" w14:textId="77777777" w:rsidTr="003F466F">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A3E0261" w14:textId="77777777" w:rsidR="00660EE5" w:rsidRPr="00CC0AA8" w:rsidRDefault="00660EE5" w:rsidP="003F466F">
            <w:pPr>
              <w:spacing w:after="0" w:line="240" w:lineRule="auto"/>
              <w:rPr>
                <w:rFonts w:asciiTheme="minorHAnsi" w:eastAsia="Times New Roman" w:hAnsiTheme="minorHAnsi" w:cs="Arial"/>
                <w:strike/>
                <w:color w:val="000000" w:themeColor="text1"/>
                <w:sz w:val="24"/>
                <w:szCs w:val="24"/>
                <w:highlight w:val="yellow"/>
              </w:rPr>
            </w:pPr>
            <w:r w:rsidRPr="00CC0AA8">
              <w:rPr>
                <w:rFonts w:asciiTheme="minorHAnsi" w:eastAsia="Times New Roman" w:hAnsiTheme="minorHAnsi" w:cs="Arial"/>
                <w:strike/>
                <w:color w:val="000000" w:themeColor="text1"/>
                <w:sz w:val="24"/>
                <w:szCs w:val="24"/>
                <w:highlight w:val="yellow"/>
              </w:rPr>
              <w:t> </w:t>
            </w:r>
            <w:r w:rsidRPr="00CC0AA8">
              <w:rPr>
                <w:rFonts w:asciiTheme="minorHAnsi" w:eastAsia="Times New Roman" w:hAnsiTheme="minorHAnsi" w:cs="Arial"/>
                <w:strike/>
                <w:color w:val="000000" w:themeColor="text1"/>
                <w:sz w:val="24"/>
                <w:szCs w:val="24"/>
                <w:highlight w:val="yellow"/>
              </w:rPr>
              <w:t> </w:t>
            </w:r>
            <w:r w:rsidRPr="00CC0AA8">
              <w:rPr>
                <w:rFonts w:asciiTheme="minorHAnsi" w:eastAsia="Times New Roman" w:hAnsiTheme="minorHAnsi" w:cs="Arial"/>
                <w:strike/>
                <w:color w:val="000000" w:themeColor="text1"/>
                <w:sz w:val="24"/>
                <w:szCs w:val="24"/>
                <w:highlight w:val="yellow"/>
              </w:rPr>
              <w:t>Tra 5.001 e 10.000 abitanti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7EE1582" w14:textId="77777777" w:rsidR="00660EE5" w:rsidRPr="00CC0AA8" w:rsidRDefault="00660EE5" w:rsidP="003F466F">
            <w:pPr>
              <w:spacing w:after="0" w:line="240" w:lineRule="auto"/>
              <w:jc w:val="center"/>
              <w:rPr>
                <w:rFonts w:asciiTheme="minorHAnsi" w:eastAsia="Times New Roman" w:hAnsiTheme="minorHAnsi" w:cs="Arial"/>
                <w:strike/>
                <w:color w:val="000000" w:themeColor="text1"/>
                <w:sz w:val="24"/>
                <w:szCs w:val="24"/>
                <w:highlight w:val="yellow"/>
              </w:rPr>
            </w:pPr>
            <w:r w:rsidRPr="00CC0AA8">
              <w:rPr>
                <w:rFonts w:asciiTheme="minorHAnsi" w:eastAsia="Times New Roman" w:hAnsiTheme="minorHAnsi" w:cs="Arial"/>
                <w:strike/>
                <w:color w:val="000000" w:themeColor="text1"/>
                <w:sz w:val="24"/>
                <w:szCs w:val="24"/>
                <w:highlight w:val="yellow"/>
              </w:rPr>
              <w:t> </w:t>
            </w:r>
            <w:r w:rsidRPr="00CC0AA8">
              <w:rPr>
                <w:rFonts w:asciiTheme="minorHAnsi" w:eastAsia="Times New Roman" w:hAnsiTheme="minorHAnsi" w:cs="Arial"/>
                <w:strike/>
                <w:color w:val="000000" w:themeColor="text1"/>
                <w:sz w:val="24"/>
                <w:szCs w:val="24"/>
                <w:highlight w:val="yellow"/>
              </w:rPr>
              <w:t> </w:t>
            </w:r>
            <w:r w:rsidRPr="00CC0AA8">
              <w:rPr>
                <w:rFonts w:asciiTheme="minorHAnsi" w:eastAsia="Times New Roman" w:hAnsiTheme="minorHAnsi" w:cs="Arial"/>
                <w:strike/>
                <w:color w:val="000000" w:themeColor="text1"/>
                <w:sz w:val="24"/>
                <w:szCs w:val="24"/>
                <w:highlight w:val="yellow"/>
              </w:rPr>
              <w:t>24.518.000 €</w:t>
            </w:r>
          </w:p>
        </w:tc>
      </w:tr>
      <w:tr w:rsidR="00660EE5" w:rsidRPr="00CC0AA8" w14:paraId="16781FC3" w14:textId="77777777" w:rsidTr="003F466F">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F655E9F" w14:textId="77777777" w:rsidR="00660EE5" w:rsidRPr="00CC0AA8" w:rsidRDefault="00660EE5" w:rsidP="003F466F">
            <w:pPr>
              <w:spacing w:after="0" w:line="240" w:lineRule="auto"/>
              <w:rPr>
                <w:rFonts w:asciiTheme="minorHAnsi" w:eastAsia="Times New Roman" w:hAnsiTheme="minorHAnsi" w:cs="Arial"/>
                <w:strike/>
                <w:color w:val="000000" w:themeColor="text1"/>
                <w:sz w:val="24"/>
                <w:szCs w:val="24"/>
                <w:highlight w:val="yellow"/>
              </w:rPr>
            </w:pPr>
            <w:r w:rsidRPr="00CC0AA8">
              <w:rPr>
                <w:rFonts w:asciiTheme="minorHAnsi" w:eastAsia="Times New Roman" w:hAnsiTheme="minorHAnsi" w:cs="Arial"/>
                <w:strike/>
                <w:color w:val="000000" w:themeColor="text1"/>
                <w:sz w:val="24"/>
                <w:szCs w:val="24"/>
                <w:highlight w:val="yellow"/>
              </w:rPr>
              <w:t> </w:t>
            </w:r>
            <w:r w:rsidRPr="00CC0AA8">
              <w:rPr>
                <w:rFonts w:asciiTheme="minorHAnsi" w:eastAsia="Times New Roman" w:hAnsiTheme="minorHAnsi" w:cs="Arial"/>
                <w:strike/>
                <w:color w:val="000000" w:themeColor="text1"/>
                <w:sz w:val="24"/>
                <w:szCs w:val="24"/>
                <w:highlight w:val="yellow"/>
              </w:rPr>
              <w:t> </w:t>
            </w:r>
            <w:r w:rsidRPr="00CC0AA8">
              <w:rPr>
                <w:rFonts w:asciiTheme="minorHAnsi" w:eastAsia="Times New Roman" w:hAnsiTheme="minorHAnsi" w:cs="Arial"/>
                <w:strike/>
                <w:color w:val="000000" w:themeColor="text1"/>
                <w:sz w:val="24"/>
                <w:szCs w:val="24"/>
                <w:highlight w:val="yellow"/>
              </w:rPr>
              <w:t>Tra 10.001 e 20.000 abitanti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EEBC883" w14:textId="77777777" w:rsidR="00660EE5" w:rsidRPr="00CC0AA8" w:rsidRDefault="00660EE5" w:rsidP="003F466F">
            <w:pPr>
              <w:spacing w:after="0" w:line="240" w:lineRule="auto"/>
              <w:jc w:val="center"/>
              <w:rPr>
                <w:rFonts w:asciiTheme="minorHAnsi" w:eastAsia="Times New Roman" w:hAnsiTheme="minorHAnsi" w:cs="Arial"/>
                <w:strike/>
                <w:color w:val="000000" w:themeColor="text1"/>
                <w:sz w:val="24"/>
                <w:szCs w:val="24"/>
                <w:highlight w:val="yellow"/>
              </w:rPr>
            </w:pPr>
            <w:r w:rsidRPr="00CC0AA8">
              <w:rPr>
                <w:rFonts w:asciiTheme="minorHAnsi" w:eastAsia="Times New Roman" w:hAnsiTheme="minorHAnsi" w:cs="Arial"/>
                <w:strike/>
                <w:color w:val="000000" w:themeColor="text1"/>
                <w:sz w:val="24"/>
                <w:szCs w:val="24"/>
                <w:highlight w:val="yellow"/>
              </w:rPr>
              <w:t> </w:t>
            </w:r>
            <w:r w:rsidRPr="00CC0AA8">
              <w:rPr>
                <w:rFonts w:asciiTheme="minorHAnsi" w:eastAsia="Times New Roman" w:hAnsiTheme="minorHAnsi" w:cs="Arial"/>
                <w:strike/>
                <w:color w:val="000000" w:themeColor="text1"/>
                <w:sz w:val="24"/>
                <w:szCs w:val="24"/>
                <w:highlight w:val="yellow"/>
              </w:rPr>
              <w:t> </w:t>
            </w:r>
            <w:r w:rsidRPr="00CC0AA8">
              <w:rPr>
                <w:rFonts w:asciiTheme="minorHAnsi" w:eastAsia="Times New Roman" w:hAnsiTheme="minorHAnsi" w:cs="Arial"/>
                <w:strike/>
                <w:color w:val="000000" w:themeColor="text1"/>
                <w:sz w:val="24"/>
                <w:szCs w:val="24"/>
                <w:highlight w:val="yellow"/>
              </w:rPr>
              <w:t>21.735.000 €</w:t>
            </w:r>
          </w:p>
        </w:tc>
      </w:tr>
      <w:tr w:rsidR="00660EE5" w:rsidRPr="00CC0AA8" w14:paraId="5C4282D0" w14:textId="77777777" w:rsidTr="003F466F">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9672AF9" w14:textId="77777777" w:rsidR="00660EE5" w:rsidRPr="00CC0AA8" w:rsidRDefault="00660EE5" w:rsidP="003F466F">
            <w:pPr>
              <w:spacing w:after="0" w:line="240" w:lineRule="auto"/>
              <w:rPr>
                <w:rFonts w:asciiTheme="minorHAnsi" w:eastAsia="Times New Roman" w:hAnsiTheme="minorHAnsi" w:cs="Arial"/>
                <w:strike/>
                <w:color w:val="000000" w:themeColor="text1"/>
                <w:sz w:val="24"/>
                <w:szCs w:val="24"/>
                <w:highlight w:val="yellow"/>
              </w:rPr>
            </w:pPr>
            <w:r w:rsidRPr="00CC0AA8">
              <w:rPr>
                <w:rFonts w:asciiTheme="minorHAnsi" w:eastAsia="Times New Roman" w:hAnsiTheme="minorHAnsi" w:cs="Arial"/>
                <w:strike/>
                <w:color w:val="000000" w:themeColor="text1"/>
                <w:sz w:val="24"/>
                <w:szCs w:val="24"/>
                <w:highlight w:val="yellow"/>
              </w:rPr>
              <w:t> </w:t>
            </w:r>
            <w:r w:rsidRPr="00CC0AA8">
              <w:rPr>
                <w:rFonts w:asciiTheme="minorHAnsi" w:eastAsia="Times New Roman" w:hAnsiTheme="minorHAnsi" w:cs="Arial"/>
                <w:strike/>
                <w:color w:val="000000" w:themeColor="text1"/>
                <w:sz w:val="24"/>
                <w:szCs w:val="24"/>
                <w:highlight w:val="yellow"/>
              </w:rPr>
              <w:t> </w:t>
            </w:r>
            <w:r w:rsidRPr="00CC0AA8">
              <w:rPr>
                <w:rFonts w:asciiTheme="minorHAnsi" w:eastAsia="Times New Roman" w:hAnsiTheme="minorHAnsi" w:cs="Arial"/>
                <w:strike/>
                <w:color w:val="000000" w:themeColor="text1"/>
                <w:sz w:val="24"/>
                <w:szCs w:val="24"/>
                <w:highlight w:val="yellow"/>
              </w:rPr>
              <w:t>Tra 20.001 e 30.000 abitanti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5E84F9A" w14:textId="77777777" w:rsidR="00660EE5" w:rsidRPr="00CC0AA8" w:rsidRDefault="00660EE5" w:rsidP="003F466F">
            <w:pPr>
              <w:spacing w:after="0" w:line="240" w:lineRule="auto"/>
              <w:jc w:val="center"/>
              <w:rPr>
                <w:rFonts w:asciiTheme="minorHAnsi" w:eastAsia="Times New Roman" w:hAnsiTheme="minorHAnsi" w:cs="Arial"/>
                <w:strike/>
                <w:color w:val="000000" w:themeColor="text1"/>
                <w:sz w:val="24"/>
                <w:szCs w:val="24"/>
                <w:highlight w:val="yellow"/>
              </w:rPr>
            </w:pPr>
            <w:r w:rsidRPr="00CC0AA8">
              <w:rPr>
                <w:rFonts w:asciiTheme="minorHAnsi" w:eastAsia="Times New Roman" w:hAnsiTheme="minorHAnsi" w:cs="Arial"/>
                <w:strike/>
                <w:color w:val="000000" w:themeColor="text1"/>
                <w:sz w:val="24"/>
                <w:szCs w:val="24"/>
                <w:highlight w:val="yellow"/>
              </w:rPr>
              <w:t> </w:t>
            </w:r>
            <w:r w:rsidRPr="00CC0AA8">
              <w:rPr>
                <w:rFonts w:asciiTheme="minorHAnsi" w:eastAsia="Times New Roman" w:hAnsiTheme="minorHAnsi" w:cs="Arial"/>
                <w:strike/>
                <w:color w:val="000000" w:themeColor="text1"/>
                <w:sz w:val="24"/>
                <w:szCs w:val="24"/>
                <w:highlight w:val="yellow"/>
              </w:rPr>
              <w:t> </w:t>
            </w:r>
            <w:r w:rsidRPr="00CC0AA8">
              <w:rPr>
                <w:rFonts w:asciiTheme="minorHAnsi" w:eastAsia="Times New Roman" w:hAnsiTheme="minorHAnsi" w:cs="Arial"/>
                <w:strike/>
                <w:color w:val="000000" w:themeColor="text1"/>
                <w:sz w:val="24"/>
                <w:szCs w:val="24"/>
                <w:highlight w:val="yellow"/>
              </w:rPr>
              <w:t>8.740.000 €</w:t>
            </w:r>
          </w:p>
        </w:tc>
      </w:tr>
      <w:tr w:rsidR="00660EE5" w:rsidRPr="00CC0AA8" w14:paraId="7B85167E" w14:textId="77777777" w:rsidTr="003F466F">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EA1446B" w14:textId="77777777" w:rsidR="00660EE5" w:rsidRPr="00CC0AA8" w:rsidRDefault="00660EE5" w:rsidP="003F466F">
            <w:pPr>
              <w:spacing w:after="0" w:line="240" w:lineRule="auto"/>
              <w:rPr>
                <w:rFonts w:asciiTheme="minorHAnsi" w:eastAsia="Times New Roman" w:hAnsiTheme="minorHAnsi" w:cs="Arial"/>
                <w:strike/>
                <w:color w:val="000000" w:themeColor="text1"/>
                <w:sz w:val="24"/>
                <w:szCs w:val="24"/>
                <w:highlight w:val="yellow"/>
              </w:rPr>
            </w:pPr>
            <w:r w:rsidRPr="00CC0AA8">
              <w:rPr>
                <w:rFonts w:asciiTheme="minorHAnsi" w:eastAsia="Times New Roman" w:hAnsiTheme="minorHAnsi" w:cs="Arial"/>
                <w:strike/>
                <w:color w:val="000000" w:themeColor="text1"/>
                <w:sz w:val="24"/>
                <w:szCs w:val="24"/>
                <w:highlight w:val="yellow"/>
              </w:rPr>
              <w:t> </w:t>
            </w:r>
            <w:r w:rsidRPr="00CC0AA8">
              <w:rPr>
                <w:rFonts w:asciiTheme="minorHAnsi" w:eastAsia="Times New Roman" w:hAnsiTheme="minorHAnsi" w:cs="Arial"/>
                <w:strike/>
                <w:color w:val="000000" w:themeColor="text1"/>
                <w:sz w:val="24"/>
                <w:szCs w:val="24"/>
                <w:highlight w:val="yellow"/>
              </w:rPr>
              <w:t> </w:t>
            </w:r>
            <w:r w:rsidRPr="00CC0AA8">
              <w:rPr>
                <w:rFonts w:asciiTheme="minorHAnsi" w:eastAsia="Times New Roman" w:hAnsiTheme="minorHAnsi" w:cs="Arial"/>
                <w:strike/>
                <w:color w:val="000000" w:themeColor="text1"/>
                <w:sz w:val="24"/>
                <w:szCs w:val="24"/>
                <w:highlight w:val="yellow"/>
              </w:rPr>
              <w:t>Premialità comma 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BCABB6E" w14:textId="77777777" w:rsidR="00660EE5" w:rsidRPr="00CC0AA8" w:rsidRDefault="00660EE5" w:rsidP="003F466F">
            <w:pPr>
              <w:spacing w:after="0" w:line="240" w:lineRule="auto"/>
              <w:jc w:val="center"/>
              <w:rPr>
                <w:rFonts w:asciiTheme="minorHAnsi" w:eastAsia="Times New Roman" w:hAnsiTheme="minorHAnsi" w:cs="Arial"/>
                <w:strike/>
                <w:color w:val="000000" w:themeColor="text1"/>
                <w:sz w:val="24"/>
                <w:szCs w:val="24"/>
                <w:highlight w:val="yellow"/>
              </w:rPr>
            </w:pPr>
            <w:r w:rsidRPr="00CC0AA8">
              <w:rPr>
                <w:rFonts w:asciiTheme="minorHAnsi" w:eastAsia="Times New Roman" w:hAnsiTheme="minorHAnsi" w:cs="Arial"/>
                <w:strike/>
                <w:color w:val="000000" w:themeColor="text1"/>
                <w:sz w:val="24"/>
                <w:szCs w:val="24"/>
                <w:highlight w:val="yellow"/>
              </w:rPr>
              <w:t> </w:t>
            </w:r>
            <w:r w:rsidRPr="00CC0AA8">
              <w:rPr>
                <w:rFonts w:asciiTheme="minorHAnsi" w:eastAsia="Times New Roman" w:hAnsiTheme="minorHAnsi" w:cs="Arial"/>
                <w:strike/>
                <w:color w:val="000000" w:themeColor="text1"/>
                <w:sz w:val="24"/>
                <w:szCs w:val="24"/>
                <w:highlight w:val="yellow"/>
              </w:rPr>
              <w:t> </w:t>
            </w:r>
            <w:r w:rsidRPr="00CC0AA8">
              <w:rPr>
                <w:rFonts w:asciiTheme="minorHAnsi" w:eastAsia="Times New Roman" w:hAnsiTheme="minorHAnsi" w:cs="Arial"/>
                <w:strike/>
                <w:color w:val="000000" w:themeColor="text1"/>
                <w:sz w:val="24"/>
                <w:szCs w:val="24"/>
                <w:highlight w:val="yellow"/>
              </w:rPr>
              <w:t>5.881.675 €</w:t>
            </w:r>
          </w:p>
        </w:tc>
      </w:tr>
      <w:tr w:rsidR="00660EE5" w:rsidRPr="00CC0AA8" w14:paraId="38451E4C" w14:textId="77777777" w:rsidTr="003F466F">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BBCCE12" w14:textId="77777777" w:rsidR="00660EE5" w:rsidRPr="00CC0AA8" w:rsidRDefault="00660EE5" w:rsidP="003F466F">
            <w:pPr>
              <w:spacing w:after="0" w:line="240" w:lineRule="auto"/>
              <w:rPr>
                <w:rFonts w:asciiTheme="minorHAnsi" w:eastAsia="Times New Roman" w:hAnsiTheme="minorHAnsi" w:cs="Arial"/>
                <w:strike/>
                <w:color w:val="000000" w:themeColor="text1"/>
                <w:sz w:val="24"/>
                <w:szCs w:val="24"/>
                <w:highlight w:val="yellow"/>
              </w:rPr>
            </w:pPr>
            <w:r w:rsidRPr="00CC0AA8">
              <w:rPr>
                <w:rFonts w:asciiTheme="minorHAnsi" w:eastAsia="Times New Roman" w:hAnsiTheme="minorHAnsi" w:cs="Arial"/>
                <w:strike/>
                <w:color w:val="000000" w:themeColor="text1"/>
                <w:sz w:val="24"/>
                <w:szCs w:val="24"/>
                <w:highlight w:val="yellow"/>
              </w:rPr>
              <w:t> </w:t>
            </w:r>
            <w:r w:rsidRPr="00CC0AA8">
              <w:rPr>
                <w:rFonts w:asciiTheme="minorHAnsi" w:eastAsia="Times New Roman" w:hAnsiTheme="minorHAnsi" w:cs="Arial"/>
                <w:strike/>
                <w:color w:val="000000" w:themeColor="text1"/>
                <w:sz w:val="24"/>
                <w:szCs w:val="24"/>
                <w:highlight w:val="yellow"/>
              </w:rPr>
              <w:t> </w:t>
            </w:r>
            <w:r w:rsidRPr="00CC0AA8">
              <w:rPr>
                <w:rFonts w:asciiTheme="minorHAnsi" w:eastAsia="Times New Roman" w:hAnsiTheme="minorHAnsi" w:cs="Arial"/>
                <w:strike/>
                <w:color w:val="000000" w:themeColor="text1"/>
                <w:sz w:val="24"/>
                <w:szCs w:val="24"/>
                <w:highlight w:val="yellow"/>
              </w:rPr>
              <w:t>Totale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53A4A66" w14:textId="77777777" w:rsidR="00660EE5" w:rsidRPr="00CC0AA8" w:rsidRDefault="00660EE5" w:rsidP="003F466F">
            <w:pPr>
              <w:spacing w:after="0" w:line="240" w:lineRule="auto"/>
              <w:jc w:val="center"/>
              <w:rPr>
                <w:rFonts w:asciiTheme="minorHAnsi" w:eastAsia="Times New Roman" w:hAnsiTheme="minorHAnsi" w:cs="Arial"/>
                <w:strike/>
                <w:color w:val="000000" w:themeColor="text1"/>
                <w:sz w:val="24"/>
                <w:szCs w:val="24"/>
                <w:highlight w:val="yellow"/>
              </w:rPr>
            </w:pPr>
            <w:r w:rsidRPr="00CC0AA8">
              <w:rPr>
                <w:rFonts w:asciiTheme="minorHAnsi" w:eastAsia="Times New Roman" w:hAnsiTheme="minorHAnsi" w:cs="Arial"/>
                <w:strike/>
                <w:color w:val="000000" w:themeColor="text1"/>
                <w:sz w:val="24"/>
                <w:szCs w:val="24"/>
                <w:highlight w:val="yellow"/>
              </w:rPr>
              <w:t> </w:t>
            </w:r>
            <w:r w:rsidRPr="00CC0AA8">
              <w:rPr>
                <w:rFonts w:asciiTheme="minorHAnsi" w:eastAsia="Times New Roman" w:hAnsiTheme="minorHAnsi" w:cs="Arial"/>
                <w:strike/>
                <w:color w:val="000000" w:themeColor="text1"/>
                <w:sz w:val="24"/>
                <w:szCs w:val="24"/>
                <w:highlight w:val="yellow"/>
              </w:rPr>
              <w:t> </w:t>
            </w:r>
            <w:r w:rsidRPr="00CC0AA8">
              <w:rPr>
                <w:rFonts w:asciiTheme="minorHAnsi" w:eastAsia="Times New Roman" w:hAnsiTheme="minorHAnsi" w:cs="Arial"/>
                <w:strike/>
                <w:color w:val="000000" w:themeColor="text1"/>
                <w:sz w:val="24"/>
                <w:szCs w:val="24"/>
                <w:highlight w:val="yellow"/>
              </w:rPr>
              <w:t>123.515.175,00 €</w:t>
            </w:r>
          </w:p>
        </w:tc>
      </w:tr>
    </w:tbl>
    <w:p w14:paraId="4EA80B05" w14:textId="77777777" w:rsidR="00660EE5" w:rsidRPr="00660EE5" w:rsidRDefault="00660EE5" w:rsidP="00660EE5">
      <w:pPr>
        <w:shd w:val="clear" w:color="auto" w:fill="FFFFFF"/>
        <w:spacing w:after="0" w:line="240" w:lineRule="auto"/>
        <w:jc w:val="right"/>
        <w:rPr>
          <w:rFonts w:asciiTheme="minorHAnsi" w:eastAsia="Times New Roman" w:hAnsiTheme="minorHAnsi" w:cs="Arial"/>
          <w:color w:val="000000" w:themeColor="text1"/>
          <w:sz w:val="24"/>
          <w:szCs w:val="24"/>
        </w:rPr>
      </w:pPr>
    </w:p>
    <w:tbl>
      <w:tblPr>
        <w:tblW w:w="5000" w:type="pct"/>
        <w:tblCellSpacing w:w="15" w:type="dxa"/>
        <w:tblBorders>
          <w:top w:val="outset" w:sz="6" w:space="0" w:color="auto"/>
          <w:left w:val="outset" w:sz="6" w:space="0" w:color="auto"/>
          <w:bottom w:val="outset" w:sz="6" w:space="0" w:color="auto"/>
          <w:right w:val="outset" w:sz="6" w:space="0" w:color="auto"/>
        </w:tblBorders>
        <w:shd w:val="clear" w:color="auto" w:fill="FFFFFF"/>
        <w:tblCellMar>
          <w:left w:w="525" w:type="dxa"/>
          <w:right w:w="525" w:type="dxa"/>
        </w:tblCellMar>
        <w:tblLook w:val="04A0" w:firstRow="1" w:lastRow="0" w:firstColumn="1" w:lastColumn="0" w:noHBand="0" w:noVBand="1"/>
      </w:tblPr>
      <w:tblGrid>
        <w:gridCol w:w="3818"/>
        <w:gridCol w:w="6314"/>
      </w:tblGrid>
      <w:tr w:rsidR="00660EE5" w:rsidRPr="004C6FD4" w14:paraId="7E2670CF" w14:textId="77777777" w:rsidTr="003F466F">
        <w:trPr>
          <w:tblCellSpacing w:w="15"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1FBBAE9D" w14:textId="77777777" w:rsidR="00660EE5" w:rsidRPr="004C6FD4" w:rsidRDefault="00660EE5" w:rsidP="003F466F">
            <w:pPr>
              <w:spacing w:after="0" w:line="240" w:lineRule="auto"/>
              <w:rPr>
                <w:rFonts w:asciiTheme="minorHAnsi" w:eastAsia="Times New Roman" w:hAnsiTheme="minorHAnsi" w:cs="Times New Roman"/>
                <w:color w:val="000000" w:themeColor="text1"/>
                <w:sz w:val="24"/>
                <w:szCs w:val="24"/>
              </w:rPr>
            </w:pPr>
          </w:p>
        </w:tc>
      </w:tr>
      <w:tr w:rsidR="00660EE5" w:rsidRPr="00660EE5" w14:paraId="4203C6B6" w14:textId="77777777" w:rsidTr="003F466F">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3C2A2BF" w14:textId="77777777" w:rsidR="00660EE5" w:rsidRPr="004C6FD4" w:rsidRDefault="00660EE5" w:rsidP="003F466F">
            <w:pPr>
              <w:spacing w:before="100" w:beforeAutospacing="1" w:after="100" w:afterAutospacing="1" w:line="240" w:lineRule="auto"/>
              <w:jc w:val="center"/>
              <w:rPr>
                <w:rFonts w:asciiTheme="minorHAnsi" w:eastAsia="Times New Roman" w:hAnsiTheme="minorHAnsi" w:cs="Arial"/>
                <w:b/>
                <w:bCs/>
                <w:color w:val="000000" w:themeColor="text1"/>
                <w:sz w:val="24"/>
                <w:szCs w:val="24"/>
              </w:rPr>
            </w:pPr>
            <w:r w:rsidRPr="004C6FD4">
              <w:rPr>
                <w:rFonts w:asciiTheme="minorHAnsi" w:eastAsia="Times New Roman" w:hAnsiTheme="minorHAnsi" w:cs="Arial"/>
                <w:b/>
                <w:bCs/>
                <w:color w:val="000000" w:themeColor="text1"/>
                <w:sz w:val="24"/>
                <w:szCs w:val="24"/>
              </w:rPr>
              <w:t>Classi demografiche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CEA4270" w14:textId="77777777" w:rsidR="00660EE5" w:rsidRPr="004C6FD4" w:rsidRDefault="00660EE5" w:rsidP="003F466F">
            <w:pPr>
              <w:spacing w:before="100" w:beforeAutospacing="1" w:after="100" w:afterAutospacing="1" w:line="240" w:lineRule="auto"/>
              <w:jc w:val="center"/>
              <w:rPr>
                <w:rFonts w:asciiTheme="minorHAnsi" w:eastAsia="Times New Roman" w:hAnsiTheme="minorHAnsi" w:cs="Arial"/>
                <w:b/>
                <w:bCs/>
                <w:color w:val="000000" w:themeColor="text1"/>
                <w:sz w:val="24"/>
                <w:szCs w:val="24"/>
              </w:rPr>
            </w:pPr>
            <w:r w:rsidRPr="004C6FD4">
              <w:rPr>
                <w:rFonts w:asciiTheme="minorHAnsi" w:eastAsia="Times New Roman" w:hAnsiTheme="minorHAnsi" w:cs="Arial"/>
                <w:b/>
                <w:bCs/>
                <w:color w:val="000000" w:themeColor="text1"/>
                <w:sz w:val="24"/>
                <w:szCs w:val="24"/>
              </w:rPr>
              <w:t>Importo complessivo da ripartire tra gli enti beneficiari</w:t>
            </w:r>
          </w:p>
        </w:tc>
      </w:tr>
      <w:tr w:rsidR="00660EE5" w:rsidRPr="00660EE5" w14:paraId="672EF82C" w14:textId="77777777" w:rsidTr="003F466F">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5EB100E" w14:textId="77777777" w:rsidR="00660EE5" w:rsidRPr="004C6FD4" w:rsidRDefault="00660EE5" w:rsidP="003F466F">
            <w:pPr>
              <w:spacing w:before="100" w:beforeAutospacing="1" w:after="100" w:afterAutospacing="1" w:line="240" w:lineRule="auto"/>
              <w:jc w:val="center"/>
              <w:rPr>
                <w:rFonts w:asciiTheme="minorHAnsi" w:eastAsia="Times New Roman" w:hAnsiTheme="minorHAnsi" w:cs="Arial"/>
                <w:b/>
                <w:bCs/>
                <w:color w:val="000000" w:themeColor="text1"/>
                <w:sz w:val="24"/>
                <w:szCs w:val="24"/>
              </w:rPr>
            </w:pPr>
            <w:r w:rsidRPr="004C6FD4">
              <w:rPr>
                <w:rFonts w:asciiTheme="minorHAnsi" w:eastAsia="Times New Roman" w:hAnsiTheme="minorHAnsi" w:cs="Arial"/>
                <w:b/>
                <w:bCs/>
                <w:color w:val="000000" w:themeColor="text1"/>
                <w:sz w:val="24"/>
                <w:szCs w:val="24"/>
              </w:rPr>
              <w:t>Fino a 1.000 abitanti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5D3BE0E" w14:textId="77777777" w:rsidR="00660EE5" w:rsidRPr="004C6FD4" w:rsidRDefault="00660EE5" w:rsidP="003F466F">
            <w:pPr>
              <w:spacing w:before="100" w:beforeAutospacing="1" w:after="100" w:afterAutospacing="1" w:line="240" w:lineRule="auto"/>
              <w:jc w:val="center"/>
              <w:rPr>
                <w:rFonts w:asciiTheme="minorHAnsi" w:eastAsia="Times New Roman" w:hAnsiTheme="minorHAnsi" w:cs="Arial"/>
                <w:b/>
                <w:bCs/>
                <w:color w:val="000000" w:themeColor="text1"/>
                <w:sz w:val="24"/>
                <w:szCs w:val="24"/>
              </w:rPr>
            </w:pPr>
            <w:r w:rsidRPr="004C6FD4">
              <w:rPr>
                <w:rFonts w:asciiTheme="minorHAnsi" w:eastAsia="Times New Roman" w:hAnsiTheme="minorHAnsi" w:cs="Arial"/>
                <w:b/>
                <w:bCs/>
                <w:color w:val="000000" w:themeColor="text1"/>
                <w:sz w:val="24"/>
                <w:szCs w:val="24"/>
              </w:rPr>
              <w:t>€ 21.431.924,65</w:t>
            </w:r>
          </w:p>
        </w:tc>
      </w:tr>
      <w:tr w:rsidR="00660EE5" w:rsidRPr="00660EE5" w14:paraId="32ED1E34" w14:textId="77777777" w:rsidTr="003F466F">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FF3AF11" w14:textId="77777777" w:rsidR="00660EE5" w:rsidRPr="004C6FD4" w:rsidRDefault="00660EE5" w:rsidP="003F466F">
            <w:pPr>
              <w:spacing w:before="100" w:beforeAutospacing="1" w:after="100" w:afterAutospacing="1" w:line="240" w:lineRule="auto"/>
              <w:jc w:val="center"/>
              <w:rPr>
                <w:rFonts w:asciiTheme="minorHAnsi" w:eastAsia="Times New Roman" w:hAnsiTheme="minorHAnsi" w:cs="Arial"/>
                <w:b/>
                <w:bCs/>
                <w:color w:val="000000" w:themeColor="text1"/>
                <w:sz w:val="24"/>
                <w:szCs w:val="24"/>
              </w:rPr>
            </w:pPr>
            <w:r w:rsidRPr="004C6FD4">
              <w:rPr>
                <w:rFonts w:asciiTheme="minorHAnsi" w:eastAsia="Times New Roman" w:hAnsiTheme="minorHAnsi" w:cs="Arial"/>
                <w:b/>
                <w:bCs/>
                <w:color w:val="000000" w:themeColor="text1"/>
                <w:sz w:val="24"/>
                <w:szCs w:val="24"/>
              </w:rPr>
              <w:t>Tra 1.001 e 5.000 abitanti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28FD50D" w14:textId="77777777" w:rsidR="00660EE5" w:rsidRPr="004C6FD4" w:rsidRDefault="00660EE5" w:rsidP="003F466F">
            <w:pPr>
              <w:spacing w:before="100" w:beforeAutospacing="1" w:after="100" w:afterAutospacing="1" w:line="240" w:lineRule="auto"/>
              <w:jc w:val="center"/>
              <w:rPr>
                <w:rFonts w:asciiTheme="minorHAnsi" w:eastAsia="Times New Roman" w:hAnsiTheme="minorHAnsi" w:cs="Arial"/>
                <w:b/>
                <w:bCs/>
                <w:color w:val="000000" w:themeColor="text1"/>
                <w:sz w:val="24"/>
                <w:szCs w:val="24"/>
              </w:rPr>
            </w:pPr>
            <w:r w:rsidRPr="004C6FD4">
              <w:rPr>
                <w:rFonts w:asciiTheme="minorHAnsi" w:eastAsia="Times New Roman" w:hAnsiTheme="minorHAnsi" w:cs="Arial"/>
                <w:b/>
                <w:bCs/>
                <w:color w:val="000000" w:themeColor="text1"/>
                <w:sz w:val="24"/>
                <w:szCs w:val="24"/>
              </w:rPr>
              <w:t>€ 47.598.642,81</w:t>
            </w:r>
          </w:p>
        </w:tc>
      </w:tr>
      <w:tr w:rsidR="00660EE5" w:rsidRPr="00660EE5" w14:paraId="49FB65D8" w14:textId="77777777" w:rsidTr="003F466F">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DAC797F" w14:textId="77777777" w:rsidR="00660EE5" w:rsidRPr="004C6FD4" w:rsidRDefault="00660EE5" w:rsidP="003F466F">
            <w:pPr>
              <w:spacing w:before="100" w:beforeAutospacing="1" w:after="100" w:afterAutospacing="1" w:line="240" w:lineRule="auto"/>
              <w:jc w:val="center"/>
              <w:rPr>
                <w:rFonts w:asciiTheme="minorHAnsi" w:eastAsia="Times New Roman" w:hAnsiTheme="minorHAnsi" w:cs="Arial"/>
                <w:b/>
                <w:bCs/>
                <w:color w:val="000000" w:themeColor="text1"/>
                <w:sz w:val="24"/>
                <w:szCs w:val="24"/>
              </w:rPr>
            </w:pPr>
            <w:r w:rsidRPr="004C6FD4">
              <w:rPr>
                <w:rFonts w:asciiTheme="minorHAnsi" w:eastAsia="Times New Roman" w:hAnsiTheme="minorHAnsi" w:cs="Arial"/>
                <w:b/>
                <w:bCs/>
                <w:color w:val="000000" w:themeColor="text1"/>
                <w:sz w:val="24"/>
                <w:szCs w:val="24"/>
              </w:rPr>
              <w:t>Tra 5.001 e 10.000 abitanti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CBDD759" w14:textId="77777777" w:rsidR="00660EE5" w:rsidRPr="004C6FD4" w:rsidRDefault="00660EE5" w:rsidP="003F466F">
            <w:pPr>
              <w:spacing w:before="100" w:beforeAutospacing="1" w:after="100" w:afterAutospacing="1" w:line="240" w:lineRule="auto"/>
              <w:jc w:val="center"/>
              <w:rPr>
                <w:rFonts w:asciiTheme="minorHAnsi" w:eastAsia="Times New Roman" w:hAnsiTheme="minorHAnsi" w:cs="Arial"/>
                <w:b/>
                <w:bCs/>
                <w:color w:val="000000" w:themeColor="text1"/>
                <w:sz w:val="24"/>
                <w:szCs w:val="24"/>
              </w:rPr>
            </w:pPr>
            <w:r w:rsidRPr="004C6FD4">
              <w:rPr>
                <w:rFonts w:asciiTheme="minorHAnsi" w:eastAsia="Times New Roman" w:hAnsiTheme="minorHAnsi" w:cs="Arial"/>
                <w:b/>
                <w:bCs/>
                <w:color w:val="000000" w:themeColor="text1"/>
                <w:sz w:val="24"/>
                <w:szCs w:val="24"/>
              </w:rPr>
              <w:t>€ 27.019.124,25</w:t>
            </w:r>
          </w:p>
        </w:tc>
      </w:tr>
      <w:tr w:rsidR="00660EE5" w:rsidRPr="00660EE5" w14:paraId="247A0589" w14:textId="77777777" w:rsidTr="003F466F">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C7EFAB1" w14:textId="77777777" w:rsidR="00660EE5" w:rsidRPr="004C6FD4" w:rsidRDefault="00660EE5" w:rsidP="003F466F">
            <w:pPr>
              <w:spacing w:before="100" w:beforeAutospacing="1" w:after="100" w:afterAutospacing="1" w:line="240" w:lineRule="auto"/>
              <w:jc w:val="center"/>
              <w:rPr>
                <w:rFonts w:asciiTheme="minorHAnsi" w:eastAsia="Times New Roman" w:hAnsiTheme="minorHAnsi" w:cs="Arial"/>
                <w:b/>
                <w:bCs/>
                <w:color w:val="000000" w:themeColor="text1"/>
                <w:sz w:val="24"/>
                <w:szCs w:val="24"/>
              </w:rPr>
            </w:pPr>
            <w:r w:rsidRPr="004C6FD4">
              <w:rPr>
                <w:rFonts w:asciiTheme="minorHAnsi" w:eastAsia="Times New Roman" w:hAnsiTheme="minorHAnsi" w:cs="Arial"/>
                <w:b/>
                <w:bCs/>
                <w:color w:val="000000" w:themeColor="text1"/>
                <w:sz w:val="24"/>
                <w:szCs w:val="24"/>
              </w:rPr>
              <w:t>Tra 10.001 e 20.000 abitanti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E642F5E" w14:textId="77777777" w:rsidR="00660EE5" w:rsidRPr="004C6FD4" w:rsidRDefault="00660EE5" w:rsidP="003F466F">
            <w:pPr>
              <w:spacing w:before="100" w:beforeAutospacing="1" w:after="100" w:afterAutospacing="1" w:line="240" w:lineRule="auto"/>
              <w:jc w:val="center"/>
              <w:rPr>
                <w:rFonts w:asciiTheme="minorHAnsi" w:eastAsia="Times New Roman" w:hAnsiTheme="minorHAnsi" w:cs="Arial"/>
                <w:b/>
                <w:bCs/>
                <w:color w:val="000000" w:themeColor="text1"/>
                <w:sz w:val="24"/>
                <w:szCs w:val="24"/>
              </w:rPr>
            </w:pPr>
            <w:r w:rsidRPr="004C6FD4">
              <w:rPr>
                <w:rFonts w:asciiTheme="minorHAnsi" w:eastAsia="Times New Roman" w:hAnsiTheme="minorHAnsi" w:cs="Arial"/>
                <w:b/>
                <w:bCs/>
                <w:color w:val="000000" w:themeColor="text1"/>
                <w:sz w:val="24"/>
                <w:szCs w:val="24"/>
              </w:rPr>
              <w:t>€ 23.952.225,54</w:t>
            </w:r>
          </w:p>
        </w:tc>
      </w:tr>
      <w:tr w:rsidR="00660EE5" w:rsidRPr="00660EE5" w14:paraId="218E9983" w14:textId="77777777" w:rsidTr="003F466F">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833312F" w14:textId="77777777" w:rsidR="00660EE5" w:rsidRPr="004C6FD4" w:rsidRDefault="00660EE5" w:rsidP="003F466F">
            <w:pPr>
              <w:spacing w:before="100" w:beforeAutospacing="1" w:after="100" w:afterAutospacing="1" w:line="240" w:lineRule="auto"/>
              <w:jc w:val="center"/>
              <w:rPr>
                <w:rFonts w:asciiTheme="minorHAnsi" w:eastAsia="Times New Roman" w:hAnsiTheme="minorHAnsi" w:cs="Arial"/>
                <w:b/>
                <w:bCs/>
                <w:color w:val="000000" w:themeColor="text1"/>
                <w:sz w:val="24"/>
                <w:szCs w:val="24"/>
              </w:rPr>
            </w:pPr>
            <w:r w:rsidRPr="004C6FD4">
              <w:rPr>
                <w:rFonts w:asciiTheme="minorHAnsi" w:eastAsia="Times New Roman" w:hAnsiTheme="minorHAnsi" w:cs="Arial"/>
                <w:b/>
                <w:bCs/>
                <w:color w:val="000000" w:themeColor="text1"/>
                <w:sz w:val="24"/>
                <w:szCs w:val="24"/>
              </w:rPr>
              <w:t>Tra 20.001 e 30.000 abitanti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EF2BECD" w14:textId="77777777" w:rsidR="00660EE5" w:rsidRPr="004C6FD4" w:rsidRDefault="00660EE5" w:rsidP="003F466F">
            <w:pPr>
              <w:spacing w:before="100" w:beforeAutospacing="1" w:after="100" w:afterAutospacing="1" w:line="240" w:lineRule="auto"/>
              <w:jc w:val="center"/>
              <w:rPr>
                <w:rFonts w:asciiTheme="minorHAnsi" w:eastAsia="Times New Roman" w:hAnsiTheme="minorHAnsi" w:cs="Arial"/>
                <w:b/>
                <w:bCs/>
                <w:color w:val="000000" w:themeColor="text1"/>
                <w:sz w:val="24"/>
                <w:szCs w:val="24"/>
              </w:rPr>
            </w:pPr>
            <w:r w:rsidRPr="004C6FD4">
              <w:rPr>
                <w:rFonts w:asciiTheme="minorHAnsi" w:eastAsia="Times New Roman" w:hAnsiTheme="minorHAnsi" w:cs="Arial"/>
                <w:b/>
                <w:bCs/>
                <w:color w:val="000000" w:themeColor="text1"/>
                <w:sz w:val="24"/>
                <w:szCs w:val="24"/>
              </w:rPr>
              <w:t>€ 9.631.582,75</w:t>
            </w:r>
          </w:p>
        </w:tc>
      </w:tr>
      <w:tr w:rsidR="00660EE5" w:rsidRPr="00660EE5" w14:paraId="63A9B87B" w14:textId="77777777" w:rsidTr="003F466F">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6A404AA" w14:textId="77777777" w:rsidR="00660EE5" w:rsidRPr="004C6FD4" w:rsidRDefault="00660EE5" w:rsidP="003F466F">
            <w:pPr>
              <w:spacing w:before="100" w:beforeAutospacing="1" w:after="100" w:afterAutospacing="1" w:line="240" w:lineRule="auto"/>
              <w:jc w:val="center"/>
              <w:rPr>
                <w:rFonts w:asciiTheme="minorHAnsi" w:eastAsia="Times New Roman" w:hAnsiTheme="minorHAnsi" w:cs="Arial"/>
                <w:b/>
                <w:bCs/>
                <w:color w:val="000000" w:themeColor="text1"/>
                <w:sz w:val="24"/>
                <w:szCs w:val="24"/>
              </w:rPr>
            </w:pPr>
            <w:r w:rsidRPr="004C6FD4">
              <w:rPr>
                <w:rFonts w:asciiTheme="minorHAnsi" w:eastAsia="Times New Roman" w:hAnsiTheme="minorHAnsi" w:cs="Arial"/>
                <w:b/>
                <w:bCs/>
                <w:color w:val="000000" w:themeColor="text1"/>
                <w:sz w:val="24"/>
                <w:szCs w:val="24"/>
              </w:rPr>
              <w:t>Province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D53D1F1" w14:textId="77777777" w:rsidR="00660EE5" w:rsidRPr="004C6FD4" w:rsidRDefault="00660EE5" w:rsidP="003F466F">
            <w:pPr>
              <w:spacing w:before="100" w:beforeAutospacing="1" w:after="100" w:afterAutospacing="1" w:line="240" w:lineRule="auto"/>
              <w:jc w:val="center"/>
              <w:rPr>
                <w:rFonts w:asciiTheme="minorHAnsi" w:eastAsia="Times New Roman" w:hAnsiTheme="minorHAnsi" w:cs="Arial"/>
                <w:b/>
                <w:bCs/>
                <w:color w:val="000000" w:themeColor="text1"/>
                <w:sz w:val="24"/>
                <w:szCs w:val="24"/>
              </w:rPr>
            </w:pPr>
            <w:r w:rsidRPr="004C6FD4">
              <w:rPr>
                <w:rFonts w:asciiTheme="minorHAnsi" w:eastAsia="Times New Roman" w:hAnsiTheme="minorHAnsi" w:cs="Arial"/>
                <w:b/>
                <w:bCs/>
                <w:color w:val="000000" w:themeColor="text1"/>
                <w:sz w:val="24"/>
                <w:szCs w:val="24"/>
              </w:rPr>
              <w:t>€ 19.000.000,00</w:t>
            </w:r>
          </w:p>
        </w:tc>
      </w:tr>
      <w:tr w:rsidR="00660EE5" w:rsidRPr="00660EE5" w14:paraId="64A93ABB" w14:textId="77777777" w:rsidTr="003F466F">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1172DCA" w14:textId="77777777" w:rsidR="00660EE5" w:rsidRPr="004C6FD4" w:rsidRDefault="00660EE5" w:rsidP="003F466F">
            <w:pPr>
              <w:spacing w:before="100" w:beforeAutospacing="1" w:after="100" w:afterAutospacing="1" w:line="240" w:lineRule="auto"/>
              <w:jc w:val="center"/>
              <w:rPr>
                <w:rFonts w:asciiTheme="minorHAnsi" w:eastAsia="Times New Roman" w:hAnsiTheme="minorHAnsi" w:cs="Arial"/>
                <w:b/>
                <w:bCs/>
                <w:color w:val="000000" w:themeColor="text1"/>
                <w:sz w:val="24"/>
                <w:szCs w:val="24"/>
              </w:rPr>
            </w:pPr>
            <w:r w:rsidRPr="004C6FD4">
              <w:rPr>
                <w:rFonts w:asciiTheme="minorHAnsi" w:eastAsia="Times New Roman" w:hAnsiTheme="minorHAnsi" w:cs="Arial"/>
                <w:b/>
                <w:bCs/>
                <w:color w:val="000000" w:themeColor="text1"/>
                <w:sz w:val="24"/>
                <w:szCs w:val="24"/>
              </w:rPr>
              <w:t>Città Metropolitane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1444F75" w14:textId="77777777" w:rsidR="00660EE5" w:rsidRPr="004C6FD4" w:rsidRDefault="00660EE5" w:rsidP="003F466F">
            <w:pPr>
              <w:spacing w:before="100" w:beforeAutospacing="1" w:after="100" w:afterAutospacing="1" w:line="240" w:lineRule="auto"/>
              <w:jc w:val="center"/>
              <w:rPr>
                <w:rFonts w:asciiTheme="minorHAnsi" w:eastAsia="Times New Roman" w:hAnsiTheme="minorHAnsi" w:cs="Arial"/>
                <w:b/>
                <w:bCs/>
                <w:color w:val="000000" w:themeColor="text1"/>
                <w:sz w:val="24"/>
                <w:szCs w:val="24"/>
              </w:rPr>
            </w:pPr>
            <w:r w:rsidRPr="004C6FD4">
              <w:rPr>
                <w:rFonts w:asciiTheme="minorHAnsi" w:eastAsia="Times New Roman" w:hAnsiTheme="minorHAnsi" w:cs="Arial"/>
                <w:b/>
                <w:bCs/>
                <w:color w:val="000000" w:themeColor="text1"/>
                <w:sz w:val="24"/>
                <w:szCs w:val="24"/>
              </w:rPr>
              <w:t>€ 7.000.000,00</w:t>
            </w:r>
          </w:p>
        </w:tc>
      </w:tr>
      <w:tr w:rsidR="00660EE5" w:rsidRPr="00660EE5" w14:paraId="61CB6EA9" w14:textId="77777777" w:rsidTr="003F466F">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B3F0DA5" w14:textId="77777777" w:rsidR="00660EE5" w:rsidRPr="004C6FD4" w:rsidRDefault="00660EE5" w:rsidP="003F466F">
            <w:pPr>
              <w:spacing w:before="100" w:beforeAutospacing="1" w:after="100" w:afterAutospacing="1" w:line="240" w:lineRule="auto"/>
              <w:jc w:val="center"/>
              <w:rPr>
                <w:rFonts w:asciiTheme="minorHAnsi" w:eastAsia="Times New Roman" w:hAnsiTheme="minorHAnsi" w:cs="Arial"/>
                <w:b/>
                <w:bCs/>
                <w:color w:val="000000" w:themeColor="text1"/>
                <w:sz w:val="24"/>
                <w:szCs w:val="24"/>
              </w:rPr>
            </w:pPr>
            <w:r w:rsidRPr="004C6FD4">
              <w:rPr>
                <w:rFonts w:asciiTheme="minorHAnsi" w:eastAsia="Times New Roman" w:hAnsiTheme="minorHAnsi" w:cs="Arial"/>
                <w:b/>
                <w:bCs/>
                <w:color w:val="000000" w:themeColor="text1"/>
                <w:sz w:val="24"/>
                <w:szCs w:val="24"/>
              </w:rPr>
              <w:t>Premialità comma 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CFB5A7E" w14:textId="77777777" w:rsidR="00660EE5" w:rsidRPr="004C6FD4" w:rsidRDefault="00660EE5" w:rsidP="003F466F">
            <w:pPr>
              <w:spacing w:before="100" w:beforeAutospacing="1" w:after="100" w:afterAutospacing="1" w:line="240" w:lineRule="auto"/>
              <w:jc w:val="center"/>
              <w:rPr>
                <w:rFonts w:asciiTheme="minorHAnsi" w:eastAsia="Times New Roman" w:hAnsiTheme="minorHAnsi" w:cs="Arial"/>
                <w:b/>
                <w:bCs/>
                <w:color w:val="000000" w:themeColor="text1"/>
                <w:sz w:val="24"/>
                <w:szCs w:val="24"/>
              </w:rPr>
            </w:pPr>
            <w:r w:rsidRPr="004C6FD4">
              <w:rPr>
                <w:rFonts w:asciiTheme="minorHAnsi" w:eastAsia="Times New Roman" w:hAnsiTheme="minorHAnsi" w:cs="Arial"/>
                <w:b/>
                <w:bCs/>
                <w:color w:val="000000" w:themeColor="text1"/>
                <w:sz w:val="24"/>
                <w:szCs w:val="24"/>
              </w:rPr>
              <w:t>€ 5.881.675,00</w:t>
            </w:r>
          </w:p>
        </w:tc>
      </w:tr>
      <w:tr w:rsidR="00660EE5" w:rsidRPr="00660EE5" w14:paraId="0F5C6A82" w14:textId="77777777" w:rsidTr="003F466F">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4612FE5" w14:textId="77777777" w:rsidR="00660EE5" w:rsidRPr="004C6FD4" w:rsidRDefault="00660EE5" w:rsidP="003F466F">
            <w:pPr>
              <w:spacing w:before="100" w:beforeAutospacing="1" w:after="100" w:afterAutospacing="1" w:line="240" w:lineRule="auto"/>
              <w:jc w:val="center"/>
              <w:rPr>
                <w:rFonts w:asciiTheme="minorHAnsi" w:eastAsia="Times New Roman" w:hAnsiTheme="minorHAnsi" w:cs="Arial"/>
                <w:b/>
                <w:bCs/>
                <w:color w:val="000000" w:themeColor="text1"/>
                <w:sz w:val="24"/>
                <w:szCs w:val="24"/>
              </w:rPr>
            </w:pPr>
            <w:r w:rsidRPr="004C6FD4">
              <w:rPr>
                <w:rFonts w:asciiTheme="minorHAnsi" w:eastAsia="Times New Roman" w:hAnsiTheme="minorHAnsi" w:cs="Arial"/>
                <w:b/>
                <w:bCs/>
                <w:color w:val="000000" w:themeColor="text1"/>
                <w:sz w:val="24"/>
                <w:szCs w:val="24"/>
              </w:rPr>
              <w:t>Totale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F77509D" w14:textId="77777777" w:rsidR="00660EE5" w:rsidRPr="004C6FD4" w:rsidRDefault="00660EE5" w:rsidP="003F466F">
            <w:pPr>
              <w:spacing w:before="100" w:beforeAutospacing="1" w:after="100" w:afterAutospacing="1" w:line="240" w:lineRule="auto"/>
              <w:jc w:val="center"/>
              <w:rPr>
                <w:rFonts w:asciiTheme="minorHAnsi" w:eastAsia="Times New Roman" w:hAnsiTheme="minorHAnsi" w:cs="Arial"/>
                <w:b/>
                <w:bCs/>
                <w:color w:val="000000" w:themeColor="text1"/>
                <w:sz w:val="24"/>
                <w:szCs w:val="24"/>
              </w:rPr>
            </w:pPr>
            <w:r w:rsidRPr="004C6FD4">
              <w:rPr>
                <w:rFonts w:asciiTheme="minorHAnsi" w:eastAsia="Times New Roman" w:hAnsiTheme="minorHAnsi" w:cs="Arial"/>
                <w:b/>
                <w:bCs/>
                <w:color w:val="000000" w:themeColor="text1"/>
                <w:sz w:val="24"/>
                <w:szCs w:val="24"/>
              </w:rPr>
              <w:t>€ 161.515.175,00</w:t>
            </w:r>
          </w:p>
        </w:tc>
      </w:tr>
    </w:tbl>
    <w:p w14:paraId="676EBE0A" w14:textId="77777777" w:rsidR="00660EE5" w:rsidRPr="00CC0AA8" w:rsidRDefault="00660EE5" w:rsidP="00660EE5">
      <w:pPr>
        <w:shd w:val="clear" w:color="auto" w:fill="FFFFFF"/>
        <w:spacing w:after="0" w:line="240" w:lineRule="auto"/>
        <w:jc w:val="right"/>
        <w:rPr>
          <w:rFonts w:asciiTheme="minorHAnsi" w:eastAsia="Times New Roman" w:hAnsiTheme="minorHAnsi" w:cs="Arial"/>
          <w:color w:val="000000" w:themeColor="text1"/>
          <w:sz w:val="24"/>
          <w:szCs w:val="24"/>
        </w:rPr>
      </w:pPr>
      <w:r w:rsidRPr="00660EE5">
        <w:rPr>
          <w:rStyle w:val="Rimandonotaapidipagina"/>
          <w:rFonts w:asciiTheme="minorHAnsi" w:eastAsia="Times New Roman" w:hAnsiTheme="minorHAnsi" w:cs="Arial"/>
          <w:color w:val="000000" w:themeColor="text1"/>
          <w:sz w:val="24"/>
          <w:szCs w:val="24"/>
        </w:rPr>
        <w:footnoteReference w:id="21"/>
      </w:r>
      <w:r w:rsidRPr="00CC0AA8">
        <w:rPr>
          <w:rFonts w:asciiTheme="minorHAnsi" w:eastAsia="Times New Roman" w:hAnsiTheme="minorHAnsi" w:cs="Arial"/>
          <w:color w:val="000000" w:themeColor="text1"/>
          <w:sz w:val="24"/>
          <w:szCs w:val="24"/>
        </w:rPr>
        <w:t>».</w:t>
      </w:r>
    </w:p>
    <w:p w14:paraId="1E7D640B" w14:textId="77777777" w:rsidR="00660EE5" w:rsidRPr="00660EE5" w:rsidRDefault="00660EE5" w:rsidP="00660EE5">
      <w:pPr>
        <w:spacing w:after="0" w:line="240" w:lineRule="auto"/>
        <w:jc w:val="center"/>
        <w:rPr>
          <w:rFonts w:asciiTheme="minorHAnsi" w:hAnsiTheme="minorHAnsi"/>
          <w:color w:val="000000" w:themeColor="text1"/>
          <w:sz w:val="24"/>
          <w:szCs w:val="24"/>
        </w:rPr>
      </w:pPr>
      <w:r w:rsidRPr="00660EE5">
        <w:rPr>
          <w:rFonts w:asciiTheme="minorHAnsi" w:hAnsiTheme="minorHAnsi"/>
          <w:color w:val="000000" w:themeColor="text1"/>
          <w:sz w:val="24"/>
          <w:szCs w:val="24"/>
        </w:rPr>
        <w:t>Articolo 13.</w:t>
      </w:r>
    </w:p>
    <w:p w14:paraId="4B73CEBD" w14:textId="77777777" w:rsidR="00660EE5" w:rsidRPr="00660EE5" w:rsidRDefault="00660EE5" w:rsidP="00660EE5">
      <w:pPr>
        <w:spacing w:after="0" w:line="240" w:lineRule="auto"/>
        <w:jc w:val="center"/>
        <w:rPr>
          <w:rFonts w:asciiTheme="minorHAnsi" w:hAnsiTheme="minorHAnsi"/>
          <w:color w:val="000000" w:themeColor="text1"/>
          <w:sz w:val="24"/>
          <w:szCs w:val="24"/>
        </w:rPr>
      </w:pPr>
      <w:r w:rsidRPr="00660EE5">
        <w:rPr>
          <w:rFonts w:asciiTheme="minorHAnsi" w:hAnsiTheme="minorHAnsi"/>
          <w:color w:val="000000" w:themeColor="text1"/>
          <w:sz w:val="24"/>
          <w:szCs w:val="24"/>
        </w:rPr>
        <w:t>(Misure di agevolazioni per i comuni)</w:t>
      </w:r>
    </w:p>
    <w:p w14:paraId="34CF1336" w14:textId="77777777" w:rsidR="00660EE5" w:rsidRPr="00660EE5" w:rsidRDefault="00660EE5" w:rsidP="00660EE5">
      <w:pPr>
        <w:spacing w:after="0" w:line="240" w:lineRule="auto"/>
        <w:jc w:val="both"/>
        <w:rPr>
          <w:rFonts w:asciiTheme="minorHAnsi" w:hAnsiTheme="minorHAnsi"/>
          <w:color w:val="000000" w:themeColor="text1"/>
          <w:sz w:val="24"/>
          <w:szCs w:val="24"/>
        </w:rPr>
      </w:pPr>
    </w:p>
    <w:p w14:paraId="0720BD56" w14:textId="77777777" w:rsidR="00660EE5" w:rsidRPr="00660EE5" w:rsidRDefault="00660EE5" w:rsidP="00660EE5">
      <w:pPr>
        <w:spacing w:after="0" w:line="240" w:lineRule="auto"/>
        <w:jc w:val="both"/>
        <w:rPr>
          <w:rFonts w:asciiTheme="minorHAnsi" w:hAnsiTheme="minorHAnsi"/>
          <w:color w:val="000000" w:themeColor="text1"/>
          <w:sz w:val="24"/>
          <w:szCs w:val="24"/>
        </w:rPr>
      </w:pPr>
      <w:r w:rsidRPr="00660EE5">
        <w:rPr>
          <w:rFonts w:asciiTheme="minorHAnsi" w:hAnsiTheme="minorHAnsi"/>
          <w:color w:val="000000" w:themeColor="text1"/>
          <w:sz w:val="24"/>
          <w:szCs w:val="24"/>
        </w:rPr>
        <w:t>1. All'articolo 1, comma 1, del decreto-legge 20 giugno 2017, n. 91, convertito, con modificazioni, dalla legge 3 agosto 2017, n. 123, è aggiunto, infine, il seguente periodo: «La misura è altresì estesa ai territori insulari dei comuni di Campo nell'Elba, Capoliveri, Capraia, Giglio, Marciana, Marciana Marina, Ponza, Porto Azzurro, Portoferraio, Portovenere, Rio, Ventotene, localizzati nelle isole minori del Centro-Nord.».</w:t>
      </w:r>
    </w:p>
    <w:p w14:paraId="0E0C40FF" w14:textId="77777777" w:rsidR="00660EE5" w:rsidRPr="00660EE5" w:rsidRDefault="00660EE5" w:rsidP="00660EE5">
      <w:pPr>
        <w:spacing w:after="0" w:line="240" w:lineRule="auto"/>
        <w:jc w:val="both"/>
        <w:rPr>
          <w:rFonts w:asciiTheme="minorHAnsi" w:hAnsiTheme="minorHAnsi"/>
          <w:color w:val="000000" w:themeColor="text1"/>
          <w:sz w:val="24"/>
          <w:szCs w:val="24"/>
        </w:rPr>
      </w:pPr>
    </w:p>
    <w:p w14:paraId="07262552" w14:textId="77777777" w:rsidR="00660EE5" w:rsidRPr="00660EE5" w:rsidRDefault="00660EE5" w:rsidP="00660EE5">
      <w:pPr>
        <w:spacing w:after="0" w:line="240" w:lineRule="auto"/>
        <w:jc w:val="both"/>
        <w:rPr>
          <w:rFonts w:asciiTheme="minorHAnsi" w:hAnsiTheme="minorHAnsi"/>
          <w:color w:val="000000" w:themeColor="text1"/>
          <w:sz w:val="24"/>
          <w:szCs w:val="24"/>
        </w:rPr>
      </w:pPr>
      <w:r w:rsidRPr="00660EE5">
        <w:rPr>
          <w:rFonts w:asciiTheme="minorHAnsi" w:hAnsiTheme="minorHAnsi"/>
          <w:color w:val="000000" w:themeColor="text1"/>
          <w:sz w:val="24"/>
          <w:szCs w:val="24"/>
        </w:rPr>
        <w:t>2. All'articolo 1 della legge 27 dicembre 2019, n. 160, sono apportate le seguenti modificazioni:</w:t>
      </w:r>
    </w:p>
    <w:p w14:paraId="5D72747B" w14:textId="77777777" w:rsidR="00660EE5" w:rsidRPr="00660EE5" w:rsidRDefault="00660EE5" w:rsidP="00660EE5">
      <w:pPr>
        <w:spacing w:after="0" w:line="240" w:lineRule="auto"/>
        <w:jc w:val="both"/>
        <w:rPr>
          <w:rFonts w:asciiTheme="minorHAnsi" w:hAnsiTheme="minorHAnsi"/>
          <w:color w:val="000000" w:themeColor="text1"/>
          <w:sz w:val="24"/>
          <w:szCs w:val="24"/>
        </w:rPr>
      </w:pPr>
      <w:r w:rsidRPr="00660EE5">
        <w:rPr>
          <w:rFonts w:asciiTheme="minorHAnsi" w:hAnsiTheme="minorHAnsi"/>
          <w:color w:val="000000" w:themeColor="text1"/>
          <w:sz w:val="24"/>
          <w:szCs w:val="24"/>
        </w:rPr>
        <w:t xml:space="preserve">   a) al comma 32, è aggiunto, in fine, il seguente periodo: «Per l'anno 2021, il termine di cui al primo periodo è fissato al </w:t>
      </w:r>
      <w:r w:rsidRPr="00660EE5">
        <w:rPr>
          <w:rFonts w:asciiTheme="minorHAnsi" w:hAnsiTheme="minorHAnsi"/>
          <w:strike/>
          <w:color w:val="000000" w:themeColor="text1"/>
          <w:sz w:val="24"/>
          <w:szCs w:val="24"/>
          <w:highlight w:val="yellow"/>
        </w:rPr>
        <w:t>15 ottobre</w:t>
      </w:r>
      <w:r w:rsidRPr="00660EE5">
        <w:rPr>
          <w:rFonts w:asciiTheme="minorHAnsi" w:hAnsiTheme="minorHAnsi"/>
          <w:color w:val="000000" w:themeColor="text1"/>
          <w:sz w:val="24"/>
          <w:szCs w:val="24"/>
        </w:rPr>
        <w:t xml:space="preserve"> </w:t>
      </w:r>
      <w:r w:rsidRPr="00660EE5">
        <w:rPr>
          <w:rFonts w:asciiTheme="minorHAnsi" w:hAnsiTheme="minorHAnsi"/>
          <w:b/>
          <w:bCs/>
          <w:color w:val="000000" w:themeColor="text1"/>
          <w:sz w:val="24"/>
          <w:szCs w:val="24"/>
        </w:rPr>
        <w:t>31 dicembre</w:t>
      </w:r>
      <w:r w:rsidRPr="00660EE5">
        <w:rPr>
          <w:rStyle w:val="Rimandonotaapidipagina"/>
          <w:rFonts w:asciiTheme="minorHAnsi" w:hAnsiTheme="minorHAnsi"/>
          <w:b/>
          <w:bCs/>
          <w:color w:val="000000" w:themeColor="text1"/>
          <w:sz w:val="24"/>
          <w:szCs w:val="24"/>
        </w:rPr>
        <w:footnoteReference w:id="22"/>
      </w:r>
      <w:r w:rsidRPr="00660EE5">
        <w:rPr>
          <w:rFonts w:asciiTheme="minorHAnsi" w:hAnsiTheme="minorHAnsi"/>
          <w:b/>
          <w:bCs/>
          <w:color w:val="000000" w:themeColor="text1"/>
          <w:sz w:val="24"/>
          <w:szCs w:val="24"/>
        </w:rPr>
        <w:t xml:space="preserve"> </w:t>
      </w:r>
      <w:r w:rsidRPr="00660EE5">
        <w:rPr>
          <w:rFonts w:asciiTheme="minorHAnsi" w:hAnsiTheme="minorHAnsi"/>
          <w:color w:val="000000" w:themeColor="text1"/>
          <w:sz w:val="24"/>
          <w:szCs w:val="24"/>
        </w:rPr>
        <w:t>2021.»;</w:t>
      </w:r>
    </w:p>
    <w:p w14:paraId="0AEB8DA5" w14:textId="77777777" w:rsidR="00660EE5" w:rsidRPr="00660EE5" w:rsidRDefault="00660EE5" w:rsidP="00660EE5">
      <w:pPr>
        <w:spacing w:after="0" w:line="240" w:lineRule="auto"/>
        <w:jc w:val="both"/>
        <w:rPr>
          <w:rFonts w:asciiTheme="minorHAnsi" w:hAnsiTheme="minorHAnsi"/>
          <w:color w:val="000000" w:themeColor="text1"/>
          <w:sz w:val="24"/>
          <w:szCs w:val="24"/>
        </w:rPr>
      </w:pPr>
      <w:r w:rsidRPr="00660EE5">
        <w:rPr>
          <w:rFonts w:asciiTheme="minorHAnsi" w:hAnsiTheme="minorHAnsi"/>
          <w:color w:val="000000" w:themeColor="text1"/>
          <w:sz w:val="24"/>
          <w:szCs w:val="24"/>
        </w:rPr>
        <w:lastRenderedPageBreak/>
        <w:t xml:space="preserve">   b) al comma 34, è aggiunto, in fine, il seguente periodo: «Per l'anno 2021, il termine di cui al primo periodo è fissato al </w:t>
      </w:r>
      <w:r w:rsidRPr="00660EE5">
        <w:rPr>
          <w:rFonts w:asciiTheme="minorHAnsi" w:hAnsiTheme="minorHAnsi"/>
          <w:strike/>
          <w:color w:val="000000" w:themeColor="text1"/>
          <w:sz w:val="24"/>
          <w:szCs w:val="24"/>
          <w:highlight w:val="yellow"/>
        </w:rPr>
        <w:t xml:space="preserve">15 </w:t>
      </w:r>
      <w:proofErr w:type="gramStart"/>
      <w:r w:rsidRPr="00660EE5">
        <w:rPr>
          <w:rFonts w:asciiTheme="minorHAnsi" w:hAnsiTheme="minorHAnsi"/>
          <w:strike/>
          <w:color w:val="000000" w:themeColor="text1"/>
          <w:sz w:val="24"/>
          <w:szCs w:val="24"/>
          <w:highlight w:val="yellow"/>
        </w:rPr>
        <w:t>novembre</w:t>
      </w:r>
      <w:r w:rsidRPr="00660EE5">
        <w:rPr>
          <w:rFonts w:asciiTheme="minorHAnsi" w:hAnsiTheme="minorHAnsi"/>
          <w:color w:val="000000" w:themeColor="text1"/>
          <w:sz w:val="24"/>
          <w:szCs w:val="24"/>
        </w:rPr>
        <w:t xml:space="preserve">  </w:t>
      </w:r>
      <w:r w:rsidRPr="00660EE5">
        <w:rPr>
          <w:rFonts w:asciiTheme="minorHAnsi" w:hAnsiTheme="minorHAnsi"/>
          <w:b/>
          <w:bCs/>
          <w:color w:val="000000" w:themeColor="text1"/>
          <w:sz w:val="24"/>
          <w:szCs w:val="24"/>
        </w:rPr>
        <w:t>31</w:t>
      </w:r>
      <w:proofErr w:type="gramEnd"/>
      <w:r w:rsidRPr="00660EE5">
        <w:rPr>
          <w:rFonts w:asciiTheme="minorHAnsi" w:hAnsiTheme="minorHAnsi"/>
          <w:b/>
          <w:bCs/>
          <w:color w:val="000000" w:themeColor="text1"/>
          <w:sz w:val="24"/>
          <w:szCs w:val="24"/>
        </w:rPr>
        <w:t xml:space="preserve"> gennaio</w:t>
      </w:r>
      <w:r w:rsidRPr="00660EE5">
        <w:rPr>
          <w:rStyle w:val="Rimandonotaapidipagina"/>
          <w:rFonts w:asciiTheme="minorHAnsi" w:hAnsiTheme="minorHAnsi"/>
          <w:b/>
          <w:bCs/>
          <w:color w:val="000000" w:themeColor="text1"/>
          <w:sz w:val="24"/>
          <w:szCs w:val="24"/>
        </w:rPr>
        <w:footnoteReference w:id="23"/>
      </w:r>
      <w:r w:rsidRPr="00660EE5">
        <w:rPr>
          <w:rFonts w:asciiTheme="minorHAnsi" w:hAnsiTheme="minorHAnsi"/>
          <w:b/>
          <w:bCs/>
          <w:color w:val="000000" w:themeColor="text1"/>
          <w:sz w:val="24"/>
          <w:szCs w:val="24"/>
        </w:rPr>
        <w:t xml:space="preserve"> </w:t>
      </w:r>
      <w:r w:rsidRPr="00660EE5">
        <w:rPr>
          <w:rFonts w:asciiTheme="minorHAnsi" w:hAnsiTheme="minorHAnsi"/>
          <w:color w:val="000000" w:themeColor="text1"/>
          <w:sz w:val="24"/>
          <w:szCs w:val="24"/>
        </w:rPr>
        <w:t>2021.».</w:t>
      </w:r>
    </w:p>
    <w:p w14:paraId="09A5A931" w14:textId="77777777" w:rsidR="00660EE5" w:rsidRPr="00660EE5" w:rsidRDefault="00660EE5" w:rsidP="00660EE5">
      <w:pPr>
        <w:spacing w:after="0" w:line="240" w:lineRule="auto"/>
        <w:jc w:val="both"/>
        <w:rPr>
          <w:rFonts w:asciiTheme="minorHAnsi" w:hAnsiTheme="minorHAnsi"/>
          <w:b/>
          <w:bCs/>
          <w:color w:val="000000" w:themeColor="text1"/>
          <w:sz w:val="24"/>
          <w:szCs w:val="24"/>
        </w:rPr>
      </w:pPr>
      <w:r w:rsidRPr="00660EE5">
        <w:rPr>
          <w:rFonts w:asciiTheme="minorHAnsi" w:hAnsiTheme="minorHAnsi"/>
          <w:b/>
          <w:bCs/>
          <w:color w:val="000000" w:themeColor="text1"/>
          <w:sz w:val="24"/>
          <w:szCs w:val="24"/>
        </w:rPr>
        <w:t xml:space="preserve">          b-bis) al comma 54 è aggiunto, in fine, il seguente periodo: «A partire dall'anno 2022, almeno il 40 per cento delle risorse è assicurato agli enti locali delle regioni del Mezzogiorno».</w:t>
      </w:r>
      <w:r w:rsidRPr="00660EE5">
        <w:rPr>
          <w:rStyle w:val="Rimandonotaapidipagina"/>
          <w:rFonts w:asciiTheme="minorHAnsi" w:hAnsiTheme="minorHAnsi"/>
          <w:b/>
          <w:bCs/>
          <w:color w:val="000000" w:themeColor="text1"/>
          <w:sz w:val="24"/>
          <w:szCs w:val="24"/>
        </w:rPr>
        <w:footnoteReference w:id="24"/>
      </w:r>
    </w:p>
    <w:p w14:paraId="335883C2" w14:textId="77777777" w:rsidR="00660EE5" w:rsidRPr="00660EE5" w:rsidRDefault="00660EE5" w:rsidP="00660EE5">
      <w:pPr>
        <w:spacing w:after="0" w:line="240" w:lineRule="auto"/>
        <w:jc w:val="both"/>
        <w:rPr>
          <w:rFonts w:asciiTheme="minorHAnsi" w:hAnsiTheme="minorHAnsi"/>
          <w:b/>
          <w:bCs/>
          <w:color w:val="000000" w:themeColor="text1"/>
          <w:sz w:val="24"/>
          <w:szCs w:val="24"/>
        </w:rPr>
      </w:pPr>
    </w:p>
    <w:p w14:paraId="65C383D7" w14:textId="77777777" w:rsidR="00660EE5" w:rsidRPr="00660EE5" w:rsidRDefault="00660EE5" w:rsidP="00660EE5">
      <w:pPr>
        <w:spacing w:after="0" w:line="240" w:lineRule="auto"/>
        <w:jc w:val="both"/>
        <w:rPr>
          <w:rFonts w:asciiTheme="minorHAnsi" w:hAnsiTheme="minorHAnsi"/>
          <w:b/>
          <w:bCs/>
          <w:color w:val="000000" w:themeColor="text1"/>
          <w:sz w:val="24"/>
          <w:szCs w:val="24"/>
        </w:rPr>
      </w:pPr>
      <w:r w:rsidRPr="00660EE5">
        <w:rPr>
          <w:rFonts w:asciiTheme="minorHAnsi" w:hAnsiTheme="minorHAnsi"/>
          <w:b/>
          <w:bCs/>
          <w:color w:val="000000" w:themeColor="text1"/>
          <w:sz w:val="24"/>
          <w:szCs w:val="24"/>
        </w:rPr>
        <w:t>2-bis. All'articolo 39, comma 3, del decreto-legge 14 agosto 2020, n. 104, convertito, con modificazioni, dalla legge 13 ottobre 2020, n. 126, le parole: «a decorrere dall'anno 2022», ovunque ricorrano, sono sostituite dalle seguenti: «a decorrere dall'anno 2023».</w:t>
      </w:r>
      <w:r w:rsidRPr="00660EE5">
        <w:rPr>
          <w:rStyle w:val="Rimandonotaapidipagina"/>
          <w:rFonts w:asciiTheme="minorHAnsi" w:hAnsiTheme="minorHAnsi"/>
          <w:b/>
          <w:bCs/>
          <w:color w:val="000000" w:themeColor="text1"/>
          <w:sz w:val="24"/>
          <w:szCs w:val="24"/>
        </w:rPr>
        <w:footnoteReference w:id="25"/>
      </w:r>
    </w:p>
    <w:p w14:paraId="18A5AB32" w14:textId="77777777" w:rsidR="00660EE5" w:rsidRPr="00660EE5" w:rsidRDefault="00660EE5" w:rsidP="00660EE5">
      <w:pPr>
        <w:spacing w:after="0" w:line="240" w:lineRule="auto"/>
        <w:jc w:val="both"/>
        <w:rPr>
          <w:rFonts w:asciiTheme="minorHAnsi" w:hAnsiTheme="minorHAnsi"/>
          <w:color w:val="000000" w:themeColor="text1"/>
          <w:sz w:val="24"/>
          <w:szCs w:val="24"/>
        </w:rPr>
      </w:pPr>
    </w:p>
    <w:p w14:paraId="26A559B5" w14:textId="77777777" w:rsidR="00660EE5" w:rsidRPr="00660EE5" w:rsidRDefault="00660EE5" w:rsidP="00660EE5">
      <w:pPr>
        <w:spacing w:after="0" w:line="240" w:lineRule="auto"/>
        <w:jc w:val="both"/>
        <w:rPr>
          <w:rFonts w:asciiTheme="minorHAnsi" w:hAnsiTheme="minorHAnsi"/>
          <w:b/>
          <w:bCs/>
          <w:color w:val="000000" w:themeColor="text1"/>
          <w:sz w:val="24"/>
          <w:szCs w:val="24"/>
        </w:rPr>
      </w:pPr>
      <w:r w:rsidRPr="00660EE5">
        <w:rPr>
          <w:rFonts w:asciiTheme="minorHAnsi" w:hAnsiTheme="minorHAnsi"/>
          <w:b/>
          <w:bCs/>
          <w:color w:val="000000" w:themeColor="text1"/>
          <w:sz w:val="24"/>
          <w:szCs w:val="24"/>
        </w:rPr>
        <w:t>2-bis. All'articolo 1 della legge 30 dicembre 2018, n. 145, sono apportate le seguenti modificazioni:</w:t>
      </w:r>
    </w:p>
    <w:p w14:paraId="306F459A" w14:textId="77777777" w:rsidR="00660EE5" w:rsidRPr="00660EE5" w:rsidRDefault="00660EE5" w:rsidP="00660EE5">
      <w:pPr>
        <w:spacing w:after="0" w:line="240" w:lineRule="auto"/>
        <w:jc w:val="both"/>
        <w:rPr>
          <w:rFonts w:asciiTheme="minorHAnsi" w:hAnsiTheme="minorHAnsi"/>
          <w:b/>
          <w:bCs/>
          <w:color w:val="000000" w:themeColor="text1"/>
          <w:sz w:val="24"/>
          <w:szCs w:val="24"/>
        </w:rPr>
      </w:pPr>
      <w:r w:rsidRPr="00660EE5">
        <w:rPr>
          <w:rFonts w:asciiTheme="minorHAnsi" w:hAnsiTheme="minorHAnsi"/>
          <w:b/>
          <w:bCs/>
          <w:color w:val="000000" w:themeColor="text1"/>
          <w:sz w:val="24"/>
          <w:szCs w:val="24"/>
        </w:rPr>
        <w:t>   a) al comma 140, dopo il primo periodo è aggiunto il seguente: «Per il contributo riferito all'anno 2022, il termine di cui al primo periodo è fissato al 15 febbraio 2022.»</w:t>
      </w:r>
    </w:p>
    <w:p w14:paraId="37CDFE69" w14:textId="77777777" w:rsidR="00660EE5" w:rsidRPr="00660EE5" w:rsidRDefault="00660EE5" w:rsidP="00660EE5">
      <w:pPr>
        <w:spacing w:after="0" w:line="240" w:lineRule="auto"/>
        <w:jc w:val="both"/>
        <w:rPr>
          <w:rFonts w:asciiTheme="minorHAnsi" w:hAnsiTheme="minorHAnsi"/>
          <w:b/>
          <w:bCs/>
          <w:color w:val="000000" w:themeColor="text1"/>
          <w:sz w:val="24"/>
          <w:szCs w:val="24"/>
        </w:rPr>
      </w:pPr>
      <w:r w:rsidRPr="00660EE5">
        <w:rPr>
          <w:rFonts w:asciiTheme="minorHAnsi" w:hAnsiTheme="minorHAnsi"/>
          <w:b/>
          <w:bCs/>
          <w:color w:val="000000" w:themeColor="text1"/>
          <w:sz w:val="24"/>
          <w:szCs w:val="24"/>
        </w:rPr>
        <w:t>   b) al comma 141, è aggiunto, in fine, il seguente periodo: «Per il contributo riferito all'anno 2022, il termine di cui al primo periodo è prorogato al 28 febbraio 2022.»</w:t>
      </w:r>
      <w:r w:rsidRPr="00660EE5">
        <w:rPr>
          <w:rStyle w:val="Rimandonotaapidipagina"/>
          <w:rFonts w:asciiTheme="minorHAnsi" w:hAnsiTheme="minorHAnsi"/>
          <w:b/>
          <w:bCs/>
          <w:color w:val="000000" w:themeColor="text1"/>
          <w:sz w:val="24"/>
          <w:szCs w:val="24"/>
        </w:rPr>
        <w:footnoteReference w:id="26"/>
      </w:r>
    </w:p>
    <w:p w14:paraId="74A5D756" w14:textId="77777777" w:rsidR="00660EE5" w:rsidRPr="00660EE5" w:rsidRDefault="00660EE5" w:rsidP="00660EE5">
      <w:pPr>
        <w:spacing w:after="0" w:line="240" w:lineRule="auto"/>
        <w:jc w:val="center"/>
        <w:rPr>
          <w:rFonts w:asciiTheme="minorHAnsi" w:hAnsiTheme="minorHAnsi"/>
          <w:b/>
          <w:bCs/>
          <w:color w:val="000000" w:themeColor="text1"/>
          <w:sz w:val="24"/>
          <w:szCs w:val="24"/>
        </w:rPr>
      </w:pPr>
      <w:r w:rsidRPr="00660EE5">
        <w:rPr>
          <w:rFonts w:asciiTheme="minorHAnsi" w:hAnsiTheme="minorHAnsi"/>
          <w:b/>
          <w:bCs/>
          <w:color w:val="000000" w:themeColor="text1"/>
          <w:sz w:val="24"/>
          <w:szCs w:val="24"/>
        </w:rPr>
        <w:t>Art. 13-bis.</w:t>
      </w:r>
    </w:p>
    <w:p w14:paraId="1942EC3D" w14:textId="77777777" w:rsidR="00660EE5" w:rsidRPr="00660EE5" w:rsidRDefault="00660EE5" w:rsidP="00660EE5">
      <w:pPr>
        <w:spacing w:after="0" w:line="240" w:lineRule="auto"/>
        <w:jc w:val="center"/>
        <w:rPr>
          <w:rFonts w:asciiTheme="minorHAnsi" w:hAnsiTheme="minorHAnsi"/>
          <w:b/>
          <w:bCs/>
          <w:color w:val="000000" w:themeColor="text1"/>
          <w:sz w:val="24"/>
          <w:szCs w:val="24"/>
        </w:rPr>
      </w:pPr>
      <w:r w:rsidRPr="00660EE5">
        <w:rPr>
          <w:rFonts w:asciiTheme="minorHAnsi" w:hAnsiTheme="minorHAnsi"/>
          <w:b/>
          <w:bCs/>
          <w:color w:val="000000" w:themeColor="text1"/>
          <w:sz w:val="24"/>
          <w:szCs w:val="24"/>
        </w:rPr>
        <w:t>(Proroga dell'utilizzo delle risorse straordinarie connesse all'emergenza Covid-19)</w:t>
      </w:r>
    </w:p>
    <w:p w14:paraId="376DAC83" w14:textId="77777777" w:rsidR="00660EE5" w:rsidRPr="00660EE5" w:rsidRDefault="00660EE5" w:rsidP="00660EE5">
      <w:pPr>
        <w:spacing w:after="0" w:line="240" w:lineRule="auto"/>
        <w:rPr>
          <w:rFonts w:asciiTheme="minorHAnsi" w:hAnsiTheme="minorHAnsi"/>
          <w:b/>
          <w:bCs/>
          <w:color w:val="000000" w:themeColor="text1"/>
          <w:sz w:val="24"/>
          <w:szCs w:val="24"/>
        </w:rPr>
      </w:pPr>
    </w:p>
    <w:p w14:paraId="057FFAF4" w14:textId="77777777" w:rsidR="00660EE5" w:rsidRPr="00660EE5" w:rsidRDefault="00660EE5" w:rsidP="00660EE5">
      <w:pPr>
        <w:spacing w:after="0" w:line="240" w:lineRule="auto"/>
        <w:jc w:val="both"/>
        <w:rPr>
          <w:rFonts w:asciiTheme="minorHAnsi" w:hAnsiTheme="minorHAnsi"/>
          <w:b/>
          <w:bCs/>
          <w:color w:val="000000" w:themeColor="text1"/>
          <w:sz w:val="24"/>
          <w:szCs w:val="24"/>
        </w:rPr>
      </w:pPr>
      <w:r w:rsidRPr="00660EE5">
        <w:rPr>
          <w:rFonts w:asciiTheme="minorHAnsi" w:hAnsiTheme="minorHAnsi"/>
          <w:b/>
          <w:bCs/>
          <w:color w:val="000000" w:themeColor="text1"/>
          <w:sz w:val="24"/>
          <w:szCs w:val="24"/>
        </w:rPr>
        <w:t>1. Le variazioni di bilancio riguardanti le risorse trasferite agli enti locali che rientrano nelle certificazioni di cui all'articolo 1, comma 827, della legge 30 dicembre 2020, n. 178, e all'articolo 39, comma 2, del decreto-legge 14 agosto 2020, n. 104, convertito, con modificazioni, dalla legge 13 ottobre 2020, n. 126, possono essere deliberate sino al 31 dicembre 2021 con deliberazione dell'organo esecutivo, fatte salve in ogni caso le specifiche limitazioni di utilizzo previste dalle norme di riferimento.</w:t>
      </w:r>
      <w:r w:rsidRPr="00660EE5">
        <w:rPr>
          <w:rStyle w:val="Rimandonotaapidipagina"/>
          <w:rFonts w:asciiTheme="minorHAnsi" w:hAnsiTheme="minorHAnsi"/>
          <w:b/>
          <w:bCs/>
          <w:color w:val="000000" w:themeColor="text1"/>
          <w:sz w:val="24"/>
          <w:szCs w:val="24"/>
        </w:rPr>
        <w:footnoteReference w:id="27"/>
      </w:r>
    </w:p>
    <w:p w14:paraId="19CB228F" w14:textId="77777777" w:rsidR="00660EE5" w:rsidRPr="00660EE5" w:rsidRDefault="00660EE5" w:rsidP="00660EE5">
      <w:pPr>
        <w:spacing w:after="0" w:line="240" w:lineRule="auto"/>
        <w:jc w:val="both"/>
        <w:rPr>
          <w:rFonts w:asciiTheme="minorHAnsi" w:hAnsiTheme="minorHAnsi"/>
          <w:color w:val="000000" w:themeColor="text1"/>
          <w:sz w:val="24"/>
          <w:szCs w:val="24"/>
        </w:rPr>
      </w:pPr>
    </w:p>
    <w:p w14:paraId="20F9791B" w14:textId="77777777" w:rsidR="00660EE5" w:rsidRPr="00660EE5" w:rsidRDefault="00660EE5" w:rsidP="00660EE5">
      <w:pPr>
        <w:spacing w:after="0" w:line="240" w:lineRule="auto"/>
        <w:jc w:val="both"/>
        <w:rPr>
          <w:rFonts w:asciiTheme="minorHAnsi" w:hAnsiTheme="minorHAnsi"/>
          <w:color w:val="000000" w:themeColor="text1"/>
          <w:sz w:val="24"/>
          <w:szCs w:val="24"/>
        </w:rPr>
      </w:pPr>
    </w:p>
    <w:p w14:paraId="1DA7BA48" w14:textId="77777777" w:rsidR="00660EE5" w:rsidRPr="00660EE5" w:rsidRDefault="00660EE5" w:rsidP="00660EE5">
      <w:pPr>
        <w:spacing w:after="0" w:line="240" w:lineRule="auto"/>
        <w:jc w:val="center"/>
        <w:rPr>
          <w:rFonts w:asciiTheme="minorHAnsi" w:hAnsiTheme="minorHAnsi"/>
          <w:color w:val="000000" w:themeColor="text1"/>
          <w:sz w:val="24"/>
          <w:szCs w:val="24"/>
        </w:rPr>
      </w:pPr>
      <w:r w:rsidRPr="00660EE5">
        <w:rPr>
          <w:rFonts w:asciiTheme="minorHAnsi" w:hAnsiTheme="minorHAnsi"/>
          <w:color w:val="000000" w:themeColor="text1"/>
          <w:sz w:val="24"/>
          <w:szCs w:val="24"/>
        </w:rPr>
        <w:t>Articolo 14.</w:t>
      </w:r>
    </w:p>
    <w:p w14:paraId="46A21BD8" w14:textId="77777777" w:rsidR="00660EE5" w:rsidRPr="00660EE5" w:rsidRDefault="00660EE5" w:rsidP="00660EE5">
      <w:pPr>
        <w:spacing w:after="0" w:line="240" w:lineRule="auto"/>
        <w:jc w:val="center"/>
        <w:rPr>
          <w:rFonts w:asciiTheme="minorHAnsi" w:hAnsiTheme="minorHAnsi"/>
          <w:color w:val="000000" w:themeColor="text1"/>
          <w:sz w:val="24"/>
          <w:szCs w:val="24"/>
        </w:rPr>
      </w:pPr>
      <w:r w:rsidRPr="00660EE5">
        <w:rPr>
          <w:rFonts w:asciiTheme="minorHAnsi" w:hAnsiTheme="minorHAnsi"/>
          <w:color w:val="000000" w:themeColor="text1"/>
          <w:sz w:val="24"/>
          <w:szCs w:val="24"/>
        </w:rPr>
        <w:t>(Cabina di regia edilizia scolastica)</w:t>
      </w:r>
    </w:p>
    <w:p w14:paraId="54131671" w14:textId="77777777" w:rsidR="00660EE5" w:rsidRPr="00660EE5" w:rsidRDefault="00660EE5" w:rsidP="00660EE5">
      <w:pPr>
        <w:spacing w:after="0" w:line="240" w:lineRule="auto"/>
        <w:jc w:val="both"/>
        <w:rPr>
          <w:rFonts w:asciiTheme="minorHAnsi" w:hAnsiTheme="minorHAnsi"/>
          <w:color w:val="000000" w:themeColor="text1"/>
          <w:sz w:val="24"/>
          <w:szCs w:val="24"/>
        </w:rPr>
      </w:pPr>
    </w:p>
    <w:p w14:paraId="7B50D93E" w14:textId="77777777" w:rsidR="00660EE5" w:rsidRPr="00660EE5" w:rsidRDefault="00660EE5" w:rsidP="00660EE5">
      <w:pPr>
        <w:spacing w:after="0" w:line="240" w:lineRule="auto"/>
        <w:jc w:val="both"/>
        <w:rPr>
          <w:rFonts w:asciiTheme="minorHAnsi" w:hAnsiTheme="minorHAnsi"/>
          <w:color w:val="000000" w:themeColor="text1"/>
          <w:sz w:val="24"/>
          <w:szCs w:val="24"/>
        </w:rPr>
      </w:pPr>
      <w:r w:rsidRPr="00660EE5">
        <w:rPr>
          <w:rFonts w:asciiTheme="minorHAnsi" w:hAnsiTheme="minorHAnsi"/>
          <w:color w:val="000000" w:themeColor="text1"/>
          <w:sz w:val="24"/>
          <w:szCs w:val="24"/>
        </w:rPr>
        <w:t>1. All'articolo 1, comma 61, della legge 27 dicembre 2019, n. 160, al quinto periodo, dopo le parole «Ministero dell'istruzione, dell'università e della ricerca», sono inserite le seguenti: «, dell'Autorità politica delegata per le politiche di coesione».</w:t>
      </w:r>
    </w:p>
    <w:p w14:paraId="67AB2AD0" w14:textId="77777777" w:rsidR="00660EE5" w:rsidRPr="00660EE5" w:rsidRDefault="00660EE5" w:rsidP="00660EE5">
      <w:pPr>
        <w:spacing w:after="0" w:line="240" w:lineRule="auto"/>
        <w:jc w:val="both"/>
        <w:rPr>
          <w:rFonts w:asciiTheme="minorHAnsi" w:hAnsiTheme="minorHAnsi"/>
          <w:color w:val="000000" w:themeColor="text1"/>
          <w:sz w:val="24"/>
          <w:szCs w:val="24"/>
        </w:rPr>
      </w:pPr>
    </w:p>
    <w:p w14:paraId="2C96612E" w14:textId="77777777" w:rsidR="00660EE5" w:rsidRPr="00660EE5" w:rsidRDefault="00660EE5" w:rsidP="00660EE5">
      <w:pPr>
        <w:spacing w:after="0" w:line="240" w:lineRule="auto"/>
        <w:jc w:val="center"/>
        <w:rPr>
          <w:rFonts w:asciiTheme="minorHAnsi" w:hAnsiTheme="minorHAnsi"/>
          <w:color w:val="000000" w:themeColor="text1"/>
          <w:sz w:val="24"/>
          <w:szCs w:val="24"/>
        </w:rPr>
      </w:pPr>
      <w:r w:rsidRPr="00660EE5">
        <w:rPr>
          <w:rFonts w:asciiTheme="minorHAnsi" w:hAnsiTheme="minorHAnsi"/>
          <w:color w:val="000000" w:themeColor="text1"/>
          <w:sz w:val="24"/>
          <w:szCs w:val="24"/>
        </w:rPr>
        <w:t>Articolo 15.</w:t>
      </w:r>
    </w:p>
    <w:p w14:paraId="201ADF9B" w14:textId="77777777" w:rsidR="00660EE5" w:rsidRPr="00660EE5" w:rsidRDefault="00660EE5" w:rsidP="00660EE5">
      <w:pPr>
        <w:spacing w:after="0" w:line="240" w:lineRule="auto"/>
        <w:jc w:val="center"/>
        <w:rPr>
          <w:rFonts w:asciiTheme="minorHAnsi" w:hAnsiTheme="minorHAnsi"/>
          <w:color w:val="000000" w:themeColor="text1"/>
          <w:sz w:val="24"/>
          <w:szCs w:val="24"/>
        </w:rPr>
      </w:pPr>
      <w:r w:rsidRPr="00660EE5">
        <w:rPr>
          <w:rFonts w:asciiTheme="minorHAnsi" w:hAnsiTheme="minorHAnsi"/>
          <w:color w:val="000000" w:themeColor="text1"/>
          <w:sz w:val="24"/>
          <w:szCs w:val="24"/>
        </w:rPr>
        <w:t>(Disposizioni urgenti in materia di perequazione infrastrutturale)</w:t>
      </w:r>
    </w:p>
    <w:p w14:paraId="4200F222" w14:textId="77777777" w:rsidR="00660EE5" w:rsidRPr="00660EE5" w:rsidRDefault="00660EE5" w:rsidP="00660EE5">
      <w:pPr>
        <w:spacing w:after="0" w:line="240" w:lineRule="auto"/>
        <w:jc w:val="both"/>
        <w:rPr>
          <w:rFonts w:asciiTheme="minorHAnsi" w:hAnsiTheme="minorHAnsi"/>
          <w:color w:val="000000" w:themeColor="text1"/>
          <w:sz w:val="24"/>
          <w:szCs w:val="24"/>
        </w:rPr>
      </w:pPr>
    </w:p>
    <w:p w14:paraId="3955DE5D" w14:textId="77777777" w:rsidR="00660EE5" w:rsidRPr="00660EE5" w:rsidRDefault="00660EE5" w:rsidP="00660EE5">
      <w:pPr>
        <w:spacing w:after="0" w:line="240" w:lineRule="auto"/>
        <w:jc w:val="both"/>
        <w:rPr>
          <w:rFonts w:asciiTheme="minorHAnsi" w:hAnsiTheme="minorHAnsi"/>
          <w:color w:val="000000" w:themeColor="text1"/>
          <w:sz w:val="24"/>
          <w:szCs w:val="24"/>
        </w:rPr>
      </w:pPr>
      <w:r w:rsidRPr="00660EE5">
        <w:rPr>
          <w:rFonts w:asciiTheme="minorHAnsi" w:hAnsiTheme="minorHAnsi"/>
          <w:color w:val="000000" w:themeColor="text1"/>
          <w:sz w:val="24"/>
          <w:szCs w:val="24"/>
        </w:rPr>
        <w:t>1. All'articolo 22 della legge 5 maggio 2009, n. 42, i commi da 1 a 1-sexies sono sostituiti dai seguenti:</w:t>
      </w:r>
    </w:p>
    <w:p w14:paraId="2E4071B9" w14:textId="77777777" w:rsidR="00660EE5" w:rsidRPr="00660EE5" w:rsidRDefault="00660EE5" w:rsidP="00660EE5">
      <w:pPr>
        <w:spacing w:after="0" w:line="240" w:lineRule="auto"/>
        <w:jc w:val="both"/>
        <w:rPr>
          <w:rFonts w:asciiTheme="minorHAnsi" w:hAnsiTheme="minorHAnsi"/>
          <w:color w:val="000000" w:themeColor="text1"/>
          <w:sz w:val="24"/>
          <w:szCs w:val="24"/>
        </w:rPr>
      </w:pPr>
      <w:r w:rsidRPr="00660EE5">
        <w:rPr>
          <w:rFonts w:asciiTheme="minorHAnsi" w:hAnsiTheme="minorHAnsi"/>
          <w:color w:val="000000" w:themeColor="text1"/>
          <w:sz w:val="24"/>
          <w:szCs w:val="24"/>
        </w:rPr>
        <w:t xml:space="preserve">   «1. Al fine di assicurare il recupero del divario infrastrutturale tra le diverse aree geografiche del territorio nazionale, anche infra-regionali, nonché di garantire analoghi livelli essenziali di infrastrutturazione e dei servizi a essi connessi, entro e non oltre il 30 novembre 2021 il Ministero delle infrastrutture e della mobilità sostenibili, sentite le amministrazioni competenti, le strutture tecniche del Ministro per il sud e la coesione territoriale, effettua, limitatamente alle infrastrutture statali, la ricognizione del numero e della classificazione funzionale delle strutture sanitarie, assistenziali e scolastiche, nonché del numero e dell'estensione, con indicazione della relativa classificazione funzionale, delle infrastrutture stradali, autostradali, ferroviarie, portuali, aeroportuali, idriche. Le regioni e le province autonome di Trento e di Bolzano, nonché gli enti locali e gli altri soggetti pubblici e privati competenti, anche avvalendosi del supporto tecnico-amministrativo dell'Agenzia per la coesione territoriale, provvedono alla ricognizione delle infrastrutture di cui al primo periodo non di competenza statale. La ricognizione effettuata dagli enti locali e dagli altri soggetti pubblici e privati è trasmessa alle regioni e alle province autonome di Trento e di Bolzano entro il 30 novembre 2021 che la trasmettono, unitamente a quella di propria competenza, nei successivi cinque giorni, alla Conferenza delle regioni e delle province autonome </w:t>
      </w:r>
      <w:r w:rsidRPr="00660EE5">
        <w:rPr>
          <w:rFonts w:asciiTheme="minorHAnsi" w:hAnsiTheme="minorHAnsi"/>
          <w:b/>
          <w:bCs/>
          <w:color w:val="000000" w:themeColor="text1"/>
          <w:sz w:val="24"/>
          <w:szCs w:val="24"/>
        </w:rPr>
        <w:t>e all'Agenzia per la coesione territoriale</w:t>
      </w:r>
      <w:r w:rsidRPr="00660EE5">
        <w:rPr>
          <w:rStyle w:val="Rimandonotaapidipagina"/>
          <w:rFonts w:asciiTheme="minorHAnsi" w:hAnsiTheme="minorHAnsi"/>
          <w:b/>
          <w:bCs/>
          <w:color w:val="000000" w:themeColor="text1"/>
          <w:sz w:val="24"/>
          <w:szCs w:val="24"/>
        </w:rPr>
        <w:footnoteReference w:id="28"/>
      </w:r>
      <w:r w:rsidRPr="00660EE5">
        <w:rPr>
          <w:rFonts w:asciiTheme="minorHAnsi" w:hAnsiTheme="minorHAnsi"/>
          <w:color w:val="000000" w:themeColor="text1"/>
          <w:sz w:val="24"/>
          <w:szCs w:val="24"/>
        </w:rPr>
        <w:t>. Questa predispone il documento di ricognizione conclusivo da comunicare, entro e non oltre il 31 dicembre 2021, al Dipartimento per gli affari regionali e le autonomie della Presidenza del Consiglio dei ministri.</w:t>
      </w:r>
    </w:p>
    <w:p w14:paraId="79579B2C" w14:textId="77777777" w:rsidR="00660EE5" w:rsidRPr="00660EE5" w:rsidRDefault="00660EE5" w:rsidP="00660EE5">
      <w:pPr>
        <w:spacing w:after="0" w:line="240" w:lineRule="auto"/>
        <w:jc w:val="both"/>
        <w:rPr>
          <w:rFonts w:asciiTheme="minorHAnsi" w:hAnsiTheme="minorHAnsi"/>
          <w:color w:val="000000" w:themeColor="text1"/>
          <w:sz w:val="24"/>
          <w:szCs w:val="24"/>
        </w:rPr>
      </w:pPr>
      <w:r w:rsidRPr="00660EE5">
        <w:rPr>
          <w:rFonts w:asciiTheme="minorHAnsi" w:hAnsiTheme="minorHAnsi"/>
          <w:color w:val="000000" w:themeColor="text1"/>
          <w:sz w:val="24"/>
          <w:szCs w:val="24"/>
        </w:rPr>
        <w:t xml:space="preserve">      1-bis. All'esito della ricognizione di cui al comma 1, con decreto del Presidente del Consiglio dei ministri, sentiti i Ministri delle infrastrutture e della mobilità sostenibili, per gli affari regionali e le autonomie, dell'economia e delle finanze, e per il Sud e la coesione territoriale, previa intesa in sede di Conferenza unificata di cui all'articolo 8 del decreto legislativo 28 agosto 1997, n. 281, da adottarsi entro il 31 marzo 2022, sono stabiliti i criteri di priorità e le azioni da perseguire per il recupero del divario infrastrutturale e di sviluppo risultante dalla ricognizione predetta, avuto riguardo alle carenze infrastrutturali, anche con riferimento agli aspetti prestazionali e qualitativi, sussistenti in ciascun territorio, con particolare attenzione alle aree che risentono di maggiori criticità nei collegamenti infrastrutturali con le reti su gomma e su ferro di carattere e valenza nazionale della dotazione </w:t>
      </w:r>
      <w:r w:rsidRPr="00660EE5">
        <w:rPr>
          <w:rFonts w:asciiTheme="minorHAnsi" w:hAnsiTheme="minorHAnsi"/>
          <w:color w:val="000000" w:themeColor="text1"/>
          <w:sz w:val="24"/>
          <w:szCs w:val="24"/>
        </w:rPr>
        <w:lastRenderedPageBreak/>
        <w:t>infrastrutturale di ciascun territorio, all'estensione delle superfici territoriali e alla specificità insulare e delle zone di montagna e delle aree interne, nonché dei territori del Mezzogiorno, alla densità della popolazione e delle unità produttive, e si individuano i Ministeri competenti e la quota di finanziamento con ripartizione annuale, tenuto conto di quanto già previsto dal PNRR e dal Piano complementare di cui al decreto-legge 6 maggio 2021, n. 59, a valere sulle risorse del fondo cui al comma 1-ter. I criteri di priorità per la specificità insulare devono tener conto di quanto previsto dall'articolo 1, comma 690, della legge 30 dicembre 2020, n. 178, e degli esiti del tavolo tecnico-politico sui costi dell'insularità di cui al punto 10 dell'accordo in materia di finanza pubblica fra lo Stato e la regione Sardegna del 7 novembre 2019, purché sia comunque assicurato il rispetto dei termini previsti dal presente articolo.</w:t>
      </w:r>
    </w:p>
    <w:p w14:paraId="30E8E670" w14:textId="77777777" w:rsidR="00660EE5" w:rsidRPr="00660EE5" w:rsidRDefault="00660EE5" w:rsidP="00660EE5">
      <w:pPr>
        <w:spacing w:after="0" w:line="240" w:lineRule="auto"/>
        <w:jc w:val="both"/>
        <w:rPr>
          <w:rFonts w:asciiTheme="minorHAnsi" w:hAnsiTheme="minorHAnsi"/>
          <w:color w:val="000000" w:themeColor="text1"/>
          <w:sz w:val="24"/>
          <w:szCs w:val="24"/>
        </w:rPr>
      </w:pPr>
      <w:r w:rsidRPr="00660EE5">
        <w:rPr>
          <w:rFonts w:asciiTheme="minorHAnsi" w:hAnsiTheme="minorHAnsi"/>
          <w:color w:val="000000" w:themeColor="text1"/>
          <w:sz w:val="24"/>
          <w:szCs w:val="24"/>
        </w:rPr>
        <w:t xml:space="preserve">        1-ter. Per il finanziamento degli interventi di cui al comma 1-quater, nello stato di previsione del Ministero dell'economia e delle finanze è istituito il "Fondo perequativo infrastrutturale" con una dotazione complessiva di 4.600 milioni di euro per gli anni dal 2022 al 2033, di cui 100 milioni di euro per l'anno 2022, 300 milioni di euro annui per ciascuno degli anni dal 2023 al 2027, 500 milioni di euro annui per ciascuno degli anni dal 2028 al 2033. Al predetto Fondo non si applica l'articolo 7-bis del decreto-legge 29 dicembre 2016, n. 243, convertito, con modificazioni, dalla legge 27 febbraio 2017, n. 18. Il Dipartimento per gli affari regionali e le autonomie della Presidenza del Consiglio dei ministri per il supporto tecnico-operativo alle attività di competenza, può stipulare apposita convenzione ai sensi degli articoli 5 e 192 del decreto legislativo 18 aprile 2016, n. 50, nel limite massimo di 200.000 euro per l'anno 2021.   </w:t>
      </w:r>
    </w:p>
    <w:p w14:paraId="71DD2F7A" w14:textId="77777777" w:rsidR="00660EE5" w:rsidRPr="00660EE5" w:rsidRDefault="00660EE5" w:rsidP="00660EE5">
      <w:pPr>
        <w:spacing w:after="0" w:line="240" w:lineRule="auto"/>
        <w:jc w:val="both"/>
        <w:rPr>
          <w:rFonts w:asciiTheme="minorHAnsi" w:hAnsiTheme="minorHAnsi"/>
          <w:color w:val="000000" w:themeColor="text1"/>
          <w:sz w:val="24"/>
          <w:szCs w:val="24"/>
        </w:rPr>
      </w:pPr>
      <w:r w:rsidRPr="00660EE5">
        <w:rPr>
          <w:rFonts w:asciiTheme="minorHAnsi" w:hAnsiTheme="minorHAnsi"/>
          <w:color w:val="000000" w:themeColor="text1"/>
          <w:sz w:val="24"/>
          <w:szCs w:val="24"/>
        </w:rPr>
        <w:t xml:space="preserve">       1-quater. Entro trenta giorni dal decreto di cui al comma 1-bis, ciascun Ministero competente, assegnatario delle risorse di cui al comma 1-bis individua, anche sulla base di una proposta non vincolante della Conferenza delle regioni e delle province autonome, in un apposito Piano da adottare con decreto del Ministro competente d'intesa con il Ministro dell'economia e delle finanze, previa intesa, ai sensi dell'articolo 3 del decreto legislativo 28 agosto 1997, n. 281, in sede di Conferenza permanente per i rapporti tra lo Stato, le regioni e le province autonome di Trento e di Bolzano, gli interventi da realizzare, che non devono essere già oggetto di integrale finanziamento a valere su altri fondi nazionali o comunitari, l'importo del relativo finanziamento, i soggetti attuatori, in relazione al tipo e alla localizzazione dell'intervento, il cronoprogramma della spesa, con indicazione delle risorse annuali necessarie per la loro realizzazione, nonché le modalità di revoca e di eventuale riassegnazione delle risorse in caso di mancato avvio nei termini previsti dell'opera da finanziare. Gli interventi devono essere corredati, ai sensi dell'articolo 11, comma 2-bis, della legge 16 gennaio 2003, n. 3, del Codice unico di progetto. Il Piano di cui al primo periodo è comunicato alla Conferenza unificata di cui all'articolo 8 del decreto legislativo 28 agosto 1997, n. 281. </w:t>
      </w:r>
    </w:p>
    <w:p w14:paraId="4D733E86" w14:textId="77777777" w:rsidR="00660EE5" w:rsidRPr="00660EE5" w:rsidRDefault="00660EE5" w:rsidP="00660EE5">
      <w:pPr>
        <w:spacing w:after="0" w:line="240" w:lineRule="auto"/>
        <w:jc w:val="both"/>
        <w:rPr>
          <w:rFonts w:asciiTheme="minorHAnsi" w:hAnsiTheme="minorHAnsi"/>
          <w:color w:val="000000" w:themeColor="text1"/>
          <w:sz w:val="24"/>
          <w:szCs w:val="24"/>
        </w:rPr>
      </w:pPr>
      <w:r w:rsidRPr="00660EE5">
        <w:rPr>
          <w:rFonts w:asciiTheme="minorHAnsi" w:hAnsiTheme="minorHAnsi"/>
          <w:color w:val="000000" w:themeColor="text1"/>
          <w:sz w:val="24"/>
          <w:szCs w:val="24"/>
        </w:rPr>
        <w:t xml:space="preserve">       1-quinquies. Il monitoraggio della realizzazione degli interventi finanziati di cui al comma 1-quater è effettuato attraverso il sistema di cui al decreto legislativo 29 dicembre 2011, n. 229, classificando gli interventi sotto la voce "Interventi per il recupero del divario infrastrutturale legge di bilancio 2021.”.  </w:t>
      </w:r>
    </w:p>
    <w:p w14:paraId="59328766" w14:textId="77777777" w:rsidR="00660EE5" w:rsidRPr="00660EE5" w:rsidRDefault="00660EE5" w:rsidP="00660EE5">
      <w:pPr>
        <w:spacing w:after="0" w:line="240" w:lineRule="auto"/>
        <w:jc w:val="both"/>
        <w:rPr>
          <w:rFonts w:asciiTheme="minorHAnsi" w:hAnsiTheme="minorHAnsi"/>
          <w:color w:val="000000" w:themeColor="text1"/>
          <w:sz w:val="24"/>
          <w:szCs w:val="24"/>
        </w:rPr>
      </w:pPr>
      <w:r w:rsidRPr="00660EE5">
        <w:rPr>
          <w:rFonts w:asciiTheme="minorHAnsi" w:hAnsiTheme="minorHAnsi"/>
          <w:color w:val="000000" w:themeColor="text1"/>
          <w:sz w:val="24"/>
          <w:szCs w:val="24"/>
        </w:rPr>
        <w:t xml:space="preserve">      1-sexies. Agli oneri derivanti dal comma 1-ter, pari a 200.000 euro per l'anno 2021, si provvede mediante corrispondente riduzione del Fondo di cui all'articolo 1, comma 200, della legge 23 dicembre 2014, n. 190.».</w:t>
      </w:r>
    </w:p>
    <w:p w14:paraId="02814367" w14:textId="77777777" w:rsidR="00660EE5" w:rsidRPr="00660EE5" w:rsidRDefault="00660EE5" w:rsidP="00660EE5">
      <w:pPr>
        <w:spacing w:after="0" w:line="240" w:lineRule="auto"/>
        <w:jc w:val="both"/>
        <w:rPr>
          <w:rFonts w:asciiTheme="minorHAnsi" w:hAnsiTheme="minorHAnsi"/>
          <w:color w:val="000000" w:themeColor="text1"/>
          <w:sz w:val="24"/>
          <w:szCs w:val="24"/>
        </w:rPr>
      </w:pPr>
    </w:p>
    <w:p w14:paraId="340376BF" w14:textId="77777777" w:rsidR="00660EE5" w:rsidRPr="00660EE5" w:rsidRDefault="00660EE5" w:rsidP="00660EE5">
      <w:pPr>
        <w:spacing w:after="0" w:line="240" w:lineRule="auto"/>
        <w:jc w:val="center"/>
        <w:rPr>
          <w:rFonts w:asciiTheme="minorHAnsi" w:hAnsiTheme="minorHAnsi"/>
          <w:color w:val="000000" w:themeColor="text1"/>
          <w:sz w:val="24"/>
          <w:szCs w:val="24"/>
        </w:rPr>
      </w:pPr>
      <w:r w:rsidRPr="00660EE5">
        <w:rPr>
          <w:rFonts w:asciiTheme="minorHAnsi" w:hAnsiTheme="minorHAnsi"/>
          <w:color w:val="000000" w:themeColor="text1"/>
          <w:sz w:val="24"/>
          <w:szCs w:val="24"/>
        </w:rPr>
        <w:lastRenderedPageBreak/>
        <w:t>Articolo 16.</w:t>
      </w:r>
    </w:p>
    <w:p w14:paraId="03EF5D4D" w14:textId="77777777" w:rsidR="00660EE5" w:rsidRPr="00660EE5" w:rsidRDefault="00660EE5" w:rsidP="00660EE5">
      <w:pPr>
        <w:spacing w:after="0" w:line="240" w:lineRule="auto"/>
        <w:jc w:val="center"/>
        <w:rPr>
          <w:rFonts w:asciiTheme="minorHAnsi" w:hAnsiTheme="minorHAnsi"/>
          <w:color w:val="000000" w:themeColor="text1"/>
          <w:sz w:val="24"/>
          <w:szCs w:val="24"/>
        </w:rPr>
      </w:pPr>
      <w:r w:rsidRPr="00660EE5">
        <w:rPr>
          <w:rFonts w:asciiTheme="minorHAnsi" w:hAnsiTheme="minorHAnsi"/>
          <w:color w:val="000000" w:themeColor="text1"/>
          <w:sz w:val="24"/>
          <w:szCs w:val="24"/>
        </w:rPr>
        <w:t>(Disposizioni urgenti in materia di Commissari straordinari)</w:t>
      </w:r>
    </w:p>
    <w:p w14:paraId="10DB0A46" w14:textId="77777777" w:rsidR="00660EE5" w:rsidRPr="00660EE5" w:rsidRDefault="00660EE5" w:rsidP="00660EE5">
      <w:pPr>
        <w:spacing w:after="0" w:line="240" w:lineRule="auto"/>
        <w:jc w:val="both"/>
        <w:rPr>
          <w:rFonts w:asciiTheme="minorHAnsi" w:hAnsiTheme="minorHAnsi"/>
          <w:color w:val="000000" w:themeColor="text1"/>
          <w:sz w:val="24"/>
          <w:szCs w:val="24"/>
        </w:rPr>
      </w:pPr>
    </w:p>
    <w:p w14:paraId="3E25D4DB" w14:textId="77777777" w:rsidR="00660EE5" w:rsidRPr="00660EE5" w:rsidRDefault="00660EE5" w:rsidP="00660EE5">
      <w:pPr>
        <w:spacing w:after="0" w:line="240" w:lineRule="auto"/>
        <w:jc w:val="both"/>
        <w:rPr>
          <w:rFonts w:asciiTheme="minorHAnsi" w:hAnsiTheme="minorHAnsi"/>
          <w:color w:val="000000" w:themeColor="text1"/>
          <w:sz w:val="24"/>
          <w:szCs w:val="24"/>
        </w:rPr>
      </w:pPr>
      <w:r w:rsidRPr="00660EE5">
        <w:rPr>
          <w:rFonts w:asciiTheme="minorHAnsi" w:hAnsiTheme="minorHAnsi"/>
          <w:color w:val="000000" w:themeColor="text1"/>
          <w:sz w:val="24"/>
          <w:szCs w:val="24"/>
        </w:rPr>
        <w:t>1. All'articolo 1, comma 1, del decreto-legge 28 settembre 2018, n. 109, convertito, con modificazioni, dalla legge 16 novembre 2018, n. 130, all'ultimo periodo, le parole «per non oltre un triennio dalla prima nomina» sono sostituite dalle seguenti: «non oltre la data del 31 dicembre 2024».</w:t>
      </w:r>
    </w:p>
    <w:p w14:paraId="4C639C97" w14:textId="77777777" w:rsidR="00660EE5" w:rsidRPr="00660EE5" w:rsidRDefault="00660EE5" w:rsidP="00660EE5">
      <w:pPr>
        <w:spacing w:after="0" w:line="240" w:lineRule="auto"/>
        <w:jc w:val="both"/>
        <w:rPr>
          <w:rFonts w:asciiTheme="minorHAnsi" w:hAnsiTheme="minorHAnsi"/>
          <w:color w:val="000000" w:themeColor="text1"/>
          <w:sz w:val="24"/>
          <w:szCs w:val="24"/>
        </w:rPr>
      </w:pPr>
      <w:r w:rsidRPr="00660EE5">
        <w:rPr>
          <w:rFonts w:asciiTheme="minorHAnsi" w:hAnsiTheme="minorHAnsi"/>
          <w:color w:val="000000" w:themeColor="text1"/>
          <w:sz w:val="24"/>
          <w:szCs w:val="24"/>
        </w:rPr>
        <w:t>  </w:t>
      </w:r>
    </w:p>
    <w:p w14:paraId="247B2E30" w14:textId="77777777" w:rsidR="00660EE5" w:rsidRPr="00660EE5" w:rsidRDefault="00660EE5" w:rsidP="00660EE5">
      <w:pPr>
        <w:spacing w:after="0" w:line="240" w:lineRule="auto"/>
        <w:jc w:val="both"/>
        <w:rPr>
          <w:rFonts w:asciiTheme="minorHAnsi" w:hAnsiTheme="minorHAnsi"/>
          <w:color w:val="000000" w:themeColor="text1"/>
          <w:sz w:val="24"/>
          <w:szCs w:val="24"/>
        </w:rPr>
      </w:pPr>
      <w:r w:rsidRPr="00660EE5">
        <w:rPr>
          <w:rFonts w:asciiTheme="minorHAnsi" w:hAnsiTheme="minorHAnsi"/>
          <w:color w:val="000000" w:themeColor="text1"/>
          <w:sz w:val="24"/>
          <w:szCs w:val="24"/>
        </w:rPr>
        <w:t>2. Agli oneri derivanti dal comma 1, pari a 375.000 euro per l'anno 2021 e a 1.500.000 euro per ciascuno degli anni dal 2022 al 2024, si provvede:</w:t>
      </w:r>
    </w:p>
    <w:p w14:paraId="24A7BF68" w14:textId="77777777" w:rsidR="00660EE5" w:rsidRPr="00660EE5" w:rsidRDefault="00660EE5" w:rsidP="00660EE5">
      <w:pPr>
        <w:spacing w:after="0" w:line="240" w:lineRule="auto"/>
        <w:jc w:val="both"/>
        <w:rPr>
          <w:rFonts w:asciiTheme="minorHAnsi" w:hAnsiTheme="minorHAnsi"/>
          <w:color w:val="000000" w:themeColor="text1"/>
          <w:sz w:val="24"/>
          <w:szCs w:val="24"/>
        </w:rPr>
      </w:pPr>
      <w:r w:rsidRPr="00660EE5">
        <w:rPr>
          <w:rFonts w:asciiTheme="minorHAnsi" w:hAnsiTheme="minorHAnsi"/>
          <w:color w:val="000000" w:themeColor="text1"/>
          <w:sz w:val="24"/>
          <w:szCs w:val="24"/>
        </w:rPr>
        <w:t>   a) quanto a 375.000 euro per l'anno 2021 e a 1.500.000 euro per ciascuno degli anni 2023 e 2024, mediante corrispondente riduzione dello stanziamento del fondo speciale di parte corrente iscritto, ai fini del bilancio triennale 2021-2023, nell'ambito del programma «Fondi di riserva e speciali» della missione «Fondi da ripartire» dello stato di previsione del Ministero dell'economia e delle finanze per l'anno 2021, allo scopo parzialmente utilizzando l'accantonamento relativo al Ministero delle infrastrutture e dei trasporti;</w:t>
      </w:r>
    </w:p>
    <w:p w14:paraId="5266B5B2" w14:textId="77777777" w:rsidR="00660EE5" w:rsidRPr="00660EE5" w:rsidRDefault="00660EE5" w:rsidP="00660EE5">
      <w:pPr>
        <w:spacing w:after="0" w:line="240" w:lineRule="auto"/>
        <w:jc w:val="both"/>
        <w:rPr>
          <w:rFonts w:asciiTheme="minorHAnsi" w:hAnsiTheme="minorHAnsi"/>
          <w:color w:val="000000" w:themeColor="text1"/>
          <w:sz w:val="24"/>
          <w:szCs w:val="24"/>
        </w:rPr>
      </w:pPr>
      <w:r w:rsidRPr="00660EE5">
        <w:rPr>
          <w:rFonts w:asciiTheme="minorHAnsi" w:hAnsiTheme="minorHAnsi"/>
          <w:color w:val="000000" w:themeColor="text1"/>
          <w:sz w:val="24"/>
          <w:szCs w:val="24"/>
        </w:rPr>
        <w:t>   b) quanto a 1.500.000 euro per l'anno 2022, mediante corrispondente riduzione del Fondo di parte corrente di cui all'articolo 34-ter, comma 5, della legge 31 dicembre 2009, n. 196, iscritto nello stato di previsione del Ministero delle infrastrutture e della mobilità sostenibili.</w:t>
      </w:r>
    </w:p>
    <w:p w14:paraId="4955615A" w14:textId="77777777" w:rsidR="00660EE5" w:rsidRPr="00660EE5" w:rsidRDefault="00660EE5" w:rsidP="00660EE5">
      <w:pPr>
        <w:spacing w:after="0" w:line="240" w:lineRule="auto"/>
        <w:jc w:val="both"/>
        <w:rPr>
          <w:rFonts w:asciiTheme="minorHAnsi" w:hAnsiTheme="minorHAnsi"/>
          <w:color w:val="000000" w:themeColor="text1"/>
          <w:sz w:val="24"/>
          <w:szCs w:val="24"/>
        </w:rPr>
      </w:pPr>
      <w:r w:rsidRPr="00660EE5">
        <w:rPr>
          <w:rFonts w:asciiTheme="minorHAnsi" w:hAnsiTheme="minorHAnsi"/>
          <w:color w:val="000000" w:themeColor="text1"/>
          <w:sz w:val="24"/>
          <w:szCs w:val="24"/>
        </w:rPr>
        <w:t>  </w:t>
      </w:r>
    </w:p>
    <w:p w14:paraId="6B84A4EA" w14:textId="77777777" w:rsidR="00660EE5" w:rsidRPr="00660EE5" w:rsidRDefault="00660EE5" w:rsidP="00660EE5">
      <w:pPr>
        <w:spacing w:after="0" w:line="240" w:lineRule="auto"/>
        <w:jc w:val="both"/>
        <w:rPr>
          <w:rFonts w:asciiTheme="minorHAnsi" w:hAnsiTheme="minorHAnsi"/>
          <w:color w:val="000000" w:themeColor="text1"/>
          <w:sz w:val="24"/>
          <w:szCs w:val="24"/>
        </w:rPr>
      </w:pPr>
      <w:r w:rsidRPr="00660EE5">
        <w:rPr>
          <w:rFonts w:asciiTheme="minorHAnsi" w:hAnsiTheme="minorHAnsi"/>
          <w:color w:val="000000" w:themeColor="text1"/>
          <w:sz w:val="24"/>
          <w:szCs w:val="24"/>
        </w:rPr>
        <w:t>3. All'articolo 10 del decreto-legge 18 aprile 2019, n. 32, convertito, con modificazioni, dalla legge 14 giugno 2019, n. 55, il comma 8 è abrogato.</w:t>
      </w:r>
    </w:p>
    <w:p w14:paraId="5AB7A270" w14:textId="77777777" w:rsidR="00660EE5" w:rsidRPr="00660EE5" w:rsidRDefault="00660EE5" w:rsidP="00660EE5">
      <w:pPr>
        <w:spacing w:after="0" w:line="240" w:lineRule="auto"/>
        <w:jc w:val="both"/>
        <w:rPr>
          <w:rFonts w:asciiTheme="minorHAnsi" w:hAnsiTheme="minorHAnsi"/>
          <w:color w:val="000000" w:themeColor="text1"/>
          <w:sz w:val="24"/>
          <w:szCs w:val="24"/>
        </w:rPr>
      </w:pPr>
    </w:p>
    <w:p w14:paraId="51DF7F39" w14:textId="77777777" w:rsidR="00660EE5" w:rsidRPr="00660EE5" w:rsidRDefault="00660EE5" w:rsidP="00660EE5">
      <w:pPr>
        <w:spacing w:after="0" w:line="240" w:lineRule="auto"/>
        <w:jc w:val="center"/>
        <w:rPr>
          <w:rFonts w:asciiTheme="minorHAnsi" w:hAnsiTheme="minorHAnsi"/>
          <w:color w:val="000000" w:themeColor="text1"/>
          <w:sz w:val="24"/>
          <w:szCs w:val="24"/>
        </w:rPr>
      </w:pPr>
      <w:r w:rsidRPr="00660EE5">
        <w:rPr>
          <w:rFonts w:asciiTheme="minorHAnsi" w:hAnsiTheme="minorHAnsi"/>
          <w:color w:val="000000" w:themeColor="text1"/>
          <w:sz w:val="24"/>
          <w:szCs w:val="24"/>
        </w:rPr>
        <w:t>Articolo 17.</w:t>
      </w:r>
    </w:p>
    <w:p w14:paraId="06209410" w14:textId="77777777" w:rsidR="00660EE5" w:rsidRPr="00660EE5" w:rsidRDefault="00660EE5" w:rsidP="00660EE5">
      <w:pPr>
        <w:spacing w:after="0" w:line="240" w:lineRule="auto"/>
        <w:jc w:val="center"/>
        <w:rPr>
          <w:rFonts w:asciiTheme="minorHAnsi" w:hAnsiTheme="minorHAnsi"/>
          <w:color w:val="000000" w:themeColor="text1"/>
          <w:sz w:val="24"/>
          <w:szCs w:val="24"/>
        </w:rPr>
      </w:pPr>
      <w:r w:rsidRPr="00660EE5">
        <w:rPr>
          <w:rFonts w:asciiTheme="minorHAnsi" w:hAnsiTheme="minorHAnsi"/>
          <w:color w:val="000000" w:themeColor="text1"/>
          <w:sz w:val="24"/>
          <w:szCs w:val="24"/>
        </w:rPr>
        <w:t>(Entrata in vigore)</w:t>
      </w:r>
    </w:p>
    <w:p w14:paraId="2ADCE1EF" w14:textId="77777777" w:rsidR="00660EE5" w:rsidRPr="00660EE5" w:rsidRDefault="00660EE5" w:rsidP="00660EE5">
      <w:pPr>
        <w:spacing w:after="0" w:line="240" w:lineRule="auto"/>
        <w:jc w:val="both"/>
        <w:rPr>
          <w:rFonts w:asciiTheme="minorHAnsi" w:hAnsiTheme="minorHAnsi"/>
          <w:color w:val="000000" w:themeColor="text1"/>
          <w:sz w:val="24"/>
          <w:szCs w:val="24"/>
        </w:rPr>
      </w:pPr>
      <w:r w:rsidRPr="00660EE5">
        <w:rPr>
          <w:rFonts w:asciiTheme="minorHAnsi" w:hAnsiTheme="minorHAnsi"/>
          <w:color w:val="000000" w:themeColor="text1"/>
          <w:sz w:val="24"/>
          <w:szCs w:val="24"/>
        </w:rPr>
        <w:t>  </w:t>
      </w:r>
    </w:p>
    <w:p w14:paraId="76D46989" w14:textId="77777777" w:rsidR="00660EE5" w:rsidRPr="00660EE5" w:rsidRDefault="00660EE5" w:rsidP="00660EE5">
      <w:pPr>
        <w:spacing w:after="0" w:line="240" w:lineRule="auto"/>
        <w:jc w:val="both"/>
        <w:rPr>
          <w:rFonts w:asciiTheme="minorHAnsi" w:hAnsiTheme="minorHAnsi"/>
          <w:color w:val="000000" w:themeColor="text1"/>
          <w:sz w:val="24"/>
          <w:szCs w:val="24"/>
        </w:rPr>
      </w:pPr>
      <w:r w:rsidRPr="00660EE5">
        <w:rPr>
          <w:rFonts w:asciiTheme="minorHAnsi" w:hAnsiTheme="minorHAnsi"/>
          <w:color w:val="000000" w:themeColor="text1"/>
          <w:sz w:val="24"/>
          <w:szCs w:val="24"/>
        </w:rPr>
        <w:t>1. Il presente decreto entra in vigore il giorno successivo a quello della sua pubblicazione nella Gazzetta Ufficiale della Repubblica italiana e sarà presentato alle Camere per la conversione in legge.</w:t>
      </w:r>
    </w:p>
    <w:p w14:paraId="4DE19332" w14:textId="77777777" w:rsidR="00660EE5" w:rsidRPr="00660EE5" w:rsidRDefault="00660EE5" w:rsidP="00660EE5">
      <w:pPr>
        <w:spacing w:after="0" w:line="240" w:lineRule="auto"/>
        <w:jc w:val="both"/>
        <w:rPr>
          <w:rFonts w:asciiTheme="minorHAnsi" w:hAnsiTheme="minorHAnsi"/>
          <w:color w:val="000000" w:themeColor="text1"/>
          <w:sz w:val="24"/>
          <w:szCs w:val="24"/>
        </w:rPr>
      </w:pPr>
    </w:p>
    <w:p w14:paraId="61D8CAB1" w14:textId="77777777" w:rsidR="00660EE5" w:rsidRPr="00660EE5" w:rsidRDefault="00660EE5" w:rsidP="00660EE5">
      <w:pPr>
        <w:spacing w:after="0" w:line="240" w:lineRule="auto"/>
        <w:jc w:val="both"/>
        <w:rPr>
          <w:rFonts w:asciiTheme="minorHAnsi" w:hAnsiTheme="minorHAnsi"/>
          <w:color w:val="000000" w:themeColor="text1"/>
          <w:sz w:val="24"/>
          <w:szCs w:val="24"/>
        </w:rPr>
      </w:pPr>
      <w:r w:rsidRPr="00660EE5">
        <w:rPr>
          <w:rFonts w:asciiTheme="minorHAnsi" w:hAnsiTheme="minorHAnsi"/>
          <w:color w:val="000000" w:themeColor="text1"/>
          <w:sz w:val="24"/>
          <w:szCs w:val="24"/>
        </w:rPr>
        <w:t>  Il presente decreto, munito del sigillo dello Stato, sarà inserito nella Raccolta ufficiale degli atti normativi della Repubblica italiana. È fatto obbligo a chiunque spetti di osservarlo e di farlo osservare.</w:t>
      </w:r>
    </w:p>
    <w:p w14:paraId="786D9731" w14:textId="77777777" w:rsidR="006F0114" w:rsidRDefault="006F0114" w:rsidP="006F0114">
      <w:pPr>
        <w:shd w:val="clear" w:color="auto" w:fill="FFFFFF"/>
        <w:tabs>
          <w:tab w:val="left" w:pos="993"/>
        </w:tabs>
        <w:spacing w:after="120" w:line="240" w:lineRule="auto"/>
        <w:jc w:val="both"/>
        <w:rPr>
          <w:rFonts w:asciiTheme="minorHAnsi" w:eastAsia="Times New Roman" w:hAnsiTheme="minorHAnsi" w:cs="Times New Roman"/>
          <w:color w:val="000000" w:themeColor="text1"/>
          <w:sz w:val="24"/>
          <w:szCs w:val="24"/>
        </w:rPr>
      </w:pPr>
    </w:p>
    <w:sectPr w:rsidR="006F0114" w:rsidSect="00C973FC">
      <w:headerReference w:type="even" r:id="rId8"/>
      <w:headerReference w:type="default" r:id="rId9"/>
      <w:footerReference w:type="even" r:id="rId10"/>
      <w:footerReference w:type="default" r:id="rId11"/>
      <w:headerReference w:type="first" r:id="rId12"/>
      <w:footerReference w:type="first" r:id="rId13"/>
      <w:pgSz w:w="11906" w:h="16838"/>
      <w:pgMar w:top="3261" w:right="851" w:bottom="1701" w:left="907" w:header="850" w:footer="567" w:gutter="0"/>
      <w:pgNumType w:fmt="numberInDash"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BCF5F4" w14:textId="77777777" w:rsidR="00BE1A2D" w:rsidRDefault="00BE1A2D">
      <w:pPr>
        <w:spacing w:after="0" w:line="240" w:lineRule="auto"/>
      </w:pPr>
      <w:r>
        <w:separator/>
      </w:r>
    </w:p>
  </w:endnote>
  <w:endnote w:type="continuationSeparator" w:id="0">
    <w:p w14:paraId="24E9F7EE" w14:textId="77777777" w:rsidR="00BE1A2D" w:rsidRDefault="00BE1A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aleway">
    <w:charset w:val="00"/>
    <w:family w:val="auto"/>
    <w:pitch w:val="variable"/>
    <w:sig w:usb0="A00002FF" w:usb1="5000205B" w:usb2="00000000" w:usb3="00000000" w:csb0="00000197" w:csb1="00000000"/>
  </w:font>
  <w:font w:name="Calibri Light">
    <w:panose1 w:val="020F03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6C6FE" w14:textId="0CDC2F92" w:rsidR="00A06B48" w:rsidRPr="004D0F93" w:rsidRDefault="00A06B48" w:rsidP="00FB6FCB">
    <w:pPr>
      <w:pStyle w:val="Pidipagina"/>
      <w:tabs>
        <w:tab w:val="clear" w:pos="9638"/>
        <w:tab w:val="right" w:pos="10034"/>
      </w:tabs>
      <w:jc w:val="right"/>
      <w:rPr>
        <w:rFonts w:asciiTheme="majorHAnsi" w:hAnsiTheme="majorHAnsi"/>
        <w:sz w:val="18"/>
        <w:szCs w:val="18"/>
      </w:rPr>
    </w:pPr>
    <w:r w:rsidRPr="00C8796C">
      <w:rPr>
        <w:rFonts w:asciiTheme="majorHAnsi" w:hAnsiTheme="majorHAnsi"/>
        <w:color w:val="595959" w:themeColor="text1" w:themeTint="A6"/>
        <w:sz w:val="18"/>
        <w:szCs w:val="18"/>
      </w:rPr>
      <w:t xml:space="preserve"> Pag. </w:t>
    </w:r>
    <w:r w:rsidRPr="00C8796C">
      <w:rPr>
        <w:rFonts w:asciiTheme="majorHAnsi" w:hAnsiTheme="majorHAnsi"/>
        <w:color w:val="595959" w:themeColor="text1" w:themeTint="A6"/>
        <w:sz w:val="18"/>
        <w:szCs w:val="18"/>
      </w:rPr>
      <w:fldChar w:fldCharType="begin"/>
    </w:r>
    <w:r w:rsidRPr="00C8796C">
      <w:rPr>
        <w:rFonts w:asciiTheme="majorHAnsi" w:hAnsiTheme="majorHAnsi"/>
        <w:color w:val="595959" w:themeColor="text1" w:themeTint="A6"/>
        <w:sz w:val="18"/>
        <w:szCs w:val="18"/>
      </w:rPr>
      <w:instrText>PAGE  \* Arabic  \* MERGEFORMAT</w:instrText>
    </w:r>
    <w:r w:rsidRPr="00C8796C">
      <w:rPr>
        <w:rFonts w:asciiTheme="majorHAnsi" w:hAnsiTheme="majorHAnsi"/>
        <w:color w:val="595959" w:themeColor="text1" w:themeTint="A6"/>
        <w:sz w:val="18"/>
        <w:szCs w:val="18"/>
      </w:rPr>
      <w:fldChar w:fldCharType="separate"/>
    </w:r>
    <w:r>
      <w:rPr>
        <w:rFonts w:asciiTheme="majorHAnsi" w:hAnsiTheme="majorHAnsi"/>
        <w:noProof/>
        <w:color w:val="595959" w:themeColor="text1" w:themeTint="A6"/>
        <w:sz w:val="18"/>
        <w:szCs w:val="18"/>
      </w:rPr>
      <w:t>8</w:t>
    </w:r>
    <w:r w:rsidRPr="00C8796C">
      <w:rPr>
        <w:rFonts w:asciiTheme="majorHAnsi" w:hAnsiTheme="majorHAnsi"/>
        <w:color w:val="595959" w:themeColor="text1" w:themeTint="A6"/>
        <w:sz w:val="18"/>
        <w:szCs w:val="18"/>
      </w:rPr>
      <w:fldChar w:fldCharType="end"/>
    </w:r>
    <w:r w:rsidRPr="00C8796C">
      <w:rPr>
        <w:rFonts w:asciiTheme="majorHAnsi" w:hAnsiTheme="majorHAnsi"/>
        <w:color w:val="595959" w:themeColor="text1" w:themeTint="A6"/>
        <w:sz w:val="18"/>
        <w:szCs w:val="18"/>
      </w:rPr>
      <w:t xml:space="preserve"> di </w:t>
    </w:r>
    <w:fldSimple w:instr="NUMPAGES  \* Arabic  \* MERGEFORMAT">
      <w:r w:rsidRPr="0017636E">
        <w:rPr>
          <w:rFonts w:asciiTheme="majorHAnsi" w:hAnsiTheme="majorHAnsi"/>
          <w:noProof/>
          <w:color w:val="595959" w:themeColor="text1" w:themeTint="A6"/>
          <w:sz w:val="18"/>
          <w:szCs w:val="18"/>
        </w:rPr>
        <w:t>8</w:t>
      </w:r>
    </w:fldSimple>
  </w:p>
  <w:p w14:paraId="797CCC7F" w14:textId="77777777" w:rsidR="00A06B48" w:rsidRDefault="00A06B48">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887AA" w14:textId="5433227B" w:rsidR="00A06B48" w:rsidRDefault="00A06B48" w:rsidP="004532C6">
    <w:pPr>
      <w:pStyle w:val="Pidipagina"/>
      <w:tabs>
        <w:tab w:val="clear" w:pos="9638"/>
        <w:tab w:val="right" w:pos="10034"/>
      </w:tabs>
      <w:rPr>
        <w:rFonts w:asciiTheme="majorHAnsi" w:hAnsiTheme="majorHAnsi"/>
        <w:sz w:val="18"/>
        <w:szCs w:val="18"/>
      </w:rPr>
    </w:pPr>
  </w:p>
  <w:p w14:paraId="3B296C9C" w14:textId="77777777" w:rsidR="00A06B48" w:rsidRPr="005F27F8" w:rsidRDefault="00A06B48" w:rsidP="004532C6">
    <w:pPr>
      <w:pStyle w:val="Pidipagina"/>
      <w:tabs>
        <w:tab w:val="clear" w:pos="9638"/>
        <w:tab w:val="right" w:pos="10034"/>
      </w:tabs>
      <w:rPr>
        <w:rFonts w:asciiTheme="majorHAnsi" w:hAnsiTheme="majorHAnsi"/>
        <w:color w:val="595959" w:themeColor="text1" w:themeTint="A6"/>
        <w:sz w:val="18"/>
        <w:szCs w:val="18"/>
      </w:rPr>
    </w:pPr>
  </w:p>
  <w:p w14:paraId="3F386D38" w14:textId="77777777" w:rsidR="00A06B48" w:rsidRPr="005F27F8" w:rsidRDefault="00A06B48" w:rsidP="004532C6">
    <w:pPr>
      <w:pStyle w:val="Pidipagina"/>
      <w:tabs>
        <w:tab w:val="clear" w:pos="9638"/>
        <w:tab w:val="right" w:pos="10034"/>
      </w:tabs>
      <w:rPr>
        <w:rFonts w:asciiTheme="majorHAnsi" w:hAnsiTheme="majorHAnsi"/>
        <w:color w:val="595959" w:themeColor="text1" w:themeTint="A6"/>
        <w:sz w:val="18"/>
        <w:szCs w:val="18"/>
      </w:rPr>
    </w:pPr>
    <w:r w:rsidRPr="005F27F8">
      <w:rPr>
        <w:rFonts w:asciiTheme="majorHAnsi" w:hAnsiTheme="majorHAnsi"/>
        <w:color w:val="595959" w:themeColor="text1" w:themeTint="A6"/>
        <w:sz w:val="18"/>
        <w:szCs w:val="18"/>
      </w:rPr>
      <w:t xml:space="preserve">Pag. </w:t>
    </w:r>
    <w:r w:rsidRPr="005F27F8">
      <w:rPr>
        <w:rFonts w:asciiTheme="majorHAnsi" w:hAnsiTheme="majorHAnsi"/>
        <w:color w:val="595959" w:themeColor="text1" w:themeTint="A6"/>
        <w:sz w:val="18"/>
        <w:szCs w:val="18"/>
      </w:rPr>
      <w:fldChar w:fldCharType="begin"/>
    </w:r>
    <w:r w:rsidRPr="005F27F8">
      <w:rPr>
        <w:rFonts w:asciiTheme="majorHAnsi" w:hAnsiTheme="majorHAnsi"/>
        <w:color w:val="595959" w:themeColor="text1" w:themeTint="A6"/>
        <w:sz w:val="18"/>
        <w:szCs w:val="18"/>
      </w:rPr>
      <w:instrText>PAGE  \* Arabic  \* MERGEFORMAT</w:instrText>
    </w:r>
    <w:r w:rsidRPr="005F27F8">
      <w:rPr>
        <w:rFonts w:asciiTheme="majorHAnsi" w:hAnsiTheme="majorHAnsi"/>
        <w:color w:val="595959" w:themeColor="text1" w:themeTint="A6"/>
        <w:sz w:val="18"/>
        <w:szCs w:val="18"/>
      </w:rPr>
      <w:fldChar w:fldCharType="separate"/>
    </w:r>
    <w:r>
      <w:rPr>
        <w:rFonts w:asciiTheme="majorHAnsi" w:hAnsiTheme="majorHAnsi"/>
        <w:noProof/>
        <w:color w:val="595959" w:themeColor="text1" w:themeTint="A6"/>
        <w:sz w:val="18"/>
        <w:szCs w:val="18"/>
      </w:rPr>
      <w:t>7</w:t>
    </w:r>
    <w:r w:rsidRPr="005F27F8">
      <w:rPr>
        <w:rFonts w:asciiTheme="majorHAnsi" w:hAnsiTheme="majorHAnsi"/>
        <w:color w:val="595959" w:themeColor="text1" w:themeTint="A6"/>
        <w:sz w:val="18"/>
        <w:szCs w:val="18"/>
      </w:rPr>
      <w:fldChar w:fldCharType="end"/>
    </w:r>
    <w:r w:rsidRPr="005F27F8">
      <w:rPr>
        <w:rFonts w:asciiTheme="majorHAnsi" w:hAnsiTheme="majorHAnsi"/>
        <w:color w:val="595959" w:themeColor="text1" w:themeTint="A6"/>
        <w:sz w:val="18"/>
        <w:szCs w:val="18"/>
      </w:rPr>
      <w:t xml:space="preserve"> di </w:t>
    </w:r>
    <w:fldSimple w:instr="NUMPAGES  \* Arabic  \* MERGEFORMAT">
      <w:r w:rsidRPr="0017636E">
        <w:rPr>
          <w:rFonts w:asciiTheme="majorHAnsi" w:hAnsiTheme="majorHAnsi"/>
          <w:noProof/>
          <w:color w:val="595959" w:themeColor="text1" w:themeTint="A6"/>
          <w:sz w:val="18"/>
          <w:szCs w:val="18"/>
        </w:rPr>
        <w:t>8</w:t>
      </w:r>
    </w:fldSimple>
  </w:p>
  <w:p w14:paraId="72C2E14C" w14:textId="77777777" w:rsidR="00A06B48" w:rsidRPr="002739D4" w:rsidRDefault="00A06B48" w:rsidP="002739D4">
    <w:pPr>
      <w:pStyle w:val="Pidipagina"/>
      <w:spacing w:line="360" w:lineRule="auto"/>
      <w:rPr>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F4817" w14:textId="77777777" w:rsidR="00A06B48" w:rsidRPr="002739D4" w:rsidRDefault="00A06B48" w:rsidP="00B5230B">
    <w:pPr>
      <w:pStyle w:val="Pidipagina"/>
      <w:spacing w:line="360" w:lineRule="auto"/>
      <w:rPr>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340C25" w14:textId="77777777" w:rsidR="00BE1A2D" w:rsidRDefault="00BE1A2D">
      <w:pPr>
        <w:spacing w:after="0" w:line="240" w:lineRule="auto"/>
      </w:pPr>
      <w:r>
        <w:separator/>
      </w:r>
    </w:p>
  </w:footnote>
  <w:footnote w:type="continuationSeparator" w:id="0">
    <w:p w14:paraId="5023C349" w14:textId="77777777" w:rsidR="00BE1A2D" w:rsidRDefault="00BE1A2D">
      <w:pPr>
        <w:spacing w:after="0" w:line="240" w:lineRule="auto"/>
      </w:pPr>
      <w:r>
        <w:continuationSeparator/>
      </w:r>
    </w:p>
  </w:footnote>
  <w:footnote w:id="1">
    <w:p w14:paraId="54E4C6DC" w14:textId="77777777" w:rsidR="00660EE5" w:rsidRDefault="00660EE5" w:rsidP="00660EE5">
      <w:pPr>
        <w:pStyle w:val="Testonotaapidipagina"/>
      </w:pPr>
      <w:r>
        <w:rPr>
          <w:rStyle w:val="Rimandonotaapidipagina"/>
        </w:rPr>
        <w:footnoteRef/>
      </w:r>
      <w:r>
        <w:t xml:space="preserve"> </w:t>
      </w:r>
      <w:r w:rsidRPr="00A067DF">
        <w:t>4.70. (Nuova formulazione). Le Relatrici.</w:t>
      </w:r>
    </w:p>
  </w:footnote>
  <w:footnote w:id="2">
    <w:p w14:paraId="67ADC89A" w14:textId="77777777" w:rsidR="00660EE5" w:rsidRDefault="00660EE5" w:rsidP="00660EE5">
      <w:pPr>
        <w:pStyle w:val="Testonotaapidipagina"/>
      </w:pPr>
    </w:p>
    <w:p w14:paraId="10F59E41" w14:textId="77777777" w:rsidR="00660EE5" w:rsidRDefault="00660EE5" w:rsidP="00660EE5">
      <w:pPr>
        <w:pStyle w:val="Testonotaapidipagina"/>
      </w:pPr>
      <w:r>
        <w:rPr>
          <w:rStyle w:val="Rimandonotaapidipagina"/>
        </w:rPr>
        <w:footnoteRef/>
      </w:r>
      <w:r>
        <w:t xml:space="preserve"> </w:t>
      </w:r>
      <w:r w:rsidRPr="00A067DF">
        <w:t>*4.57. Gariglio, Andrea Romano, Pizzetti, Cantini, Del Basso De Caro, Bruno Bossio, Morassut; *4.59. Fregolent, Nobili; *4.23. Rixi, Maccanti, Capitanio, Donina, Fogliani, Furgiuele, Giacometti, Tombolato, Zanella, Zordan; *4.51. Scagliusi.</w:t>
      </w:r>
    </w:p>
  </w:footnote>
  <w:footnote w:id="3">
    <w:p w14:paraId="39C4E314" w14:textId="77777777" w:rsidR="00660EE5" w:rsidRDefault="00660EE5" w:rsidP="00660EE5">
      <w:pPr>
        <w:pStyle w:val="Testonotaapidipagina"/>
      </w:pPr>
    </w:p>
    <w:p w14:paraId="51484A56" w14:textId="77777777" w:rsidR="00660EE5" w:rsidRDefault="00660EE5" w:rsidP="00660EE5">
      <w:pPr>
        <w:pStyle w:val="Testonotaapidipagina"/>
      </w:pPr>
      <w:r>
        <w:rPr>
          <w:rStyle w:val="Rimandonotaapidipagina"/>
        </w:rPr>
        <w:footnoteRef/>
      </w:r>
      <w:r>
        <w:t xml:space="preserve"> </w:t>
      </w:r>
      <w:r w:rsidRPr="00A067DF">
        <w:t>4.26. (Nuova formulazione) Furgiuele, Rixi, Maccanti, Capitanio, Donina, Fogliani, Giacometti, Tombolato, Zanella, Zordan, Lucchini, Badole, Benvenuto, D'Eramo, Dara, Eva Lorenzoni, Patassini, Raffaelli, Valbusa, Vallotto.</w:t>
      </w:r>
    </w:p>
  </w:footnote>
  <w:footnote w:id="4">
    <w:p w14:paraId="5D589770" w14:textId="77777777" w:rsidR="00660EE5" w:rsidRDefault="00660EE5" w:rsidP="00660EE5">
      <w:pPr>
        <w:pStyle w:val="Testonotaapidipagina"/>
      </w:pPr>
    </w:p>
    <w:p w14:paraId="2AB6877E" w14:textId="77777777" w:rsidR="00660EE5" w:rsidRDefault="00660EE5" w:rsidP="00660EE5">
      <w:pPr>
        <w:pStyle w:val="Testonotaapidipagina"/>
      </w:pPr>
      <w:r>
        <w:rPr>
          <w:rStyle w:val="Rimandonotaapidipagina"/>
        </w:rPr>
        <w:footnoteRef/>
      </w:r>
      <w:r>
        <w:t xml:space="preserve"> </w:t>
      </w:r>
      <w:r w:rsidRPr="00A067DF">
        <w:t>*4.25. Alessandro Pagano, Furgiuele, Rixi, Maccanti, Capitanio, Donina, Fogliani, Giacometti, Tombolato, Zanella, Zordan, Lucchini, Badole, Benvenuto, D'Eramo, Dara, Eva Lorenzoni, Patassini, Raffaelli, Valbusa, Vallotto; *4.40. Traversi; *4.55. (Nuova formulazione) Ficara, Scerra.</w:t>
      </w:r>
    </w:p>
  </w:footnote>
  <w:footnote w:id="5">
    <w:p w14:paraId="3778C484" w14:textId="77777777" w:rsidR="00660EE5" w:rsidRDefault="00660EE5" w:rsidP="00660EE5">
      <w:pPr>
        <w:pStyle w:val="Testonotaapidipagina"/>
      </w:pPr>
      <w:r>
        <w:rPr>
          <w:rStyle w:val="Rimandonotaapidipagina"/>
        </w:rPr>
        <w:footnoteRef/>
      </w:r>
      <w:r>
        <w:t xml:space="preserve"> </w:t>
      </w:r>
      <w:r w:rsidRPr="00A067DF">
        <w:t>*4.54. (Nuova formulazione) De Lorenzis; *4.52. (Nuova formulazione) Luciano Cantone.</w:t>
      </w:r>
    </w:p>
  </w:footnote>
  <w:footnote w:id="6">
    <w:p w14:paraId="2F17CA54" w14:textId="77777777" w:rsidR="00660EE5" w:rsidRDefault="00660EE5" w:rsidP="00660EE5">
      <w:pPr>
        <w:pStyle w:val="Testonotaapidipagina"/>
      </w:pPr>
    </w:p>
    <w:p w14:paraId="3EB9D235" w14:textId="77777777" w:rsidR="00660EE5" w:rsidRDefault="00660EE5" w:rsidP="00660EE5">
      <w:pPr>
        <w:pStyle w:val="Testonotaapidipagina"/>
      </w:pPr>
      <w:r>
        <w:rPr>
          <w:rStyle w:val="Rimandonotaapidipagina"/>
        </w:rPr>
        <w:footnoteRef/>
      </w:r>
      <w:r>
        <w:t xml:space="preserve">  </w:t>
      </w:r>
      <w:r w:rsidRPr="00A067DF">
        <w:t>4.56. (Nuova formulazione) De Micheli, Gariglio, Morassut, Cantini, Andrea Romano, Bruno Bossio, Del Basso De Caro, Pizzetti.</w:t>
      </w:r>
    </w:p>
  </w:footnote>
  <w:footnote w:id="7">
    <w:p w14:paraId="79C1FEFC" w14:textId="77777777" w:rsidR="00660EE5" w:rsidRDefault="00660EE5" w:rsidP="00660EE5">
      <w:pPr>
        <w:pStyle w:val="Testonotaapidipagina"/>
      </w:pPr>
      <w:r>
        <w:rPr>
          <w:rStyle w:val="Rimandonotaapidipagina"/>
        </w:rPr>
        <w:footnoteRef/>
      </w:r>
      <w:r>
        <w:t xml:space="preserve"> </w:t>
      </w:r>
      <w:r w:rsidRPr="00A067DF">
        <w:t>4.38. (Nuova formulazione) Bruno Bossio, Del Basso De Caro, Braga.</w:t>
      </w:r>
    </w:p>
  </w:footnote>
  <w:footnote w:id="8">
    <w:p w14:paraId="2260118B" w14:textId="77777777" w:rsidR="00660EE5" w:rsidRDefault="00660EE5" w:rsidP="00660EE5">
      <w:pPr>
        <w:pStyle w:val="Testonotaapidipagina"/>
      </w:pPr>
      <w:r>
        <w:rPr>
          <w:rStyle w:val="Rimandonotaapidipagina"/>
        </w:rPr>
        <w:footnoteRef/>
      </w:r>
      <w:r>
        <w:t xml:space="preserve"> </w:t>
      </w:r>
      <w:r w:rsidRPr="00872A7A">
        <w:t>4.04. (Nuova formulazione) Fogliani, Rixi, Maccanti, Capitanio, Donina, Furgiuele, Giacometti, Tombolato, Zanella, Zordan, Lucchini, Badole, Benvenuto, D'Eramo, Dara, Eva Lorenzoni, Patassini, Raffaelli, Valbusa, Vallotto.</w:t>
      </w:r>
    </w:p>
  </w:footnote>
  <w:footnote w:id="9">
    <w:p w14:paraId="5A8DCF0C" w14:textId="77777777" w:rsidR="00660EE5" w:rsidRDefault="00660EE5" w:rsidP="00660EE5">
      <w:pPr>
        <w:pStyle w:val="Testonotaapidipagina"/>
      </w:pPr>
      <w:r>
        <w:rPr>
          <w:rStyle w:val="Rimandonotaapidipagina"/>
        </w:rPr>
        <w:footnoteRef/>
      </w:r>
      <w:r>
        <w:t xml:space="preserve"> </w:t>
      </w:r>
      <w:r w:rsidRPr="00872A7A">
        <w:t>8.11. (Nuova formulazione) Luciano Cantone, Sut, Chiazzese, Scerra.</w:t>
      </w:r>
    </w:p>
  </w:footnote>
  <w:footnote w:id="10">
    <w:p w14:paraId="0D4CD920" w14:textId="77777777" w:rsidR="00660EE5" w:rsidRDefault="00660EE5" w:rsidP="00660EE5">
      <w:pPr>
        <w:pStyle w:val="Testonotaapidipagina"/>
      </w:pPr>
      <w:r>
        <w:rPr>
          <w:rStyle w:val="Rimandonotaapidipagina"/>
        </w:rPr>
        <w:footnoteRef/>
      </w:r>
      <w:r>
        <w:t xml:space="preserve"> </w:t>
      </w:r>
      <w:r w:rsidRPr="00872A7A">
        <w:t>*8.1. (Nuova formulazione) Fragomeli; *8.15. (Nuova formulazione) Chiazzese, Sut.</w:t>
      </w:r>
    </w:p>
  </w:footnote>
  <w:footnote w:id="11">
    <w:p w14:paraId="58326B54" w14:textId="77777777" w:rsidR="00660EE5" w:rsidRDefault="00660EE5" w:rsidP="00660EE5">
      <w:pPr>
        <w:pStyle w:val="Testonotaapidipagina"/>
      </w:pPr>
      <w:r>
        <w:rPr>
          <w:rStyle w:val="Rimandonotaapidipagina"/>
        </w:rPr>
        <w:footnoteRef/>
      </w:r>
      <w:r>
        <w:t xml:space="preserve"> </w:t>
      </w:r>
      <w:r w:rsidRPr="00872A7A">
        <w:t>10.10. (Nuova formulazione) Paolo Russo, Pentangelo, Cortelazzo, Rosso, Mazzetti.</w:t>
      </w:r>
    </w:p>
  </w:footnote>
  <w:footnote w:id="12">
    <w:p w14:paraId="214C5307" w14:textId="77777777" w:rsidR="00660EE5" w:rsidRDefault="00660EE5" w:rsidP="00660EE5">
      <w:pPr>
        <w:pStyle w:val="Testonotaapidipagina"/>
      </w:pPr>
      <w:r>
        <w:rPr>
          <w:rStyle w:val="Rimandonotaapidipagina"/>
        </w:rPr>
        <w:footnoteRef/>
      </w:r>
      <w:r>
        <w:t xml:space="preserve"> </w:t>
      </w:r>
      <w:r w:rsidRPr="00872A7A">
        <w:t>*10.16. (Nuova formulazione) Gariglio, Andrea Romano, Pizzetti, Cantini, Del Basso De Caro, Bruno Bossio, Morassut; *10.17. (Nuova formulazione) Nobili, Fregolent.</w:t>
      </w:r>
    </w:p>
  </w:footnote>
  <w:footnote w:id="13">
    <w:p w14:paraId="081A0166" w14:textId="77777777" w:rsidR="00660EE5" w:rsidRDefault="00660EE5" w:rsidP="00660EE5">
      <w:pPr>
        <w:pStyle w:val="Testonotaapidipagina"/>
      </w:pPr>
      <w:r>
        <w:rPr>
          <w:rStyle w:val="Rimandonotaapidipagina"/>
        </w:rPr>
        <w:footnoteRef/>
      </w:r>
      <w:r>
        <w:t xml:space="preserve"> </w:t>
      </w:r>
      <w:r w:rsidRPr="00872A7A">
        <w:t>*12.1. (Nuova formulazione) Timbro; *12.4. (Nuova formulazione) Pezzopane, Braga, Buratti, Morgoni, Morassut, Pellicani; *12.5. (Nuova formulazione) D'Eramo, Lucchini, Patassini, Badole, Benvenuto, Dara, Eva Lorenzoni, Raffaelli, Valbusa, Vallotto, Rixi, Maccanti, Capitanio, Donina, Fogliani, Furgiuele, Giacometti, Tombolato, Zanella, Zordan; *12.10. (Nuova formulazione) Paolo Russo, Cortelazzo, Pentangelo; *12.14. (Nuova formulazione) Terzoni.</w:t>
      </w:r>
    </w:p>
  </w:footnote>
  <w:footnote w:id="14">
    <w:p w14:paraId="68B44EF7" w14:textId="77777777" w:rsidR="00660EE5" w:rsidRDefault="00660EE5" w:rsidP="00660EE5">
      <w:pPr>
        <w:pStyle w:val="Testonotaapidipagina"/>
      </w:pPr>
    </w:p>
    <w:p w14:paraId="68463A50" w14:textId="77777777" w:rsidR="00660EE5" w:rsidRDefault="00660EE5" w:rsidP="00660EE5">
      <w:pPr>
        <w:pStyle w:val="Testonotaapidipagina"/>
      </w:pPr>
      <w:r>
        <w:rPr>
          <w:rStyle w:val="Rimandonotaapidipagina"/>
        </w:rPr>
        <w:footnoteRef/>
      </w:r>
      <w:r>
        <w:t xml:space="preserve"> </w:t>
      </w:r>
      <w:r w:rsidRPr="00872A7A">
        <w:t>*12.1. (Nuova formulazione) Timbro; *12.4. (Nuova formulazione) Pezzopane, Braga, Buratti, Morgoni, Morassut, Pellicani; *12.5. (Nuova formulazione) D'Eramo, Lucchini, Patassini, Badole, Benvenuto, Dara, Eva Lorenzoni, Raffaelli, Valbusa, Vallotto, Rixi, Maccanti, Capitanio, Donina, Fogliani, Furgiuele, Giacometti, Tombolato, Zanella, Zordan; *12.10. (Nuova formulazione) Paolo Russo, Cortelazzo, Pentangelo; *12.14. (Nuova formulazione) Terzoni.</w:t>
      </w:r>
    </w:p>
  </w:footnote>
  <w:footnote w:id="15">
    <w:p w14:paraId="6937EE12" w14:textId="77777777" w:rsidR="00660EE5" w:rsidRDefault="00660EE5" w:rsidP="00660EE5">
      <w:pPr>
        <w:pStyle w:val="Testonotaapidipagina"/>
      </w:pPr>
    </w:p>
    <w:p w14:paraId="21B50EAB" w14:textId="77777777" w:rsidR="00660EE5" w:rsidRDefault="00660EE5" w:rsidP="00660EE5">
      <w:pPr>
        <w:pStyle w:val="Testonotaapidipagina"/>
      </w:pPr>
      <w:r>
        <w:rPr>
          <w:rStyle w:val="Rimandonotaapidipagina"/>
        </w:rPr>
        <w:footnoteRef/>
      </w:r>
      <w:r>
        <w:t xml:space="preserve"> </w:t>
      </w:r>
      <w:r w:rsidRPr="00872A7A">
        <w:t>*12.1. (Nuova formulazione) Timbro; *12.4. (Nuova formulazione) Pezzopane, Braga, Buratti, Morgoni, Morassut, Pellicani; *12.5. (Nuova formulazione) D'Eramo, Lucchini, Patassini, Badole, Benvenuto, Dara, Eva Lorenzoni, Raffaelli, Valbusa, Vallotto, Rixi, Maccanti, Capitanio, Donina, Fogliani, Furgiuele, Giacometti, Tombolato, Zanella, Zordan; *12.10. (Nuova formulazione) Paolo Russo, Cortelazzo, Pentangelo; *12.14. (Nuova formulazione) Terzoni.</w:t>
      </w:r>
    </w:p>
  </w:footnote>
  <w:footnote w:id="16">
    <w:p w14:paraId="3A007FB4" w14:textId="77777777" w:rsidR="00660EE5" w:rsidRDefault="00660EE5" w:rsidP="00660EE5">
      <w:pPr>
        <w:pStyle w:val="Testonotaapidipagina"/>
      </w:pPr>
    </w:p>
    <w:p w14:paraId="402FDE1A" w14:textId="77777777" w:rsidR="00660EE5" w:rsidRDefault="00660EE5" w:rsidP="00660EE5">
      <w:pPr>
        <w:pStyle w:val="Testonotaapidipagina"/>
      </w:pPr>
      <w:r>
        <w:rPr>
          <w:rStyle w:val="Rimandonotaapidipagina"/>
        </w:rPr>
        <w:footnoteRef/>
      </w:r>
      <w:r>
        <w:t xml:space="preserve"> </w:t>
      </w:r>
      <w:r w:rsidRPr="004C6FD4">
        <w:t>12.13. Paolo Russo, Cortelazzo, Pentangelo, Mazzetti, Rosso.</w:t>
      </w:r>
    </w:p>
    <w:p w14:paraId="076870C1" w14:textId="77777777" w:rsidR="00660EE5" w:rsidRDefault="00660EE5" w:rsidP="00660EE5">
      <w:pPr>
        <w:pStyle w:val="Testonotaapidipagina"/>
      </w:pPr>
    </w:p>
  </w:footnote>
  <w:footnote w:id="17">
    <w:p w14:paraId="4CBA3F67" w14:textId="77777777" w:rsidR="00660EE5" w:rsidRDefault="00660EE5" w:rsidP="00660EE5">
      <w:pPr>
        <w:pStyle w:val="Testonotaapidipagina"/>
      </w:pPr>
      <w:r>
        <w:rPr>
          <w:rStyle w:val="Rimandonotaapidipagina"/>
        </w:rPr>
        <w:footnoteRef/>
      </w:r>
      <w:r>
        <w:t xml:space="preserve"> </w:t>
      </w:r>
      <w:r w:rsidRPr="00125FBE">
        <w:t>12.17. Galizia.</w:t>
      </w:r>
    </w:p>
  </w:footnote>
  <w:footnote w:id="18">
    <w:p w14:paraId="201F4177" w14:textId="77777777" w:rsidR="00660EE5" w:rsidRDefault="00660EE5" w:rsidP="00660EE5">
      <w:pPr>
        <w:pStyle w:val="Testonotaapidipagina"/>
      </w:pPr>
      <w:r>
        <w:rPr>
          <w:rStyle w:val="Rimandonotaapidipagina"/>
        </w:rPr>
        <w:footnoteRef/>
      </w:r>
      <w:r>
        <w:t xml:space="preserve"> </w:t>
      </w:r>
      <w:r w:rsidRPr="00872A7A">
        <w:t>*12.1. (Nuova formulazione) Timbro; *12.4. (Nuova formulazione) Pezzopane, Braga, Buratti, Morgoni, Morassut, Pellicani; *12.5. (Nuova formulazione) D'Eramo, Lucchini, Patassini, Badole, Benvenuto, Dara, Eva Lorenzoni, Raffaelli, Valbusa, Vallotto, Rixi, Maccanti, Capitanio, Donina, Fogliani, Furgiuele, Giacometti, Tombolato, Zanella, Zordan; *12.10. (Nuova formulazione) Paolo Russo, Cortelazzo, Pentangelo; *12.14. (Nuova formulazione) Terzoni.</w:t>
      </w:r>
    </w:p>
    <w:p w14:paraId="6A1F2D0C" w14:textId="77777777" w:rsidR="00660EE5" w:rsidRDefault="00660EE5" w:rsidP="00660EE5">
      <w:pPr>
        <w:pStyle w:val="Testonotaapidipagina"/>
      </w:pPr>
    </w:p>
  </w:footnote>
  <w:footnote w:id="19">
    <w:p w14:paraId="491015C0" w14:textId="77777777" w:rsidR="00660EE5" w:rsidRDefault="00660EE5" w:rsidP="00660EE5">
      <w:pPr>
        <w:pStyle w:val="Testonotaapidipagina"/>
      </w:pPr>
      <w:r>
        <w:rPr>
          <w:rStyle w:val="Rimandonotaapidipagina"/>
        </w:rPr>
        <w:footnoteRef/>
      </w:r>
      <w:r>
        <w:t xml:space="preserve"> </w:t>
      </w:r>
      <w:r w:rsidRPr="00125FBE">
        <w:t>*12.2. Timbro; *12.3. Pezzopane, Braga, Buratti, Morgoni, Morassut, Pellicani; *12.11. Cortelazzo, Paolo Russo, Pentangelo, Labriola; *12.6. D'Eramo, Lucchini, Patassini, Badole, Benvenuto, Dara, Eva Lorenzoni, Raffaelli, Valbusa, Vallotto, Rixi, Maccanti, Capitanio, Donina, Fogliani, Furgiuele, Giacometti, Tombolato, Zanella, Zordan.</w:t>
      </w:r>
    </w:p>
    <w:p w14:paraId="091F5247" w14:textId="77777777" w:rsidR="00660EE5" w:rsidRDefault="00660EE5" w:rsidP="00660EE5">
      <w:pPr>
        <w:pStyle w:val="Testonotaapidipagina"/>
      </w:pPr>
    </w:p>
  </w:footnote>
  <w:footnote w:id="20">
    <w:p w14:paraId="11A41402" w14:textId="77777777" w:rsidR="00660EE5" w:rsidRDefault="00660EE5" w:rsidP="00660EE5">
      <w:pPr>
        <w:pStyle w:val="Testonotaapidipagina"/>
      </w:pPr>
      <w:r>
        <w:rPr>
          <w:rStyle w:val="Rimandonotaapidipagina"/>
        </w:rPr>
        <w:footnoteRef/>
      </w:r>
      <w:r>
        <w:t xml:space="preserve"> </w:t>
      </w:r>
      <w:r w:rsidRPr="00051055">
        <w:t>12.03. (Nuova formulazione) Pezzopane, Braga, Buratti, Morgoni, Morassut, Pellicani.</w:t>
      </w:r>
    </w:p>
  </w:footnote>
  <w:footnote w:id="21">
    <w:p w14:paraId="5EA05CA1" w14:textId="77777777" w:rsidR="00660EE5" w:rsidRDefault="00660EE5" w:rsidP="00660EE5">
      <w:pPr>
        <w:pStyle w:val="Testonotaapidipagina"/>
      </w:pPr>
    </w:p>
    <w:p w14:paraId="490E6667" w14:textId="77777777" w:rsidR="00660EE5" w:rsidRDefault="00660EE5" w:rsidP="00660EE5">
      <w:pPr>
        <w:pStyle w:val="Testonotaapidipagina"/>
        <w:jc w:val="both"/>
      </w:pPr>
      <w:r>
        <w:rPr>
          <w:rStyle w:val="Rimandonotaapidipagina"/>
        </w:rPr>
        <w:footnoteRef/>
      </w:r>
      <w:r>
        <w:t xml:space="preserve"> </w:t>
      </w:r>
      <w:r w:rsidRPr="004C6FD4">
        <w:t>*12.1. (Nuova formulazione) Timbro; *12.4. (Nuova formulazione) Pezzopane, Braga, Buratti, Morgoni, Morassut, Pellicani; *12.5. (Nuova formulazione) D'Eramo, Lucchini, Patassini, Badole, Benvenuto, Dara, Eva Lorenzoni, Raffaelli, Valbusa, Vallotto, Rixi, Maccanti, Capitanio, Donina, Fogliani, Furgiuele, Giacometti, Tombolato, Zanella, Zordan; *12.10. (Nuova formulazione) Paolo Russo, Cortelazzo, Pentangelo; *12.14. (Nuova formulazione) Terzoni.</w:t>
      </w:r>
    </w:p>
  </w:footnote>
  <w:footnote w:id="22">
    <w:p w14:paraId="487B560F" w14:textId="77777777" w:rsidR="00660EE5" w:rsidRDefault="00660EE5" w:rsidP="00660EE5">
      <w:pPr>
        <w:pStyle w:val="Testonotaapidipagina"/>
      </w:pPr>
    </w:p>
    <w:p w14:paraId="3EA152B8" w14:textId="77777777" w:rsidR="00660EE5" w:rsidRDefault="00660EE5" w:rsidP="00660EE5">
      <w:pPr>
        <w:pStyle w:val="Testonotaapidipagina"/>
        <w:jc w:val="both"/>
      </w:pPr>
      <w:r>
        <w:rPr>
          <w:rStyle w:val="Rimandonotaapidipagina"/>
        </w:rPr>
        <w:footnoteRef/>
      </w:r>
      <w:r>
        <w:t xml:space="preserve"> </w:t>
      </w:r>
      <w:r w:rsidRPr="00051055">
        <w:t>*13.6. Belotti, Bordonali, Colmellere, Lucchini, Badole, Benvenuto, D'Eramo, Dara, Eva Lorenzoni, Patassini, Raffaelli, Valbusa, Vallotto, Rixi, Maccanti, Capitanio, Donina, Fogliani, Furgiuele, Giacometti, Tombolato, Zanella, Zordan; *13.17. (Nuova formulazione) Varrica, Ficara.</w:t>
      </w:r>
    </w:p>
  </w:footnote>
  <w:footnote w:id="23">
    <w:p w14:paraId="4DEF2B71" w14:textId="77777777" w:rsidR="00660EE5" w:rsidRDefault="00660EE5" w:rsidP="00660EE5">
      <w:pPr>
        <w:pStyle w:val="Testonotaapidipagina"/>
      </w:pPr>
    </w:p>
    <w:p w14:paraId="6B627CA5" w14:textId="77777777" w:rsidR="00660EE5" w:rsidRDefault="00660EE5" w:rsidP="00660EE5">
      <w:pPr>
        <w:pStyle w:val="Testonotaapidipagina"/>
        <w:jc w:val="both"/>
      </w:pPr>
      <w:r>
        <w:rPr>
          <w:rStyle w:val="Rimandonotaapidipagina"/>
        </w:rPr>
        <w:footnoteRef/>
      </w:r>
      <w:r>
        <w:t xml:space="preserve"> </w:t>
      </w:r>
      <w:r w:rsidRPr="00051055">
        <w:t>*13.6. Belotti, Bordonali, Colmellere, Lucchini, Badole, Benvenuto, D'Eramo, Dara, Eva Lorenzoni, Patassini, Raffaelli, Valbusa, Vallotto, Rixi, Maccanti, Capitanio, Donina, Fogliani, Furgiuele, Giacometti, Tombolato, Zanella, Zordan; *13.17. (Nuova formulazione) Varrica, Ficara.</w:t>
      </w:r>
    </w:p>
  </w:footnote>
  <w:footnote w:id="24">
    <w:p w14:paraId="3C54A3AD" w14:textId="77777777" w:rsidR="00660EE5" w:rsidRDefault="00660EE5" w:rsidP="00660EE5">
      <w:pPr>
        <w:pStyle w:val="Testonotaapidipagina"/>
      </w:pPr>
    </w:p>
    <w:p w14:paraId="161806AE" w14:textId="77777777" w:rsidR="00660EE5" w:rsidRDefault="00660EE5" w:rsidP="00660EE5">
      <w:pPr>
        <w:pStyle w:val="Testonotaapidipagina"/>
      </w:pPr>
      <w:r>
        <w:rPr>
          <w:rStyle w:val="Rimandonotaapidipagina"/>
        </w:rPr>
        <w:footnoteRef/>
      </w:r>
      <w:r>
        <w:t xml:space="preserve"> </w:t>
      </w:r>
      <w:r w:rsidRPr="00051055">
        <w:t>13.15. (Nuova formulazione) Varrica, Ficara.</w:t>
      </w:r>
    </w:p>
  </w:footnote>
  <w:footnote w:id="25">
    <w:p w14:paraId="32C50B17" w14:textId="77777777" w:rsidR="00660EE5" w:rsidRDefault="00660EE5" w:rsidP="00660EE5">
      <w:pPr>
        <w:pStyle w:val="Testonotaapidipagina"/>
      </w:pPr>
    </w:p>
    <w:p w14:paraId="4C474EF1" w14:textId="77777777" w:rsidR="00660EE5" w:rsidRDefault="00660EE5" w:rsidP="00660EE5">
      <w:pPr>
        <w:pStyle w:val="Testonotaapidipagina"/>
      </w:pPr>
      <w:r>
        <w:rPr>
          <w:rStyle w:val="Rimandonotaapidipagina"/>
        </w:rPr>
        <w:footnoteRef/>
      </w:r>
      <w:r>
        <w:t xml:space="preserve"> </w:t>
      </w:r>
      <w:r w:rsidRPr="00051055">
        <w:t>13.1. Cenni, Boccia.</w:t>
      </w:r>
    </w:p>
  </w:footnote>
  <w:footnote w:id="26">
    <w:p w14:paraId="66AC485E" w14:textId="77777777" w:rsidR="00660EE5" w:rsidRDefault="00660EE5" w:rsidP="00660EE5">
      <w:pPr>
        <w:pStyle w:val="Testonotaapidipagina"/>
        <w:jc w:val="both"/>
      </w:pPr>
    </w:p>
    <w:p w14:paraId="7A612FA9" w14:textId="77777777" w:rsidR="00660EE5" w:rsidRDefault="00660EE5" w:rsidP="00660EE5">
      <w:pPr>
        <w:pStyle w:val="Testonotaapidipagina"/>
        <w:jc w:val="both"/>
      </w:pPr>
      <w:r>
        <w:rPr>
          <w:rStyle w:val="Rimandonotaapidipagina"/>
        </w:rPr>
        <w:footnoteRef/>
      </w:r>
      <w:r>
        <w:t xml:space="preserve"> </w:t>
      </w:r>
      <w:r w:rsidRPr="00051055">
        <w:t>*12.06. (Nuova formulazione). Adelizzi, Torto, Buompane, Donno, Faro, Flati, Gallo, Gubitosa, Lovecchio, Manzo, Misiti; *13.2. (Nuova formulazione). Pezzopane, Braga, Buratti, Morassut, Morgoni, Pellicani; *13.7. (Nuova formulazione). Belotti, Bordonali, Colmellere, Lucchini, Badole, Benvenuto, D'Eramo, Dara, Eva Lorenzoni, Patassini, Raffaelli, Valbusa, Vallotto, Rixi, Maccanti, Capitanio, Donina, Fogliani, Furgiuele, Giacometti, Tombolato, Zanella, Zordan.</w:t>
      </w:r>
    </w:p>
  </w:footnote>
  <w:footnote w:id="27">
    <w:p w14:paraId="7D6E6DB6" w14:textId="77777777" w:rsidR="00660EE5" w:rsidRDefault="00660EE5" w:rsidP="00660EE5">
      <w:pPr>
        <w:pStyle w:val="Testonotaapidipagina"/>
      </w:pPr>
    </w:p>
    <w:p w14:paraId="1073E11F" w14:textId="77777777" w:rsidR="00660EE5" w:rsidRDefault="00660EE5" w:rsidP="00660EE5">
      <w:pPr>
        <w:pStyle w:val="Testonotaapidipagina"/>
      </w:pPr>
      <w:r>
        <w:rPr>
          <w:rStyle w:val="Rimandonotaapidipagina"/>
        </w:rPr>
        <w:footnoteRef/>
      </w:r>
      <w:r>
        <w:t xml:space="preserve"> </w:t>
      </w:r>
      <w:r w:rsidRPr="008B7F08">
        <w:t>*13.01. Ruffino; *13.03. Pezzopane, Braga, Buratti, Morassut, Morgoni, Pellicani; *13.05. De Girolamo.</w:t>
      </w:r>
    </w:p>
  </w:footnote>
  <w:footnote w:id="28">
    <w:p w14:paraId="48901B6F" w14:textId="77777777" w:rsidR="00660EE5" w:rsidRDefault="00660EE5" w:rsidP="00660EE5">
      <w:pPr>
        <w:pStyle w:val="Testonotaapidipagina"/>
      </w:pPr>
    </w:p>
    <w:p w14:paraId="5B793B80" w14:textId="77777777" w:rsidR="00660EE5" w:rsidRDefault="00660EE5" w:rsidP="00660EE5">
      <w:pPr>
        <w:pStyle w:val="Testonotaapidipagina"/>
      </w:pPr>
      <w:r>
        <w:rPr>
          <w:rStyle w:val="Rimandonotaapidipagina"/>
        </w:rPr>
        <w:footnoteRef/>
      </w:r>
      <w:r>
        <w:t xml:space="preserve"> </w:t>
      </w:r>
      <w:r w:rsidRPr="008B7F08">
        <w:t>*15.1. (Nuova formulazione). Timbro; *15.5. (Nuova formulazione). Pezzopane, Braga, Buratti, Morgoni, Morassut, Pellicani; *15.6. (Nuova formulazione). Giacometti, Rixi, Maccanti, Capitanio, Donina, Fogliani, Furgiuele, Tombolato, Zanella, Zordan, Lucchini, Badole, Benvenuto, D'Eramo, Dara, Eva Lorenzoni, Patassini, Raffaelli, Valbusa, Vallotto; *15.7. (Nuova formulazione). Pentangelo, Paolo Russo, Sarro; *15.9. (Nuova formulazione). Ficara.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F022D" w14:textId="4B04A935" w:rsidR="00A06B48" w:rsidRDefault="00A06B48" w:rsidP="00473B76">
    <w:pPr>
      <w:pStyle w:val="Intestazione"/>
      <w:tabs>
        <w:tab w:val="clear" w:pos="4819"/>
        <w:tab w:val="clear" w:pos="9638"/>
        <w:tab w:val="left" w:pos="811"/>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D202E" w14:textId="7619BB4B" w:rsidR="00A06B48" w:rsidRPr="00A82891" w:rsidRDefault="00A06B48" w:rsidP="007C573D">
    <w:pPr>
      <w:spacing w:after="0" w:line="240"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00B17" w14:textId="14819A2F" w:rsidR="00A06B48" w:rsidRDefault="00A06B48" w:rsidP="00E257C8">
    <w:pPr>
      <w:pStyle w:val="Intestazion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751C2"/>
    <w:multiLevelType w:val="hybridMultilevel"/>
    <w:tmpl w:val="14A0C1FA"/>
    <w:lvl w:ilvl="0" w:tplc="326E219A">
      <w:start w:val="1"/>
      <w:numFmt w:val="decimal"/>
      <w:lvlText w:val="%1)"/>
      <w:lvlJc w:val="left"/>
      <w:pPr>
        <w:ind w:left="587" w:hanging="260"/>
        <w:jc w:val="right"/>
      </w:pPr>
      <w:rPr>
        <w:rFonts w:ascii="Times New Roman" w:eastAsia="Times New Roman" w:hAnsi="Times New Roman" w:cs="Times New Roman" w:hint="default"/>
        <w:spacing w:val="-17"/>
        <w:w w:val="100"/>
        <w:sz w:val="24"/>
        <w:szCs w:val="24"/>
        <w:lang w:val="it-IT" w:eastAsia="en-US" w:bidi="ar-SA"/>
      </w:rPr>
    </w:lvl>
    <w:lvl w:ilvl="1" w:tplc="8334CBCA">
      <w:numFmt w:val="bullet"/>
      <w:lvlText w:val="•"/>
      <w:lvlJc w:val="left"/>
      <w:pPr>
        <w:ind w:left="1375" w:hanging="260"/>
      </w:pPr>
      <w:rPr>
        <w:rFonts w:hint="default"/>
        <w:lang w:val="it-IT" w:eastAsia="en-US" w:bidi="ar-SA"/>
      </w:rPr>
    </w:lvl>
    <w:lvl w:ilvl="2" w:tplc="A68CD208">
      <w:numFmt w:val="bullet"/>
      <w:lvlText w:val="•"/>
      <w:lvlJc w:val="left"/>
      <w:pPr>
        <w:ind w:left="2171" w:hanging="260"/>
      </w:pPr>
      <w:rPr>
        <w:rFonts w:hint="default"/>
        <w:lang w:val="it-IT" w:eastAsia="en-US" w:bidi="ar-SA"/>
      </w:rPr>
    </w:lvl>
    <w:lvl w:ilvl="3" w:tplc="31BC42E0">
      <w:numFmt w:val="bullet"/>
      <w:lvlText w:val="•"/>
      <w:lvlJc w:val="left"/>
      <w:pPr>
        <w:ind w:left="2967" w:hanging="260"/>
      </w:pPr>
      <w:rPr>
        <w:rFonts w:hint="default"/>
        <w:lang w:val="it-IT" w:eastAsia="en-US" w:bidi="ar-SA"/>
      </w:rPr>
    </w:lvl>
    <w:lvl w:ilvl="4" w:tplc="E26E4FA4">
      <w:numFmt w:val="bullet"/>
      <w:lvlText w:val="•"/>
      <w:lvlJc w:val="left"/>
      <w:pPr>
        <w:ind w:left="3763" w:hanging="260"/>
      </w:pPr>
      <w:rPr>
        <w:rFonts w:hint="default"/>
        <w:lang w:val="it-IT" w:eastAsia="en-US" w:bidi="ar-SA"/>
      </w:rPr>
    </w:lvl>
    <w:lvl w:ilvl="5" w:tplc="B87C1A6A">
      <w:numFmt w:val="bullet"/>
      <w:lvlText w:val="•"/>
      <w:lvlJc w:val="left"/>
      <w:pPr>
        <w:ind w:left="4559" w:hanging="260"/>
      </w:pPr>
      <w:rPr>
        <w:rFonts w:hint="default"/>
        <w:lang w:val="it-IT" w:eastAsia="en-US" w:bidi="ar-SA"/>
      </w:rPr>
    </w:lvl>
    <w:lvl w:ilvl="6" w:tplc="AC085396">
      <w:numFmt w:val="bullet"/>
      <w:lvlText w:val="•"/>
      <w:lvlJc w:val="left"/>
      <w:pPr>
        <w:ind w:left="5355" w:hanging="260"/>
      </w:pPr>
      <w:rPr>
        <w:rFonts w:hint="default"/>
        <w:lang w:val="it-IT" w:eastAsia="en-US" w:bidi="ar-SA"/>
      </w:rPr>
    </w:lvl>
    <w:lvl w:ilvl="7" w:tplc="297A82BA">
      <w:numFmt w:val="bullet"/>
      <w:lvlText w:val="•"/>
      <w:lvlJc w:val="left"/>
      <w:pPr>
        <w:ind w:left="6151" w:hanging="260"/>
      </w:pPr>
      <w:rPr>
        <w:rFonts w:hint="default"/>
        <w:lang w:val="it-IT" w:eastAsia="en-US" w:bidi="ar-SA"/>
      </w:rPr>
    </w:lvl>
    <w:lvl w:ilvl="8" w:tplc="AFB09D3C">
      <w:numFmt w:val="bullet"/>
      <w:lvlText w:val="•"/>
      <w:lvlJc w:val="left"/>
      <w:pPr>
        <w:ind w:left="6947" w:hanging="260"/>
      </w:pPr>
      <w:rPr>
        <w:rFonts w:hint="default"/>
        <w:lang w:val="it-IT" w:eastAsia="en-US" w:bidi="ar-SA"/>
      </w:rPr>
    </w:lvl>
  </w:abstractNum>
  <w:abstractNum w:abstractNumId="1" w15:restartNumberingAfterBreak="0">
    <w:nsid w:val="02EB3097"/>
    <w:multiLevelType w:val="hybridMultilevel"/>
    <w:tmpl w:val="14A0C1FA"/>
    <w:lvl w:ilvl="0" w:tplc="326E219A">
      <w:start w:val="1"/>
      <w:numFmt w:val="decimal"/>
      <w:lvlText w:val="%1)"/>
      <w:lvlJc w:val="left"/>
      <w:pPr>
        <w:ind w:left="587" w:hanging="260"/>
        <w:jc w:val="right"/>
      </w:pPr>
      <w:rPr>
        <w:rFonts w:ascii="Times New Roman" w:eastAsia="Times New Roman" w:hAnsi="Times New Roman" w:cs="Times New Roman" w:hint="default"/>
        <w:spacing w:val="-17"/>
        <w:w w:val="100"/>
        <w:sz w:val="24"/>
        <w:szCs w:val="24"/>
        <w:lang w:val="it-IT" w:eastAsia="en-US" w:bidi="ar-SA"/>
      </w:rPr>
    </w:lvl>
    <w:lvl w:ilvl="1" w:tplc="8334CBCA">
      <w:numFmt w:val="bullet"/>
      <w:lvlText w:val="•"/>
      <w:lvlJc w:val="left"/>
      <w:pPr>
        <w:ind w:left="1375" w:hanging="260"/>
      </w:pPr>
      <w:rPr>
        <w:rFonts w:hint="default"/>
        <w:lang w:val="it-IT" w:eastAsia="en-US" w:bidi="ar-SA"/>
      </w:rPr>
    </w:lvl>
    <w:lvl w:ilvl="2" w:tplc="A68CD208">
      <w:numFmt w:val="bullet"/>
      <w:lvlText w:val="•"/>
      <w:lvlJc w:val="left"/>
      <w:pPr>
        <w:ind w:left="2171" w:hanging="260"/>
      </w:pPr>
      <w:rPr>
        <w:rFonts w:hint="default"/>
        <w:lang w:val="it-IT" w:eastAsia="en-US" w:bidi="ar-SA"/>
      </w:rPr>
    </w:lvl>
    <w:lvl w:ilvl="3" w:tplc="31BC42E0">
      <w:numFmt w:val="bullet"/>
      <w:lvlText w:val="•"/>
      <w:lvlJc w:val="left"/>
      <w:pPr>
        <w:ind w:left="2967" w:hanging="260"/>
      </w:pPr>
      <w:rPr>
        <w:rFonts w:hint="default"/>
        <w:lang w:val="it-IT" w:eastAsia="en-US" w:bidi="ar-SA"/>
      </w:rPr>
    </w:lvl>
    <w:lvl w:ilvl="4" w:tplc="E26E4FA4">
      <w:numFmt w:val="bullet"/>
      <w:lvlText w:val="•"/>
      <w:lvlJc w:val="left"/>
      <w:pPr>
        <w:ind w:left="3763" w:hanging="260"/>
      </w:pPr>
      <w:rPr>
        <w:rFonts w:hint="default"/>
        <w:lang w:val="it-IT" w:eastAsia="en-US" w:bidi="ar-SA"/>
      </w:rPr>
    </w:lvl>
    <w:lvl w:ilvl="5" w:tplc="B87C1A6A">
      <w:numFmt w:val="bullet"/>
      <w:lvlText w:val="•"/>
      <w:lvlJc w:val="left"/>
      <w:pPr>
        <w:ind w:left="4559" w:hanging="260"/>
      </w:pPr>
      <w:rPr>
        <w:rFonts w:hint="default"/>
        <w:lang w:val="it-IT" w:eastAsia="en-US" w:bidi="ar-SA"/>
      </w:rPr>
    </w:lvl>
    <w:lvl w:ilvl="6" w:tplc="AC085396">
      <w:numFmt w:val="bullet"/>
      <w:lvlText w:val="•"/>
      <w:lvlJc w:val="left"/>
      <w:pPr>
        <w:ind w:left="5355" w:hanging="260"/>
      </w:pPr>
      <w:rPr>
        <w:rFonts w:hint="default"/>
        <w:lang w:val="it-IT" w:eastAsia="en-US" w:bidi="ar-SA"/>
      </w:rPr>
    </w:lvl>
    <w:lvl w:ilvl="7" w:tplc="297A82BA">
      <w:numFmt w:val="bullet"/>
      <w:lvlText w:val="•"/>
      <w:lvlJc w:val="left"/>
      <w:pPr>
        <w:ind w:left="6151" w:hanging="260"/>
      </w:pPr>
      <w:rPr>
        <w:rFonts w:hint="default"/>
        <w:lang w:val="it-IT" w:eastAsia="en-US" w:bidi="ar-SA"/>
      </w:rPr>
    </w:lvl>
    <w:lvl w:ilvl="8" w:tplc="AFB09D3C">
      <w:numFmt w:val="bullet"/>
      <w:lvlText w:val="•"/>
      <w:lvlJc w:val="left"/>
      <w:pPr>
        <w:ind w:left="6947" w:hanging="260"/>
      </w:pPr>
      <w:rPr>
        <w:rFonts w:hint="default"/>
        <w:lang w:val="it-IT" w:eastAsia="en-US" w:bidi="ar-SA"/>
      </w:rPr>
    </w:lvl>
  </w:abstractNum>
  <w:abstractNum w:abstractNumId="2" w15:restartNumberingAfterBreak="0">
    <w:nsid w:val="04F302B8"/>
    <w:multiLevelType w:val="hybridMultilevel"/>
    <w:tmpl w:val="EC1A2856"/>
    <w:lvl w:ilvl="0" w:tplc="9D786CEA">
      <w:numFmt w:val="bullet"/>
      <w:lvlText w:val="&gt;"/>
      <w:lvlJc w:val="left"/>
      <w:pPr>
        <w:ind w:left="644" w:hanging="360"/>
      </w:pPr>
      <w:rPr>
        <w:rFonts w:ascii="Calibri" w:hAnsi="Calibri" w:cs="Calibri" w:hint="default"/>
        <w:b/>
        <w:i w:val="0"/>
        <w:color w:val="FFC000"/>
        <w:sz w:val="28"/>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3" w15:restartNumberingAfterBreak="0">
    <w:nsid w:val="0A993153"/>
    <w:multiLevelType w:val="multilevel"/>
    <w:tmpl w:val="1A28C680"/>
    <w:lvl w:ilvl="0">
      <w:start w:val="109"/>
      <w:numFmt w:val="decimal"/>
      <w:lvlText w:val="%1"/>
      <w:lvlJc w:val="left"/>
      <w:pPr>
        <w:ind w:left="1187" w:hanging="600"/>
      </w:pPr>
      <w:rPr>
        <w:rFonts w:hint="default"/>
        <w:lang w:val="it-IT" w:eastAsia="en-US" w:bidi="ar-SA"/>
      </w:rPr>
    </w:lvl>
    <w:lvl w:ilvl="1">
      <w:start w:val="3"/>
      <w:numFmt w:val="decimal"/>
      <w:lvlText w:val="%1.%2"/>
      <w:lvlJc w:val="left"/>
      <w:pPr>
        <w:ind w:left="1187" w:hanging="600"/>
      </w:pPr>
      <w:rPr>
        <w:rFonts w:ascii="Times New Roman" w:eastAsia="Times New Roman" w:hAnsi="Times New Roman" w:cs="Times New Roman" w:hint="default"/>
        <w:b/>
        <w:bCs/>
        <w:w w:val="100"/>
        <w:sz w:val="24"/>
        <w:szCs w:val="24"/>
        <w:lang w:val="it-IT" w:eastAsia="en-US" w:bidi="ar-SA"/>
      </w:rPr>
    </w:lvl>
    <w:lvl w:ilvl="2">
      <w:start w:val="1"/>
      <w:numFmt w:val="lowerLetter"/>
      <w:lvlText w:val="%3)"/>
      <w:lvlJc w:val="left"/>
      <w:pPr>
        <w:ind w:left="1597" w:hanging="247"/>
      </w:pPr>
      <w:rPr>
        <w:rFonts w:ascii="Times New Roman" w:eastAsia="Times New Roman" w:hAnsi="Times New Roman" w:cs="Times New Roman" w:hint="default"/>
        <w:w w:val="100"/>
        <w:sz w:val="24"/>
        <w:szCs w:val="24"/>
        <w:lang w:val="it-IT" w:eastAsia="en-US" w:bidi="ar-SA"/>
      </w:rPr>
    </w:lvl>
    <w:lvl w:ilvl="3">
      <w:start w:val="1"/>
      <w:numFmt w:val="lowerLetter"/>
      <w:lvlText w:val="%4)"/>
      <w:lvlJc w:val="left"/>
      <w:pPr>
        <w:ind w:left="587" w:hanging="286"/>
      </w:pPr>
      <w:rPr>
        <w:rFonts w:ascii="Times New Roman" w:eastAsia="Times New Roman" w:hAnsi="Times New Roman" w:cs="Times New Roman" w:hint="default"/>
        <w:i/>
        <w:w w:val="100"/>
        <w:sz w:val="24"/>
        <w:szCs w:val="24"/>
        <w:lang w:val="it-IT" w:eastAsia="en-US" w:bidi="ar-SA"/>
      </w:rPr>
    </w:lvl>
    <w:lvl w:ilvl="4">
      <w:numFmt w:val="bullet"/>
      <w:lvlText w:val="•"/>
      <w:lvlJc w:val="left"/>
      <w:pPr>
        <w:ind w:left="3334" w:hanging="286"/>
      </w:pPr>
      <w:rPr>
        <w:rFonts w:hint="default"/>
        <w:lang w:val="it-IT" w:eastAsia="en-US" w:bidi="ar-SA"/>
      </w:rPr>
    </w:lvl>
    <w:lvl w:ilvl="5">
      <w:numFmt w:val="bullet"/>
      <w:lvlText w:val="•"/>
      <w:lvlJc w:val="left"/>
      <w:pPr>
        <w:ind w:left="4202" w:hanging="286"/>
      </w:pPr>
      <w:rPr>
        <w:rFonts w:hint="default"/>
        <w:lang w:val="it-IT" w:eastAsia="en-US" w:bidi="ar-SA"/>
      </w:rPr>
    </w:lvl>
    <w:lvl w:ilvl="6">
      <w:numFmt w:val="bullet"/>
      <w:lvlText w:val="•"/>
      <w:lvlJc w:val="left"/>
      <w:pPr>
        <w:ind w:left="5069" w:hanging="286"/>
      </w:pPr>
      <w:rPr>
        <w:rFonts w:hint="default"/>
        <w:lang w:val="it-IT" w:eastAsia="en-US" w:bidi="ar-SA"/>
      </w:rPr>
    </w:lvl>
    <w:lvl w:ilvl="7">
      <w:numFmt w:val="bullet"/>
      <w:lvlText w:val="•"/>
      <w:lvlJc w:val="left"/>
      <w:pPr>
        <w:ind w:left="5937" w:hanging="286"/>
      </w:pPr>
      <w:rPr>
        <w:rFonts w:hint="default"/>
        <w:lang w:val="it-IT" w:eastAsia="en-US" w:bidi="ar-SA"/>
      </w:rPr>
    </w:lvl>
    <w:lvl w:ilvl="8">
      <w:numFmt w:val="bullet"/>
      <w:lvlText w:val="•"/>
      <w:lvlJc w:val="left"/>
      <w:pPr>
        <w:ind w:left="6804" w:hanging="286"/>
      </w:pPr>
      <w:rPr>
        <w:rFonts w:hint="default"/>
        <w:lang w:val="it-IT" w:eastAsia="en-US" w:bidi="ar-SA"/>
      </w:rPr>
    </w:lvl>
  </w:abstractNum>
  <w:abstractNum w:abstractNumId="4" w15:restartNumberingAfterBreak="0">
    <w:nsid w:val="0AED6385"/>
    <w:multiLevelType w:val="hybridMultilevel"/>
    <w:tmpl w:val="58565CD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EF337CB"/>
    <w:multiLevelType w:val="multilevel"/>
    <w:tmpl w:val="6FE04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0F23877"/>
    <w:multiLevelType w:val="hybridMultilevel"/>
    <w:tmpl w:val="C5CA6F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4A5236E"/>
    <w:multiLevelType w:val="hybridMultilevel"/>
    <w:tmpl w:val="B3F2C17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60C786B"/>
    <w:multiLevelType w:val="multilevel"/>
    <w:tmpl w:val="CCC0A068"/>
    <w:lvl w:ilvl="0">
      <w:start w:val="103"/>
      <w:numFmt w:val="decimal"/>
      <w:lvlText w:val="%1"/>
      <w:lvlJc w:val="left"/>
      <w:pPr>
        <w:ind w:left="1367" w:hanging="780"/>
      </w:pPr>
      <w:rPr>
        <w:rFonts w:hint="default"/>
        <w:lang w:val="it-IT" w:eastAsia="en-US" w:bidi="ar-SA"/>
      </w:rPr>
    </w:lvl>
    <w:lvl w:ilvl="1">
      <w:numFmt w:val="decimal"/>
      <w:lvlText w:val="%1.%2"/>
      <w:lvlJc w:val="left"/>
      <w:pPr>
        <w:ind w:left="1367" w:hanging="780"/>
      </w:pPr>
      <w:rPr>
        <w:rFonts w:hint="default"/>
        <w:lang w:val="it-IT" w:eastAsia="en-US" w:bidi="ar-SA"/>
      </w:rPr>
    </w:lvl>
    <w:lvl w:ilvl="2">
      <w:start w:val="2"/>
      <w:numFmt w:val="decimal"/>
      <w:lvlText w:val="%1.%2.%3"/>
      <w:lvlJc w:val="left"/>
      <w:pPr>
        <w:ind w:left="1367" w:hanging="780"/>
      </w:pPr>
      <w:rPr>
        <w:rFonts w:ascii="Times New Roman" w:eastAsia="Times New Roman" w:hAnsi="Times New Roman" w:cs="Times New Roman" w:hint="default"/>
        <w:b/>
        <w:bCs/>
        <w:w w:val="100"/>
        <w:sz w:val="24"/>
        <w:szCs w:val="24"/>
        <w:lang w:val="it-IT" w:eastAsia="en-US" w:bidi="ar-SA"/>
      </w:rPr>
    </w:lvl>
    <w:lvl w:ilvl="3">
      <w:start w:val="1"/>
      <w:numFmt w:val="decimal"/>
      <w:lvlText w:val="%4."/>
      <w:lvlJc w:val="left"/>
      <w:pPr>
        <w:ind w:left="587" w:hanging="247"/>
      </w:pPr>
      <w:rPr>
        <w:rFonts w:ascii="Times New Roman" w:eastAsia="Times New Roman" w:hAnsi="Times New Roman" w:cs="Times New Roman" w:hint="default"/>
        <w:w w:val="100"/>
        <w:sz w:val="24"/>
        <w:szCs w:val="24"/>
        <w:lang w:val="it-IT" w:eastAsia="en-US" w:bidi="ar-SA"/>
      </w:rPr>
    </w:lvl>
    <w:lvl w:ilvl="4">
      <w:numFmt w:val="bullet"/>
      <w:lvlText w:val="•"/>
      <w:lvlJc w:val="left"/>
      <w:pPr>
        <w:ind w:left="3753" w:hanging="247"/>
      </w:pPr>
      <w:rPr>
        <w:rFonts w:hint="default"/>
        <w:lang w:val="it-IT" w:eastAsia="en-US" w:bidi="ar-SA"/>
      </w:rPr>
    </w:lvl>
    <w:lvl w:ilvl="5">
      <w:numFmt w:val="bullet"/>
      <w:lvlText w:val="•"/>
      <w:lvlJc w:val="left"/>
      <w:pPr>
        <w:ind w:left="4551" w:hanging="247"/>
      </w:pPr>
      <w:rPr>
        <w:rFonts w:hint="default"/>
        <w:lang w:val="it-IT" w:eastAsia="en-US" w:bidi="ar-SA"/>
      </w:rPr>
    </w:lvl>
    <w:lvl w:ilvl="6">
      <w:numFmt w:val="bullet"/>
      <w:lvlText w:val="•"/>
      <w:lvlJc w:val="left"/>
      <w:pPr>
        <w:ind w:left="5348" w:hanging="247"/>
      </w:pPr>
      <w:rPr>
        <w:rFonts w:hint="default"/>
        <w:lang w:val="it-IT" w:eastAsia="en-US" w:bidi="ar-SA"/>
      </w:rPr>
    </w:lvl>
    <w:lvl w:ilvl="7">
      <w:numFmt w:val="bullet"/>
      <w:lvlText w:val="•"/>
      <w:lvlJc w:val="left"/>
      <w:pPr>
        <w:ind w:left="6146" w:hanging="247"/>
      </w:pPr>
      <w:rPr>
        <w:rFonts w:hint="default"/>
        <w:lang w:val="it-IT" w:eastAsia="en-US" w:bidi="ar-SA"/>
      </w:rPr>
    </w:lvl>
    <w:lvl w:ilvl="8">
      <w:numFmt w:val="bullet"/>
      <w:lvlText w:val="•"/>
      <w:lvlJc w:val="left"/>
      <w:pPr>
        <w:ind w:left="6944" w:hanging="247"/>
      </w:pPr>
      <w:rPr>
        <w:rFonts w:hint="default"/>
        <w:lang w:val="it-IT" w:eastAsia="en-US" w:bidi="ar-SA"/>
      </w:rPr>
    </w:lvl>
  </w:abstractNum>
  <w:abstractNum w:abstractNumId="9" w15:restartNumberingAfterBreak="0">
    <w:nsid w:val="16C53E5C"/>
    <w:multiLevelType w:val="hybridMultilevel"/>
    <w:tmpl w:val="2364FF4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9796812"/>
    <w:multiLevelType w:val="hybridMultilevel"/>
    <w:tmpl w:val="B192DA84"/>
    <w:lvl w:ilvl="0" w:tplc="04100001">
      <w:start w:val="1"/>
      <w:numFmt w:val="bullet"/>
      <w:lvlText w:val=""/>
      <w:lvlJc w:val="left"/>
      <w:pPr>
        <w:ind w:left="750" w:hanging="360"/>
      </w:pPr>
      <w:rPr>
        <w:rFonts w:ascii="Symbol" w:hAnsi="Symbol" w:hint="default"/>
      </w:rPr>
    </w:lvl>
    <w:lvl w:ilvl="1" w:tplc="04100003" w:tentative="1">
      <w:start w:val="1"/>
      <w:numFmt w:val="bullet"/>
      <w:lvlText w:val="o"/>
      <w:lvlJc w:val="left"/>
      <w:pPr>
        <w:ind w:left="1470" w:hanging="360"/>
      </w:pPr>
      <w:rPr>
        <w:rFonts w:ascii="Courier New" w:hAnsi="Courier New" w:cs="Courier New" w:hint="default"/>
      </w:rPr>
    </w:lvl>
    <w:lvl w:ilvl="2" w:tplc="04100005" w:tentative="1">
      <w:start w:val="1"/>
      <w:numFmt w:val="bullet"/>
      <w:lvlText w:val=""/>
      <w:lvlJc w:val="left"/>
      <w:pPr>
        <w:ind w:left="2190" w:hanging="360"/>
      </w:pPr>
      <w:rPr>
        <w:rFonts w:ascii="Wingdings" w:hAnsi="Wingdings" w:hint="default"/>
      </w:rPr>
    </w:lvl>
    <w:lvl w:ilvl="3" w:tplc="04100001" w:tentative="1">
      <w:start w:val="1"/>
      <w:numFmt w:val="bullet"/>
      <w:lvlText w:val=""/>
      <w:lvlJc w:val="left"/>
      <w:pPr>
        <w:ind w:left="2910" w:hanging="360"/>
      </w:pPr>
      <w:rPr>
        <w:rFonts w:ascii="Symbol" w:hAnsi="Symbol" w:hint="default"/>
      </w:rPr>
    </w:lvl>
    <w:lvl w:ilvl="4" w:tplc="04100003" w:tentative="1">
      <w:start w:val="1"/>
      <w:numFmt w:val="bullet"/>
      <w:lvlText w:val="o"/>
      <w:lvlJc w:val="left"/>
      <w:pPr>
        <w:ind w:left="3630" w:hanging="360"/>
      </w:pPr>
      <w:rPr>
        <w:rFonts w:ascii="Courier New" w:hAnsi="Courier New" w:cs="Courier New" w:hint="default"/>
      </w:rPr>
    </w:lvl>
    <w:lvl w:ilvl="5" w:tplc="04100005" w:tentative="1">
      <w:start w:val="1"/>
      <w:numFmt w:val="bullet"/>
      <w:lvlText w:val=""/>
      <w:lvlJc w:val="left"/>
      <w:pPr>
        <w:ind w:left="4350" w:hanging="360"/>
      </w:pPr>
      <w:rPr>
        <w:rFonts w:ascii="Wingdings" w:hAnsi="Wingdings" w:hint="default"/>
      </w:rPr>
    </w:lvl>
    <w:lvl w:ilvl="6" w:tplc="04100001" w:tentative="1">
      <w:start w:val="1"/>
      <w:numFmt w:val="bullet"/>
      <w:lvlText w:val=""/>
      <w:lvlJc w:val="left"/>
      <w:pPr>
        <w:ind w:left="5070" w:hanging="360"/>
      </w:pPr>
      <w:rPr>
        <w:rFonts w:ascii="Symbol" w:hAnsi="Symbol" w:hint="default"/>
      </w:rPr>
    </w:lvl>
    <w:lvl w:ilvl="7" w:tplc="04100003" w:tentative="1">
      <w:start w:val="1"/>
      <w:numFmt w:val="bullet"/>
      <w:lvlText w:val="o"/>
      <w:lvlJc w:val="left"/>
      <w:pPr>
        <w:ind w:left="5790" w:hanging="360"/>
      </w:pPr>
      <w:rPr>
        <w:rFonts w:ascii="Courier New" w:hAnsi="Courier New" w:cs="Courier New" w:hint="default"/>
      </w:rPr>
    </w:lvl>
    <w:lvl w:ilvl="8" w:tplc="04100005" w:tentative="1">
      <w:start w:val="1"/>
      <w:numFmt w:val="bullet"/>
      <w:lvlText w:val=""/>
      <w:lvlJc w:val="left"/>
      <w:pPr>
        <w:ind w:left="6510" w:hanging="360"/>
      </w:pPr>
      <w:rPr>
        <w:rFonts w:ascii="Wingdings" w:hAnsi="Wingdings" w:hint="default"/>
      </w:rPr>
    </w:lvl>
  </w:abstractNum>
  <w:abstractNum w:abstractNumId="11" w15:restartNumberingAfterBreak="0">
    <w:nsid w:val="212259FD"/>
    <w:multiLevelType w:val="multilevel"/>
    <w:tmpl w:val="19149CCA"/>
    <w:lvl w:ilvl="0">
      <w:start w:val="103"/>
      <w:numFmt w:val="decimal"/>
      <w:lvlText w:val="%1"/>
      <w:lvlJc w:val="left"/>
      <w:pPr>
        <w:ind w:left="1367" w:hanging="780"/>
      </w:pPr>
      <w:rPr>
        <w:rFonts w:hint="default"/>
        <w:lang w:val="it-IT" w:eastAsia="en-US" w:bidi="ar-SA"/>
      </w:rPr>
    </w:lvl>
    <w:lvl w:ilvl="1">
      <w:numFmt w:val="decimal"/>
      <w:lvlText w:val="%1.%2"/>
      <w:lvlJc w:val="left"/>
      <w:pPr>
        <w:ind w:left="1367" w:hanging="780"/>
      </w:pPr>
      <w:rPr>
        <w:rFonts w:hint="default"/>
        <w:lang w:val="it-IT" w:eastAsia="en-US" w:bidi="ar-SA"/>
      </w:rPr>
    </w:lvl>
    <w:lvl w:ilvl="2">
      <w:start w:val="6"/>
      <w:numFmt w:val="decimal"/>
      <w:lvlText w:val="%1.%2.%3"/>
      <w:lvlJc w:val="left"/>
      <w:pPr>
        <w:ind w:left="1367" w:hanging="780"/>
      </w:pPr>
      <w:rPr>
        <w:rFonts w:ascii="Times New Roman" w:eastAsia="Times New Roman" w:hAnsi="Times New Roman" w:cs="Times New Roman" w:hint="default"/>
        <w:b/>
        <w:bCs/>
        <w:w w:val="100"/>
        <w:sz w:val="24"/>
        <w:szCs w:val="24"/>
        <w:lang w:val="it-IT" w:eastAsia="en-US" w:bidi="ar-SA"/>
      </w:rPr>
    </w:lvl>
    <w:lvl w:ilvl="3">
      <w:start w:val="1"/>
      <w:numFmt w:val="decimal"/>
      <w:lvlText w:val="%4."/>
      <w:lvlJc w:val="left"/>
      <w:pPr>
        <w:ind w:left="587" w:hanging="245"/>
      </w:pPr>
      <w:rPr>
        <w:rFonts w:ascii="Times New Roman" w:eastAsia="Times New Roman" w:hAnsi="Times New Roman" w:cs="Times New Roman" w:hint="default"/>
        <w:w w:val="100"/>
        <w:sz w:val="24"/>
        <w:szCs w:val="24"/>
        <w:lang w:val="it-IT" w:eastAsia="en-US" w:bidi="ar-SA"/>
      </w:rPr>
    </w:lvl>
    <w:lvl w:ilvl="4">
      <w:numFmt w:val="bullet"/>
      <w:lvlText w:val="•"/>
      <w:lvlJc w:val="left"/>
      <w:pPr>
        <w:ind w:left="3753" w:hanging="245"/>
      </w:pPr>
      <w:rPr>
        <w:rFonts w:hint="default"/>
        <w:lang w:val="it-IT" w:eastAsia="en-US" w:bidi="ar-SA"/>
      </w:rPr>
    </w:lvl>
    <w:lvl w:ilvl="5">
      <w:numFmt w:val="bullet"/>
      <w:lvlText w:val="•"/>
      <w:lvlJc w:val="left"/>
      <w:pPr>
        <w:ind w:left="4551" w:hanging="245"/>
      </w:pPr>
      <w:rPr>
        <w:rFonts w:hint="default"/>
        <w:lang w:val="it-IT" w:eastAsia="en-US" w:bidi="ar-SA"/>
      </w:rPr>
    </w:lvl>
    <w:lvl w:ilvl="6">
      <w:numFmt w:val="bullet"/>
      <w:lvlText w:val="•"/>
      <w:lvlJc w:val="left"/>
      <w:pPr>
        <w:ind w:left="5348" w:hanging="245"/>
      </w:pPr>
      <w:rPr>
        <w:rFonts w:hint="default"/>
        <w:lang w:val="it-IT" w:eastAsia="en-US" w:bidi="ar-SA"/>
      </w:rPr>
    </w:lvl>
    <w:lvl w:ilvl="7">
      <w:numFmt w:val="bullet"/>
      <w:lvlText w:val="•"/>
      <w:lvlJc w:val="left"/>
      <w:pPr>
        <w:ind w:left="6146" w:hanging="245"/>
      </w:pPr>
      <w:rPr>
        <w:rFonts w:hint="default"/>
        <w:lang w:val="it-IT" w:eastAsia="en-US" w:bidi="ar-SA"/>
      </w:rPr>
    </w:lvl>
    <w:lvl w:ilvl="8">
      <w:numFmt w:val="bullet"/>
      <w:lvlText w:val="•"/>
      <w:lvlJc w:val="left"/>
      <w:pPr>
        <w:ind w:left="6944" w:hanging="245"/>
      </w:pPr>
      <w:rPr>
        <w:rFonts w:hint="default"/>
        <w:lang w:val="it-IT" w:eastAsia="en-US" w:bidi="ar-SA"/>
      </w:rPr>
    </w:lvl>
  </w:abstractNum>
  <w:abstractNum w:abstractNumId="12" w15:restartNumberingAfterBreak="0">
    <w:nsid w:val="2FA7524A"/>
    <w:multiLevelType w:val="hybridMultilevel"/>
    <w:tmpl w:val="61F2FA3C"/>
    <w:lvl w:ilvl="0" w:tplc="8ADECF38">
      <w:numFmt w:val="bullet"/>
      <w:pStyle w:val="TitolonewsletterISPRO"/>
      <w:lvlText w:val="&gt;"/>
      <w:lvlJc w:val="left"/>
      <w:pPr>
        <w:ind w:left="928" w:hanging="360"/>
      </w:pPr>
      <w:rPr>
        <w:rFonts w:ascii="Calibri" w:hAnsi="Calibri" w:cs="Calibri" w:hint="default"/>
        <w:b/>
        <w:i w:val="0"/>
        <w:color w:val="FFC000"/>
        <w:sz w:val="28"/>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3" w15:restartNumberingAfterBreak="0">
    <w:nsid w:val="319D7F22"/>
    <w:multiLevelType w:val="hybridMultilevel"/>
    <w:tmpl w:val="14A0C1FA"/>
    <w:lvl w:ilvl="0" w:tplc="326E219A">
      <w:start w:val="1"/>
      <w:numFmt w:val="decimal"/>
      <w:lvlText w:val="%1)"/>
      <w:lvlJc w:val="left"/>
      <w:pPr>
        <w:ind w:left="587" w:hanging="260"/>
        <w:jc w:val="right"/>
      </w:pPr>
      <w:rPr>
        <w:rFonts w:ascii="Times New Roman" w:eastAsia="Times New Roman" w:hAnsi="Times New Roman" w:cs="Times New Roman" w:hint="default"/>
        <w:spacing w:val="-17"/>
        <w:w w:val="100"/>
        <w:sz w:val="24"/>
        <w:szCs w:val="24"/>
        <w:lang w:val="it-IT" w:eastAsia="en-US" w:bidi="ar-SA"/>
      </w:rPr>
    </w:lvl>
    <w:lvl w:ilvl="1" w:tplc="8334CBCA">
      <w:numFmt w:val="bullet"/>
      <w:lvlText w:val="•"/>
      <w:lvlJc w:val="left"/>
      <w:pPr>
        <w:ind w:left="1375" w:hanging="260"/>
      </w:pPr>
      <w:rPr>
        <w:rFonts w:hint="default"/>
        <w:lang w:val="it-IT" w:eastAsia="en-US" w:bidi="ar-SA"/>
      </w:rPr>
    </w:lvl>
    <w:lvl w:ilvl="2" w:tplc="A68CD208">
      <w:numFmt w:val="bullet"/>
      <w:lvlText w:val="•"/>
      <w:lvlJc w:val="left"/>
      <w:pPr>
        <w:ind w:left="2171" w:hanging="260"/>
      </w:pPr>
      <w:rPr>
        <w:rFonts w:hint="default"/>
        <w:lang w:val="it-IT" w:eastAsia="en-US" w:bidi="ar-SA"/>
      </w:rPr>
    </w:lvl>
    <w:lvl w:ilvl="3" w:tplc="31BC42E0">
      <w:numFmt w:val="bullet"/>
      <w:lvlText w:val="•"/>
      <w:lvlJc w:val="left"/>
      <w:pPr>
        <w:ind w:left="2967" w:hanging="260"/>
      </w:pPr>
      <w:rPr>
        <w:rFonts w:hint="default"/>
        <w:lang w:val="it-IT" w:eastAsia="en-US" w:bidi="ar-SA"/>
      </w:rPr>
    </w:lvl>
    <w:lvl w:ilvl="4" w:tplc="E26E4FA4">
      <w:numFmt w:val="bullet"/>
      <w:lvlText w:val="•"/>
      <w:lvlJc w:val="left"/>
      <w:pPr>
        <w:ind w:left="3763" w:hanging="260"/>
      </w:pPr>
      <w:rPr>
        <w:rFonts w:hint="default"/>
        <w:lang w:val="it-IT" w:eastAsia="en-US" w:bidi="ar-SA"/>
      </w:rPr>
    </w:lvl>
    <w:lvl w:ilvl="5" w:tplc="B87C1A6A">
      <w:numFmt w:val="bullet"/>
      <w:lvlText w:val="•"/>
      <w:lvlJc w:val="left"/>
      <w:pPr>
        <w:ind w:left="4559" w:hanging="260"/>
      </w:pPr>
      <w:rPr>
        <w:rFonts w:hint="default"/>
        <w:lang w:val="it-IT" w:eastAsia="en-US" w:bidi="ar-SA"/>
      </w:rPr>
    </w:lvl>
    <w:lvl w:ilvl="6" w:tplc="AC085396">
      <w:numFmt w:val="bullet"/>
      <w:lvlText w:val="•"/>
      <w:lvlJc w:val="left"/>
      <w:pPr>
        <w:ind w:left="5355" w:hanging="260"/>
      </w:pPr>
      <w:rPr>
        <w:rFonts w:hint="default"/>
        <w:lang w:val="it-IT" w:eastAsia="en-US" w:bidi="ar-SA"/>
      </w:rPr>
    </w:lvl>
    <w:lvl w:ilvl="7" w:tplc="297A82BA">
      <w:numFmt w:val="bullet"/>
      <w:lvlText w:val="•"/>
      <w:lvlJc w:val="left"/>
      <w:pPr>
        <w:ind w:left="6151" w:hanging="260"/>
      </w:pPr>
      <w:rPr>
        <w:rFonts w:hint="default"/>
        <w:lang w:val="it-IT" w:eastAsia="en-US" w:bidi="ar-SA"/>
      </w:rPr>
    </w:lvl>
    <w:lvl w:ilvl="8" w:tplc="AFB09D3C">
      <w:numFmt w:val="bullet"/>
      <w:lvlText w:val="•"/>
      <w:lvlJc w:val="left"/>
      <w:pPr>
        <w:ind w:left="6947" w:hanging="260"/>
      </w:pPr>
      <w:rPr>
        <w:rFonts w:hint="default"/>
        <w:lang w:val="it-IT" w:eastAsia="en-US" w:bidi="ar-SA"/>
      </w:rPr>
    </w:lvl>
  </w:abstractNum>
  <w:abstractNum w:abstractNumId="14" w15:restartNumberingAfterBreak="0">
    <w:nsid w:val="32A809C6"/>
    <w:multiLevelType w:val="hybridMultilevel"/>
    <w:tmpl w:val="73D0578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39413816"/>
    <w:multiLevelType w:val="hybridMultilevel"/>
    <w:tmpl w:val="462699B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BD945FE"/>
    <w:multiLevelType w:val="multilevel"/>
    <w:tmpl w:val="2D50B164"/>
    <w:lvl w:ilvl="0">
      <w:start w:val="94"/>
      <w:numFmt w:val="decimal"/>
      <w:lvlText w:val="%1"/>
      <w:lvlJc w:val="left"/>
      <w:pPr>
        <w:ind w:left="1247" w:hanging="660"/>
      </w:pPr>
      <w:rPr>
        <w:rFonts w:hint="default"/>
        <w:lang w:val="it-IT" w:eastAsia="en-US" w:bidi="ar-SA"/>
      </w:rPr>
    </w:lvl>
    <w:lvl w:ilvl="1">
      <w:numFmt w:val="decimal"/>
      <w:lvlText w:val="%1.%2"/>
      <w:lvlJc w:val="left"/>
      <w:pPr>
        <w:ind w:left="1247" w:hanging="660"/>
      </w:pPr>
      <w:rPr>
        <w:rFonts w:hint="default"/>
        <w:lang w:val="it-IT" w:eastAsia="en-US" w:bidi="ar-SA"/>
      </w:rPr>
    </w:lvl>
    <w:lvl w:ilvl="2">
      <w:start w:val="1"/>
      <w:numFmt w:val="decimal"/>
      <w:lvlText w:val="%1.%2.%3"/>
      <w:lvlJc w:val="left"/>
      <w:pPr>
        <w:ind w:left="1247" w:hanging="660"/>
      </w:pPr>
      <w:rPr>
        <w:rFonts w:ascii="Times New Roman" w:eastAsia="Times New Roman" w:hAnsi="Times New Roman" w:cs="Times New Roman" w:hint="default"/>
        <w:b/>
        <w:bCs/>
        <w:w w:val="100"/>
        <w:sz w:val="24"/>
        <w:szCs w:val="24"/>
        <w:lang w:val="it-IT" w:eastAsia="en-US" w:bidi="ar-SA"/>
      </w:rPr>
    </w:lvl>
    <w:lvl w:ilvl="3">
      <w:start w:val="1"/>
      <w:numFmt w:val="decimal"/>
      <w:lvlText w:val="%4."/>
      <w:lvlJc w:val="left"/>
      <w:pPr>
        <w:ind w:left="587" w:hanging="251"/>
      </w:pPr>
      <w:rPr>
        <w:rFonts w:ascii="Times New Roman" w:eastAsia="Times New Roman" w:hAnsi="Times New Roman" w:cs="Times New Roman" w:hint="default"/>
        <w:w w:val="100"/>
        <w:sz w:val="24"/>
        <w:szCs w:val="24"/>
        <w:lang w:val="it-IT" w:eastAsia="en-US" w:bidi="ar-SA"/>
      </w:rPr>
    </w:lvl>
    <w:lvl w:ilvl="4">
      <w:numFmt w:val="bullet"/>
      <w:lvlText w:val="•"/>
      <w:lvlJc w:val="left"/>
      <w:pPr>
        <w:ind w:left="3673" w:hanging="251"/>
      </w:pPr>
      <w:rPr>
        <w:rFonts w:hint="default"/>
        <w:lang w:val="it-IT" w:eastAsia="en-US" w:bidi="ar-SA"/>
      </w:rPr>
    </w:lvl>
    <w:lvl w:ilvl="5">
      <w:numFmt w:val="bullet"/>
      <w:lvlText w:val="•"/>
      <w:lvlJc w:val="left"/>
      <w:pPr>
        <w:ind w:left="4484" w:hanging="251"/>
      </w:pPr>
      <w:rPr>
        <w:rFonts w:hint="default"/>
        <w:lang w:val="it-IT" w:eastAsia="en-US" w:bidi="ar-SA"/>
      </w:rPr>
    </w:lvl>
    <w:lvl w:ilvl="6">
      <w:numFmt w:val="bullet"/>
      <w:lvlText w:val="•"/>
      <w:lvlJc w:val="left"/>
      <w:pPr>
        <w:ind w:left="5295" w:hanging="251"/>
      </w:pPr>
      <w:rPr>
        <w:rFonts w:hint="default"/>
        <w:lang w:val="it-IT" w:eastAsia="en-US" w:bidi="ar-SA"/>
      </w:rPr>
    </w:lvl>
    <w:lvl w:ilvl="7">
      <w:numFmt w:val="bullet"/>
      <w:lvlText w:val="•"/>
      <w:lvlJc w:val="left"/>
      <w:pPr>
        <w:ind w:left="6106" w:hanging="251"/>
      </w:pPr>
      <w:rPr>
        <w:rFonts w:hint="default"/>
        <w:lang w:val="it-IT" w:eastAsia="en-US" w:bidi="ar-SA"/>
      </w:rPr>
    </w:lvl>
    <w:lvl w:ilvl="8">
      <w:numFmt w:val="bullet"/>
      <w:lvlText w:val="•"/>
      <w:lvlJc w:val="left"/>
      <w:pPr>
        <w:ind w:left="6917" w:hanging="251"/>
      </w:pPr>
      <w:rPr>
        <w:rFonts w:hint="default"/>
        <w:lang w:val="it-IT" w:eastAsia="en-US" w:bidi="ar-SA"/>
      </w:rPr>
    </w:lvl>
  </w:abstractNum>
  <w:abstractNum w:abstractNumId="17" w15:restartNumberingAfterBreak="0">
    <w:nsid w:val="470E31AA"/>
    <w:multiLevelType w:val="multilevel"/>
    <w:tmpl w:val="123258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1C672A7"/>
    <w:multiLevelType w:val="hybridMultilevel"/>
    <w:tmpl w:val="65143C7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9" w15:restartNumberingAfterBreak="0">
    <w:nsid w:val="5B3A0323"/>
    <w:multiLevelType w:val="hybridMultilevel"/>
    <w:tmpl w:val="E85CD6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6384130C"/>
    <w:multiLevelType w:val="hybridMultilevel"/>
    <w:tmpl w:val="E5DCB6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63F57250"/>
    <w:multiLevelType w:val="multilevel"/>
    <w:tmpl w:val="AD66AF2C"/>
    <w:lvl w:ilvl="0">
      <w:start w:val="113"/>
      <w:numFmt w:val="decimal"/>
      <w:lvlText w:val="%1"/>
      <w:lvlJc w:val="left"/>
      <w:pPr>
        <w:ind w:left="1367" w:hanging="780"/>
      </w:pPr>
      <w:rPr>
        <w:rFonts w:hint="default"/>
        <w:lang w:val="it-IT" w:eastAsia="en-US" w:bidi="ar-SA"/>
      </w:rPr>
    </w:lvl>
    <w:lvl w:ilvl="1">
      <w:numFmt w:val="decimal"/>
      <w:lvlText w:val="%1.%2"/>
      <w:lvlJc w:val="left"/>
      <w:pPr>
        <w:ind w:left="1367" w:hanging="780"/>
      </w:pPr>
      <w:rPr>
        <w:rFonts w:hint="default"/>
        <w:lang w:val="it-IT" w:eastAsia="en-US" w:bidi="ar-SA"/>
      </w:rPr>
    </w:lvl>
    <w:lvl w:ilvl="2">
      <w:start w:val="1"/>
      <w:numFmt w:val="decimal"/>
      <w:lvlText w:val="%1.%2.%3"/>
      <w:lvlJc w:val="left"/>
      <w:pPr>
        <w:ind w:left="1367" w:hanging="780"/>
      </w:pPr>
      <w:rPr>
        <w:rFonts w:ascii="Times New Roman" w:eastAsia="Times New Roman" w:hAnsi="Times New Roman" w:cs="Times New Roman" w:hint="default"/>
        <w:b/>
        <w:bCs/>
        <w:w w:val="100"/>
        <w:sz w:val="24"/>
        <w:szCs w:val="24"/>
        <w:lang w:val="it-IT" w:eastAsia="en-US" w:bidi="ar-SA"/>
      </w:rPr>
    </w:lvl>
    <w:lvl w:ilvl="3">
      <w:start w:val="1"/>
      <w:numFmt w:val="decimal"/>
      <w:lvlText w:val="%4."/>
      <w:lvlJc w:val="left"/>
      <w:pPr>
        <w:ind w:left="587" w:hanging="249"/>
      </w:pPr>
      <w:rPr>
        <w:rFonts w:ascii="Times New Roman" w:eastAsia="Times New Roman" w:hAnsi="Times New Roman" w:cs="Times New Roman" w:hint="default"/>
        <w:w w:val="100"/>
        <w:sz w:val="24"/>
        <w:szCs w:val="24"/>
        <w:lang w:val="it-IT" w:eastAsia="en-US" w:bidi="ar-SA"/>
      </w:rPr>
    </w:lvl>
    <w:lvl w:ilvl="4">
      <w:numFmt w:val="bullet"/>
      <w:lvlText w:val="•"/>
      <w:lvlJc w:val="left"/>
      <w:pPr>
        <w:ind w:left="3753" w:hanging="249"/>
      </w:pPr>
      <w:rPr>
        <w:rFonts w:hint="default"/>
        <w:lang w:val="it-IT" w:eastAsia="en-US" w:bidi="ar-SA"/>
      </w:rPr>
    </w:lvl>
    <w:lvl w:ilvl="5">
      <w:numFmt w:val="bullet"/>
      <w:lvlText w:val="•"/>
      <w:lvlJc w:val="left"/>
      <w:pPr>
        <w:ind w:left="4551" w:hanging="249"/>
      </w:pPr>
      <w:rPr>
        <w:rFonts w:hint="default"/>
        <w:lang w:val="it-IT" w:eastAsia="en-US" w:bidi="ar-SA"/>
      </w:rPr>
    </w:lvl>
    <w:lvl w:ilvl="6">
      <w:numFmt w:val="bullet"/>
      <w:lvlText w:val="•"/>
      <w:lvlJc w:val="left"/>
      <w:pPr>
        <w:ind w:left="5348" w:hanging="249"/>
      </w:pPr>
      <w:rPr>
        <w:rFonts w:hint="default"/>
        <w:lang w:val="it-IT" w:eastAsia="en-US" w:bidi="ar-SA"/>
      </w:rPr>
    </w:lvl>
    <w:lvl w:ilvl="7">
      <w:numFmt w:val="bullet"/>
      <w:lvlText w:val="•"/>
      <w:lvlJc w:val="left"/>
      <w:pPr>
        <w:ind w:left="6146" w:hanging="249"/>
      </w:pPr>
      <w:rPr>
        <w:rFonts w:hint="default"/>
        <w:lang w:val="it-IT" w:eastAsia="en-US" w:bidi="ar-SA"/>
      </w:rPr>
    </w:lvl>
    <w:lvl w:ilvl="8">
      <w:numFmt w:val="bullet"/>
      <w:lvlText w:val="•"/>
      <w:lvlJc w:val="left"/>
      <w:pPr>
        <w:ind w:left="6944" w:hanging="249"/>
      </w:pPr>
      <w:rPr>
        <w:rFonts w:hint="default"/>
        <w:lang w:val="it-IT" w:eastAsia="en-US" w:bidi="ar-SA"/>
      </w:rPr>
    </w:lvl>
  </w:abstractNum>
  <w:abstractNum w:abstractNumId="22" w15:restartNumberingAfterBreak="0">
    <w:nsid w:val="64CF35F5"/>
    <w:multiLevelType w:val="multilevel"/>
    <w:tmpl w:val="0AB66186"/>
    <w:lvl w:ilvl="0">
      <w:start w:val="123"/>
      <w:numFmt w:val="decimal"/>
      <w:lvlText w:val="%1"/>
      <w:lvlJc w:val="left"/>
      <w:pPr>
        <w:ind w:left="1187" w:hanging="600"/>
      </w:pPr>
      <w:rPr>
        <w:rFonts w:hint="default"/>
        <w:lang w:val="it-IT" w:eastAsia="en-US" w:bidi="ar-SA"/>
      </w:rPr>
    </w:lvl>
    <w:lvl w:ilvl="1">
      <w:start w:val="3"/>
      <w:numFmt w:val="decimal"/>
      <w:lvlText w:val="%1.%2"/>
      <w:lvlJc w:val="left"/>
      <w:pPr>
        <w:ind w:left="1187" w:hanging="600"/>
      </w:pPr>
      <w:rPr>
        <w:rFonts w:ascii="Times New Roman" w:eastAsia="Times New Roman" w:hAnsi="Times New Roman" w:cs="Times New Roman" w:hint="default"/>
        <w:b/>
        <w:bCs/>
        <w:w w:val="100"/>
        <w:sz w:val="24"/>
        <w:szCs w:val="24"/>
        <w:lang w:val="it-IT" w:eastAsia="en-US" w:bidi="ar-SA"/>
      </w:rPr>
    </w:lvl>
    <w:lvl w:ilvl="2">
      <w:start w:val="1"/>
      <w:numFmt w:val="lowerLetter"/>
      <w:lvlText w:val="%3)"/>
      <w:lvlJc w:val="left"/>
      <w:pPr>
        <w:ind w:left="1597" w:hanging="247"/>
      </w:pPr>
      <w:rPr>
        <w:rFonts w:hint="default"/>
        <w:w w:val="100"/>
        <w:lang w:val="it-IT" w:eastAsia="en-US" w:bidi="ar-SA"/>
      </w:rPr>
    </w:lvl>
    <w:lvl w:ilvl="3">
      <w:numFmt w:val="bullet"/>
      <w:lvlText w:val="•"/>
      <w:lvlJc w:val="left"/>
      <w:pPr>
        <w:ind w:left="3142" w:hanging="247"/>
      </w:pPr>
      <w:rPr>
        <w:rFonts w:hint="default"/>
        <w:lang w:val="it-IT" w:eastAsia="en-US" w:bidi="ar-SA"/>
      </w:rPr>
    </w:lvl>
    <w:lvl w:ilvl="4">
      <w:numFmt w:val="bullet"/>
      <w:lvlText w:val="•"/>
      <w:lvlJc w:val="left"/>
      <w:pPr>
        <w:ind w:left="3913" w:hanging="247"/>
      </w:pPr>
      <w:rPr>
        <w:rFonts w:hint="default"/>
        <w:lang w:val="it-IT" w:eastAsia="en-US" w:bidi="ar-SA"/>
      </w:rPr>
    </w:lvl>
    <w:lvl w:ilvl="5">
      <w:numFmt w:val="bullet"/>
      <w:lvlText w:val="•"/>
      <w:lvlJc w:val="left"/>
      <w:pPr>
        <w:ind w:left="4684" w:hanging="247"/>
      </w:pPr>
      <w:rPr>
        <w:rFonts w:hint="default"/>
        <w:lang w:val="it-IT" w:eastAsia="en-US" w:bidi="ar-SA"/>
      </w:rPr>
    </w:lvl>
    <w:lvl w:ilvl="6">
      <w:numFmt w:val="bullet"/>
      <w:lvlText w:val="•"/>
      <w:lvlJc w:val="left"/>
      <w:pPr>
        <w:ind w:left="5455" w:hanging="247"/>
      </w:pPr>
      <w:rPr>
        <w:rFonts w:hint="default"/>
        <w:lang w:val="it-IT" w:eastAsia="en-US" w:bidi="ar-SA"/>
      </w:rPr>
    </w:lvl>
    <w:lvl w:ilvl="7">
      <w:numFmt w:val="bullet"/>
      <w:lvlText w:val="•"/>
      <w:lvlJc w:val="left"/>
      <w:pPr>
        <w:ind w:left="6226" w:hanging="247"/>
      </w:pPr>
      <w:rPr>
        <w:rFonts w:hint="default"/>
        <w:lang w:val="it-IT" w:eastAsia="en-US" w:bidi="ar-SA"/>
      </w:rPr>
    </w:lvl>
    <w:lvl w:ilvl="8">
      <w:numFmt w:val="bullet"/>
      <w:lvlText w:val="•"/>
      <w:lvlJc w:val="left"/>
      <w:pPr>
        <w:ind w:left="6997" w:hanging="247"/>
      </w:pPr>
      <w:rPr>
        <w:rFonts w:hint="default"/>
        <w:lang w:val="it-IT" w:eastAsia="en-US" w:bidi="ar-SA"/>
      </w:rPr>
    </w:lvl>
  </w:abstractNum>
  <w:abstractNum w:abstractNumId="23" w15:restartNumberingAfterBreak="0">
    <w:nsid w:val="69692EA1"/>
    <w:multiLevelType w:val="hybridMultilevel"/>
    <w:tmpl w:val="233AAEFC"/>
    <w:lvl w:ilvl="0" w:tplc="A9641690">
      <w:start w:val="1"/>
      <w:numFmt w:val="lowerLetter"/>
      <w:lvlText w:val="%1)"/>
      <w:lvlJc w:val="left"/>
      <w:pPr>
        <w:ind w:left="587" w:hanging="240"/>
        <w:jc w:val="right"/>
      </w:pPr>
      <w:rPr>
        <w:rFonts w:ascii="Times New Roman" w:eastAsia="Times New Roman" w:hAnsi="Times New Roman" w:cs="Times New Roman" w:hint="default"/>
        <w:w w:val="100"/>
        <w:sz w:val="24"/>
        <w:szCs w:val="24"/>
        <w:lang w:val="it-IT" w:eastAsia="en-US" w:bidi="ar-SA"/>
      </w:rPr>
    </w:lvl>
    <w:lvl w:ilvl="1" w:tplc="072808DE">
      <w:start w:val="1"/>
      <w:numFmt w:val="decimal"/>
      <w:lvlText w:val="%2)"/>
      <w:lvlJc w:val="left"/>
      <w:pPr>
        <w:ind w:left="2091" w:hanging="260"/>
      </w:pPr>
      <w:rPr>
        <w:rFonts w:ascii="Times New Roman" w:eastAsia="Times New Roman" w:hAnsi="Times New Roman" w:cs="Times New Roman" w:hint="default"/>
        <w:w w:val="100"/>
        <w:sz w:val="24"/>
        <w:szCs w:val="24"/>
        <w:lang w:val="it-IT" w:eastAsia="en-US" w:bidi="ar-SA"/>
      </w:rPr>
    </w:lvl>
    <w:lvl w:ilvl="2" w:tplc="88E07486">
      <w:numFmt w:val="bullet"/>
      <w:lvlText w:val="•"/>
      <w:lvlJc w:val="left"/>
      <w:pPr>
        <w:ind w:left="2815" w:hanging="260"/>
      </w:pPr>
      <w:rPr>
        <w:rFonts w:hint="default"/>
        <w:lang w:val="it-IT" w:eastAsia="en-US" w:bidi="ar-SA"/>
      </w:rPr>
    </w:lvl>
    <w:lvl w:ilvl="3" w:tplc="B7D85C1A">
      <w:numFmt w:val="bullet"/>
      <w:lvlText w:val="•"/>
      <w:lvlJc w:val="left"/>
      <w:pPr>
        <w:ind w:left="3531" w:hanging="260"/>
      </w:pPr>
      <w:rPr>
        <w:rFonts w:hint="default"/>
        <w:lang w:val="it-IT" w:eastAsia="en-US" w:bidi="ar-SA"/>
      </w:rPr>
    </w:lvl>
    <w:lvl w:ilvl="4" w:tplc="CB4827E4">
      <w:numFmt w:val="bullet"/>
      <w:lvlText w:val="•"/>
      <w:lvlJc w:val="left"/>
      <w:pPr>
        <w:ind w:left="4246" w:hanging="260"/>
      </w:pPr>
      <w:rPr>
        <w:rFonts w:hint="default"/>
        <w:lang w:val="it-IT" w:eastAsia="en-US" w:bidi="ar-SA"/>
      </w:rPr>
    </w:lvl>
    <w:lvl w:ilvl="5" w:tplc="E2962D08">
      <w:numFmt w:val="bullet"/>
      <w:lvlText w:val="•"/>
      <w:lvlJc w:val="left"/>
      <w:pPr>
        <w:ind w:left="4962" w:hanging="260"/>
      </w:pPr>
      <w:rPr>
        <w:rFonts w:hint="default"/>
        <w:lang w:val="it-IT" w:eastAsia="en-US" w:bidi="ar-SA"/>
      </w:rPr>
    </w:lvl>
    <w:lvl w:ilvl="6" w:tplc="F482CD1A">
      <w:numFmt w:val="bullet"/>
      <w:lvlText w:val="•"/>
      <w:lvlJc w:val="left"/>
      <w:pPr>
        <w:ind w:left="5677" w:hanging="260"/>
      </w:pPr>
      <w:rPr>
        <w:rFonts w:hint="default"/>
        <w:lang w:val="it-IT" w:eastAsia="en-US" w:bidi="ar-SA"/>
      </w:rPr>
    </w:lvl>
    <w:lvl w:ilvl="7" w:tplc="0E1E0608">
      <w:numFmt w:val="bullet"/>
      <w:lvlText w:val="•"/>
      <w:lvlJc w:val="left"/>
      <w:pPr>
        <w:ind w:left="6393" w:hanging="260"/>
      </w:pPr>
      <w:rPr>
        <w:rFonts w:hint="default"/>
        <w:lang w:val="it-IT" w:eastAsia="en-US" w:bidi="ar-SA"/>
      </w:rPr>
    </w:lvl>
    <w:lvl w:ilvl="8" w:tplc="9C82CFE4">
      <w:numFmt w:val="bullet"/>
      <w:lvlText w:val="•"/>
      <w:lvlJc w:val="left"/>
      <w:pPr>
        <w:ind w:left="7108" w:hanging="260"/>
      </w:pPr>
      <w:rPr>
        <w:rFonts w:hint="default"/>
        <w:lang w:val="it-IT" w:eastAsia="en-US" w:bidi="ar-SA"/>
      </w:rPr>
    </w:lvl>
  </w:abstractNum>
  <w:abstractNum w:abstractNumId="24" w15:restartNumberingAfterBreak="0">
    <w:nsid w:val="69967F5A"/>
    <w:multiLevelType w:val="multilevel"/>
    <w:tmpl w:val="E654D078"/>
    <w:lvl w:ilvl="0">
      <w:start w:val="125"/>
      <w:numFmt w:val="decimal"/>
      <w:lvlText w:val="%1"/>
      <w:lvlJc w:val="left"/>
      <w:pPr>
        <w:ind w:left="1367" w:hanging="780"/>
      </w:pPr>
      <w:rPr>
        <w:rFonts w:hint="default"/>
        <w:lang w:val="it-IT" w:eastAsia="en-US" w:bidi="ar-SA"/>
      </w:rPr>
    </w:lvl>
    <w:lvl w:ilvl="1">
      <w:numFmt w:val="decimal"/>
      <w:lvlText w:val="%1.%2"/>
      <w:lvlJc w:val="left"/>
      <w:pPr>
        <w:ind w:left="1367" w:hanging="780"/>
      </w:pPr>
      <w:rPr>
        <w:rFonts w:hint="default"/>
        <w:lang w:val="it-IT" w:eastAsia="en-US" w:bidi="ar-SA"/>
      </w:rPr>
    </w:lvl>
    <w:lvl w:ilvl="2">
      <w:start w:val="8"/>
      <w:numFmt w:val="decimal"/>
      <w:lvlText w:val="%1.%2.%3"/>
      <w:lvlJc w:val="left"/>
      <w:pPr>
        <w:ind w:left="1367" w:hanging="780"/>
      </w:pPr>
      <w:rPr>
        <w:rFonts w:ascii="Times New Roman" w:eastAsia="Times New Roman" w:hAnsi="Times New Roman" w:cs="Times New Roman" w:hint="default"/>
        <w:b/>
        <w:bCs/>
        <w:w w:val="100"/>
        <w:sz w:val="24"/>
        <w:szCs w:val="24"/>
        <w:lang w:val="it-IT" w:eastAsia="en-US" w:bidi="ar-SA"/>
      </w:rPr>
    </w:lvl>
    <w:lvl w:ilvl="3">
      <w:start w:val="1"/>
      <w:numFmt w:val="decimal"/>
      <w:lvlText w:val="%4."/>
      <w:lvlJc w:val="left"/>
      <w:pPr>
        <w:ind w:left="587" w:hanging="256"/>
        <w:jc w:val="right"/>
      </w:pPr>
      <w:rPr>
        <w:rFonts w:ascii="Times New Roman" w:eastAsia="Times New Roman" w:hAnsi="Times New Roman" w:cs="Times New Roman" w:hint="default"/>
        <w:w w:val="100"/>
        <w:sz w:val="24"/>
        <w:szCs w:val="24"/>
        <w:lang w:val="it-IT" w:eastAsia="en-US" w:bidi="ar-SA"/>
      </w:rPr>
    </w:lvl>
    <w:lvl w:ilvl="4">
      <w:numFmt w:val="bullet"/>
      <w:lvlText w:val="•"/>
      <w:lvlJc w:val="left"/>
      <w:pPr>
        <w:ind w:left="3753" w:hanging="256"/>
      </w:pPr>
      <w:rPr>
        <w:rFonts w:hint="default"/>
        <w:lang w:val="it-IT" w:eastAsia="en-US" w:bidi="ar-SA"/>
      </w:rPr>
    </w:lvl>
    <w:lvl w:ilvl="5">
      <w:numFmt w:val="bullet"/>
      <w:lvlText w:val="•"/>
      <w:lvlJc w:val="left"/>
      <w:pPr>
        <w:ind w:left="4551" w:hanging="256"/>
      </w:pPr>
      <w:rPr>
        <w:rFonts w:hint="default"/>
        <w:lang w:val="it-IT" w:eastAsia="en-US" w:bidi="ar-SA"/>
      </w:rPr>
    </w:lvl>
    <w:lvl w:ilvl="6">
      <w:numFmt w:val="bullet"/>
      <w:lvlText w:val="•"/>
      <w:lvlJc w:val="left"/>
      <w:pPr>
        <w:ind w:left="5348" w:hanging="256"/>
      </w:pPr>
      <w:rPr>
        <w:rFonts w:hint="default"/>
        <w:lang w:val="it-IT" w:eastAsia="en-US" w:bidi="ar-SA"/>
      </w:rPr>
    </w:lvl>
    <w:lvl w:ilvl="7">
      <w:numFmt w:val="bullet"/>
      <w:lvlText w:val="•"/>
      <w:lvlJc w:val="left"/>
      <w:pPr>
        <w:ind w:left="6146" w:hanging="256"/>
      </w:pPr>
      <w:rPr>
        <w:rFonts w:hint="default"/>
        <w:lang w:val="it-IT" w:eastAsia="en-US" w:bidi="ar-SA"/>
      </w:rPr>
    </w:lvl>
    <w:lvl w:ilvl="8">
      <w:numFmt w:val="bullet"/>
      <w:lvlText w:val="•"/>
      <w:lvlJc w:val="left"/>
      <w:pPr>
        <w:ind w:left="6944" w:hanging="256"/>
      </w:pPr>
      <w:rPr>
        <w:rFonts w:hint="default"/>
        <w:lang w:val="it-IT" w:eastAsia="en-US" w:bidi="ar-SA"/>
      </w:rPr>
    </w:lvl>
  </w:abstractNum>
  <w:abstractNum w:abstractNumId="25" w15:restartNumberingAfterBreak="0">
    <w:nsid w:val="6D1D2E73"/>
    <w:multiLevelType w:val="hybridMultilevel"/>
    <w:tmpl w:val="3C60990A"/>
    <w:lvl w:ilvl="0" w:tplc="A0881952">
      <w:start w:val="1"/>
      <w:numFmt w:val="decimal"/>
      <w:lvlText w:val="%1."/>
      <w:lvlJc w:val="left"/>
      <w:pPr>
        <w:ind w:left="587" w:hanging="270"/>
      </w:pPr>
      <w:rPr>
        <w:rFonts w:ascii="Times New Roman" w:eastAsia="Times New Roman" w:hAnsi="Times New Roman" w:cs="Times New Roman" w:hint="default"/>
        <w:w w:val="100"/>
        <w:sz w:val="24"/>
        <w:szCs w:val="24"/>
        <w:lang w:val="it-IT" w:eastAsia="en-US" w:bidi="ar-SA"/>
      </w:rPr>
    </w:lvl>
    <w:lvl w:ilvl="1" w:tplc="AA840FD6">
      <w:numFmt w:val="bullet"/>
      <w:lvlText w:val="•"/>
      <w:lvlJc w:val="left"/>
      <w:pPr>
        <w:ind w:left="1375" w:hanging="270"/>
      </w:pPr>
      <w:rPr>
        <w:rFonts w:hint="default"/>
        <w:lang w:val="it-IT" w:eastAsia="en-US" w:bidi="ar-SA"/>
      </w:rPr>
    </w:lvl>
    <w:lvl w:ilvl="2" w:tplc="F560116A">
      <w:numFmt w:val="bullet"/>
      <w:lvlText w:val="•"/>
      <w:lvlJc w:val="left"/>
      <w:pPr>
        <w:ind w:left="2171" w:hanging="270"/>
      </w:pPr>
      <w:rPr>
        <w:rFonts w:hint="default"/>
        <w:lang w:val="it-IT" w:eastAsia="en-US" w:bidi="ar-SA"/>
      </w:rPr>
    </w:lvl>
    <w:lvl w:ilvl="3" w:tplc="93CA192A">
      <w:numFmt w:val="bullet"/>
      <w:lvlText w:val="•"/>
      <w:lvlJc w:val="left"/>
      <w:pPr>
        <w:ind w:left="2967" w:hanging="270"/>
      </w:pPr>
      <w:rPr>
        <w:rFonts w:hint="default"/>
        <w:lang w:val="it-IT" w:eastAsia="en-US" w:bidi="ar-SA"/>
      </w:rPr>
    </w:lvl>
    <w:lvl w:ilvl="4" w:tplc="B106D46E">
      <w:numFmt w:val="bullet"/>
      <w:lvlText w:val="•"/>
      <w:lvlJc w:val="left"/>
      <w:pPr>
        <w:ind w:left="3763" w:hanging="270"/>
      </w:pPr>
      <w:rPr>
        <w:rFonts w:hint="default"/>
        <w:lang w:val="it-IT" w:eastAsia="en-US" w:bidi="ar-SA"/>
      </w:rPr>
    </w:lvl>
    <w:lvl w:ilvl="5" w:tplc="0CC8D854">
      <w:numFmt w:val="bullet"/>
      <w:lvlText w:val="•"/>
      <w:lvlJc w:val="left"/>
      <w:pPr>
        <w:ind w:left="4559" w:hanging="270"/>
      </w:pPr>
      <w:rPr>
        <w:rFonts w:hint="default"/>
        <w:lang w:val="it-IT" w:eastAsia="en-US" w:bidi="ar-SA"/>
      </w:rPr>
    </w:lvl>
    <w:lvl w:ilvl="6" w:tplc="D03885BA">
      <w:numFmt w:val="bullet"/>
      <w:lvlText w:val="•"/>
      <w:lvlJc w:val="left"/>
      <w:pPr>
        <w:ind w:left="5355" w:hanging="270"/>
      </w:pPr>
      <w:rPr>
        <w:rFonts w:hint="default"/>
        <w:lang w:val="it-IT" w:eastAsia="en-US" w:bidi="ar-SA"/>
      </w:rPr>
    </w:lvl>
    <w:lvl w:ilvl="7" w:tplc="B356756A">
      <w:numFmt w:val="bullet"/>
      <w:lvlText w:val="•"/>
      <w:lvlJc w:val="left"/>
      <w:pPr>
        <w:ind w:left="6151" w:hanging="270"/>
      </w:pPr>
      <w:rPr>
        <w:rFonts w:hint="default"/>
        <w:lang w:val="it-IT" w:eastAsia="en-US" w:bidi="ar-SA"/>
      </w:rPr>
    </w:lvl>
    <w:lvl w:ilvl="8" w:tplc="DD465AB6">
      <w:numFmt w:val="bullet"/>
      <w:lvlText w:val="•"/>
      <w:lvlJc w:val="left"/>
      <w:pPr>
        <w:ind w:left="6947" w:hanging="270"/>
      </w:pPr>
      <w:rPr>
        <w:rFonts w:hint="default"/>
        <w:lang w:val="it-IT" w:eastAsia="en-US" w:bidi="ar-SA"/>
      </w:rPr>
    </w:lvl>
  </w:abstractNum>
  <w:abstractNum w:abstractNumId="26" w15:restartNumberingAfterBreak="0">
    <w:nsid w:val="758F3A79"/>
    <w:multiLevelType w:val="hybridMultilevel"/>
    <w:tmpl w:val="E75AE79C"/>
    <w:lvl w:ilvl="0" w:tplc="D11E01E0">
      <w:start w:val="1"/>
      <w:numFmt w:val="lowerLetter"/>
      <w:lvlText w:val="%1)"/>
      <w:lvlJc w:val="left"/>
      <w:pPr>
        <w:ind w:left="587" w:hanging="253"/>
      </w:pPr>
      <w:rPr>
        <w:rFonts w:ascii="Times New Roman" w:eastAsia="Times New Roman" w:hAnsi="Times New Roman" w:cs="Times New Roman" w:hint="default"/>
        <w:w w:val="100"/>
        <w:sz w:val="24"/>
        <w:szCs w:val="24"/>
        <w:lang w:val="it-IT" w:eastAsia="en-US" w:bidi="ar-SA"/>
      </w:rPr>
    </w:lvl>
    <w:lvl w:ilvl="1" w:tplc="5DDAEFEC">
      <w:numFmt w:val="bullet"/>
      <w:lvlText w:val="•"/>
      <w:lvlJc w:val="left"/>
      <w:pPr>
        <w:ind w:left="1375" w:hanging="253"/>
      </w:pPr>
      <w:rPr>
        <w:rFonts w:hint="default"/>
        <w:lang w:val="it-IT" w:eastAsia="en-US" w:bidi="ar-SA"/>
      </w:rPr>
    </w:lvl>
    <w:lvl w:ilvl="2" w:tplc="B0A0A0EA">
      <w:numFmt w:val="bullet"/>
      <w:lvlText w:val="•"/>
      <w:lvlJc w:val="left"/>
      <w:pPr>
        <w:ind w:left="2171" w:hanging="253"/>
      </w:pPr>
      <w:rPr>
        <w:rFonts w:hint="default"/>
        <w:lang w:val="it-IT" w:eastAsia="en-US" w:bidi="ar-SA"/>
      </w:rPr>
    </w:lvl>
    <w:lvl w:ilvl="3" w:tplc="D0F4D450">
      <w:numFmt w:val="bullet"/>
      <w:lvlText w:val="•"/>
      <w:lvlJc w:val="left"/>
      <w:pPr>
        <w:ind w:left="2967" w:hanging="253"/>
      </w:pPr>
      <w:rPr>
        <w:rFonts w:hint="default"/>
        <w:lang w:val="it-IT" w:eastAsia="en-US" w:bidi="ar-SA"/>
      </w:rPr>
    </w:lvl>
    <w:lvl w:ilvl="4" w:tplc="B4166322">
      <w:numFmt w:val="bullet"/>
      <w:lvlText w:val="•"/>
      <w:lvlJc w:val="left"/>
      <w:pPr>
        <w:ind w:left="3763" w:hanging="253"/>
      </w:pPr>
      <w:rPr>
        <w:rFonts w:hint="default"/>
        <w:lang w:val="it-IT" w:eastAsia="en-US" w:bidi="ar-SA"/>
      </w:rPr>
    </w:lvl>
    <w:lvl w:ilvl="5" w:tplc="6C928722">
      <w:numFmt w:val="bullet"/>
      <w:lvlText w:val="•"/>
      <w:lvlJc w:val="left"/>
      <w:pPr>
        <w:ind w:left="4559" w:hanging="253"/>
      </w:pPr>
      <w:rPr>
        <w:rFonts w:hint="default"/>
        <w:lang w:val="it-IT" w:eastAsia="en-US" w:bidi="ar-SA"/>
      </w:rPr>
    </w:lvl>
    <w:lvl w:ilvl="6" w:tplc="CD421A02">
      <w:numFmt w:val="bullet"/>
      <w:lvlText w:val="•"/>
      <w:lvlJc w:val="left"/>
      <w:pPr>
        <w:ind w:left="5355" w:hanging="253"/>
      </w:pPr>
      <w:rPr>
        <w:rFonts w:hint="default"/>
        <w:lang w:val="it-IT" w:eastAsia="en-US" w:bidi="ar-SA"/>
      </w:rPr>
    </w:lvl>
    <w:lvl w:ilvl="7" w:tplc="43604A8E">
      <w:numFmt w:val="bullet"/>
      <w:lvlText w:val="•"/>
      <w:lvlJc w:val="left"/>
      <w:pPr>
        <w:ind w:left="6151" w:hanging="253"/>
      </w:pPr>
      <w:rPr>
        <w:rFonts w:hint="default"/>
        <w:lang w:val="it-IT" w:eastAsia="en-US" w:bidi="ar-SA"/>
      </w:rPr>
    </w:lvl>
    <w:lvl w:ilvl="8" w:tplc="AFB8C540">
      <w:numFmt w:val="bullet"/>
      <w:lvlText w:val="•"/>
      <w:lvlJc w:val="left"/>
      <w:pPr>
        <w:ind w:left="6947" w:hanging="253"/>
      </w:pPr>
      <w:rPr>
        <w:rFonts w:hint="default"/>
        <w:lang w:val="it-IT" w:eastAsia="en-US" w:bidi="ar-SA"/>
      </w:rPr>
    </w:lvl>
  </w:abstractNum>
  <w:num w:numId="1">
    <w:abstractNumId w:val="2"/>
  </w:num>
  <w:num w:numId="2">
    <w:abstractNumId w:val="12"/>
  </w:num>
  <w:num w:numId="3">
    <w:abstractNumId w:val="10"/>
  </w:num>
  <w:num w:numId="4">
    <w:abstractNumId w:val="7"/>
  </w:num>
  <w:num w:numId="5">
    <w:abstractNumId w:val="18"/>
  </w:num>
  <w:num w:numId="6">
    <w:abstractNumId w:val="4"/>
  </w:num>
  <w:num w:numId="7">
    <w:abstractNumId w:val="20"/>
  </w:num>
  <w:num w:numId="8">
    <w:abstractNumId w:val="17"/>
  </w:num>
  <w:num w:numId="9">
    <w:abstractNumId w:val="9"/>
  </w:num>
  <w:num w:numId="10">
    <w:abstractNumId w:val="6"/>
  </w:num>
  <w:num w:numId="11">
    <w:abstractNumId w:val="5"/>
  </w:num>
  <w:num w:numId="12">
    <w:abstractNumId w:val="5"/>
    <w:lvlOverride w:ilvl="0">
      <w:lvl w:ilvl="0">
        <w:numFmt w:val="bullet"/>
        <w:lvlText w:val=""/>
        <w:lvlJc w:val="left"/>
        <w:pPr>
          <w:tabs>
            <w:tab w:val="num" w:pos="720"/>
          </w:tabs>
          <w:ind w:left="720" w:hanging="360"/>
        </w:pPr>
        <w:rPr>
          <w:rFonts w:ascii="Wingdings" w:hAnsi="Wingdings" w:hint="default"/>
          <w:sz w:val="20"/>
        </w:rPr>
      </w:lvl>
    </w:lvlOverride>
  </w:num>
  <w:num w:numId="13">
    <w:abstractNumId w:val="19"/>
  </w:num>
  <w:num w:numId="14">
    <w:abstractNumId w:val="26"/>
  </w:num>
  <w:num w:numId="15">
    <w:abstractNumId w:val="24"/>
  </w:num>
  <w:num w:numId="16">
    <w:abstractNumId w:val="22"/>
  </w:num>
  <w:num w:numId="17">
    <w:abstractNumId w:val="21"/>
  </w:num>
  <w:num w:numId="18">
    <w:abstractNumId w:val="3"/>
  </w:num>
  <w:num w:numId="19">
    <w:abstractNumId w:val="23"/>
  </w:num>
  <w:num w:numId="20">
    <w:abstractNumId w:val="13"/>
  </w:num>
  <w:num w:numId="21">
    <w:abstractNumId w:val="0"/>
  </w:num>
  <w:num w:numId="22">
    <w:abstractNumId w:val="1"/>
  </w:num>
  <w:num w:numId="23">
    <w:abstractNumId w:val="8"/>
  </w:num>
  <w:num w:numId="24">
    <w:abstractNumId w:val="11"/>
  </w:num>
  <w:num w:numId="25">
    <w:abstractNumId w:val="16"/>
  </w:num>
  <w:num w:numId="26">
    <w:abstractNumId w:val="25"/>
  </w:num>
  <w:num w:numId="27">
    <w:abstractNumId w:val="14"/>
  </w:num>
  <w:num w:numId="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mirrorMargins/>
  <w:proofState w:spelling="clean" w:grammar="clean"/>
  <w:defaultTabStop w:val="720"/>
  <w:hyphenationZone w:val="283"/>
  <w:evenAndOddHeaders/>
  <w:drawingGridHorizontalSpacing w:val="100"/>
  <w:drawingGridVerticalSpacing w:val="136"/>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14F"/>
    <w:rsid w:val="0000283B"/>
    <w:rsid w:val="0000392B"/>
    <w:rsid w:val="00011639"/>
    <w:rsid w:val="00012608"/>
    <w:rsid w:val="0001354D"/>
    <w:rsid w:val="00013B07"/>
    <w:rsid w:val="0001412B"/>
    <w:rsid w:val="00014F29"/>
    <w:rsid w:val="00015276"/>
    <w:rsid w:val="00020E62"/>
    <w:rsid w:val="000267C1"/>
    <w:rsid w:val="000312C3"/>
    <w:rsid w:val="000331CC"/>
    <w:rsid w:val="000334E1"/>
    <w:rsid w:val="00033C4F"/>
    <w:rsid w:val="00040E4A"/>
    <w:rsid w:val="00042E03"/>
    <w:rsid w:val="00043185"/>
    <w:rsid w:val="0004407E"/>
    <w:rsid w:val="00051A57"/>
    <w:rsid w:val="000525CC"/>
    <w:rsid w:val="0005286F"/>
    <w:rsid w:val="000548FD"/>
    <w:rsid w:val="00055E6C"/>
    <w:rsid w:val="00056A4A"/>
    <w:rsid w:val="00062B9B"/>
    <w:rsid w:val="00065D85"/>
    <w:rsid w:val="00073239"/>
    <w:rsid w:val="00082471"/>
    <w:rsid w:val="000859DC"/>
    <w:rsid w:val="0009180C"/>
    <w:rsid w:val="00093EF1"/>
    <w:rsid w:val="00095FE5"/>
    <w:rsid w:val="000A078D"/>
    <w:rsid w:val="000A0A41"/>
    <w:rsid w:val="000B30C0"/>
    <w:rsid w:val="000B4E72"/>
    <w:rsid w:val="000B5768"/>
    <w:rsid w:val="000B5D07"/>
    <w:rsid w:val="000C2735"/>
    <w:rsid w:val="000C32B0"/>
    <w:rsid w:val="000C3A15"/>
    <w:rsid w:val="000C45FD"/>
    <w:rsid w:val="000C50F1"/>
    <w:rsid w:val="000C7656"/>
    <w:rsid w:val="000D6B51"/>
    <w:rsid w:val="000D78D2"/>
    <w:rsid w:val="000E2A19"/>
    <w:rsid w:val="000E58CB"/>
    <w:rsid w:val="000E653E"/>
    <w:rsid w:val="000F53CD"/>
    <w:rsid w:val="000F7413"/>
    <w:rsid w:val="000F7F93"/>
    <w:rsid w:val="00105332"/>
    <w:rsid w:val="0011107C"/>
    <w:rsid w:val="00112F2F"/>
    <w:rsid w:val="00113CFE"/>
    <w:rsid w:val="00113F64"/>
    <w:rsid w:val="001157EA"/>
    <w:rsid w:val="00115AA5"/>
    <w:rsid w:val="0012190D"/>
    <w:rsid w:val="00125203"/>
    <w:rsid w:val="00125CBA"/>
    <w:rsid w:val="00126E8F"/>
    <w:rsid w:val="0013117C"/>
    <w:rsid w:val="0013198C"/>
    <w:rsid w:val="00133E8D"/>
    <w:rsid w:val="00134C90"/>
    <w:rsid w:val="00134CFD"/>
    <w:rsid w:val="00134DD7"/>
    <w:rsid w:val="00135CEE"/>
    <w:rsid w:val="00136AAD"/>
    <w:rsid w:val="00137B3F"/>
    <w:rsid w:val="001406E9"/>
    <w:rsid w:val="001413DF"/>
    <w:rsid w:val="00141485"/>
    <w:rsid w:val="001434D9"/>
    <w:rsid w:val="00150DE0"/>
    <w:rsid w:val="0015538C"/>
    <w:rsid w:val="00156165"/>
    <w:rsid w:val="001636BB"/>
    <w:rsid w:val="00165484"/>
    <w:rsid w:val="00166CB1"/>
    <w:rsid w:val="0017004E"/>
    <w:rsid w:val="001718BB"/>
    <w:rsid w:val="00171C64"/>
    <w:rsid w:val="0017636E"/>
    <w:rsid w:val="0017723D"/>
    <w:rsid w:val="00182895"/>
    <w:rsid w:val="00187D36"/>
    <w:rsid w:val="0019195A"/>
    <w:rsid w:val="001927D7"/>
    <w:rsid w:val="00195034"/>
    <w:rsid w:val="001956A3"/>
    <w:rsid w:val="001A1A70"/>
    <w:rsid w:val="001A22CF"/>
    <w:rsid w:val="001A275C"/>
    <w:rsid w:val="001A669C"/>
    <w:rsid w:val="001A749A"/>
    <w:rsid w:val="001B3F84"/>
    <w:rsid w:val="001B687E"/>
    <w:rsid w:val="001C05CB"/>
    <w:rsid w:val="001C0AB0"/>
    <w:rsid w:val="001C56A3"/>
    <w:rsid w:val="001D04E2"/>
    <w:rsid w:val="001D1E46"/>
    <w:rsid w:val="001F378B"/>
    <w:rsid w:val="001F5EA4"/>
    <w:rsid w:val="001F6D3A"/>
    <w:rsid w:val="001F75AD"/>
    <w:rsid w:val="0020198A"/>
    <w:rsid w:val="00201A99"/>
    <w:rsid w:val="00201AFD"/>
    <w:rsid w:val="00205D32"/>
    <w:rsid w:val="0020695E"/>
    <w:rsid w:val="0020737D"/>
    <w:rsid w:val="0021022B"/>
    <w:rsid w:val="00211BFD"/>
    <w:rsid w:val="00213445"/>
    <w:rsid w:val="0021358A"/>
    <w:rsid w:val="00214034"/>
    <w:rsid w:val="00215E69"/>
    <w:rsid w:val="00220748"/>
    <w:rsid w:val="0022078B"/>
    <w:rsid w:val="00226A4C"/>
    <w:rsid w:val="002273FB"/>
    <w:rsid w:val="00227FEC"/>
    <w:rsid w:val="00234096"/>
    <w:rsid w:val="00235445"/>
    <w:rsid w:val="00236326"/>
    <w:rsid w:val="0024213A"/>
    <w:rsid w:val="00245F0E"/>
    <w:rsid w:val="00251FEF"/>
    <w:rsid w:val="00252A4F"/>
    <w:rsid w:val="002565F2"/>
    <w:rsid w:val="00262713"/>
    <w:rsid w:val="00262F41"/>
    <w:rsid w:val="00264750"/>
    <w:rsid w:val="002739D4"/>
    <w:rsid w:val="0027465D"/>
    <w:rsid w:val="00276E23"/>
    <w:rsid w:val="00283401"/>
    <w:rsid w:val="00283714"/>
    <w:rsid w:val="002846E6"/>
    <w:rsid w:val="002857B8"/>
    <w:rsid w:val="00285A07"/>
    <w:rsid w:val="002870B4"/>
    <w:rsid w:val="00291278"/>
    <w:rsid w:val="00294ADF"/>
    <w:rsid w:val="0029625E"/>
    <w:rsid w:val="002971FC"/>
    <w:rsid w:val="002A02BE"/>
    <w:rsid w:val="002A0A24"/>
    <w:rsid w:val="002B44C9"/>
    <w:rsid w:val="002C7E0D"/>
    <w:rsid w:val="002D4D31"/>
    <w:rsid w:val="002D6ED1"/>
    <w:rsid w:val="002D7720"/>
    <w:rsid w:val="002E1C7C"/>
    <w:rsid w:val="002E413C"/>
    <w:rsid w:val="002F18B4"/>
    <w:rsid w:val="002F2BAA"/>
    <w:rsid w:val="002F7AEC"/>
    <w:rsid w:val="00304A7A"/>
    <w:rsid w:val="003063A8"/>
    <w:rsid w:val="00306E25"/>
    <w:rsid w:val="003078B7"/>
    <w:rsid w:val="0031282F"/>
    <w:rsid w:val="00312DBA"/>
    <w:rsid w:val="003151B6"/>
    <w:rsid w:val="00315935"/>
    <w:rsid w:val="00315F40"/>
    <w:rsid w:val="003169C1"/>
    <w:rsid w:val="00316C2C"/>
    <w:rsid w:val="0031763F"/>
    <w:rsid w:val="003178E9"/>
    <w:rsid w:val="00322A69"/>
    <w:rsid w:val="00322DE9"/>
    <w:rsid w:val="00323F0B"/>
    <w:rsid w:val="003252E2"/>
    <w:rsid w:val="00325718"/>
    <w:rsid w:val="00327588"/>
    <w:rsid w:val="00327D1A"/>
    <w:rsid w:val="003315DB"/>
    <w:rsid w:val="0033196F"/>
    <w:rsid w:val="003319A5"/>
    <w:rsid w:val="0033250F"/>
    <w:rsid w:val="00341212"/>
    <w:rsid w:val="0034367D"/>
    <w:rsid w:val="00346C59"/>
    <w:rsid w:val="00351552"/>
    <w:rsid w:val="00354FAF"/>
    <w:rsid w:val="0035669D"/>
    <w:rsid w:val="003607B7"/>
    <w:rsid w:val="0036194E"/>
    <w:rsid w:val="00363304"/>
    <w:rsid w:val="00364A97"/>
    <w:rsid w:val="00366E11"/>
    <w:rsid w:val="00372076"/>
    <w:rsid w:val="00375658"/>
    <w:rsid w:val="00377D10"/>
    <w:rsid w:val="003801C6"/>
    <w:rsid w:val="003905DB"/>
    <w:rsid w:val="00397931"/>
    <w:rsid w:val="003A0287"/>
    <w:rsid w:val="003B1448"/>
    <w:rsid w:val="003B5530"/>
    <w:rsid w:val="003B55CF"/>
    <w:rsid w:val="003B618F"/>
    <w:rsid w:val="003C0333"/>
    <w:rsid w:val="003C13CE"/>
    <w:rsid w:val="003C2822"/>
    <w:rsid w:val="003C382C"/>
    <w:rsid w:val="003C3FF0"/>
    <w:rsid w:val="003D1E5D"/>
    <w:rsid w:val="003D24F9"/>
    <w:rsid w:val="003D2A0B"/>
    <w:rsid w:val="003D492A"/>
    <w:rsid w:val="003D602D"/>
    <w:rsid w:val="003D6F56"/>
    <w:rsid w:val="003E19B6"/>
    <w:rsid w:val="003E6C3F"/>
    <w:rsid w:val="003E7840"/>
    <w:rsid w:val="003F032E"/>
    <w:rsid w:val="003F2553"/>
    <w:rsid w:val="003F3306"/>
    <w:rsid w:val="003F51F8"/>
    <w:rsid w:val="004033D2"/>
    <w:rsid w:val="004035C7"/>
    <w:rsid w:val="004041F4"/>
    <w:rsid w:val="00410BE0"/>
    <w:rsid w:val="00410C42"/>
    <w:rsid w:val="0041357C"/>
    <w:rsid w:val="00420460"/>
    <w:rsid w:val="004226BC"/>
    <w:rsid w:val="00422E52"/>
    <w:rsid w:val="00424DB6"/>
    <w:rsid w:val="00434AA2"/>
    <w:rsid w:val="00440F4A"/>
    <w:rsid w:val="00441A04"/>
    <w:rsid w:val="00450D5B"/>
    <w:rsid w:val="004519D7"/>
    <w:rsid w:val="004532C6"/>
    <w:rsid w:val="004545F6"/>
    <w:rsid w:val="00454637"/>
    <w:rsid w:val="00456787"/>
    <w:rsid w:val="0045727A"/>
    <w:rsid w:val="00465F1C"/>
    <w:rsid w:val="00470EC5"/>
    <w:rsid w:val="00473B76"/>
    <w:rsid w:val="004764A8"/>
    <w:rsid w:val="00476F77"/>
    <w:rsid w:val="0048054C"/>
    <w:rsid w:val="00481C8C"/>
    <w:rsid w:val="004832BA"/>
    <w:rsid w:val="0048371F"/>
    <w:rsid w:val="004850A2"/>
    <w:rsid w:val="00487615"/>
    <w:rsid w:val="004A76FE"/>
    <w:rsid w:val="004B288A"/>
    <w:rsid w:val="004B4327"/>
    <w:rsid w:val="004B7F8A"/>
    <w:rsid w:val="004C00AE"/>
    <w:rsid w:val="004C0C9F"/>
    <w:rsid w:val="004C16CF"/>
    <w:rsid w:val="004C7ECF"/>
    <w:rsid w:val="004D04A9"/>
    <w:rsid w:val="004D0F93"/>
    <w:rsid w:val="004D4424"/>
    <w:rsid w:val="004D533E"/>
    <w:rsid w:val="004D588C"/>
    <w:rsid w:val="004D72A3"/>
    <w:rsid w:val="004D7FDD"/>
    <w:rsid w:val="004E4696"/>
    <w:rsid w:val="004E56A0"/>
    <w:rsid w:val="004E6060"/>
    <w:rsid w:val="004F0EE3"/>
    <w:rsid w:val="004F227F"/>
    <w:rsid w:val="004F5448"/>
    <w:rsid w:val="0050205B"/>
    <w:rsid w:val="005028B7"/>
    <w:rsid w:val="00505A7D"/>
    <w:rsid w:val="00507E3D"/>
    <w:rsid w:val="00510FB9"/>
    <w:rsid w:val="005127BF"/>
    <w:rsid w:val="005155CB"/>
    <w:rsid w:val="00516E7D"/>
    <w:rsid w:val="005171AF"/>
    <w:rsid w:val="00522697"/>
    <w:rsid w:val="00523A2C"/>
    <w:rsid w:val="00525326"/>
    <w:rsid w:val="00533418"/>
    <w:rsid w:val="005334F4"/>
    <w:rsid w:val="005345AF"/>
    <w:rsid w:val="00535DE3"/>
    <w:rsid w:val="0053600A"/>
    <w:rsid w:val="00536959"/>
    <w:rsid w:val="00537EE1"/>
    <w:rsid w:val="00541E41"/>
    <w:rsid w:val="005455B5"/>
    <w:rsid w:val="00553F54"/>
    <w:rsid w:val="00562CBE"/>
    <w:rsid w:val="005705AA"/>
    <w:rsid w:val="0057099F"/>
    <w:rsid w:val="00571386"/>
    <w:rsid w:val="00572BE9"/>
    <w:rsid w:val="0057525D"/>
    <w:rsid w:val="005753C8"/>
    <w:rsid w:val="0058489B"/>
    <w:rsid w:val="00590380"/>
    <w:rsid w:val="00592362"/>
    <w:rsid w:val="005926F7"/>
    <w:rsid w:val="005934CD"/>
    <w:rsid w:val="005A0F9A"/>
    <w:rsid w:val="005B1E86"/>
    <w:rsid w:val="005B3648"/>
    <w:rsid w:val="005B48F7"/>
    <w:rsid w:val="005B4FD5"/>
    <w:rsid w:val="005B74C3"/>
    <w:rsid w:val="005C16F5"/>
    <w:rsid w:val="005C4A39"/>
    <w:rsid w:val="005C7C10"/>
    <w:rsid w:val="005D50F5"/>
    <w:rsid w:val="005D520C"/>
    <w:rsid w:val="005D53A6"/>
    <w:rsid w:val="005E0892"/>
    <w:rsid w:val="005E472D"/>
    <w:rsid w:val="005E72C2"/>
    <w:rsid w:val="005F1255"/>
    <w:rsid w:val="005F1A2D"/>
    <w:rsid w:val="005F27F8"/>
    <w:rsid w:val="005F4267"/>
    <w:rsid w:val="005F5987"/>
    <w:rsid w:val="006054DE"/>
    <w:rsid w:val="00605EB9"/>
    <w:rsid w:val="00606053"/>
    <w:rsid w:val="0061002C"/>
    <w:rsid w:val="00616C6F"/>
    <w:rsid w:val="006173DE"/>
    <w:rsid w:val="0062159B"/>
    <w:rsid w:val="006225CD"/>
    <w:rsid w:val="00623045"/>
    <w:rsid w:val="00623577"/>
    <w:rsid w:val="0062461F"/>
    <w:rsid w:val="006361BB"/>
    <w:rsid w:val="00644AD8"/>
    <w:rsid w:val="006508D0"/>
    <w:rsid w:val="006517AA"/>
    <w:rsid w:val="00652AF5"/>
    <w:rsid w:val="00652CF5"/>
    <w:rsid w:val="00652DC6"/>
    <w:rsid w:val="00653758"/>
    <w:rsid w:val="0065552E"/>
    <w:rsid w:val="0065699F"/>
    <w:rsid w:val="00656B6D"/>
    <w:rsid w:val="006603A2"/>
    <w:rsid w:val="00660EE5"/>
    <w:rsid w:val="00666366"/>
    <w:rsid w:val="00670FEE"/>
    <w:rsid w:val="00671FC2"/>
    <w:rsid w:val="00677E92"/>
    <w:rsid w:val="00682580"/>
    <w:rsid w:val="006839D6"/>
    <w:rsid w:val="0069179E"/>
    <w:rsid w:val="006973EE"/>
    <w:rsid w:val="006A144C"/>
    <w:rsid w:val="006A1DE0"/>
    <w:rsid w:val="006A579B"/>
    <w:rsid w:val="006B30B2"/>
    <w:rsid w:val="006B56BC"/>
    <w:rsid w:val="006C4C74"/>
    <w:rsid w:val="006D1C75"/>
    <w:rsid w:val="006D2F23"/>
    <w:rsid w:val="006E2B63"/>
    <w:rsid w:val="006E302B"/>
    <w:rsid w:val="006E522F"/>
    <w:rsid w:val="006E7E70"/>
    <w:rsid w:val="006F0114"/>
    <w:rsid w:val="006F455D"/>
    <w:rsid w:val="006F56B0"/>
    <w:rsid w:val="006F5E11"/>
    <w:rsid w:val="006F6F3C"/>
    <w:rsid w:val="00704B03"/>
    <w:rsid w:val="007053B8"/>
    <w:rsid w:val="0070663F"/>
    <w:rsid w:val="007156B5"/>
    <w:rsid w:val="007207DA"/>
    <w:rsid w:val="0072446D"/>
    <w:rsid w:val="0072734B"/>
    <w:rsid w:val="007329D0"/>
    <w:rsid w:val="00734D39"/>
    <w:rsid w:val="007364A2"/>
    <w:rsid w:val="00740F55"/>
    <w:rsid w:val="00744976"/>
    <w:rsid w:val="0074650F"/>
    <w:rsid w:val="00747EC8"/>
    <w:rsid w:val="00750EB1"/>
    <w:rsid w:val="00751D46"/>
    <w:rsid w:val="00753E34"/>
    <w:rsid w:val="00754B81"/>
    <w:rsid w:val="0076318E"/>
    <w:rsid w:val="0077029C"/>
    <w:rsid w:val="0077462B"/>
    <w:rsid w:val="007754B1"/>
    <w:rsid w:val="007811E7"/>
    <w:rsid w:val="007831F4"/>
    <w:rsid w:val="00783AF0"/>
    <w:rsid w:val="00792ADB"/>
    <w:rsid w:val="00793B10"/>
    <w:rsid w:val="00793CC1"/>
    <w:rsid w:val="007A1606"/>
    <w:rsid w:val="007A303D"/>
    <w:rsid w:val="007A35B6"/>
    <w:rsid w:val="007A66FC"/>
    <w:rsid w:val="007B16C8"/>
    <w:rsid w:val="007B3A12"/>
    <w:rsid w:val="007B4730"/>
    <w:rsid w:val="007B5023"/>
    <w:rsid w:val="007B5275"/>
    <w:rsid w:val="007C3B1E"/>
    <w:rsid w:val="007C436B"/>
    <w:rsid w:val="007C573D"/>
    <w:rsid w:val="007C70BC"/>
    <w:rsid w:val="007D14FF"/>
    <w:rsid w:val="007D36E1"/>
    <w:rsid w:val="007D51FE"/>
    <w:rsid w:val="007D7409"/>
    <w:rsid w:val="007D74F4"/>
    <w:rsid w:val="007E1F1F"/>
    <w:rsid w:val="007E4D43"/>
    <w:rsid w:val="007E4F90"/>
    <w:rsid w:val="007E5FDD"/>
    <w:rsid w:val="007F0465"/>
    <w:rsid w:val="007F2DFA"/>
    <w:rsid w:val="007F34E5"/>
    <w:rsid w:val="007F4B1D"/>
    <w:rsid w:val="007F50A8"/>
    <w:rsid w:val="00800796"/>
    <w:rsid w:val="00800D74"/>
    <w:rsid w:val="0080396B"/>
    <w:rsid w:val="008039B2"/>
    <w:rsid w:val="00804187"/>
    <w:rsid w:val="00816A2D"/>
    <w:rsid w:val="00820CB4"/>
    <w:rsid w:val="008246C0"/>
    <w:rsid w:val="00830635"/>
    <w:rsid w:val="008413E2"/>
    <w:rsid w:val="0084772D"/>
    <w:rsid w:val="00850907"/>
    <w:rsid w:val="00854469"/>
    <w:rsid w:val="008555E4"/>
    <w:rsid w:val="0086411D"/>
    <w:rsid w:val="00873812"/>
    <w:rsid w:val="0088040D"/>
    <w:rsid w:val="00880CE0"/>
    <w:rsid w:val="008857CB"/>
    <w:rsid w:val="00885EE4"/>
    <w:rsid w:val="00891EE5"/>
    <w:rsid w:val="00892983"/>
    <w:rsid w:val="0089371A"/>
    <w:rsid w:val="008978CE"/>
    <w:rsid w:val="008A1436"/>
    <w:rsid w:val="008A15BB"/>
    <w:rsid w:val="008A2963"/>
    <w:rsid w:val="008A2975"/>
    <w:rsid w:val="008A5034"/>
    <w:rsid w:val="008A5AAC"/>
    <w:rsid w:val="008A7373"/>
    <w:rsid w:val="008B2177"/>
    <w:rsid w:val="008C1950"/>
    <w:rsid w:val="008C6A11"/>
    <w:rsid w:val="008D0E7A"/>
    <w:rsid w:val="008D3ABD"/>
    <w:rsid w:val="008D403E"/>
    <w:rsid w:val="008D50F8"/>
    <w:rsid w:val="008D5A12"/>
    <w:rsid w:val="008E1D49"/>
    <w:rsid w:val="008E3353"/>
    <w:rsid w:val="008E3C4F"/>
    <w:rsid w:val="008F0165"/>
    <w:rsid w:val="008F1B4E"/>
    <w:rsid w:val="008F456C"/>
    <w:rsid w:val="008F7901"/>
    <w:rsid w:val="00902675"/>
    <w:rsid w:val="00903114"/>
    <w:rsid w:val="00906464"/>
    <w:rsid w:val="00906668"/>
    <w:rsid w:val="00906D72"/>
    <w:rsid w:val="0090746A"/>
    <w:rsid w:val="00911352"/>
    <w:rsid w:val="009154FE"/>
    <w:rsid w:val="00916000"/>
    <w:rsid w:val="00917B1C"/>
    <w:rsid w:val="0092229A"/>
    <w:rsid w:val="00924250"/>
    <w:rsid w:val="00924849"/>
    <w:rsid w:val="00930666"/>
    <w:rsid w:val="00930989"/>
    <w:rsid w:val="00936B62"/>
    <w:rsid w:val="00936FBB"/>
    <w:rsid w:val="00937028"/>
    <w:rsid w:val="009407F9"/>
    <w:rsid w:val="009413E8"/>
    <w:rsid w:val="00950203"/>
    <w:rsid w:val="00950DD3"/>
    <w:rsid w:val="009511AE"/>
    <w:rsid w:val="00952A50"/>
    <w:rsid w:val="00954A51"/>
    <w:rsid w:val="00954CF6"/>
    <w:rsid w:val="00954E5F"/>
    <w:rsid w:val="00954FA6"/>
    <w:rsid w:val="009553AE"/>
    <w:rsid w:val="00955763"/>
    <w:rsid w:val="00956698"/>
    <w:rsid w:val="0096056C"/>
    <w:rsid w:val="009624C1"/>
    <w:rsid w:val="009636B3"/>
    <w:rsid w:val="00966AE2"/>
    <w:rsid w:val="00971381"/>
    <w:rsid w:val="00972961"/>
    <w:rsid w:val="00972AC9"/>
    <w:rsid w:val="00974127"/>
    <w:rsid w:val="00977105"/>
    <w:rsid w:val="0099337D"/>
    <w:rsid w:val="00993538"/>
    <w:rsid w:val="00994F45"/>
    <w:rsid w:val="009962ED"/>
    <w:rsid w:val="009A74B2"/>
    <w:rsid w:val="009B23A9"/>
    <w:rsid w:val="009B2899"/>
    <w:rsid w:val="009B53F9"/>
    <w:rsid w:val="009C53EF"/>
    <w:rsid w:val="009C570D"/>
    <w:rsid w:val="009D4C28"/>
    <w:rsid w:val="009E014F"/>
    <w:rsid w:val="009F11A4"/>
    <w:rsid w:val="009F26AF"/>
    <w:rsid w:val="009F3802"/>
    <w:rsid w:val="009F3C67"/>
    <w:rsid w:val="009F5D98"/>
    <w:rsid w:val="00A00765"/>
    <w:rsid w:val="00A03B51"/>
    <w:rsid w:val="00A03D7B"/>
    <w:rsid w:val="00A06B48"/>
    <w:rsid w:val="00A07323"/>
    <w:rsid w:val="00A07672"/>
    <w:rsid w:val="00A16EC0"/>
    <w:rsid w:val="00A16FC1"/>
    <w:rsid w:val="00A20BEE"/>
    <w:rsid w:val="00A21E66"/>
    <w:rsid w:val="00A24F3A"/>
    <w:rsid w:val="00A30BD7"/>
    <w:rsid w:val="00A313F5"/>
    <w:rsid w:val="00A33CDD"/>
    <w:rsid w:val="00A34AE9"/>
    <w:rsid w:val="00A37720"/>
    <w:rsid w:val="00A43B43"/>
    <w:rsid w:val="00A5014D"/>
    <w:rsid w:val="00A51DA0"/>
    <w:rsid w:val="00A5211E"/>
    <w:rsid w:val="00A54685"/>
    <w:rsid w:val="00A55A78"/>
    <w:rsid w:val="00A61AF7"/>
    <w:rsid w:val="00A6378C"/>
    <w:rsid w:val="00A67759"/>
    <w:rsid w:val="00A705D9"/>
    <w:rsid w:val="00A723E4"/>
    <w:rsid w:val="00A75719"/>
    <w:rsid w:val="00A808EB"/>
    <w:rsid w:val="00A82891"/>
    <w:rsid w:val="00A854AD"/>
    <w:rsid w:val="00A918F9"/>
    <w:rsid w:val="00A92EF0"/>
    <w:rsid w:val="00AA11AD"/>
    <w:rsid w:val="00AA120E"/>
    <w:rsid w:val="00AA127C"/>
    <w:rsid w:val="00AA5107"/>
    <w:rsid w:val="00AA706F"/>
    <w:rsid w:val="00AB6F71"/>
    <w:rsid w:val="00AC111B"/>
    <w:rsid w:val="00AC18FC"/>
    <w:rsid w:val="00AC2E79"/>
    <w:rsid w:val="00AC3A3B"/>
    <w:rsid w:val="00AD1B0C"/>
    <w:rsid w:val="00AD3DA4"/>
    <w:rsid w:val="00AD5AFD"/>
    <w:rsid w:val="00AE708D"/>
    <w:rsid w:val="00AF590A"/>
    <w:rsid w:val="00B0286F"/>
    <w:rsid w:val="00B07423"/>
    <w:rsid w:val="00B10817"/>
    <w:rsid w:val="00B10821"/>
    <w:rsid w:val="00B13F9F"/>
    <w:rsid w:val="00B159D2"/>
    <w:rsid w:val="00B16393"/>
    <w:rsid w:val="00B2344F"/>
    <w:rsid w:val="00B23C5F"/>
    <w:rsid w:val="00B2603D"/>
    <w:rsid w:val="00B26435"/>
    <w:rsid w:val="00B32CFF"/>
    <w:rsid w:val="00B32F3D"/>
    <w:rsid w:val="00B32FC9"/>
    <w:rsid w:val="00B34C24"/>
    <w:rsid w:val="00B379AF"/>
    <w:rsid w:val="00B42702"/>
    <w:rsid w:val="00B42FCB"/>
    <w:rsid w:val="00B4529F"/>
    <w:rsid w:val="00B45315"/>
    <w:rsid w:val="00B467E0"/>
    <w:rsid w:val="00B5044F"/>
    <w:rsid w:val="00B51638"/>
    <w:rsid w:val="00B520D6"/>
    <w:rsid w:val="00B522DE"/>
    <w:rsid w:val="00B5230B"/>
    <w:rsid w:val="00B52F6C"/>
    <w:rsid w:val="00B56801"/>
    <w:rsid w:val="00B61054"/>
    <w:rsid w:val="00B62016"/>
    <w:rsid w:val="00B6290E"/>
    <w:rsid w:val="00B645F5"/>
    <w:rsid w:val="00B67116"/>
    <w:rsid w:val="00B67C39"/>
    <w:rsid w:val="00B7653B"/>
    <w:rsid w:val="00B76C9A"/>
    <w:rsid w:val="00B778D4"/>
    <w:rsid w:val="00B82448"/>
    <w:rsid w:val="00B82DA5"/>
    <w:rsid w:val="00B93B12"/>
    <w:rsid w:val="00B95499"/>
    <w:rsid w:val="00BA3423"/>
    <w:rsid w:val="00BA3516"/>
    <w:rsid w:val="00BB2691"/>
    <w:rsid w:val="00BB608C"/>
    <w:rsid w:val="00BB62AF"/>
    <w:rsid w:val="00BC14B9"/>
    <w:rsid w:val="00BC2C29"/>
    <w:rsid w:val="00BC2F2E"/>
    <w:rsid w:val="00BC2F98"/>
    <w:rsid w:val="00BC49F4"/>
    <w:rsid w:val="00BC4B89"/>
    <w:rsid w:val="00BD155F"/>
    <w:rsid w:val="00BD415D"/>
    <w:rsid w:val="00BD4A22"/>
    <w:rsid w:val="00BD52BC"/>
    <w:rsid w:val="00BD6B17"/>
    <w:rsid w:val="00BE1A2D"/>
    <w:rsid w:val="00BE1D3A"/>
    <w:rsid w:val="00BE31DC"/>
    <w:rsid w:val="00BE3369"/>
    <w:rsid w:val="00BE3672"/>
    <w:rsid w:val="00BE3C18"/>
    <w:rsid w:val="00BE42ED"/>
    <w:rsid w:val="00BE485A"/>
    <w:rsid w:val="00BE50CB"/>
    <w:rsid w:val="00BE5171"/>
    <w:rsid w:val="00BE5A1B"/>
    <w:rsid w:val="00BE5EE1"/>
    <w:rsid w:val="00BE6A6C"/>
    <w:rsid w:val="00BF1F82"/>
    <w:rsid w:val="00C02901"/>
    <w:rsid w:val="00C051A0"/>
    <w:rsid w:val="00C0623F"/>
    <w:rsid w:val="00C12C2F"/>
    <w:rsid w:val="00C13B2F"/>
    <w:rsid w:val="00C14E8D"/>
    <w:rsid w:val="00C2005D"/>
    <w:rsid w:val="00C20DE6"/>
    <w:rsid w:val="00C2564D"/>
    <w:rsid w:val="00C27BE4"/>
    <w:rsid w:val="00C32577"/>
    <w:rsid w:val="00C4624D"/>
    <w:rsid w:val="00C466AF"/>
    <w:rsid w:val="00C50F7C"/>
    <w:rsid w:val="00C51C68"/>
    <w:rsid w:val="00C5243A"/>
    <w:rsid w:val="00C553DF"/>
    <w:rsid w:val="00C65A6F"/>
    <w:rsid w:val="00C76E5E"/>
    <w:rsid w:val="00C77FEA"/>
    <w:rsid w:val="00C86438"/>
    <w:rsid w:val="00C86901"/>
    <w:rsid w:val="00C8754B"/>
    <w:rsid w:val="00C908BC"/>
    <w:rsid w:val="00C91B38"/>
    <w:rsid w:val="00C9381B"/>
    <w:rsid w:val="00C93C0E"/>
    <w:rsid w:val="00C973FC"/>
    <w:rsid w:val="00CA6FB6"/>
    <w:rsid w:val="00CA7386"/>
    <w:rsid w:val="00CB0296"/>
    <w:rsid w:val="00CB2D1D"/>
    <w:rsid w:val="00CB3CA1"/>
    <w:rsid w:val="00CB5E62"/>
    <w:rsid w:val="00CB5F02"/>
    <w:rsid w:val="00CC165B"/>
    <w:rsid w:val="00CC3DC5"/>
    <w:rsid w:val="00CC46ED"/>
    <w:rsid w:val="00CD386D"/>
    <w:rsid w:val="00CE0751"/>
    <w:rsid w:val="00CE5181"/>
    <w:rsid w:val="00CE59FE"/>
    <w:rsid w:val="00CE64F8"/>
    <w:rsid w:val="00CE692C"/>
    <w:rsid w:val="00CE7AE2"/>
    <w:rsid w:val="00CF5ED7"/>
    <w:rsid w:val="00D015AC"/>
    <w:rsid w:val="00D025C8"/>
    <w:rsid w:val="00D03F5F"/>
    <w:rsid w:val="00D13684"/>
    <w:rsid w:val="00D13A58"/>
    <w:rsid w:val="00D16843"/>
    <w:rsid w:val="00D22E40"/>
    <w:rsid w:val="00D25782"/>
    <w:rsid w:val="00D257BE"/>
    <w:rsid w:val="00D26D33"/>
    <w:rsid w:val="00D27808"/>
    <w:rsid w:val="00D3239E"/>
    <w:rsid w:val="00D32F72"/>
    <w:rsid w:val="00D33922"/>
    <w:rsid w:val="00D34A99"/>
    <w:rsid w:val="00D35B55"/>
    <w:rsid w:val="00D43152"/>
    <w:rsid w:val="00D455DA"/>
    <w:rsid w:val="00D50B6A"/>
    <w:rsid w:val="00D52D9C"/>
    <w:rsid w:val="00D542E0"/>
    <w:rsid w:val="00D55161"/>
    <w:rsid w:val="00D6709B"/>
    <w:rsid w:val="00D727AF"/>
    <w:rsid w:val="00D76A6D"/>
    <w:rsid w:val="00D80B36"/>
    <w:rsid w:val="00D854D2"/>
    <w:rsid w:val="00D90935"/>
    <w:rsid w:val="00D90D1C"/>
    <w:rsid w:val="00D920B0"/>
    <w:rsid w:val="00D946FA"/>
    <w:rsid w:val="00DA15F4"/>
    <w:rsid w:val="00DA1D50"/>
    <w:rsid w:val="00DB715D"/>
    <w:rsid w:val="00DC3B6D"/>
    <w:rsid w:val="00DC3FF7"/>
    <w:rsid w:val="00DC77AE"/>
    <w:rsid w:val="00DD1A90"/>
    <w:rsid w:val="00DD243B"/>
    <w:rsid w:val="00DD5954"/>
    <w:rsid w:val="00DD5B05"/>
    <w:rsid w:val="00DD7918"/>
    <w:rsid w:val="00DD7D0F"/>
    <w:rsid w:val="00DE0168"/>
    <w:rsid w:val="00DE23E5"/>
    <w:rsid w:val="00DE294B"/>
    <w:rsid w:val="00DE41E7"/>
    <w:rsid w:val="00DE464B"/>
    <w:rsid w:val="00DE54E2"/>
    <w:rsid w:val="00DE709C"/>
    <w:rsid w:val="00DF1B53"/>
    <w:rsid w:val="00DF1D3E"/>
    <w:rsid w:val="00DF3B3B"/>
    <w:rsid w:val="00DF4C64"/>
    <w:rsid w:val="00DF61F7"/>
    <w:rsid w:val="00DF6578"/>
    <w:rsid w:val="00DF7694"/>
    <w:rsid w:val="00E03A3A"/>
    <w:rsid w:val="00E10939"/>
    <w:rsid w:val="00E10B48"/>
    <w:rsid w:val="00E10C47"/>
    <w:rsid w:val="00E10F35"/>
    <w:rsid w:val="00E11665"/>
    <w:rsid w:val="00E119AB"/>
    <w:rsid w:val="00E12266"/>
    <w:rsid w:val="00E124C9"/>
    <w:rsid w:val="00E129C6"/>
    <w:rsid w:val="00E12D33"/>
    <w:rsid w:val="00E12DC7"/>
    <w:rsid w:val="00E149B5"/>
    <w:rsid w:val="00E20887"/>
    <w:rsid w:val="00E24809"/>
    <w:rsid w:val="00E257C8"/>
    <w:rsid w:val="00E34094"/>
    <w:rsid w:val="00E36BE7"/>
    <w:rsid w:val="00E37BEC"/>
    <w:rsid w:val="00E444DA"/>
    <w:rsid w:val="00E447A6"/>
    <w:rsid w:val="00E44F44"/>
    <w:rsid w:val="00E4730A"/>
    <w:rsid w:val="00E477A5"/>
    <w:rsid w:val="00E52027"/>
    <w:rsid w:val="00E5236F"/>
    <w:rsid w:val="00E52913"/>
    <w:rsid w:val="00E55C7F"/>
    <w:rsid w:val="00E600A5"/>
    <w:rsid w:val="00E74D4F"/>
    <w:rsid w:val="00E76304"/>
    <w:rsid w:val="00E7709B"/>
    <w:rsid w:val="00E80AF6"/>
    <w:rsid w:val="00E810E2"/>
    <w:rsid w:val="00E831A3"/>
    <w:rsid w:val="00E8364C"/>
    <w:rsid w:val="00E87237"/>
    <w:rsid w:val="00E94B93"/>
    <w:rsid w:val="00EA41FC"/>
    <w:rsid w:val="00EA6B07"/>
    <w:rsid w:val="00EB108E"/>
    <w:rsid w:val="00EB3B2C"/>
    <w:rsid w:val="00EB45F6"/>
    <w:rsid w:val="00EB6C23"/>
    <w:rsid w:val="00EC1DCD"/>
    <w:rsid w:val="00EC58C7"/>
    <w:rsid w:val="00ED0087"/>
    <w:rsid w:val="00ED3475"/>
    <w:rsid w:val="00EE1DD8"/>
    <w:rsid w:val="00EE4D49"/>
    <w:rsid w:val="00EE5B75"/>
    <w:rsid w:val="00EE5D4B"/>
    <w:rsid w:val="00EE7D35"/>
    <w:rsid w:val="00EF0D42"/>
    <w:rsid w:val="00EF3D6D"/>
    <w:rsid w:val="00EF5680"/>
    <w:rsid w:val="00EF6A37"/>
    <w:rsid w:val="00EF7DC4"/>
    <w:rsid w:val="00EF7E38"/>
    <w:rsid w:val="00F00276"/>
    <w:rsid w:val="00F009FD"/>
    <w:rsid w:val="00F00B1C"/>
    <w:rsid w:val="00F05A11"/>
    <w:rsid w:val="00F11632"/>
    <w:rsid w:val="00F13D70"/>
    <w:rsid w:val="00F1515B"/>
    <w:rsid w:val="00F15206"/>
    <w:rsid w:val="00F164A0"/>
    <w:rsid w:val="00F17175"/>
    <w:rsid w:val="00F25B8E"/>
    <w:rsid w:val="00F25BDF"/>
    <w:rsid w:val="00F305F6"/>
    <w:rsid w:val="00F347CD"/>
    <w:rsid w:val="00F41ECE"/>
    <w:rsid w:val="00F41FA0"/>
    <w:rsid w:val="00F42C0E"/>
    <w:rsid w:val="00F43227"/>
    <w:rsid w:val="00F46BB9"/>
    <w:rsid w:val="00F51528"/>
    <w:rsid w:val="00F516A4"/>
    <w:rsid w:val="00F5379F"/>
    <w:rsid w:val="00F55D5C"/>
    <w:rsid w:val="00F61292"/>
    <w:rsid w:val="00F627C9"/>
    <w:rsid w:val="00F64885"/>
    <w:rsid w:val="00F64921"/>
    <w:rsid w:val="00F65524"/>
    <w:rsid w:val="00F65A63"/>
    <w:rsid w:val="00F6661B"/>
    <w:rsid w:val="00F679DD"/>
    <w:rsid w:val="00F70338"/>
    <w:rsid w:val="00F74A55"/>
    <w:rsid w:val="00F77BB8"/>
    <w:rsid w:val="00F80181"/>
    <w:rsid w:val="00F8139A"/>
    <w:rsid w:val="00F8188D"/>
    <w:rsid w:val="00F83CF7"/>
    <w:rsid w:val="00F86181"/>
    <w:rsid w:val="00F863AD"/>
    <w:rsid w:val="00F86472"/>
    <w:rsid w:val="00F916C7"/>
    <w:rsid w:val="00F96968"/>
    <w:rsid w:val="00FA0928"/>
    <w:rsid w:val="00FA0BE3"/>
    <w:rsid w:val="00FB097F"/>
    <w:rsid w:val="00FB0FF9"/>
    <w:rsid w:val="00FB6FCB"/>
    <w:rsid w:val="00FC1832"/>
    <w:rsid w:val="00FC1D7E"/>
    <w:rsid w:val="00FC3D6D"/>
    <w:rsid w:val="00FC5C2F"/>
    <w:rsid w:val="00FC6D35"/>
    <w:rsid w:val="00FD1CFE"/>
    <w:rsid w:val="00FD4993"/>
    <w:rsid w:val="00FF21C7"/>
    <w:rsid w:val="00FF2486"/>
    <w:rsid w:val="00FF3505"/>
    <w:rsid w:val="00FF60DE"/>
    <w:rsid w:val="00FF659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DD8768"/>
  <w15:docId w15:val="{0DA4E931-978F-4FB7-A6F9-582FFA606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Raleway" w:eastAsia="Calibri" w:hAnsi="Raleway" w:cs="Calibri"/>
        <w:color w:val="878787"/>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F00276"/>
    <w:rPr>
      <w:rFonts w:ascii="Calibri" w:hAnsi="Calibri"/>
    </w:rPr>
  </w:style>
  <w:style w:type="paragraph" w:styleId="Titolo1">
    <w:name w:val="heading 1"/>
    <w:basedOn w:val="Normale"/>
    <w:next w:val="Normale"/>
    <w:link w:val="Titolo1Carattere"/>
    <w:uiPriority w:val="9"/>
    <w:qFormat/>
    <w:rsid w:val="00465F1C"/>
    <w:pPr>
      <w:keepNext/>
      <w:keepLines/>
      <w:spacing w:before="480" w:after="120"/>
      <w:contextualSpacing/>
      <w:outlineLvl w:val="0"/>
    </w:pPr>
    <w:rPr>
      <w:b/>
      <w:sz w:val="48"/>
      <w:szCs w:val="48"/>
    </w:rPr>
  </w:style>
  <w:style w:type="paragraph" w:styleId="Titolo2">
    <w:name w:val="heading 2"/>
    <w:basedOn w:val="Normale"/>
    <w:next w:val="Normale"/>
    <w:link w:val="Titolo2Carattere"/>
    <w:uiPriority w:val="9"/>
    <w:qFormat/>
    <w:rsid w:val="00465F1C"/>
    <w:pPr>
      <w:keepNext/>
      <w:keepLines/>
      <w:spacing w:before="360" w:after="80"/>
      <w:contextualSpacing/>
      <w:outlineLvl w:val="1"/>
    </w:pPr>
    <w:rPr>
      <w:b/>
      <w:sz w:val="36"/>
      <w:szCs w:val="36"/>
    </w:rPr>
  </w:style>
  <w:style w:type="paragraph" w:styleId="Titolo3">
    <w:name w:val="heading 3"/>
    <w:basedOn w:val="Normale"/>
    <w:next w:val="Normale"/>
    <w:link w:val="Titolo3Carattere"/>
    <w:uiPriority w:val="9"/>
    <w:qFormat/>
    <w:rsid w:val="00465F1C"/>
    <w:pPr>
      <w:keepNext/>
      <w:keepLines/>
      <w:spacing w:before="280" w:after="80"/>
      <w:contextualSpacing/>
      <w:outlineLvl w:val="2"/>
    </w:pPr>
    <w:rPr>
      <w:b/>
      <w:sz w:val="28"/>
      <w:szCs w:val="28"/>
    </w:rPr>
  </w:style>
  <w:style w:type="paragraph" w:styleId="Titolo4">
    <w:name w:val="heading 4"/>
    <w:basedOn w:val="Normale"/>
    <w:next w:val="Normale"/>
    <w:link w:val="Titolo4Carattere"/>
    <w:uiPriority w:val="9"/>
    <w:qFormat/>
    <w:rsid w:val="00465F1C"/>
    <w:pPr>
      <w:keepNext/>
      <w:keepLines/>
      <w:spacing w:before="240" w:after="40"/>
      <w:contextualSpacing/>
      <w:outlineLvl w:val="3"/>
    </w:pPr>
    <w:rPr>
      <w:b/>
      <w:sz w:val="24"/>
      <w:szCs w:val="24"/>
    </w:rPr>
  </w:style>
  <w:style w:type="paragraph" w:styleId="Titolo5">
    <w:name w:val="heading 5"/>
    <w:basedOn w:val="Normale"/>
    <w:next w:val="Normale"/>
    <w:link w:val="Titolo5Carattere"/>
    <w:uiPriority w:val="9"/>
    <w:qFormat/>
    <w:rsid w:val="00465F1C"/>
    <w:pPr>
      <w:keepNext/>
      <w:keepLines/>
      <w:spacing w:before="220" w:after="40"/>
      <w:contextualSpacing/>
      <w:outlineLvl w:val="4"/>
    </w:pPr>
    <w:rPr>
      <w:b/>
      <w:sz w:val="22"/>
      <w:szCs w:val="22"/>
    </w:rPr>
  </w:style>
  <w:style w:type="paragraph" w:styleId="Titolo6">
    <w:name w:val="heading 6"/>
    <w:basedOn w:val="Normale"/>
    <w:next w:val="Normale"/>
    <w:link w:val="Titolo6Carattere"/>
    <w:uiPriority w:val="9"/>
    <w:qFormat/>
    <w:rsid w:val="00465F1C"/>
    <w:pPr>
      <w:keepNext/>
      <w:keepLines/>
      <w:spacing w:before="200" w:after="40"/>
      <w:contextualSpacing/>
      <w:outlineLvl w:val="5"/>
    </w:pPr>
    <w:rPr>
      <w:b/>
    </w:rPr>
  </w:style>
  <w:style w:type="paragraph" w:styleId="Titolo7">
    <w:name w:val="heading 7"/>
    <w:basedOn w:val="Normale"/>
    <w:next w:val="Normale"/>
    <w:link w:val="Titolo7Carattere"/>
    <w:uiPriority w:val="9"/>
    <w:semiHidden/>
    <w:unhideWhenUsed/>
    <w:qFormat/>
    <w:rsid w:val="00EE4D49"/>
    <w:pPr>
      <w:keepNext/>
      <w:keepLines/>
      <w:spacing w:before="40" w:after="0"/>
      <w:outlineLvl w:val="6"/>
    </w:pPr>
    <w:rPr>
      <w:rFonts w:ascii="Calibri Light" w:eastAsia="Times New Roman" w:hAnsi="Calibri Light" w:cs="Times New Roman"/>
      <w:i/>
      <w:iCs/>
      <w:color w:val="C45911"/>
    </w:rPr>
  </w:style>
  <w:style w:type="paragraph" w:styleId="Titolo8">
    <w:name w:val="heading 8"/>
    <w:basedOn w:val="Normale"/>
    <w:next w:val="Normale"/>
    <w:link w:val="Titolo8Carattere"/>
    <w:uiPriority w:val="9"/>
    <w:semiHidden/>
    <w:unhideWhenUsed/>
    <w:qFormat/>
    <w:rsid w:val="00EE4D49"/>
    <w:pPr>
      <w:keepNext/>
      <w:keepLines/>
      <w:spacing w:before="40" w:after="0"/>
      <w:outlineLvl w:val="7"/>
    </w:pPr>
    <w:rPr>
      <w:rFonts w:ascii="Calibri Light" w:eastAsia="Times New Roman" w:hAnsi="Calibri Light" w:cs="Times New Roman"/>
      <w:i/>
      <w:iCs/>
      <w:color w:val="ED7D31"/>
    </w:rPr>
  </w:style>
  <w:style w:type="paragraph" w:styleId="Titolo9">
    <w:name w:val="heading 9"/>
    <w:basedOn w:val="Normale"/>
    <w:next w:val="Normale"/>
    <w:link w:val="Titolo9Carattere"/>
    <w:uiPriority w:val="9"/>
    <w:semiHidden/>
    <w:unhideWhenUsed/>
    <w:qFormat/>
    <w:rsid w:val="00EE4D49"/>
    <w:pPr>
      <w:keepNext/>
      <w:keepLines/>
      <w:spacing w:before="40" w:after="0"/>
      <w:outlineLvl w:val="8"/>
    </w:pPr>
    <w:rPr>
      <w:rFonts w:ascii="Calibri Light" w:eastAsia="Times New Roman" w:hAnsi="Calibri Light" w:cs="Times New Roman"/>
      <w:i/>
      <w:iCs/>
      <w:color w:val="ED7D3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rsid w:val="00465F1C"/>
    <w:tblPr>
      <w:tblCellMar>
        <w:top w:w="0" w:type="dxa"/>
        <w:left w:w="0" w:type="dxa"/>
        <w:bottom w:w="0" w:type="dxa"/>
        <w:right w:w="0" w:type="dxa"/>
      </w:tblCellMar>
    </w:tblPr>
  </w:style>
  <w:style w:type="paragraph" w:styleId="Titolo">
    <w:name w:val="Title"/>
    <w:basedOn w:val="Normale"/>
    <w:next w:val="Normale"/>
    <w:link w:val="TitoloCarattere"/>
    <w:uiPriority w:val="10"/>
    <w:qFormat/>
    <w:rsid w:val="00465F1C"/>
    <w:pPr>
      <w:keepNext/>
      <w:keepLines/>
      <w:spacing w:before="480" w:after="120"/>
      <w:contextualSpacing/>
    </w:pPr>
    <w:rPr>
      <w:b/>
      <w:sz w:val="72"/>
      <w:szCs w:val="72"/>
    </w:rPr>
  </w:style>
  <w:style w:type="paragraph" w:styleId="Sottotitolo">
    <w:name w:val="Subtitle"/>
    <w:basedOn w:val="Normale"/>
    <w:next w:val="Normale"/>
    <w:link w:val="SottotitoloCarattere"/>
    <w:uiPriority w:val="11"/>
    <w:qFormat/>
    <w:rsid w:val="00D34A99"/>
    <w:pPr>
      <w:keepNext/>
      <w:keepLines/>
      <w:spacing w:before="360" w:after="80"/>
      <w:contextualSpacing/>
    </w:pPr>
    <w:rPr>
      <w:rFonts w:eastAsia="Georgia" w:cs="Georgia"/>
      <w:i/>
      <w:color w:val="666666"/>
      <w:sz w:val="48"/>
      <w:szCs w:val="48"/>
    </w:rPr>
  </w:style>
  <w:style w:type="paragraph" w:styleId="Intestazione">
    <w:name w:val="header"/>
    <w:basedOn w:val="Normale"/>
    <w:link w:val="IntestazioneCarattere"/>
    <w:uiPriority w:val="99"/>
    <w:unhideWhenUsed/>
    <w:rsid w:val="004F0EE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F0EE3"/>
  </w:style>
  <w:style w:type="paragraph" w:styleId="Pidipagina">
    <w:name w:val="footer"/>
    <w:basedOn w:val="Normale"/>
    <w:link w:val="PidipaginaCarattere"/>
    <w:uiPriority w:val="99"/>
    <w:unhideWhenUsed/>
    <w:rsid w:val="004F0EE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F0EE3"/>
  </w:style>
  <w:style w:type="character" w:styleId="Collegamentoipertestuale">
    <w:name w:val="Hyperlink"/>
    <w:basedOn w:val="Carpredefinitoparagrafo"/>
    <w:uiPriority w:val="99"/>
    <w:unhideWhenUsed/>
    <w:rsid w:val="00364A97"/>
    <w:rPr>
      <w:color w:val="0563C1" w:themeColor="hyperlink"/>
      <w:u w:val="single"/>
    </w:rPr>
  </w:style>
  <w:style w:type="character" w:styleId="Collegamentovisitato">
    <w:name w:val="FollowedHyperlink"/>
    <w:basedOn w:val="Carpredefinitoparagrafo"/>
    <w:uiPriority w:val="99"/>
    <w:semiHidden/>
    <w:unhideWhenUsed/>
    <w:rsid w:val="00364A97"/>
    <w:rPr>
      <w:color w:val="954F72" w:themeColor="followedHyperlink"/>
      <w:u w:val="single"/>
    </w:rPr>
  </w:style>
  <w:style w:type="character" w:styleId="Numeropagina">
    <w:name w:val="page number"/>
    <w:basedOn w:val="Carpredefinitoparagrafo"/>
    <w:uiPriority w:val="99"/>
    <w:semiHidden/>
    <w:unhideWhenUsed/>
    <w:rsid w:val="0069179E"/>
  </w:style>
  <w:style w:type="character" w:styleId="Enfasigrassetto">
    <w:name w:val="Strong"/>
    <w:basedOn w:val="Carpredefinitoparagrafo"/>
    <w:uiPriority w:val="22"/>
    <w:qFormat/>
    <w:rsid w:val="00473B76"/>
    <w:rPr>
      <w:b/>
      <w:bCs/>
    </w:rPr>
  </w:style>
  <w:style w:type="paragraph" w:styleId="Paragrafoelenco">
    <w:name w:val="List Paragraph"/>
    <w:basedOn w:val="Normale"/>
    <w:uiPriority w:val="1"/>
    <w:qFormat/>
    <w:rsid w:val="007B5023"/>
    <w:pPr>
      <w:ind w:left="720"/>
      <w:contextualSpacing/>
    </w:pPr>
  </w:style>
  <w:style w:type="paragraph" w:customStyle="1" w:styleId="TitolonewsletterISPRO">
    <w:name w:val="Titolo newsletter ISPRO"/>
    <w:link w:val="TitolonewsletterISPROCarattere"/>
    <w:rsid w:val="003151B6"/>
    <w:pPr>
      <w:numPr>
        <w:numId w:val="2"/>
      </w:numPr>
      <w:spacing w:after="140"/>
      <w:ind w:left="284"/>
      <w:jc w:val="center"/>
    </w:pPr>
    <w:rPr>
      <w:rFonts w:ascii="Calibri" w:hAnsi="Calibri"/>
      <w:b/>
      <w:color w:val="1D4387"/>
      <w:sz w:val="36"/>
      <w:szCs w:val="36"/>
    </w:rPr>
  </w:style>
  <w:style w:type="character" w:customStyle="1" w:styleId="TitolonewsletterISPROCarattere">
    <w:name w:val="Titolo newsletter ISPRO Carattere"/>
    <w:basedOn w:val="Carpredefinitoparagrafo"/>
    <w:link w:val="TitolonewsletterISPRO"/>
    <w:rsid w:val="003151B6"/>
    <w:rPr>
      <w:rFonts w:ascii="Calibri" w:hAnsi="Calibri"/>
      <w:b/>
      <w:color w:val="1D4387"/>
      <w:sz w:val="36"/>
      <w:szCs w:val="36"/>
    </w:rPr>
  </w:style>
  <w:style w:type="paragraph" w:styleId="Testofumetto">
    <w:name w:val="Balloon Text"/>
    <w:basedOn w:val="Normale"/>
    <w:link w:val="TestofumettoCarattere"/>
    <w:uiPriority w:val="99"/>
    <w:semiHidden/>
    <w:unhideWhenUsed/>
    <w:rsid w:val="00E257C8"/>
    <w:pPr>
      <w:spacing w:after="0" w:line="240" w:lineRule="auto"/>
    </w:pPr>
    <w:rPr>
      <w:rFonts w:ascii="Times New Roman" w:hAnsi="Times New Roman" w:cs="Times New Roman"/>
      <w:sz w:val="18"/>
      <w:szCs w:val="18"/>
    </w:rPr>
  </w:style>
  <w:style w:type="character" w:customStyle="1" w:styleId="TestofumettoCarattere">
    <w:name w:val="Testo fumetto Carattere"/>
    <w:basedOn w:val="Carpredefinitoparagrafo"/>
    <w:link w:val="Testofumetto"/>
    <w:uiPriority w:val="99"/>
    <w:semiHidden/>
    <w:rsid w:val="00E257C8"/>
    <w:rPr>
      <w:rFonts w:ascii="Times New Roman" w:hAnsi="Times New Roman" w:cs="Times New Roman"/>
      <w:sz w:val="18"/>
      <w:szCs w:val="18"/>
    </w:rPr>
  </w:style>
  <w:style w:type="paragraph" w:styleId="NormaleWeb">
    <w:name w:val="Normal (Web)"/>
    <w:basedOn w:val="Normale"/>
    <w:uiPriority w:val="99"/>
    <w:unhideWhenUsed/>
    <w:rsid w:val="00C973FC"/>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testocenter">
    <w:name w:val="testocenter"/>
    <w:basedOn w:val="Normale"/>
    <w:rsid w:val="00744976"/>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testojustify">
    <w:name w:val="testojustify"/>
    <w:basedOn w:val="Normale"/>
    <w:rsid w:val="00EF0D4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emen">
    <w:name w:val="emen"/>
    <w:basedOn w:val="Normale"/>
    <w:rsid w:val="00EF0D4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a6">
    <w:name w:val="a6"/>
    <w:basedOn w:val="Normale"/>
    <w:rsid w:val="00EF0D42"/>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Enfasicorsivo">
    <w:name w:val="Emphasis"/>
    <w:basedOn w:val="Carpredefinitoparagrafo"/>
    <w:uiPriority w:val="20"/>
    <w:qFormat/>
    <w:rsid w:val="00EF0D42"/>
    <w:rPr>
      <w:i/>
      <w:iCs/>
    </w:rPr>
  </w:style>
  <w:style w:type="paragraph" w:customStyle="1" w:styleId="a">
    <w:name w:val="a"/>
    <w:basedOn w:val="Normale"/>
    <w:rsid w:val="00EF0D4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int">
    <w:name w:val="int"/>
    <w:basedOn w:val="Normale"/>
    <w:rsid w:val="00EF0D4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art">
    <w:name w:val="art"/>
    <w:basedOn w:val="Normale"/>
    <w:rsid w:val="00EF0D4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rubr">
    <w:name w:val="rubr"/>
    <w:basedOn w:val="Normale"/>
    <w:rsid w:val="00EF0D4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titolo0">
    <w:name w:val="titolo"/>
    <w:basedOn w:val="Normale"/>
    <w:rsid w:val="00EE7D3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intervento">
    <w:name w:val="intervento"/>
    <w:basedOn w:val="Normale"/>
    <w:rsid w:val="00EE7D3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sede">
    <w:name w:val="sede"/>
    <w:basedOn w:val="Normale"/>
    <w:rsid w:val="00EE7D3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center">
    <w:name w:val="center"/>
    <w:basedOn w:val="Normale"/>
    <w:rsid w:val="00EE7D3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parere">
    <w:name w:val="parere"/>
    <w:basedOn w:val="Normale"/>
    <w:rsid w:val="00D13684"/>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underline">
    <w:name w:val="underline"/>
    <w:basedOn w:val="Carpredefinitoparagrafo"/>
    <w:rsid w:val="005934CD"/>
  </w:style>
  <w:style w:type="character" w:customStyle="1" w:styleId="numeropagina0">
    <w:name w:val="numeropagina"/>
    <w:basedOn w:val="Carpredefinitoparagrafo"/>
    <w:rsid w:val="00F64885"/>
  </w:style>
  <w:style w:type="character" w:styleId="AcronimoHTML">
    <w:name w:val="HTML Acronym"/>
    <w:basedOn w:val="Carpredefinitoparagrafo"/>
    <w:uiPriority w:val="99"/>
    <w:semiHidden/>
    <w:unhideWhenUsed/>
    <w:rsid w:val="00EE5B75"/>
  </w:style>
  <w:style w:type="paragraph" w:styleId="Testonotaapidipagina">
    <w:name w:val="footnote text"/>
    <w:basedOn w:val="Normale"/>
    <w:link w:val="TestonotaapidipaginaCarattere"/>
    <w:uiPriority w:val="99"/>
    <w:semiHidden/>
    <w:unhideWhenUsed/>
    <w:rsid w:val="00CE0751"/>
    <w:pPr>
      <w:spacing w:after="0" w:line="240" w:lineRule="auto"/>
    </w:pPr>
  </w:style>
  <w:style w:type="character" w:customStyle="1" w:styleId="TestonotaapidipaginaCarattere">
    <w:name w:val="Testo nota a piè di pagina Carattere"/>
    <w:basedOn w:val="Carpredefinitoparagrafo"/>
    <w:link w:val="Testonotaapidipagina"/>
    <w:uiPriority w:val="99"/>
    <w:semiHidden/>
    <w:rsid w:val="00CE0751"/>
    <w:rPr>
      <w:rFonts w:ascii="Calibri" w:hAnsi="Calibri"/>
    </w:rPr>
  </w:style>
  <w:style w:type="character" w:styleId="Rimandonotaapidipagina">
    <w:name w:val="footnote reference"/>
    <w:basedOn w:val="Carpredefinitoparagrafo"/>
    <w:uiPriority w:val="99"/>
    <w:semiHidden/>
    <w:unhideWhenUsed/>
    <w:rsid w:val="00CE0751"/>
    <w:rPr>
      <w:vertAlign w:val="superscript"/>
    </w:rPr>
  </w:style>
  <w:style w:type="paragraph" w:customStyle="1" w:styleId="sottotitolo0">
    <w:name w:val="sottotitolo"/>
    <w:basedOn w:val="Normale"/>
    <w:rsid w:val="0090267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interventovirtuale">
    <w:name w:val="interventovirtuale"/>
    <w:basedOn w:val="Normale"/>
    <w:rsid w:val="0090267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presidenza">
    <w:name w:val="presidenza"/>
    <w:basedOn w:val="Normale"/>
    <w:rsid w:val="0090267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avviso">
    <w:name w:val="avviso"/>
    <w:basedOn w:val="Normale"/>
    <w:rsid w:val="0090267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titoloallegato">
    <w:name w:val="titolo_allegato"/>
    <w:basedOn w:val="Normale"/>
    <w:rsid w:val="0090267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titolosezione">
    <w:name w:val="titolosezione"/>
    <w:basedOn w:val="Normale"/>
    <w:rsid w:val="00481C8C"/>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tipologia">
    <w:name w:val="tipologia"/>
    <w:basedOn w:val="Normale"/>
    <w:rsid w:val="00481C8C"/>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Titolo71">
    <w:name w:val="Titolo 71"/>
    <w:basedOn w:val="Normale"/>
    <w:next w:val="Normale"/>
    <w:uiPriority w:val="9"/>
    <w:semiHidden/>
    <w:unhideWhenUsed/>
    <w:qFormat/>
    <w:rsid w:val="00EE4D49"/>
    <w:pPr>
      <w:pBdr>
        <w:bottom w:val="dotted" w:sz="4" w:space="2" w:color="F4B083"/>
      </w:pBdr>
      <w:spacing w:before="200" w:after="100" w:line="240" w:lineRule="auto"/>
      <w:contextualSpacing/>
      <w:outlineLvl w:val="6"/>
    </w:pPr>
    <w:rPr>
      <w:rFonts w:ascii="Calibri Light" w:eastAsia="Times New Roman" w:hAnsi="Calibri Light" w:cs="Times New Roman"/>
      <w:i/>
      <w:iCs/>
      <w:color w:val="C45911"/>
      <w:sz w:val="22"/>
      <w:szCs w:val="22"/>
      <w:lang w:eastAsia="en-US"/>
    </w:rPr>
  </w:style>
  <w:style w:type="paragraph" w:customStyle="1" w:styleId="Titolo81">
    <w:name w:val="Titolo 81"/>
    <w:basedOn w:val="Normale"/>
    <w:next w:val="Normale"/>
    <w:uiPriority w:val="9"/>
    <w:semiHidden/>
    <w:unhideWhenUsed/>
    <w:qFormat/>
    <w:rsid w:val="00EE4D49"/>
    <w:pPr>
      <w:spacing w:before="200" w:after="100" w:line="240" w:lineRule="auto"/>
      <w:contextualSpacing/>
      <w:outlineLvl w:val="7"/>
    </w:pPr>
    <w:rPr>
      <w:rFonts w:ascii="Calibri Light" w:eastAsia="Times New Roman" w:hAnsi="Calibri Light" w:cs="Times New Roman"/>
      <w:i/>
      <w:iCs/>
      <w:color w:val="ED7D31"/>
      <w:sz w:val="22"/>
      <w:szCs w:val="22"/>
      <w:lang w:eastAsia="en-US"/>
    </w:rPr>
  </w:style>
  <w:style w:type="paragraph" w:customStyle="1" w:styleId="Titolo91">
    <w:name w:val="Titolo 91"/>
    <w:basedOn w:val="Normale"/>
    <w:next w:val="Normale"/>
    <w:uiPriority w:val="9"/>
    <w:semiHidden/>
    <w:unhideWhenUsed/>
    <w:qFormat/>
    <w:rsid w:val="00EE4D49"/>
    <w:pPr>
      <w:spacing w:before="200" w:after="100" w:line="240" w:lineRule="auto"/>
      <w:contextualSpacing/>
      <w:outlineLvl w:val="8"/>
    </w:pPr>
    <w:rPr>
      <w:rFonts w:ascii="Calibri Light" w:eastAsia="Times New Roman" w:hAnsi="Calibri Light" w:cs="Times New Roman"/>
      <w:i/>
      <w:iCs/>
      <w:color w:val="ED7D31"/>
      <w:lang w:eastAsia="en-US"/>
    </w:rPr>
  </w:style>
  <w:style w:type="numbering" w:customStyle="1" w:styleId="Nessunelenco1">
    <w:name w:val="Nessun elenco1"/>
    <w:next w:val="Nessunelenco"/>
    <w:uiPriority w:val="99"/>
    <w:semiHidden/>
    <w:unhideWhenUsed/>
    <w:rsid w:val="00EE4D49"/>
  </w:style>
  <w:style w:type="character" w:customStyle="1" w:styleId="Titolo1Carattere">
    <w:name w:val="Titolo 1 Carattere"/>
    <w:basedOn w:val="Carpredefinitoparagrafo"/>
    <w:link w:val="Titolo1"/>
    <w:uiPriority w:val="9"/>
    <w:rsid w:val="00EE4D49"/>
    <w:rPr>
      <w:rFonts w:ascii="Calibri" w:hAnsi="Calibri"/>
      <w:b/>
      <w:sz w:val="48"/>
      <w:szCs w:val="48"/>
    </w:rPr>
  </w:style>
  <w:style w:type="character" w:customStyle="1" w:styleId="Titolo2Carattere">
    <w:name w:val="Titolo 2 Carattere"/>
    <w:basedOn w:val="Carpredefinitoparagrafo"/>
    <w:link w:val="Titolo2"/>
    <w:uiPriority w:val="9"/>
    <w:rsid w:val="00EE4D49"/>
    <w:rPr>
      <w:rFonts w:ascii="Calibri" w:hAnsi="Calibri"/>
      <w:b/>
      <w:sz w:val="36"/>
      <w:szCs w:val="36"/>
    </w:rPr>
  </w:style>
  <w:style w:type="character" w:customStyle="1" w:styleId="Titolo3Carattere">
    <w:name w:val="Titolo 3 Carattere"/>
    <w:basedOn w:val="Carpredefinitoparagrafo"/>
    <w:link w:val="Titolo3"/>
    <w:uiPriority w:val="9"/>
    <w:rsid w:val="00EE4D49"/>
    <w:rPr>
      <w:rFonts w:ascii="Calibri" w:hAnsi="Calibri"/>
      <w:b/>
      <w:sz w:val="28"/>
      <w:szCs w:val="28"/>
    </w:rPr>
  </w:style>
  <w:style w:type="character" w:customStyle="1" w:styleId="Titolo4Carattere">
    <w:name w:val="Titolo 4 Carattere"/>
    <w:basedOn w:val="Carpredefinitoparagrafo"/>
    <w:link w:val="Titolo4"/>
    <w:uiPriority w:val="9"/>
    <w:rsid w:val="00EE4D49"/>
    <w:rPr>
      <w:rFonts w:ascii="Calibri" w:hAnsi="Calibri"/>
      <w:b/>
      <w:sz w:val="24"/>
      <w:szCs w:val="24"/>
    </w:rPr>
  </w:style>
  <w:style w:type="character" w:customStyle="1" w:styleId="Titolo5Carattere">
    <w:name w:val="Titolo 5 Carattere"/>
    <w:basedOn w:val="Carpredefinitoparagrafo"/>
    <w:link w:val="Titolo5"/>
    <w:uiPriority w:val="9"/>
    <w:rsid w:val="00EE4D49"/>
    <w:rPr>
      <w:rFonts w:ascii="Calibri" w:hAnsi="Calibri"/>
      <w:b/>
      <w:sz w:val="22"/>
      <w:szCs w:val="22"/>
    </w:rPr>
  </w:style>
  <w:style w:type="character" w:customStyle="1" w:styleId="Titolo6Carattere">
    <w:name w:val="Titolo 6 Carattere"/>
    <w:basedOn w:val="Carpredefinitoparagrafo"/>
    <w:link w:val="Titolo6"/>
    <w:uiPriority w:val="9"/>
    <w:rsid w:val="00EE4D49"/>
    <w:rPr>
      <w:rFonts w:ascii="Calibri" w:hAnsi="Calibri"/>
      <w:b/>
    </w:rPr>
  </w:style>
  <w:style w:type="character" w:customStyle="1" w:styleId="Titolo7Carattere">
    <w:name w:val="Titolo 7 Carattere"/>
    <w:basedOn w:val="Carpredefinitoparagrafo"/>
    <w:link w:val="Titolo7"/>
    <w:uiPriority w:val="9"/>
    <w:semiHidden/>
    <w:rsid w:val="00EE4D49"/>
    <w:rPr>
      <w:rFonts w:ascii="Calibri Light" w:eastAsia="Times New Roman" w:hAnsi="Calibri Light" w:cs="Times New Roman"/>
      <w:i/>
      <w:iCs/>
      <w:color w:val="C45911"/>
    </w:rPr>
  </w:style>
  <w:style w:type="character" w:customStyle="1" w:styleId="Titolo8Carattere">
    <w:name w:val="Titolo 8 Carattere"/>
    <w:basedOn w:val="Carpredefinitoparagrafo"/>
    <w:link w:val="Titolo8"/>
    <w:uiPriority w:val="9"/>
    <w:semiHidden/>
    <w:rsid w:val="00EE4D49"/>
    <w:rPr>
      <w:rFonts w:ascii="Calibri Light" w:eastAsia="Times New Roman" w:hAnsi="Calibri Light" w:cs="Times New Roman"/>
      <w:i/>
      <w:iCs/>
      <w:color w:val="ED7D31"/>
    </w:rPr>
  </w:style>
  <w:style w:type="character" w:customStyle="1" w:styleId="Titolo9Carattere">
    <w:name w:val="Titolo 9 Carattere"/>
    <w:basedOn w:val="Carpredefinitoparagrafo"/>
    <w:link w:val="Titolo9"/>
    <w:uiPriority w:val="9"/>
    <w:semiHidden/>
    <w:rsid w:val="00EE4D49"/>
    <w:rPr>
      <w:rFonts w:ascii="Calibri Light" w:eastAsia="Times New Roman" w:hAnsi="Calibri Light" w:cs="Times New Roman"/>
      <w:i/>
      <w:iCs/>
      <w:color w:val="ED7D31"/>
      <w:sz w:val="20"/>
      <w:szCs w:val="20"/>
    </w:rPr>
  </w:style>
  <w:style w:type="paragraph" w:customStyle="1" w:styleId="Didascalia1">
    <w:name w:val="Didascalia1"/>
    <w:basedOn w:val="Normale"/>
    <w:next w:val="Normale"/>
    <w:uiPriority w:val="35"/>
    <w:semiHidden/>
    <w:unhideWhenUsed/>
    <w:qFormat/>
    <w:rsid w:val="00EE4D49"/>
    <w:pPr>
      <w:spacing w:line="288" w:lineRule="auto"/>
    </w:pPr>
    <w:rPr>
      <w:rFonts w:cs="Times New Roman"/>
      <w:b/>
      <w:bCs/>
      <w:i/>
      <w:iCs/>
      <w:color w:val="C45911"/>
      <w:sz w:val="18"/>
      <w:szCs w:val="18"/>
      <w:lang w:eastAsia="en-US"/>
    </w:rPr>
  </w:style>
  <w:style w:type="character" w:customStyle="1" w:styleId="TitoloCarattere">
    <w:name w:val="Titolo Carattere"/>
    <w:basedOn w:val="Carpredefinitoparagrafo"/>
    <w:link w:val="Titolo"/>
    <w:uiPriority w:val="10"/>
    <w:rsid w:val="00EE4D49"/>
    <w:rPr>
      <w:rFonts w:ascii="Calibri" w:hAnsi="Calibri"/>
      <w:b/>
      <w:sz w:val="72"/>
      <w:szCs w:val="72"/>
    </w:rPr>
  </w:style>
  <w:style w:type="character" w:customStyle="1" w:styleId="SottotitoloCarattere">
    <w:name w:val="Sottotitolo Carattere"/>
    <w:basedOn w:val="Carpredefinitoparagrafo"/>
    <w:link w:val="Sottotitolo"/>
    <w:uiPriority w:val="11"/>
    <w:rsid w:val="00EE4D49"/>
    <w:rPr>
      <w:rFonts w:ascii="Calibri" w:eastAsia="Georgia" w:hAnsi="Calibri" w:cs="Georgia"/>
      <w:i/>
      <w:color w:val="666666"/>
      <w:sz w:val="48"/>
      <w:szCs w:val="48"/>
    </w:rPr>
  </w:style>
  <w:style w:type="paragraph" w:styleId="Nessunaspaziatura">
    <w:name w:val="No Spacing"/>
    <w:basedOn w:val="Normale"/>
    <w:uiPriority w:val="1"/>
    <w:qFormat/>
    <w:rsid w:val="00EE4D49"/>
    <w:pPr>
      <w:spacing w:after="0" w:line="240" w:lineRule="auto"/>
    </w:pPr>
    <w:rPr>
      <w:rFonts w:cs="Times New Roman"/>
      <w:i/>
      <w:iCs/>
      <w:color w:val="auto"/>
      <w:lang w:eastAsia="en-US"/>
    </w:rPr>
  </w:style>
  <w:style w:type="paragraph" w:customStyle="1" w:styleId="Citazione1">
    <w:name w:val="Citazione1"/>
    <w:basedOn w:val="Normale"/>
    <w:next w:val="Normale"/>
    <w:uiPriority w:val="29"/>
    <w:qFormat/>
    <w:rsid w:val="00EE4D49"/>
    <w:pPr>
      <w:spacing w:line="288" w:lineRule="auto"/>
    </w:pPr>
    <w:rPr>
      <w:rFonts w:cs="Times New Roman"/>
      <w:color w:val="C45911"/>
      <w:lang w:eastAsia="en-US"/>
    </w:rPr>
  </w:style>
  <w:style w:type="character" w:customStyle="1" w:styleId="CitazioneCarattere">
    <w:name w:val="Citazione Carattere"/>
    <w:basedOn w:val="Carpredefinitoparagrafo"/>
    <w:link w:val="Citazione"/>
    <w:uiPriority w:val="29"/>
    <w:rsid w:val="00EE4D49"/>
    <w:rPr>
      <w:color w:val="C45911"/>
      <w:sz w:val="20"/>
      <w:szCs w:val="20"/>
    </w:rPr>
  </w:style>
  <w:style w:type="paragraph" w:customStyle="1" w:styleId="Citazioneintensa1">
    <w:name w:val="Citazione intensa1"/>
    <w:basedOn w:val="Normale"/>
    <w:next w:val="Normale"/>
    <w:uiPriority w:val="30"/>
    <w:qFormat/>
    <w:rsid w:val="00EE4D49"/>
    <w:pPr>
      <w:pBdr>
        <w:top w:val="dotted" w:sz="8" w:space="10" w:color="ED7D31"/>
        <w:bottom w:val="dotted" w:sz="8" w:space="10" w:color="ED7D31"/>
      </w:pBdr>
      <w:spacing w:line="300" w:lineRule="auto"/>
      <w:ind w:left="2160" w:right="2160"/>
      <w:jc w:val="center"/>
    </w:pPr>
    <w:rPr>
      <w:rFonts w:ascii="Calibri Light" w:eastAsia="Times New Roman" w:hAnsi="Calibri Light" w:cs="Times New Roman"/>
      <w:b/>
      <w:bCs/>
      <w:i/>
      <w:iCs/>
      <w:color w:val="ED7D31"/>
      <w:lang w:eastAsia="en-US"/>
    </w:rPr>
  </w:style>
  <w:style w:type="character" w:customStyle="1" w:styleId="CitazioneintensaCarattere">
    <w:name w:val="Citazione intensa Carattere"/>
    <w:basedOn w:val="Carpredefinitoparagrafo"/>
    <w:link w:val="Citazioneintensa"/>
    <w:uiPriority w:val="30"/>
    <w:rsid w:val="00EE4D49"/>
    <w:rPr>
      <w:rFonts w:ascii="Calibri Light" w:eastAsia="Times New Roman" w:hAnsi="Calibri Light" w:cs="Times New Roman"/>
      <w:b/>
      <w:bCs/>
      <w:i/>
      <w:iCs/>
      <w:color w:val="ED7D31"/>
      <w:sz w:val="20"/>
      <w:szCs w:val="20"/>
    </w:rPr>
  </w:style>
  <w:style w:type="character" w:customStyle="1" w:styleId="Enfasidelicata1">
    <w:name w:val="Enfasi delicata1"/>
    <w:uiPriority w:val="19"/>
    <w:qFormat/>
    <w:rsid w:val="00EE4D49"/>
    <w:rPr>
      <w:rFonts w:ascii="Calibri Light" w:eastAsia="Times New Roman" w:hAnsi="Calibri Light" w:cs="Times New Roman"/>
      <w:i/>
      <w:iCs/>
      <w:color w:val="ED7D31"/>
    </w:rPr>
  </w:style>
  <w:style w:type="character" w:customStyle="1" w:styleId="Enfasiintensa1">
    <w:name w:val="Enfasi intensa1"/>
    <w:uiPriority w:val="21"/>
    <w:qFormat/>
    <w:rsid w:val="00EE4D49"/>
    <w:rPr>
      <w:rFonts w:ascii="Calibri Light" w:eastAsia="Times New Roman" w:hAnsi="Calibri Light" w:cs="Times New Roman"/>
      <w:b/>
      <w:bCs/>
      <w:i/>
      <w:iCs/>
      <w:dstrike w:val="0"/>
      <w:color w:val="FFFFFF"/>
      <w:bdr w:val="single" w:sz="18" w:space="0" w:color="ED7D31"/>
      <w:shd w:val="clear" w:color="auto" w:fill="ED7D31"/>
      <w:vertAlign w:val="baseline"/>
    </w:rPr>
  </w:style>
  <w:style w:type="character" w:customStyle="1" w:styleId="Riferimentodelicato1">
    <w:name w:val="Riferimento delicato1"/>
    <w:uiPriority w:val="31"/>
    <w:qFormat/>
    <w:rsid w:val="00EE4D49"/>
    <w:rPr>
      <w:i/>
      <w:iCs/>
      <w:smallCaps/>
      <w:color w:val="ED7D31"/>
      <w:u w:color="ED7D31"/>
    </w:rPr>
  </w:style>
  <w:style w:type="character" w:customStyle="1" w:styleId="Riferimentointenso1">
    <w:name w:val="Riferimento intenso1"/>
    <w:uiPriority w:val="32"/>
    <w:qFormat/>
    <w:rsid w:val="00EE4D49"/>
    <w:rPr>
      <w:b/>
      <w:bCs/>
      <w:i/>
      <w:iCs/>
      <w:smallCaps/>
      <w:color w:val="ED7D31"/>
      <w:u w:color="ED7D31"/>
    </w:rPr>
  </w:style>
  <w:style w:type="character" w:customStyle="1" w:styleId="Titolodellibro1">
    <w:name w:val="Titolo del libro1"/>
    <w:uiPriority w:val="33"/>
    <w:qFormat/>
    <w:rsid w:val="00EE4D49"/>
    <w:rPr>
      <w:rFonts w:ascii="Calibri Light" w:eastAsia="Times New Roman" w:hAnsi="Calibri Light" w:cs="Times New Roman"/>
      <w:b/>
      <w:bCs/>
      <w:i/>
      <w:iCs/>
      <w:smallCaps/>
      <w:color w:val="C45911"/>
      <w:u w:val="single"/>
    </w:rPr>
  </w:style>
  <w:style w:type="paragraph" w:styleId="Titolosommario">
    <w:name w:val="TOC Heading"/>
    <w:basedOn w:val="Titolo1"/>
    <w:next w:val="Normale"/>
    <w:uiPriority w:val="39"/>
    <w:semiHidden/>
    <w:unhideWhenUsed/>
    <w:qFormat/>
    <w:rsid w:val="00EE4D49"/>
    <w:pPr>
      <w:keepNext w:val="0"/>
      <w:keepLines w:val="0"/>
      <w:pBdr>
        <w:top w:val="single" w:sz="8" w:space="0" w:color="ED7D31"/>
        <w:left w:val="single" w:sz="8" w:space="0" w:color="ED7D31"/>
        <w:bottom w:val="single" w:sz="8" w:space="0" w:color="ED7D31"/>
        <w:right w:val="single" w:sz="8" w:space="0" w:color="ED7D31"/>
      </w:pBdr>
      <w:shd w:val="clear" w:color="auto" w:fill="FBE4D5"/>
      <w:spacing w:after="100" w:line="269" w:lineRule="auto"/>
      <w:outlineLvl w:val="9"/>
    </w:pPr>
    <w:rPr>
      <w:rFonts w:ascii="Calibri Light" w:eastAsia="Times New Roman" w:hAnsi="Calibri Light" w:cs="Times New Roman"/>
      <w:bCs/>
      <w:i/>
      <w:iCs/>
      <w:color w:val="823B0B"/>
      <w:sz w:val="22"/>
      <w:szCs w:val="22"/>
      <w:lang w:eastAsia="en-US" w:bidi="en-US"/>
    </w:rPr>
  </w:style>
  <w:style w:type="character" w:customStyle="1" w:styleId="apple-converted-space">
    <w:name w:val="apple-converted-space"/>
    <w:basedOn w:val="Carpredefinitoparagrafo"/>
    <w:rsid w:val="00EE4D49"/>
  </w:style>
  <w:style w:type="paragraph" w:customStyle="1" w:styleId="num">
    <w:name w:val="num"/>
    <w:next w:val="Normale"/>
    <w:autoRedefine/>
    <w:rsid w:val="00EE4D49"/>
    <w:pPr>
      <w:keepNext/>
      <w:widowControl w:val="0"/>
      <w:spacing w:before="720" w:after="0" w:line="240" w:lineRule="auto"/>
      <w:outlineLvl w:val="4"/>
    </w:pPr>
    <w:rPr>
      <w:rFonts w:ascii="Calibri" w:eastAsia="Times New Roman" w:hAnsi="Calibri" w:cs="Times New Roman"/>
      <w:noProof/>
      <w:color w:val="000000"/>
    </w:rPr>
  </w:style>
  <w:style w:type="numbering" w:customStyle="1" w:styleId="Nessunelenco11">
    <w:name w:val="Nessun elenco11"/>
    <w:next w:val="Nessunelenco"/>
    <w:uiPriority w:val="99"/>
    <w:semiHidden/>
    <w:unhideWhenUsed/>
    <w:rsid w:val="00EE4D49"/>
  </w:style>
  <w:style w:type="character" w:customStyle="1" w:styleId="Titolo7Carattere1">
    <w:name w:val="Titolo 7 Carattere1"/>
    <w:basedOn w:val="Carpredefinitoparagrafo"/>
    <w:uiPriority w:val="9"/>
    <w:semiHidden/>
    <w:rsid w:val="00EE4D49"/>
    <w:rPr>
      <w:rFonts w:asciiTheme="majorHAnsi" w:eastAsiaTheme="majorEastAsia" w:hAnsiTheme="majorHAnsi" w:cstheme="majorBidi"/>
      <w:i/>
      <w:iCs/>
      <w:color w:val="1F4D78" w:themeColor="accent1" w:themeShade="7F"/>
    </w:rPr>
  </w:style>
  <w:style w:type="character" w:customStyle="1" w:styleId="Titolo8Carattere1">
    <w:name w:val="Titolo 8 Carattere1"/>
    <w:basedOn w:val="Carpredefinitoparagrafo"/>
    <w:uiPriority w:val="9"/>
    <w:semiHidden/>
    <w:rsid w:val="00EE4D49"/>
    <w:rPr>
      <w:rFonts w:asciiTheme="majorHAnsi" w:eastAsiaTheme="majorEastAsia" w:hAnsiTheme="majorHAnsi" w:cstheme="majorBidi"/>
      <w:color w:val="272727" w:themeColor="text1" w:themeTint="D8"/>
      <w:sz w:val="21"/>
      <w:szCs w:val="21"/>
    </w:rPr>
  </w:style>
  <w:style w:type="character" w:customStyle="1" w:styleId="Titolo9Carattere1">
    <w:name w:val="Titolo 9 Carattere1"/>
    <w:basedOn w:val="Carpredefinitoparagrafo"/>
    <w:uiPriority w:val="9"/>
    <w:semiHidden/>
    <w:rsid w:val="00EE4D49"/>
    <w:rPr>
      <w:rFonts w:asciiTheme="majorHAnsi" w:eastAsiaTheme="majorEastAsia" w:hAnsiTheme="majorHAnsi" w:cstheme="majorBidi"/>
      <w:i/>
      <w:iCs/>
      <w:color w:val="272727" w:themeColor="text1" w:themeTint="D8"/>
      <w:sz w:val="21"/>
      <w:szCs w:val="21"/>
    </w:rPr>
  </w:style>
  <w:style w:type="paragraph" w:styleId="Citazione">
    <w:name w:val="Quote"/>
    <w:basedOn w:val="Normale"/>
    <w:next w:val="Normale"/>
    <w:link w:val="CitazioneCarattere"/>
    <w:uiPriority w:val="29"/>
    <w:qFormat/>
    <w:rsid w:val="00EE4D49"/>
    <w:pPr>
      <w:spacing w:before="200" w:after="160"/>
      <w:ind w:left="864" w:right="864"/>
      <w:jc w:val="center"/>
    </w:pPr>
    <w:rPr>
      <w:rFonts w:ascii="Raleway" w:hAnsi="Raleway"/>
      <w:color w:val="C45911"/>
    </w:rPr>
  </w:style>
  <w:style w:type="character" w:customStyle="1" w:styleId="CitazioneCarattere1">
    <w:name w:val="Citazione Carattere1"/>
    <w:basedOn w:val="Carpredefinitoparagrafo"/>
    <w:uiPriority w:val="29"/>
    <w:rsid w:val="00EE4D49"/>
    <w:rPr>
      <w:rFonts w:ascii="Calibri" w:hAnsi="Calibri"/>
      <w:i/>
      <w:iCs/>
      <w:color w:val="404040" w:themeColor="text1" w:themeTint="BF"/>
    </w:rPr>
  </w:style>
  <w:style w:type="paragraph" w:styleId="Citazioneintensa">
    <w:name w:val="Intense Quote"/>
    <w:basedOn w:val="Normale"/>
    <w:next w:val="Normale"/>
    <w:link w:val="CitazioneintensaCarattere"/>
    <w:uiPriority w:val="30"/>
    <w:qFormat/>
    <w:rsid w:val="00EE4D49"/>
    <w:pPr>
      <w:pBdr>
        <w:top w:val="single" w:sz="4" w:space="10" w:color="5B9BD5" w:themeColor="accent1"/>
        <w:bottom w:val="single" w:sz="4" w:space="10" w:color="5B9BD5" w:themeColor="accent1"/>
      </w:pBdr>
      <w:spacing w:before="360" w:after="360"/>
      <w:ind w:left="864" w:right="864"/>
      <w:jc w:val="center"/>
    </w:pPr>
    <w:rPr>
      <w:rFonts w:ascii="Calibri Light" w:eastAsia="Times New Roman" w:hAnsi="Calibri Light" w:cs="Times New Roman"/>
      <w:b/>
      <w:bCs/>
      <w:i/>
      <w:iCs/>
      <w:color w:val="ED7D31"/>
    </w:rPr>
  </w:style>
  <w:style w:type="character" w:customStyle="1" w:styleId="CitazioneintensaCarattere1">
    <w:name w:val="Citazione intensa Carattere1"/>
    <w:basedOn w:val="Carpredefinitoparagrafo"/>
    <w:uiPriority w:val="30"/>
    <w:rsid w:val="00EE4D49"/>
    <w:rPr>
      <w:rFonts w:ascii="Calibri" w:hAnsi="Calibri"/>
      <w:i/>
      <w:iCs/>
      <w:color w:val="5B9BD5" w:themeColor="accent1"/>
    </w:rPr>
  </w:style>
  <w:style w:type="character" w:styleId="Enfasidelicata">
    <w:name w:val="Subtle Emphasis"/>
    <w:basedOn w:val="Carpredefinitoparagrafo"/>
    <w:uiPriority w:val="19"/>
    <w:qFormat/>
    <w:rsid w:val="00EE4D49"/>
    <w:rPr>
      <w:i/>
      <w:iCs/>
      <w:color w:val="404040" w:themeColor="text1" w:themeTint="BF"/>
    </w:rPr>
  </w:style>
  <w:style w:type="character" w:styleId="Enfasiintensa">
    <w:name w:val="Intense Emphasis"/>
    <w:basedOn w:val="Carpredefinitoparagrafo"/>
    <w:uiPriority w:val="21"/>
    <w:qFormat/>
    <w:rsid w:val="00EE4D49"/>
    <w:rPr>
      <w:i/>
      <w:iCs/>
      <w:color w:val="5B9BD5" w:themeColor="accent1"/>
    </w:rPr>
  </w:style>
  <w:style w:type="character" w:styleId="Riferimentodelicato">
    <w:name w:val="Subtle Reference"/>
    <w:basedOn w:val="Carpredefinitoparagrafo"/>
    <w:uiPriority w:val="31"/>
    <w:qFormat/>
    <w:rsid w:val="00EE4D49"/>
    <w:rPr>
      <w:smallCaps/>
      <w:color w:val="5A5A5A" w:themeColor="text1" w:themeTint="A5"/>
    </w:rPr>
  </w:style>
  <w:style w:type="character" w:styleId="Riferimentointenso">
    <w:name w:val="Intense Reference"/>
    <w:basedOn w:val="Carpredefinitoparagrafo"/>
    <w:uiPriority w:val="32"/>
    <w:qFormat/>
    <w:rsid w:val="00EE4D49"/>
    <w:rPr>
      <w:b/>
      <w:bCs/>
      <w:smallCaps/>
      <w:color w:val="5B9BD5" w:themeColor="accent1"/>
      <w:spacing w:val="5"/>
    </w:rPr>
  </w:style>
  <w:style w:type="character" w:styleId="Titolodellibro">
    <w:name w:val="Book Title"/>
    <w:basedOn w:val="Carpredefinitoparagrafo"/>
    <w:uiPriority w:val="33"/>
    <w:qFormat/>
    <w:rsid w:val="00EE4D49"/>
    <w:rPr>
      <w:b/>
      <w:bCs/>
      <w:i/>
      <w:iCs/>
      <w:spacing w:val="5"/>
    </w:rPr>
  </w:style>
  <w:style w:type="paragraph" w:styleId="Testonotadichiusura">
    <w:name w:val="endnote text"/>
    <w:basedOn w:val="Normale"/>
    <w:link w:val="TestonotadichiusuraCarattere"/>
    <w:uiPriority w:val="99"/>
    <w:semiHidden/>
    <w:unhideWhenUsed/>
    <w:rsid w:val="00656B6D"/>
    <w:pPr>
      <w:spacing w:after="0" w:line="240" w:lineRule="auto"/>
    </w:pPr>
  </w:style>
  <w:style w:type="character" w:customStyle="1" w:styleId="TestonotadichiusuraCarattere">
    <w:name w:val="Testo nota di chiusura Carattere"/>
    <w:basedOn w:val="Carpredefinitoparagrafo"/>
    <w:link w:val="Testonotadichiusura"/>
    <w:uiPriority w:val="99"/>
    <w:semiHidden/>
    <w:rsid w:val="00656B6D"/>
    <w:rPr>
      <w:rFonts w:ascii="Calibri" w:hAnsi="Calibri"/>
    </w:rPr>
  </w:style>
  <w:style w:type="character" w:styleId="Rimandonotadichiusura">
    <w:name w:val="endnote reference"/>
    <w:basedOn w:val="Carpredefinitoparagrafo"/>
    <w:uiPriority w:val="99"/>
    <w:semiHidden/>
    <w:unhideWhenUsed/>
    <w:rsid w:val="00656B6D"/>
    <w:rPr>
      <w:vertAlign w:val="superscript"/>
    </w:rPr>
  </w:style>
  <w:style w:type="paragraph" w:styleId="Corpotesto">
    <w:name w:val="Body Text"/>
    <w:basedOn w:val="Normale"/>
    <w:link w:val="CorpotestoCarattere"/>
    <w:uiPriority w:val="1"/>
    <w:qFormat/>
    <w:rsid w:val="00B26435"/>
    <w:pPr>
      <w:widowControl w:val="0"/>
      <w:autoSpaceDE w:val="0"/>
      <w:autoSpaceDN w:val="0"/>
      <w:spacing w:after="0" w:line="240" w:lineRule="auto"/>
    </w:pPr>
    <w:rPr>
      <w:rFonts w:ascii="Times New Roman" w:eastAsia="Times New Roman" w:hAnsi="Times New Roman" w:cs="Times New Roman"/>
      <w:color w:val="auto"/>
      <w:sz w:val="24"/>
      <w:szCs w:val="24"/>
      <w:lang w:eastAsia="en-US"/>
    </w:rPr>
  </w:style>
  <w:style w:type="character" w:customStyle="1" w:styleId="CorpotestoCarattere">
    <w:name w:val="Corpo testo Carattere"/>
    <w:basedOn w:val="Carpredefinitoparagrafo"/>
    <w:link w:val="Corpotesto"/>
    <w:uiPriority w:val="1"/>
    <w:rsid w:val="00B26435"/>
    <w:rPr>
      <w:rFonts w:ascii="Times New Roman" w:eastAsia="Times New Roman" w:hAnsi="Times New Roman" w:cs="Times New Roman"/>
      <w:color w:val="auto"/>
      <w:sz w:val="24"/>
      <w:szCs w:val="24"/>
      <w:lang w:eastAsia="en-US"/>
    </w:rPr>
  </w:style>
  <w:style w:type="paragraph" w:customStyle="1" w:styleId="Titolo21">
    <w:name w:val="Titolo 21"/>
    <w:basedOn w:val="Normale"/>
    <w:uiPriority w:val="1"/>
    <w:qFormat/>
    <w:rsid w:val="00B26435"/>
    <w:pPr>
      <w:widowControl w:val="0"/>
      <w:autoSpaceDE w:val="0"/>
      <w:autoSpaceDN w:val="0"/>
      <w:spacing w:before="90" w:after="0" w:line="240" w:lineRule="auto"/>
      <w:ind w:left="587"/>
      <w:outlineLvl w:val="2"/>
    </w:pPr>
    <w:rPr>
      <w:rFonts w:ascii="Times New Roman" w:eastAsia="Times New Roman" w:hAnsi="Times New Roman" w:cs="Times New Roman"/>
      <w:b/>
      <w:bCs/>
      <w:color w:val="auto"/>
      <w:sz w:val="24"/>
      <w:szCs w:val="24"/>
      <w:lang w:eastAsia="en-US"/>
    </w:rPr>
  </w:style>
  <w:style w:type="paragraph" w:customStyle="1" w:styleId="right">
    <w:name w:val="right"/>
    <w:basedOn w:val="Normale"/>
    <w:rsid w:val="00EA6B07"/>
    <w:pPr>
      <w:spacing w:before="100" w:beforeAutospacing="1" w:after="100" w:afterAutospacing="1" w:line="240" w:lineRule="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41004">
      <w:bodyDiv w:val="1"/>
      <w:marLeft w:val="0"/>
      <w:marRight w:val="0"/>
      <w:marTop w:val="0"/>
      <w:marBottom w:val="0"/>
      <w:divBdr>
        <w:top w:val="none" w:sz="0" w:space="0" w:color="auto"/>
        <w:left w:val="none" w:sz="0" w:space="0" w:color="auto"/>
        <w:bottom w:val="none" w:sz="0" w:space="0" w:color="auto"/>
        <w:right w:val="none" w:sz="0" w:space="0" w:color="auto"/>
      </w:divBdr>
    </w:div>
    <w:div w:id="36780593">
      <w:bodyDiv w:val="1"/>
      <w:marLeft w:val="0"/>
      <w:marRight w:val="0"/>
      <w:marTop w:val="0"/>
      <w:marBottom w:val="0"/>
      <w:divBdr>
        <w:top w:val="none" w:sz="0" w:space="0" w:color="auto"/>
        <w:left w:val="none" w:sz="0" w:space="0" w:color="auto"/>
        <w:bottom w:val="none" w:sz="0" w:space="0" w:color="auto"/>
        <w:right w:val="none" w:sz="0" w:space="0" w:color="auto"/>
      </w:divBdr>
      <w:divsChild>
        <w:div w:id="916865586">
          <w:marLeft w:val="0"/>
          <w:marRight w:val="0"/>
          <w:marTop w:val="0"/>
          <w:marBottom w:val="240"/>
          <w:divBdr>
            <w:top w:val="none" w:sz="0" w:space="0" w:color="auto"/>
            <w:left w:val="none" w:sz="0" w:space="0" w:color="auto"/>
            <w:bottom w:val="none" w:sz="0" w:space="0" w:color="auto"/>
            <w:right w:val="none" w:sz="0" w:space="0" w:color="auto"/>
          </w:divBdr>
        </w:div>
      </w:divsChild>
    </w:div>
    <w:div w:id="74399020">
      <w:bodyDiv w:val="1"/>
      <w:marLeft w:val="0"/>
      <w:marRight w:val="0"/>
      <w:marTop w:val="0"/>
      <w:marBottom w:val="0"/>
      <w:divBdr>
        <w:top w:val="none" w:sz="0" w:space="0" w:color="auto"/>
        <w:left w:val="none" w:sz="0" w:space="0" w:color="auto"/>
        <w:bottom w:val="none" w:sz="0" w:space="0" w:color="auto"/>
        <w:right w:val="none" w:sz="0" w:space="0" w:color="auto"/>
      </w:divBdr>
    </w:div>
    <w:div w:id="94988010">
      <w:bodyDiv w:val="1"/>
      <w:marLeft w:val="0"/>
      <w:marRight w:val="0"/>
      <w:marTop w:val="0"/>
      <w:marBottom w:val="0"/>
      <w:divBdr>
        <w:top w:val="none" w:sz="0" w:space="0" w:color="auto"/>
        <w:left w:val="none" w:sz="0" w:space="0" w:color="auto"/>
        <w:bottom w:val="none" w:sz="0" w:space="0" w:color="auto"/>
        <w:right w:val="none" w:sz="0" w:space="0" w:color="auto"/>
      </w:divBdr>
    </w:div>
    <w:div w:id="103770050">
      <w:bodyDiv w:val="1"/>
      <w:marLeft w:val="0"/>
      <w:marRight w:val="0"/>
      <w:marTop w:val="0"/>
      <w:marBottom w:val="0"/>
      <w:divBdr>
        <w:top w:val="none" w:sz="0" w:space="0" w:color="auto"/>
        <w:left w:val="none" w:sz="0" w:space="0" w:color="auto"/>
        <w:bottom w:val="none" w:sz="0" w:space="0" w:color="auto"/>
        <w:right w:val="none" w:sz="0" w:space="0" w:color="auto"/>
      </w:divBdr>
    </w:div>
    <w:div w:id="108669470">
      <w:bodyDiv w:val="1"/>
      <w:marLeft w:val="0"/>
      <w:marRight w:val="0"/>
      <w:marTop w:val="0"/>
      <w:marBottom w:val="0"/>
      <w:divBdr>
        <w:top w:val="none" w:sz="0" w:space="0" w:color="auto"/>
        <w:left w:val="none" w:sz="0" w:space="0" w:color="auto"/>
        <w:bottom w:val="none" w:sz="0" w:space="0" w:color="auto"/>
        <w:right w:val="none" w:sz="0" w:space="0" w:color="auto"/>
      </w:divBdr>
    </w:div>
    <w:div w:id="109906430">
      <w:bodyDiv w:val="1"/>
      <w:marLeft w:val="0"/>
      <w:marRight w:val="0"/>
      <w:marTop w:val="0"/>
      <w:marBottom w:val="0"/>
      <w:divBdr>
        <w:top w:val="none" w:sz="0" w:space="0" w:color="auto"/>
        <w:left w:val="none" w:sz="0" w:space="0" w:color="auto"/>
        <w:bottom w:val="none" w:sz="0" w:space="0" w:color="auto"/>
        <w:right w:val="none" w:sz="0" w:space="0" w:color="auto"/>
      </w:divBdr>
    </w:div>
    <w:div w:id="131868292">
      <w:bodyDiv w:val="1"/>
      <w:marLeft w:val="0"/>
      <w:marRight w:val="0"/>
      <w:marTop w:val="0"/>
      <w:marBottom w:val="0"/>
      <w:divBdr>
        <w:top w:val="none" w:sz="0" w:space="0" w:color="auto"/>
        <w:left w:val="none" w:sz="0" w:space="0" w:color="auto"/>
        <w:bottom w:val="none" w:sz="0" w:space="0" w:color="auto"/>
        <w:right w:val="none" w:sz="0" w:space="0" w:color="auto"/>
      </w:divBdr>
    </w:div>
    <w:div w:id="132599886">
      <w:bodyDiv w:val="1"/>
      <w:marLeft w:val="0"/>
      <w:marRight w:val="0"/>
      <w:marTop w:val="0"/>
      <w:marBottom w:val="0"/>
      <w:divBdr>
        <w:top w:val="none" w:sz="0" w:space="0" w:color="auto"/>
        <w:left w:val="none" w:sz="0" w:space="0" w:color="auto"/>
        <w:bottom w:val="none" w:sz="0" w:space="0" w:color="auto"/>
        <w:right w:val="none" w:sz="0" w:space="0" w:color="auto"/>
      </w:divBdr>
    </w:div>
    <w:div w:id="145711204">
      <w:bodyDiv w:val="1"/>
      <w:marLeft w:val="0"/>
      <w:marRight w:val="0"/>
      <w:marTop w:val="0"/>
      <w:marBottom w:val="0"/>
      <w:divBdr>
        <w:top w:val="none" w:sz="0" w:space="0" w:color="auto"/>
        <w:left w:val="none" w:sz="0" w:space="0" w:color="auto"/>
        <w:bottom w:val="none" w:sz="0" w:space="0" w:color="auto"/>
        <w:right w:val="none" w:sz="0" w:space="0" w:color="auto"/>
      </w:divBdr>
    </w:div>
    <w:div w:id="148402098">
      <w:bodyDiv w:val="1"/>
      <w:marLeft w:val="0"/>
      <w:marRight w:val="0"/>
      <w:marTop w:val="0"/>
      <w:marBottom w:val="0"/>
      <w:divBdr>
        <w:top w:val="none" w:sz="0" w:space="0" w:color="auto"/>
        <w:left w:val="none" w:sz="0" w:space="0" w:color="auto"/>
        <w:bottom w:val="none" w:sz="0" w:space="0" w:color="auto"/>
        <w:right w:val="none" w:sz="0" w:space="0" w:color="auto"/>
      </w:divBdr>
    </w:div>
    <w:div w:id="154803099">
      <w:bodyDiv w:val="1"/>
      <w:marLeft w:val="0"/>
      <w:marRight w:val="0"/>
      <w:marTop w:val="0"/>
      <w:marBottom w:val="0"/>
      <w:divBdr>
        <w:top w:val="none" w:sz="0" w:space="0" w:color="auto"/>
        <w:left w:val="none" w:sz="0" w:space="0" w:color="auto"/>
        <w:bottom w:val="none" w:sz="0" w:space="0" w:color="auto"/>
        <w:right w:val="none" w:sz="0" w:space="0" w:color="auto"/>
      </w:divBdr>
    </w:div>
    <w:div w:id="161359023">
      <w:bodyDiv w:val="1"/>
      <w:marLeft w:val="0"/>
      <w:marRight w:val="0"/>
      <w:marTop w:val="0"/>
      <w:marBottom w:val="0"/>
      <w:divBdr>
        <w:top w:val="none" w:sz="0" w:space="0" w:color="auto"/>
        <w:left w:val="none" w:sz="0" w:space="0" w:color="auto"/>
        <w:bottom w:val="none" w:sz="0" w:space="0" w:color="auto"/>
        <w:right w:val="none" w:sz="0" w:space="0" w:color="auto"/>
      </w:divBdr>
    </w:div>
    <w:div w:id="164711856">
      <w:bodyDiv w:val="1"/>
      <w:marLeft w:val="0"/>
      <w:marRight w:val="0"/>
      <w:marTop w:val="0"/>
      <w:marBottom w:val="0"/>
      <w:divBdr>
        <w:top w:val="none" w:sz="0" w:space="0" w:color="auto"/>
        <w:left w:val="none" w:sz="0" w:space="0" w:color="auto"/>
        <w:bottom w:val="none" w:sz="0" w:space="0" w:color="auto"/>
        <w:right w:val="none" w:sz="0" w:space="0" w:color="auto"/>
      </w:divBdr>
    </w:div>
    <w:div w:id="164899810">
      <w:bodyDiv w:val="1"/>
      <w:marLeft w:val="0"/>
      <w:marRight w:val="0"/>
      <w:marTop w:val="0"/>
      <w:marBottom w:val="0"/>
      <w:divBdr>
        <w:top w:val="none" w:sz="0" w:space="0" w:color="auto"/>
        <w:left w:val="none" w:sz="0" w:space="0" w:color="auto"/>
        <w:bottom w:val="none" w:sz="0" w:space="0" w:color="auto"/>
        <w:right w:val="none" w:sz="0" w:space="0" w:color="auto"/>
      </w:divBdr>
    </w:div>
    <w:div w:id="186647590">
      <w:bodyDiv w:val="1"/>
      <w:marLeft w:val="0"/>
      <w:marRight w:val="0"/>
      <w:marTop w:val="0"/>
      <w:marBottom w:val="0"/>
      <w:divBdr>
        <w:top w:val="none" w:sz="0" w:space="0" w:color="auto"/>
        <w:left w:val="none" w:sz="0" w:space="0" w:color="auto"/>
        <w:bottom w:val="none" w:sz="0" w:space="0" w:color="auto"/>
        <w:right w:val="none" w:sz="0" w:space="0" w:color="auto"/>
      </w:divBdr>
    </w:div>
    <w:div w:id="221986461">
      <w:bodyDiv w:val="1"/>
      <w:marLeft w:val="0"/>
      <w:marRight w:val="0"/>
      <w:marTop w:val="0"/>
      <w:marBottom w:val="0"/>
      <w:divBdr>
        <w:top w:val="none" w:sz="0" w:space="0" w:color="auto"/>
        <w:left w:val="none" w:sz="0" w:space="0" w:color="auto"/>
        <w:bottom w:val="none" w:sz="0" w:space="0" w:color="auto"/>
        <w:right w:val="none" w:sz="0" w:space="0" w:color="auto"/>
      </w:divBdr>
    </w:div>
    <w:div w:id="224339951">
      <w:bodyDiv w:val="1"/>
      <w:marLeft w:val="0"/>
      <w:marRight w:val="0"/>
      <w:marTop w:val="0"/>
      <w:marBottom w:val="0"/>
      <w:divBdr>
        <w:top w:val="none" w:sz="0" w:space="0" w:color="auto"/>
        <w:left w:val="none" w:sz="0" w:space="0" w:color="auto"/>
        <w:bottom w:val="none" w:sz="0" w:space="0" w:color="auto"/>
        <w:right w:val="none" w:sz="0" w:space="0" w:color="auto"/>
      </w:divBdr>
    </w:div>
    <w:div w:id="241451345">
      <w:bodyDiv w:val="1"/>
      <w:marLeft w:val="0"/>
      <w:marRight w:val="0"/>
      <w:marTop w:val="0"/>
      <w:marBottom w:val="0"/>
      <w:divBdr>
        <w:top w:val="none" w:sz="0" w:space="0" w:color="auto"/>
        <w:left w:val="none" w:sz="0" w:space="0" w:color="auto"/>
        <w:bottom w:val="none" w:sz="0" w:space="0" w:color="auto"/>
        <w:right w:val="none" w:sz="0" w:space="0" w:color="auto"/>
      </w:divBdr>
    </w:div>
    <w:div w:id="255020798">
      <w:bodyDiv w:val="1"/>
      <w:marLeft w:val="0"/>
      <w:marRight w:val="0"/>
      <w:marTop w:val="0"/>
      <w:marBottom w:val="0"/>
      <w:divBdr>
        <w:top w:val="none" w:sz="0" w:space="0" w:color="auto"/>
        <w:left w:val="none" w:sz="0" w:space="0" w:color="auto"/>
        <w:bottom w:val="none" w:sz="0" w:space="0" w:color="auto"/>
        <w:right w:val="none" w:sz="0" w:space="0" w:color="auto"/>
      </w:divBdr>
    </w:div>
    <w:div w:id="288900559">
      <w:bodyDiv w:val="1"/>
      <w:marLeft w:val="0"/>
      <w:marRight w:val="0"/>
      <w:marTop w:val="0"/>
      <w:marBottom w:val="0"/>
      <w:divBdr>
        <w:top w:val="none" w:sz="0" w:space="0" w:color="auto"/>
        <w:left w:val="none" w:sz="0" w:space="0" w:color="auto"/>
        <w:bottom w:val="none" w:sz="0" w:space="0" w:color="auto"/>
        <w:right w:val="none" w:sz="0" w:space="0" w:color="auto"/>
      </w:divBdr>
    </w:div>
    <w:div w:id="298388778">
      <w:bodyDiv w:val="1"/>
      <w:marLeft w:val="0"/>
      <w:marRight w:val="0"/>
      <w:marTop w:val="0"/>
      <w:marBottom w:val="0"/>
      <w:divBdr>
        <w:top w:val="none" w:sz="0" w:space="0" w:color="auto"/>
        <w:left w:val="none" w:sz="0" w:space="0" w:color="auto"/>
        <w:bottom w:val="none" w:sz="0" w:space="0" w:color="auto"/>
        <w:right w:val="none" w:sz="0" w:space="0" w:color="auto"/>
      </w:divBdr>
    </w:div>
    <w:div w:id="315187322">
      <w:bodyDiv w:val="1"/>
      <w:marLeft w:val="0"/>
      <w:marRight w:val="0"/>
      <w:marTop w:val="0"/>
      <w:marBottom w:val="0"/>
      <w:divBdr>
        <w:top w:val="none" w:sz="0" w:space="0" w:color="auto"/>
        <w:left w:val="none" w:sz="0" w:space="0" w:color="auto"/>
        <w:bottom w:val="none" w:sz="0" w:space="0" w:color="auto"/>
        <w:right w:val="none" w:sz="0" w:space="0" w:color="auto"/>
      </w:divBdr>
    </w:div>
    <w:div w:id="328678216">
      <w:bodyDiv w:val="1"/>
      <w:marLeft w:val="0"/>
      <w:marRight w:val="0"/>
      <w:marTop w:val="0"/>
      <w:marBottom w:val="0"/>
      <w:divBdr>
        <w:top w:val="none" w:sz="0" w:space="0" w:color="auto"/>
        <w:left w:val="none" w:sz="0" w:space="0" w:color="auto"/>
        <w:bottom w:val="none" w:sz="0" w:space="0" w:color="auto"/>
        <w:right w:val="none" w:sz="0" w:space="0" w:color="auto"/>
      </w:divBdr>
    </w:div>
    <w:div w:id="336074888">
      <w:bodyDiv w:val="1"/>
      <w:marLeft w:val="0"/>
      <w:marRight w:val="0"/>
      <w:marTop w:val="0"/>
      <w:marBottom w:val="0"/>
      <w:divBdr>
        <w:top w:val="none" w:sz="0" w:space="0" w:color="auto"/>
        <w:left w:val="none" w:sz="0" w:space="0" w:color="auto"/>
        <w:bottom w:val="none" w:sz="0" w:space="0" w:color="auto"/>
        <w:right w:val="none" w:sz="0" w:space="0" w:color="auto"/>
      </w:divBdr>
    </w:div>
    <w:div w:id="341904407">
      <w:bodyDiv w:val="1"/>
      <w:marLeft w:val="0"/>
      <w:marRight w:val="0"/>
      <w:marTop w:val="0"/>
      <w:marBottom w:val="0"/>
      <w:divBdr>
        <w:top w:val="none" w:sz="0" w:space="0" w:color="auto"/>
        <w:left w:val="none" w:sz="0" w:space="0" w:color="auto"/>
        <w:bottom w:val="none" w:sz="0" w:space="0" w:color="auto"/>
        <w:right w:val="none" w:sz="0" w:space="0" w:color="auto"/>
      </w:divBdr>
    </w:div>
    <w:div w:id="361130285">
      <w:bodyDiv w:val="1"/>
      <w:marLeft w:val="0"/>
      <w:marRight w:val="0"/>
      <w:marTop w:val="0"/>
      <w:marBottom w:val="0"/>
      <w:divBdr>
        <w:top w:val="none" w:sz="0" w:space="0" w:color="auto"/>
        <w:left w:val="none" w:sz="0" w:space="0" w:color="auto"/>
        <w:bottom w:val="none" w:sz="0" w:space="0" w:color="auto"/>
        <w:right w:val="none" w:sz="0" w:space="0" w:color="auto"/>
      </w:divBdr>
    </w:div>
    <w:div w:id="361635876">
      <w:bodyDiv w:val="1"/>
      <w:marLeft w:val="0"/>
      <w:marRight w:val="0"/>
      <w:marTop w:val="0"/>
      <w:marBottom w:val="0"/>
      <w:divBdr>
        <w:top w:val="none" w:sz="0" w:space="0" w:color="auto"/>
        <w:left w:val="none" w:sz="0" w:space="0" w:color="auto"/>
        <w:bottom w:val="none" w:sz="0" w:space="0" w:color="auto"/>
        <w:right w:val="none" w:sz="0" w:space="0" w:color="auto"/>
      </w:divBdr>
    </w:div>
    <w:div w:id="364647101">
      <w:bodyDiv w:val="1"/>
      <w:marLeft w:val="0"/>
      <w:marRight w:val="0"/>
      <w:marTop w:val="0"/>
      <w:marBottom w:val="0"/>
      <w:divBdr>
        <w:top w:val="none" w:sz="0" w:space="0" w:color="auto"/>
        <w:left w:val="none" w:sz="0" w:space="0" w:color="auto"/>
        <w:bottom w:val="none" w:sz="0" w:space="0" w:color="auto"/>
        <w:right w:val="none" w:sz="0" w:space="0" w:color="auto"/>
      </w:divBdr>
    </w:div>
    <w:div w:id="372120608">
      <w:bodyDiv w:val="1"/>
      <w:marLeft w:val="0"/>
      <w:marRight w:val="0"/>
      <w:marTop w:val="0"/>
      <w:marBottom w:val="0"/>
      <w:divBdr>
        <w:top w:val="none" w:sz="0" w:space="0" w:color="auto"/>
        <w:left w:val="none" w:sz="0" w:space="0" w:color="auto"/>
        <w:bottom w:val="none" w:sz="0" w:space="0" w:color="auto"/>
        <w:right w:val="none" w:sz="0" w:space="0" w:color="auto"/>
      </w:divBdr>
    </w:div>
    <w:div w:id="375156566">
      <w:bodyDiv w:val="1"/>
      <w:marLeft w:val="0"/>
      <w:marRight w:val="0"/>
      <w:marTop w:val="0"/>
      <w:marBottom w:val="0"/>
      <w:divBdr>
        <w:top w:val="none" w:sz="0" w:space="0" w:color="auto"/>
        <w:left w:val="none" w:sz="0" w:space="0" w:color="auto"/>
        <w:bottom w:val="none" w:sz="0" w:space="0" w:color="auto"/>
        <w:right w:val="none" w:sz="0" w:space="0" w:color="auto"/>
      </w:divBdr>
    </w:div>
    <w:div w:id="388765424">
      <w:bodyDiv w:val="1"/>
      <w:marLeft w:val="0"/>
      <w:marRight w:val="0"/>
      <w:marTop w:val="0"/>
      <w:marBottom w:val="0"/>
      <w:divBdr>
        <w:top w:val="none" w:sz="0" w:space="0" w:color="auto"/>
        <w:left w:val="none" w:sz="0" w:space="0" w:color="auto"/>
        <w:bottom w:val="none" w:sz="0" w:space="0" w:color="auto"/>
        <w:right w:val="none" w:sz="0" w:space="0" w:color="auto"/>
      </w:divBdr>
    </w:div>
    <w:div w:id="438911017">
      <w:bodyDiv w:val="1"/>
      <w:marLeft w:val="0"/>
      <w:marRight w:val="0"/>
      <w:marTop w:val="0"/>
      <w:marBottom w:val="0"/>
      <w:divBdr>
        <w:top w:val="none" w:sz="0" w:space="0" w:color="auto"/>
        <w:left w:val="none" w:sz="0" w:space="0" w:color="auto"/>
        <w:bottom w:val="none" w:sz="0" w:space="0" w:color="auto"/>
        <w:right w:val="none" w:sz="0" w:space="0" w:color="auto"/>
      </w:divBdr>
    </w:div>
    <w:div w:id="469135749">
      <w:bodyDiv w:val="1"/>
      <w:marLeft w:val="0"/>
      <w:marRight w:val="0"/>
      <w:marTop w:val="0"/>
      <w:marBottom w:val="0"/>
      <w:divBdr>
        <w:top w:val="none" w:sz="0" w:space="0" w:color="auto"/>
        <w:left w:val="none" w:sz="0" w:space="0" w:color="auto"/>
        <w:bottom w:val="none" w:sz="0" w:space="0" w:color="auto"/>
        <w:right w:val="none" w:sz="0" w:space="0" w:color="auto"/>
      </w:divBdr>
      <w:divsChild>
        <w:div w:id="1802380986">
          <w:marLeft w:val="0"/>
          <w:marRight w:val="0"/>
          <w:marTop w:val="47"/>
          <w:marBottom w:val="47"/>
          <w:divBdr>
            <w:top w:val="none" w:sz="0" w:space="0" w:color="auto"/>
            <w:left w:val="none" w:sz="0" w:space="0" w:color="auto"/>
            <w:bottom w:val="none" w:sz="0" w:space="0" w:color="auto"/>
            <w:right w:val="none" w:sz="0" w:space="0" w:color="auto"/>
          </w:divBdr>
        </w:div>
      </w:divsChild>
    </w:div>
    <w:div w:id="477259266">
      <w:bodyDiv w:val="1"/>
      <w:marLeft w:val="0"/>
      <w:marRight w:val="0"/>
      <w:marTop w:val="0"/>
      <w:marBottom w:val="0"/>
      <w:divBdr>
        <w:top w:val="none" w:sz="0" w:space="0" w:color="auto"/>
        <w:left w:val="none" w:sz="0" w:space="0" w:color="auto"/>
        <w:bottom w:val="none" w:sz="0" w:space="0" w:color="auto"/>
        <w:right w:val="none" w:sz="0" w:space="0" w:color="auto"/>
      </w:divBdr>
    </w:div>
    <w:div w:id="513157242">
      <w:bodyDiv w:val="1"/>
      <w:marLeft w:val="0"/>
      <w:marRight w:val="0"/>
      <w:marTop w:val="0"/>
      <w:marBottom w:val="0"/>
      <w:divBdr>
        <w:top w:val="none" w:sz="0" w:space="0" w:color="auto"/>
        <w:left w:val="none" w:sz="0" w:space="0" w:color="auto"/>
        <w:bottom w:val="none" w:sz="0" w:space="0" w:color="auto"/>
        <w:right w:val="none" w:sz="0" w:space="0" w:color="auto"/>
      </w:divBdr>
    </w:div>
    <w:div w:id="514811300">
      <w:bodyDiv w:val="1"/>
      <w:marLeft w:val="0"/>
      <w:marRight w:val="0"/>
      <w:marTop w:val="0"/>
      <w:marBottom w:val="0"/>
      <w:divBdr>
        <w:top w:val="none" w:sz="0" w:space="0" w:color="auto"/>
        <w:left w:val="none" w:sz="0" w:space="0" w:color="auto"/>
        <w:bottom w:val="none" w:sz="0" w:space="0" w:color="auto"/>
        <w:right w:val="none" w:sz="0" w:space="0" w:color="auto"/>
      </w:divBdr>
    </w:div>
    <w:div w:id="522519183">
      <w:bodyDiv w:val="1"/>
      <w:marLeft w:val="0"/>
      <w:marRight w:val="0"/>
      <w:marTop w:val="0"/>
      <w:marBottom w:val="0"/>
      <w:divBdr>
        <w:top w:val="none" w:sz="0" w:space="0" w:color="auto"/>
        <w:left w:val="none" w:sz="0" w:space="0" w:color="auto"/>
        <w:bottom w:val="none" w:sz="0" w:space="0" w:color="auto"/>
        <w:right w:val="none" w:sz="0" w:space="0" w:color="auto"/>
      </w:divBdr>
    </w:div>
    <w:div w:id="543175168">
      <w:bodyDiv w:val="1"/>
      <w:marLeft w:val="0"/>
      <w:marRight w:val="0"/>
      <w:marTop w:val="0"/>
      <w:marBottom w:val="0"/>
      <w:divBdr>
        <w:top w:val="none" w:sz="0" w:space="0" w:color="auto"/>
        <w:left w:val="none" w:sz="0" w:space="0" w:color="auto"/>
        <w:bottom w:val="none" w:sz="0" w:space="0" w:color="auto"/>
        <w:right w:val="none" w:sz="0" w:space="0" w:color="auto"/>
      </w:divBdr>
    </w:div>
    <w:div w:id="554053038">
      <w:bodyDiv w:val="1"/>
      <w:marLeft w:val="0"/>
      <w:marRight w:val="0"/>
      <w:marTop w:val="0"/>
      <w:marBottom w:val="0"/>
      <w:divBdr>
        <w:top w:val="none" w:sz="0" w:space="0" w:color="auto"/>
        <w:left w:val="none" w:sz="0" w:space="0" w:color="auto"/>
        <w:bottom w:val="none" w:sz="0" w:space="0" w:color="auto"/>
        <w:right w:val="none" w:sz="0" w:space="0" w:color="auto"/>
      </w:divBdr>
    </w:div>
    <w:div w:id="583029065">
      <w:bodyDiv w:val="1"/>
      <w:marLeft w:val="0"/>
      <w:marRight w:val="0"/>
      <w:marTop w:val="0"/>
      <w:marBottom w:val="0"/>
      <w:divBdr>
        <w:top w:val="none" w:sz="0" w:space="0" w:color="auto"/>
        <w:left w:val="none" w:sz="0" w:space="0" w:color="auto"/>
        <w:bottom w:val="none" w:sz="0" w:space="0" w:color="auto"/>
        <w:right w:val="none" w:sz="0" w:space="0" w:color="auto"/>
      </w:divBdr>
    </w:div>
    <w:div w:id="595867801">
      <w:bodyDiv w:val="1"/>
      <w:marLeft w:val="0"/>
      <w:marRight w:val="0"/>
      <w:marTop w:val="0"/>
      <w:marBottom w:val="0"/>
      <w:divBdr>
        <w:top w:val="none" w:sz="0" w:space="0" w:color="auto"/>
        <w:left w:val="none" w:sz="0" w:space="0" w:color="auto"/>
        <w:bottom w:val="none" w:sz="0" w:space="0" w:color="auto"/>
        <w:right w:val="none" w:sz="0" w:space="0" w:color="auto"/>
      </w:divBdr>
    </w:div>
    <w:div w:id="596208058">
      <w:bodyDiv w:val="1"/>
      <w:marLeft w:val="0"/>
      <w:marRight w:val="0"/>
      <w:marTop w:val="0"/>
      <w:marBottom w:val="0"/>
      <w:divBdr>
        <w:top w:val="none" w:sz="0" w:space="0" w:color="auto"/>
        <w:left w:val="none" w:sz="0" w:space="0" w:color="auto"/>
        <w:bottom w:val="none" w:sz="0" w:space="0" w:color="auto"/>
        <w:right w:val="none" w:sz="0" w:space="0" w:color="auto"/>
      </w:divBdr>
    </w:div>
    <w:div w:id="600920747">
      <w:bodyDiv w:val="1"/>
      <w:marLeft w:val="0"/>
      <w:marRight w:val="0"/>
      <w:marTop w:val="0"/>
      <w:marBottom w:val="0"/>
      <w:divBdr>
        <w:top w:val="none" w:sz="0" w:space="0" w:color="auto"/>
        <w:left w:val="none" w:sz="0" w:space="0" w:color="auto"/>
        <w:bottom w:val="none" w:sz="0" w:space="0" w:color="auto"/>
        <w:right w:val="none" w:sz="0" w:space="0" w:color="auto"/>
      </w:divBdr>
    </w:div>
    <w:div w:id="616251834">
      <w:bodyDiv w:val="1"/>
      <w:marLeft w:val="0"/>
      <w:marRight w:val="0"/>
      <w:marTop w:val="0"/>
      <w:marBottom w:val="0"/>
      <w:divBdr>
        <w:top w:val="none" w:sz="0" w:space="0" w:color="auto"/>
        <w:left w:val="none" w:sz="0" w:space="0" w:color="auto"/>
        <w:bottom w:val="none" w:sz="0" w:space="0" w:color="auto"/>
        <w:right w:val="none" w:sz="0" w:space="0" w:color="auto"/>
      </w:divBdr>
    </w:div>
    <w:div w:id="617295641">
      <w:bodyDiv w:val="1"/>
      <w:marLeft w:val="0"/>
      <w:marRight w:val="0"/>
      <w:marTop w:val="0"/>
      <w:marBottom w:val="0"/>
      <w:divBdr>
        <w:top w:val="none" w:sz="0" w:space="0" w:color="auto"/>
        <w:left w:val="none" w:sz="0" w:space="0" w:color="auto"/>
        <w:bottom w:val="none" w:sz="0" w:space="0" w:color="auto"/>
        <w:right w:val="none" w:sz="0" w:space="0" w:color="auto"/>
      </w:divBdr>
    </w:div>
    <w:div w:id="617687814">
      <w:bodyDiv w:val="1"/>
      <w:marLeft w:val="0"/>
      <w:marRight w:val="0"/>
      <w:marTop w:val="0"/>
      <w:marBottom w:val="0"/>
      <w:divBdr>
        <w:top w:val="none" w:sz="0" w:space="0" w:color="auto"/>
        <w:left w:val="none" w:sz="0" w:space="0" w:color="auto"/>
        <w:bottom w:val="none" w:sz="0" w:space="0" w:color="auto"/>
        <w:right w:val="none" w:sz="0" w:space="0" w:color="auto"/>
      </w:divBdr>
      <w:divsChild>
        <w:div w:id="325861708">
          <w:marLeft w:val="0"/>
          <w:marRight w:val="0"/>
          <w:marTop w:val="0"/>
          <w:marBottom w:val="240"/>
          <w:divBdr>
            <w:top w:val="none" w:sz="0" w:space="0" w:color="auto"/>
            <w:left w:val="none" w:sz="0" w:space="0" w:color="auto"/>
            <w:bottom w:val="none" w:sz="0" w:space="0" w:color="auto"/>
            <w:right w:val="none" w:sz="0" w:space="0" w:color="auto"/>
          </w:divBdr>
        </w:div>
      </w:divsChild>
    </w:div>
    <w:div w:id="652368432">
      <w:bodyDiv w:val="1"/>
      <w:marLeft w:val="0"/>
      <w:marRight w:val="0"/>
      <w:marTop w:val="0"/>
      <w:marBottom w:val="0"/>
      <w:divBdr>
        <w:top w:val="none" w:sz="0" w:space="0" w:color="auto"/>
        <w:left w:val="none" w:sz="0" w:space="0" w:color="auto"/>
        <w:bottom w:val="none" w:sz="0" w:space="0" w:color="auto"/>
        <w:right w:val="none" w:sz="0" w:space="0" w:color="auto"/>
      </w:divBdr>
    </w:div>
    <w:div w:id="660738713">
      <w:bodyDiv w:val="1"/>
      <w:marLeft w:val="0"/>
      <w:marRight w:val="0"/>
      <w:marTop w:val="0"/>
      <w:marBottom w:val="0"/>
      <w:divBdr>
        <w:top w:val="none" w:sz="0" w:space="0" w:color="auto"/>
        <w:left w:val="none" w:sz="0" w:space="0" w:color="auto"/>
        <w:bottom w:val="none" w:sz="0" w:space="0" w:color="auto"/>
        <w:right w:val="none" w:sz="0" w:space="0" w:color="auto"/>
      </w:divBdr>
    </w:div>
    <w:div w:id="695620044">
      <w:bodyDiv w:val="1"/>
      <w:marLeft w:val="0"/>
      <w:marRight w:val="0"/>
      <w:marTop w:val="0"/>
      <w:marBottom w:val="0"/>
      <w:divBdr>
        <w:top w:val="none" w:sz="0" w:space="0" w:color="auto"/>
        <w:left w:val="none" w:sz="0" w:space="0" w:color="auto"/>
        <w:bottom w:val="none" w:sz="0" w:space="0" w:color="auto"/>
        <w:right w:val="none" w:sz="0" w:space="0" w:color="auto"/>
      </w:divBdr>
    </w:div>
    <w:div w:id="713309962">
      <w:bodyDiv w:val="1"/>
      <w:marLeft w:val="0"/>
      <w:marRight w:val="0"/>
      <w:marTop w:val="0"/>
      <w:marBottom w:val="0"/>
      <w:divBdr>
        <w:top w:val="none" w:sz="0" w:space="0" w:color="auto"/>
        <w:left w:val="none" w:sz="0" w:space="0" w:color="auto"/>
        <w:bottom w:val="none" w:sz="0" w:space="0" w:color="auto"/>
        <w:right w:val="none" w:sz="0" w:space="0" w:color="auto"/>
      </w:divBdr>
    </w:div>
    <w:div w:id="742609441">
      <w:bodyDiv w:val="1"/>
      <w:marLeft w:val="0"/>
      <w:marRight w:val="0"/>
      <w:marTop w:val="0"/>
      <w:marBottom w:val="0"/>
      <w:divBdr>
        <w:top w:val="none" w:sz="0" w:space="0" w:color="auto"/>
        <w:left w:val="none" w:sz="0" w:space="0" w:color="auto"/>
        <w:bottom w:val="none" w:sz="0" w:space="0" w:color="auto"/>
        <w:right w:val="none" w:sz="0" w:space="0" w:color="auto"/>
      </w:divBdr>
      <w:divsChild>
        <w:div w:id="769814342">
          <w:marLeft w:val="0"/>
          <w:marRight w:val="0"/>
          <w:marTop w:val="0"/>
          <w:marBottom w:val="240"/>
          <w:divBdr>
            <w:top w:val="none" w:sz="0" w:space="0" w:color="auto"/>
            <w:left w:val="none" w:sz="0" w:space="0" w:color="auto"/>
            <w:bottom w:val="none" w:sz="0" w:space="0" w:color="auto"/>
            <w:right w:val="none" w:sz="0" w:space="0" w:color="auto"/>
          </w:divBdr>
        </w:div>
        <w:div w:id="2096631978">
          <w:marLeft w:val="0"/>
          <w:marRight w:val="0"/>
          <w:marTop w:val="0"/>
          <w:marBottom w:val="240"/>
          <w:divBdr>
            <w:top w:val="none" w:sz="0" w:space="0" w:color="auto"/>
            <w:left w:val="none" w:sz="0" w:space="0" w:color="auto"/>
            <w:bottom w:val="none" w:sz="0" w:space="0" w:color="auto"/>
            <w:right w:val="none" w:sz="0" w:space="0" w:color="auto"/>
          </w:divBdr>
        </w:div>
        <w:div w:id="1513839438">
          <w:marLeft w:val="0"/>
          <w:marRight w:val="0"/>
          <w:marTop w:val="0"/>
          <w:marBottom w:val="240"/>
          <w:divBdr>
            <w:top w:val="none" w:sz="0" w:space="0" w:color="auto"/>
            <w:left w:val="none" w:sz="0" w:space="0" w:color="auto"/>
            <w:bottom w:val="none" w:sz="0" w:space="0" w:color="auto"/>
            <w:right w:val="none" w:sz="0" w:space="0" w:color="auto"/>
          </w:divBdr>
        </w:div>
        <w:div w:id="1768499708">
          <w:marLeft w:val="0"/>
          <w:marRight w:val="0"/>
          <w:marTop w:val="0"/>
          <w:marBottom w:val="240"/>
          <w:divBdr>
            <w:top w:val="none" w:sz="0" w:space="0" w:color="auto"/>
            <w:left w:val="none" w:sz="0" w:space="0" w:color="auto"/>
            <w:bottom w:val="none" w:sz="0" w:space="0" w:color="auto"/>
            <w:right w:val="none" w:sz="0" w:space="0" w:color="auto"/>
          </w:divBdr>
        </w:div>
        <w:div w:id="731737884">
          <w:marLeft w:val="0"/>
          <w:marRight w:val="0"/>
          <w:marTop w:val="0"/>
          <w:marBottom w:val="240"/>
          <w:divBdr>
            <w:top w:val="none" w:sz="0" w:space="0" w:color="auto"/>
            <w:left w:val="none" w:sz="0" w:space="0" w:color="auto"/>
            <w:bottom w:val="none" w:sz="0" w:space="0" w:color="auto"/>
            <w:right w:val="none" w:sz="0" w:space="0" w:color="auto"/>
          </w:divBdr>
        </w:div>
        <w:div w:id="478496688">
          <w:marLeft w:val="0"/>
          <w:marRight w:val="0"/>
          <w:marTop w:val="0"/>
          <w:marBottom w:val="240"/>
          <w:divBdr>
            <w:top w:val="none" w:sz="0" w:space="0" w:color="auto"/>
            <w:left w:val="none" w:sz="0" w:space="0" w:color="auto"/>
            <w:bottom w:val="none" w:sz="0" w:space="0" w:color="auto"/>
            <w:right w:val="none" w:sz="0" w:space="0" w:color="auto"/>
          </w:divBdr>
        </w:div>
        <w:div w:id="1516840695">
          <w:marLeft w:val="0"/>
          <w:marRight w:val="0"/>
          <w:marTop w:val="0"/>
          <w:marBottom w:val="240"/>
          <w:divBdr>
            <w:top w:val="none" w:sz="0" w:space="0" w:color="auto"/>
            <w:left w:val="none" w:sz="0" w:space="0" w:color="auto"/>
            <w:bottom w:val="none" w:sz="0" w:space="0" w:color="auto"/>
            <w:right w:val="none" w:sz="0" w:space="0" w:color="auto"/>
          </w:divBdr>
        </w:div>
        <w:div w:id="1435638359">
          <w:marLeft w:val="0"/>
          <w:marRight w:val="0"/>
          <w:marTop w:val="0"/>
          <w:marBottom w:val="240"/>
          <w:divBdr>
            <w:top w:val="none" w:sz="0" w:space="0" w:color="auto"/>
            <w:left w:val="none" w:sz="0" w:space="0" w:color="auto"/>
            <w:bottom w:val="none" w:sz="0" w:space="0" w:color="auto"/>
            <w:right w:val="none" w:sz="0" w:space="0" w:color="auto"/>
          </w:divBdr>
        </w:div>
        <w:div w:id="442111691">
          <w:marLeft w:val="0"/>
          <w:marRight w:val="0"/>
          <w:marTop w:val="0"/>
          <w:marBottom w:val="240"/>
          <w:divBdr>
            <w:top w:val="none" w:sz="0" w:space="0" w:color="auto"/>
            <w:left w:val="none" w:sz="0" w:space="0" w:color="auto"/>
            <w:bottom w:val="none" w:sz="0" w:space="0" w:color="auto"/>
            <w:right w:val="none" w:sz="0" w:space="0" w:color="auto"/>
          </w:divBdr>
        </w:div>
        <w:div w:id="1815635785">
          <w:marLeft w:val="0"/>
          <w:marRight w:val="0"/>
          <w:marTop w:val="0"/>
          <w:marBottom w:val="240"/>
          <w:divBdr>
            <w:top w:val="none" w:sz="0" w:space="0" w:color="auto"/>
            <w:left w:val="none" w:sz="0" w:space="0" w:color="auto"/>
            <w:bottom w:val="none" w:sz="0" w:space="0" w:color="auto"/>
            <w:right w:val="none" w:sz="0" w:space="0" w:color="auto"/>
          </w:divBdr>
        </w:div>
        <w:div w:id="147941503">
          <w:marLeft w:val="0"/>
          <w:marRight w:val="0"/>
          <w:marTop w:val="0"/>
          <w:marBottom w:val="240"/>
          <w:divBdr>
            <w:top w:val="none" w:sz="0" w:space="0" w:color="auto"/>
            <w:left w:val="none" w:sz="0" w:space="0" w:color="auto"/>
            <w:bottom w:val="none" w:sz="0" w:space="0" w:color="auto"/>
            <w:right w:val="none" w:sz="0" w:space="0" w:color="auto"/>
          </w:divBdr>
        </w:div>
        <w:div w:id="1869373533">
          <w:marLeft w:val="0"/>
          <w:marRight w:val="0"/>
          <w:marTop w:val="0"/>
          <w:marBottom w:val="240"/>
          <w:divBdr>
            <w:top w:val="none" w:sz="0" w:space="0" w:color="auto"/>
            <w:left w:val="none" w:sz="0" w:space="0" w:color="auto"/>
            <w:bottom w:val="none" w:sz="0" w:space="0" w:color="auto"/>
            <w:right w:val="none" w:sz="0" w:space="0" w:color="auto"/>
          </w:divBdr>
        </w:div>
        <w:div w:id="1706171468">
          <w:marLeft w:val="0"/>
          <w:marRight w:val="0"/>
          <w:marTop w:val="0"/>
          <w:marBottom w:val="240"/>
          <w:divBdr>
            <w:top w:val="none" w:sz="0" w:space="0" w:color="auto"/>
            <w:left w:val="none" w:sz="0" w:space="0" w:color="auto"/>
            <w:bottom w:val="none" w:sz="0" w:space="0" w:color="auto"/>
            <w:right w:val="none" w:sz="0" w:space="0" w:color="auto"/>
          </w:divBdr>
        </w:div>
        <w:div w:id="343636385">
          <w:marLeft w:val="0"/>
          <w:marRight w:val="0"/>
          <w:marTop w:val="0"/>
          <w:marBottom w:val="240"/>
          <w:divBdr>
            <w:top w:val="none" w:sz="0" w:space="0" w:color="auto"/>
            <w:left w:val="none" w:sz="0" w:space="0" w:color="auto"/>
            <w:bottom w:val="none" w:sz="0" w:space="0" w:color="auto"/>
            <w:right w:val="none" w:sz="0" w:space="0" w:color="auto"/>
          </w:divBdr>
        </w:div>
        <w:div w:id="1193612895">
          <w:marLeft w:val="0"/>
          <w:marRight w:val="0"/>
          <w:marTop w:val="0"/>
          <w:marBottom w:val="240"/>
          <w:divBdr>
            <w:top w:val="none" w:sz="0" w:space="0" w:color="auto"/>
            <w:left w:val="none" w:sz="0" w:space="0" w:color="auto"/>
            <w:bottom w:val="none" w:sz="0" w:space="0" w:color="auto"/>
            <w:right w:val="none" w:sz="0" w:space="0" w:color="auto"/>
          </w:divBdr>
        </w:div>
        <w:div w:id="1512065535">
          <w:marLeft w:val="0"/>
          <w:marRight w:val="0"/>
          <w:marTop w:val="0"/>
          <w:marBottom w:val="240"/>
          <w:divBdr>
            <w:top w:val="none" w:sz="0" w:space="0" w:color="auto"/>
            <w:left w:val="none" w:sz="0" w:space="0" w:color="auto"/>
            <w:bottom w:val="none" w:sz="0" w:space="0" w:color="auto"/>
            <w:right w:val="none" w:sz="0" w:space="0" w:color="auto"/>
          </w:divBdr>
        </w:div>
        <w:div w:id="1490630769">
          <w:marLeft w:val="0"/>
          <w:marRight w:val="0"/>
          <w:marTop w:val="0"/>
          <w:marBottom w:val="240"/>
          <w:divBdr>
            <w:top w:val="none" w:sz="0" w:space="0" w:color="auto"/>
            <w:left w:val="none" w:sz="0" w:space="0" w:color="auto"/>
            <w:bottom w:val="none" w:sz="0" w:space="0" w:color="auto"/>
            <w:right w:val="none" w:sz="0" w:space="0" w:color="auto"/>
          </w:divBdr>
        </w:div>
        <w:div w:id="1676490529">
          <w:marLeft w:val="0"/>
          <w:marRight w:val="0"/>
          <w:marTop w:val="0"/>
          <w:marBottom w:val="240"/>
          <w:divBdr>
            <w:top w:val="none" w:sz="0" w:space="0" w:color="auto"/>
            <w:left w:val="none" w:sz="0" w:space="0" w:color="auto"/>
            <w:bottom w:val="none" w:sz="0" w:space="0" w:color="auto"/>
            <w:right w:val="none" w:sz="0" w:space="0" w:color="auto"/>
          </w:divBdr>
        </w:div>
        <w:div w:id="272714689">
          <w:marLeft w:val="0"/>
          <w:marRight w:val="0"/>
          <w:marTop w:val="0"/>
          <w:marBottom w:val="240"/>
          <w:divBdr>
            <w:top w:val="none" w:sz="0" w:space="0" w:color="auto"/>
            <w:left w:val="none" w:sz="0" w:space="0" w:color="auto"/>
            <w:bottom w:val="none" w:sz="0" w:space="0" w:color="auto"/>
            <w:right w:val="none" w:sz="0" w:space="0" w:color="auto"/>
          </w:divBdr>
        </w:div>
        <w:div w:id="1267881984">
          <w:marLeft w:val="0"/>
          <w:marRight w:val="0"/>
          <w:marTop w:val="0"/>
          <w:marBottom w:val="240"/>
          <w:divBdr>
            <w:top w:val="none" w:sz="0" w:space="0" w:color="auto"/>
            <w:left w:val="none" w:sz="0" w:space="0" w:color="auto"/>
            <w:bottom w:val="none" w:sz="0" w:space="0" w:color="auto"/>
            <w:right w:val="none" w:sz="0" w:space="0" w:color="auto"/>
          </w:divBdr>
        </w:div>
        <w:div w:id="422342206">
          <w:marLeft w:val="0"/>
          <w:marRight w:val="0"/>
          <w:marTop w:val="0"/>
          <w:marBottom w:val="240"/>
          <w:divBdr>
            <w:top w:val="none" w:sz="0" w:space="0" w:color="auto"/>
            <w:left w:val="none" w:sz="0" w:space="0" w:color="auto"/>
            <w:bottom w:val="none" w:sz="0" w:space="0" w:color="auto"/>
            <w:right w:val="none" w:sz="0" w:space="0" w:color="auto"/>
          </w:divBdr>
        </w:div>
        <w:div w:id="1944453684">
          <w:marLeft w:val="0"/>
          <w:marRight w:val="0"/>
          <w:marTop w:val="0"/>
          <w:marBottom w:val="240"/>
          <w:divBdr>
            <w:top w:val="none" w:sz="0" w:space="0" w:color="auto"/>
            <w:left w:val="none" w:sz="0" w:space="0" w:color="auto"/>
            <w:bottom w:val="none" w:sz="0" w:space="0" w:color="auto"/>
            <w:right w:val="none" w:sz="0" w:space="0" w:color="auto"/>
          </w:divBdr>
        </w:div>
        <w:div w:id="2129279038">
          <w:marLeft w:val="0"/>
          <w:marRight w:val="0"/>
          <w:marTop w:val="0"/>
          <w:marBottom w:val="240"/>
          <w:divBdr>
            <w:top w:val="none" w:sz="0" w:space="0" w:color="auto"/>
            <w:left w:val="none" w:sz="0" w:space="0" w:color="auto"/>
            <w:bottom w:val="none" w:sz="0" w:space="0" w:color="auto"/>
            <w:right w:val="none" w:sz="0" w:space="0" w:color="auto"/>
          </w:divBdr>
        </w:div>
        <w:div w:id="1191071950">
          <w:marLeft w:val="0"/>
          <w:marRight w:val="0"/>
          <w:marTop w:val="0"/>
          <w:marBottom w:val="240"/>
          <w:divBdr>
            <w:top w:val="none" w:sz="0" w:space="0" w:color="auto"/>
            <w:left w:val="none" w:sz="0" w:space="0" w:color="auto"/>
            <w:bottom w:val="none" w:sz="0" w:space="0" w:color="auto"/>
            <w:right w:val="none" w:sz="0" w:space="0" w:color="auto"/>
          </w:divBdr>
        </w:div>
        <w:div w:id="482507075">
          <w:marLeft w:val="0"/>
          <w:marRight w:val="0"/>
          <w:marTop w:val="0"/>
          <w:marBottom w:val="240"/>
          <w:divBdr>
            <w:top w:val="none" w:sz="0" w:space="0" w:color="auto"/>
            <w:left w:val="none" w:sz="0" w:space="0" w:color="auto"/>
            <w:bottom w:val="none" w:sz="0" w:space="0" w:color="auto"/>
            <w:right w:val="none" w:sz="0" w:space="0" w:color="auto"/>
          </w:divBdr>
        </w:div>
        <w:div w:id="701250246">
          <w:marLeft w:val="0"/>
          <w:marRight w:val="0"/>
          <w:marTop w:val="0"/>
          <w:marBottom w:val="240"/>
          <w:divBdr>
            <w:top w:val="none" w:sz="0" w:space="0" w:color="auto"/>
            <w:left w:val="none" w:sz="0" w:space="0" w:color="auto"/>
            <w:bottom w:val="none" w:sz="0" w:space="0" w:color="auto"/>
            <w:right w:val="none" w:sz="0" w:space="0" w:color="auto"/>
          </w:divBdr>
        </w:div>
        <w:div w:id="1306466690">
          <w:marLeft w:val="0"/>
          <w:marRight w:val="0"/>
          <w:marTop w:val="0"/>
          <w:marBottom w:val="240"/>
          <w:divBdr>
            <w:top w:val="none" w:sz="0" w:space="0" w:color="auto"/>
            <w:left w:val="none" w:sz="0" w:space="0" w:color="auto"/>
            <w:bottom w:val="none" w:sz="0" w:space="0" w:color="auto"/>
            <w:right w:val="none" w:sz="0" w:space="0" w:color="auto"/>
          </w:divBdr>
        </w:div>
        <w:div w:id="422803598">
          <w:marLeft w:val="0"/>
          <w:marRight w:val="0"/>
          <w:marTop w:val="0"/>
          <w:marBottom w:val="240"/>
          <w:divBdr>
            <w:top w:val="none" w:sz="0" w:space="0" w:color="auto"/>
            <w:left w:val="none" w:sz="0" w:space="0" w:color="auto"/>
            <w:bottom w:val="none" w:sz="0" w:space="0" w:color="auto"/>
            <w:right w:val="none" w:sz="0" w:space="0" w:color="auto"/>
          </w:divBdr>
        </w:div>
        <w:div w:id="2073888478">
          <w:marLeft w:val="0"/>
          <w:marRight w:val="0"/>
          <w:marTop w:val="0"/>
          <w:marBottom w:val="240"/>
          <w:divBdr>
            <w:top w:val="none" w:sz="0" w:space="0" w:color="auto"/>
            <w:left w:val="none" w:sz="0" w:space="0" w:color="auto"/>
            <w:bottom w:val="none" w:sz="0" w:space="0" w:color="auto"/>
            <w:right w:val="none" w:sz="0" w:space="0" w:color="auto"/>
          </w:divBdr>
        </w:div>
        <w:div w:id="2100103546">
          <w:marLeft w:val="0"/>
          <w:marRight w:val="0"/>
          <w:marTop w:val="0"/>
          <w:marBottom w:val="240"/>
          <w:divBdr>
            <w:top w:val="none" w:sz="0" w:space="0" w:color="auto"/>
            <w:left w:val="none" w:sz="0" w:space="0" w:color="auto"/>
            <w:bottom w:val="none" w:sz="0" w:space="0" w:color="auto"/>
            <w:right w:val="none" w:sz="0" w:space="0" w:color="auto"/>
          </w:divBdr>
        </w:div>
        <w:div w:id="596984495">
          <w:marLeft w:val="0"/>
          <w:marRight w:val="0"/>
          <w:marTop w:val="0"/>
          <w:marBottom w:val="240"/>
          <w:divBdr>
            <w:top w:val="none" w:sz="0" w:space="0" w:color="auto"/>
            <w:left w:val="none" w:sz="0" w:space="0" w:color="auto"/>
            <w:bottom w:val="none" w:sz="0" w:space="0" w:color="auto"/>
            <w:right w:val="none" w:sz="0" w:space="0" w:color="auto"/>
          </w:divBdr>
        </w:div>
        <w:div w:id="1576933657">
          <w:marLeft w:val="0"/>
          <w:marRight w:val="0"/>
          <w:marTop w:val="0"/>
          <w:marBottom w:val="240"/>
          <w:divBdr>
            <w:top w:val="none" w:sz="0" w:space="0" w:color="auto"/>
            <w:left w:val="none" w:sz="0" w:space="0" w:color="auto"/>
            <w:bottom w:val="none" w:sz="0" w:space="0" w:color="auto"/>
            <w:right w:val="none" w:sz="0" w:space="0" w:color="auto"/>
          </w:divBdr>
        </w:div>
        <w:div w:id="1634631068">
          <w:marLeft w:val="0"/>
          <w:marRight w:val="0"/>
          <w:marTop w:val="0"/>
          <w:marBottom w:val="240"/>
          <w:divBdr>
            <w:top w:val="none" w:sz="0" w:space="0" w:color="auto"/>
            <w:left w:val="none" w:sz="0" w:space="0" w:color="auto"/>
            <w:bottom w:val="none" w:sz="0" w:space="0" w:color="auto"/>
            <w:right w:val="none" w:sz="0" w:space="0" w:color="auto"/>
          </w:divBdr>
        </w:div>
        <w:div w:id="1710957815">
          <w:marLeft w:val="0"/>
          <w:marRight w:val="0"/>
          <w:marTop w:val="0"/>
          <w:marBottom w:val="240"/>
          <w:divBdr>
            <w:top w:val="none" w:sz="0" w:space="0" w:color="auto"/>
            <w:left w:val="none" w:sz="0" w:space="0" w:color="auto"/>
            <w:bottom w:val="none" w:sz="0" w:space="0" w:color="auto"/>
            <w:right w:val="none" w:sz="0" w:space="0" w:color="auto"/>
          </w:divBdr>
        </w:div>
        <w:div w:id="469254650">
          <w:marLeft w:val="0"/>
          <w:marRight w:val="0"/>
          <w:marTop w:val="0"/>
          <w:marBottom w:val="240"/>
          <w:divBdr>
            <w:top w:val="none" w:sz="0" w:space="0" w:color="auto"/>
            <w:left w:val="none" w:sz="0" w:space="0" w:color="auto"/>
            <w:bottom w:val="none" w:sz="0" w:space="0" w:color="auto"/>
            <w:right w:val="none" w:sz="0" w:space="0" w:color="auto"/>
          </w:divBdr>
        </w:div>
        <w:div w:id="618100952">
          <w:marLeft w:val="0"/>
          <w:marRight w:val="0"/>
          <w:marTop w:val="0"/>
          <w:marBottom w:val="240"/>
          <w:divBdr>
            <w:top w:val="none" w:sz="0" w:space="0" w:color="auto"/>
            <w:left w:val="none" w:sz="0" w:space="0" w:color="auto"/>
            <w:bottom w:val="none" w:sz="0" w:space="0" w:color="auto"/>
            <w:right w:val="none" w:sz="0" w:space="0" w:color="auto"/>
          </w:divBdr>
        </w:div>
        <w:div w:id="485710154">
          <w:marLeft w:val="0"/>
          <w:marRight w:val="0"/>
          <w:marTop w:val="0"/>
          <w:marBottom w:val="240"/>
          <w:divBdr>
            <w:top w:val="none" w:sz="0" w:space="0" w:color="auto"/>
            <w:left w:val="none" w:sz="0" w:space="0" w:color="auto"/>
            <w:bottom w:val="none" w:sz="0" w:space="0" w:color="auto"/>
            <w:right w:val="none" w:sz="0" w:space="0" w:color="auto"/>
          </w:divBdr>
        </w:div>
        <w:div w:id="391544181">
          <w:marLeft w:val="0"/>
          <w:marRight w:val="0"/>
          <w:marTop w:val="0"/>
          <w:marBottom w:val="240"/>
          <w:divBdr>
            <w:top w:val="none" w:sz="0" w:space="0" w:color="auto"/>
            <w:left w:val="none" w:sz="0" w:space="0" w:color="auto"/>
            <w:bottom w:val="none" w:sz="0" w:space="0" w:color="auto"/>
            <w:right w:val="none" w:sz="0" w:space="0" w:color="auto"/>
          </w:divBdr>
        </w:div>
        <w:div w:id="311299177">
          <w:marLeft w:val="0"/>
          <w:marRight w:val="0"/>
          <w:marTop w:val="0"/>
          <w:marBottom w:val="240"/>
          <w:divBdr>
            <w:top w:val="none" w:sz="0" w:space="0" w:color="auto"/>
            <w:left w:val="none" w:sz="0" w:space="0" w:color="auto"/>
            <w:bottom w:val="none" w:sz="0" w:space="0" w:color="auto"/>
            <w:right w:val="none" w:sz="0" w:space="0" w:color="auto"/>
          </w:divBdr>
        </w:div>
        <w:div w:id="491798982">
          <w:marLeft w:val="0"/>
          <w:marRight w:val="0"/>
          <w:marTop w:val="0"/>
          <w:marBottom w:val="240"/>
          <w:divBdr>
            <w:top w:val="none" w:sz="0" w:space="0" w:color="auto"/>
            <w:left w:val="none" w:sz="0" w:space="0" w:color="auto"/>
            <w:bottom w:val="none" w:sz="0" w:space="0" w:color="auto"/>
            <w:right w:val="none" w:sz="0" w:space="0" w:color="auto"/>
          </w:divBdr>
        </w:div>
        <w:div w:id="1866672789">
          <w:marLeft w:val="0"/>
          <w:marRight w:val="0"/>
          <w:marTop w:val="0"/>
          <w:marBottom w:val="240"/>
          <w:divBdr>
            <w:top w:val="none" w:sz="0" w:space="0" w:color="auto"/>
            <w:left w:val="none" w:sz="0" w:space="0" w:color="auto"/>
            <w:bottom w:val="none" w:sz="0" w:space="0" w:color="auto"/>
            <w:right w:val="none" w:sz="0" w:space="0" w:color="auto"/>
          </w:divBdr>
        </w:div>
        <w:div w:id="538862304">
          <w:marLeft w:val="0"/>
          <w:marRight w:val="0"/>
          <w:marTop w:val="0"/>
          <w:marBottom w:val="240"/>
          <w:divBdr>
            <w:top w:val="none" w:sz="0" w:space="0" w:color="auto"/>
            <w:left w:val="none" w:sz="0" w:space="0" w:color="auto"/>
            <w:bottom w:val="none" w:sz="0" w:space="0" w:color="auto"/>
            <w:right w:val="none" w:sz="0" w:space="0" w:color="auto"/>
          </w:divBdr>
        </w:div>
        <w:div w:id="1451238597">
          <w:marLeft w:val="0"/>
          <w:marRight w:val="0"/>
          <w:marTop w:val="0"/>
          <w:marBottom w:val="240"/>
          <w:divBdr>
            <w:top w:val="none" w:sz="0" w:space="0" w:color="auto"/>
            <w:left w:val="none" w:sz="0" w:space="0" w:color="auto"/>
            <w:bottom w:val="none" w:sz="0" w:space="0" w:color="auto"/>
            <w:right w:val="none" w:sz="0" w:space="0" w:color="auto"/>
          </w:divBdr>
        </w:div>
        <w:div w:id="932665799">
          <w:marLeft w:val="0"/>
          <w:marRight w:val="0"/>
          <w:marTop w:val="0"/>
          <w:marBottom w:val="240"/>
          <w:divBdr>
            <w:top w:val="none" w:sz="0" w:space="0" w:color="auto"/>
            <w:left w:val="none" w:sz="0" w:space="0" w:color="auto"/>
            <w:bottom w:val="none" w:sz="0" w:space="0" w:color="auto"/>
            <w:right w:val="none" w:sz="0" w:space="0" w:color="auto"/>
          </w:divBdr>
        </w:div>
        <w:div w:id="1474371582">
          <w:marLeft w:val="0"/>
          <w:marRight w:val="0"/>
          <w:marTop w:val="0"/>
          <w:marBottom w:val="240"/>
          <w:divBdr>
            <w:top w:val="none" w:sz="0" w:space="0" w:color="auto"/>
            <w:left w:val="none" w:sz="0" w:space="0" w:color="auto"/>
            <w:bottom w:val="none" w:sz="0" w:space="0" w:color="auto"/>
            <w:right w:val="none" w:sz="0" w:space="0" w:color="auto"/>
          </w:divBdr>
        </w:div>
        <w:div w:id="1652709298">
          <w:marLeft w:val="0"/>
          <w:marRight w:val="0"/>
          <w:marTop w:val="0"/>
          <w:marBottom w:val="240"/>
          <w:divBdr>
            <w:top w:val="none" w:sz="0" w:space="0" w:color="auto"/>
            <w:left w:val="none" w:sz="0" w:space="0" w:color="auto"/>
            <w:bottom w:val="none" w:sz="0" w:space="0" w:color="auto"/>
            <w:right w:val="none" w:sz="0" w:space="0" w:color="auto"/>
          </w:divBdr>
        </w:div>
        <w:div w:id="1961918230">
          <w:marLeft w:val="0"/>
          <w:marRight w:val="0"/>
          <w:marTop w:val="0"/>
          <w:marBottom w:val="240"/>
          <w:divBdr>
            <w:top w:val="none" w:sz="0" w:space="0" w:color="auto"/>
            <w:left w:val="none" w:sz="0" w:space="0" w:color="auto"/>
            <w:bottom w:val="none" w:sz="0" w:space="0" w:color="auto"/>
            <w:right w:val="none" w:sz="0" w:space="0" w:color="auto"/>
          </w:divBdr>
        </w:div>
        <w:div w:id="694385671">
          <w:marLeft w:val="0"/>
          <w:marRight w:val="0"/>
          <w:marTop w:val="0"/>
          <w:marBottom w:val="240"/>
          <w:divBdr>
            <w:top w:val="none" w:sz="0" w:space="0" w:color="auto"/>
            <w:left w:val="none" w:sz="0" w:space="0" w:color="auto"/>
            <w:bottom w:val="none" w:sz="0" w:space="0" w:color="auto"/>
            <w:right w:val="none" w:sz="0" w:space="0" w:color="auto"/>
          </w:divBdr>
        </w:div>
        <w:div w:id="1198002523">
          <w:marLeft w:val="0"/>
          <w:marRight w:val="0"/>
          <w:marTop w:val="0"/>
          <w:marBottom w:val="240"/>
          <w:divBdr>
            <w:top w:val="none" w:sz="0" w:space="0" w:color="auto"/>
            <w:left w:val="none" w:sz="0" w:space="0" w:color="auto"/>
            <w:bottom w:val="none" w:sz="0" w:space="0" w:color="auto"/>
            <w:right w:val="none" w:sz="0" w:space="0" w:color="auto"/>
          </w:divBdr>
        </w:div>
        <w:div w:id="1489248368">
          <w:marLeft w:val="0"/>
          <w:marRight w:val="0"/>
          <w:marTop w:val="0"/>
          <w:marBottom w:val="240"/>
          <w:divBdr>
            <w:top w:val="none" w:sz="0" w:space="0" w:color="auto"/>
            <w:left w:val="none" w:sz="0" w:space="0" w:color="auto"/>
            <w:bottom w:val="none" w:sz="0" w:space="0" w:color="auto"/>
            <w:right w:val="none" w:sz="0" w:space="0" w:color="auto"/>
          </w:divBdr>
        </w:div>
        <w:div w:id="1845968897">
          <w:marLeft w:val="0"/>
          <w:marRight w:val="0"/>
          <w:marTop w:val="0"/>
          <w:marBottom w:val="240"/>
          <w:divBdr>
            <w:top w:val="none" w:sz="0" w:space="0" w:color="auto"/>
            <w:left w:val="none" w:sz="0" w:space="0" w:color="auto"/>
            <w:bottom w:val="none" w:sz="0" w:space="0" w:color="auto"/>
            <w:right w:val="none" w:sz="0" w:space="0" w:color="auto"/>
          </w:divBdr>
        </w:div>
        <w:div w:id="1863324417">
          <w:marLeft w:val="0"/>
          <w:marRight w:val="0"/>
          <w:marTop w:val="0"/>
          <w:marBottom w:val="240"/>
          <w:divBdr>
            <w:top w:val="none" w:sz="0" w:space="0" w:color="auto"/>
            <w:left w:val="none" w:sz="0" w:space="0" w:color="auto"/>
            <w:bottom w:val="none" w:sz="0" w:space="0" w:color="auto"/>
            <w:right w:val="none" w:sz="0" w:space="0" w:color="auto"/>
          </w:divBdr>
        </w:div>
        <w:div w:id="355011525">
          <w:marLeft w:val="0"/>
          <w:marRight w:val="0"/>
          <w:marTop w:val="0"/>
          <w:marBottom w:val="240"/>
          <w:divBdr>
            <w:top w:val="none" w:sz="0" w:space="0" w:color="auto"/>
            <w:left w:val="none" w:sz="0" w:space="0" w:color="auto"/>
            <w:bottom w:val="none" w:sz="0" w:space="0" w:color="auto"/>
            <w:right w:val="none" w:sz="0" w:space="0" w:color="auto"/>
          </w:divBdr>
        </w:div>
        <w:div w:id="284041595">
          <w:marLeft w:val="0"/>
          <w:marRight w:val="0"/>
          <w:marTop w:val="0"/>
          <w:marBottom w:val="240"/>
          <w:divBdr>
            <w:top w:val="none" w:sz="0" w:space="0" w:color="auto"/>
            <w:left w:val="none" w:sz="0" w:space="0" w:color="auto"/>
            <w:bottom w:val="none" w:sz="0" w:space="0" w:color="auto"/>
            <w:right w:val="none" w:sz="0" w:space="0" w:color="auto"/>
          </w:divBdr>
        </w:div>
        <w:div w:id="155926708">
          <w:marLeft w:val="0"/>
          <w:marRight w:val="0"/>
          <w:marTop w:val="0"/>
          <w:marBottom w:val="240"/>
          <w:divBdr>
            <w:top w:val="none" w:sz="0" w:space="0" w:color="auto"/>
            <w:left w:val="none" w:sz="0" w:space="0" w:color="auto"/>
            <w:bottom w:val="none" w:sz="0" w:space="0" w:color="auto"/>
            <w:right w:val="none" w:sz="0" w:space="0" w:color="auto"/>
          </w:divBdr>
        </w:div>
        <w:div w:id="1733886317">
          <w:marLeft w:val="0"/>
          <w:marRight w:val="0"/>
          <w:marTop w:val="0"/>
          <w:marBottom w:val="240"/>
          <w:divBdr>
            <w:top w:val="none" w:sz="0" w:space="0" w:color="auto"/>
            <w:left w:val="none" w:sz="0" w:space="0" w:color="auto"/>
            <w:bottom w:val="none" w:sz="0" w:space="0" w:color="auto"/>
            <w:right w:val="none" w:sz="0" w:space="0" w:color="auto"/>
          </w:divBdr>
        </w:div>
        <w:div w:id="1224826057">
          <w:marLeft w:val="0"/>
          <w:marRight w:val="0"/>
          <w:marTop w:val="0"/>
          <w:marBottom w:val="240"/>
          <w:divBdr>
            <w:top w:val="none" w:sz="0" w:space="0" w:color="auto"/>
            <w:left w:val="none" w:sz="0" w:space="0" w:color="auto"/>
            <w:bottom w:val="none" w:sz="0" w:space="0" w:color="auto"/>
            <w:right w:val="none" w:sz="0" w:space="0" w:color="auto"/>
          </w:divBdr>
        </w:div>
        <w:div w:id="841310797">
          <w:marLeft w:val="0"/>
          <w:marRight w:val="0"/>
          <w:marTop w:val="0"/>
          <w:marBottom w:val="240"/>
          <w:divBdr>
            <w:top w:val="none" w:sz="0" w:space="0" w:color="auto"/>
            <w:left w:val="none" w:sz="0" w:space="0" w:color="auto"/>
            <w:bottom w:val="none" w:sz="0" w:space="0" w:color="auto"/>
            <w:right w:val="none" w:sz="0" w:space="0" w:color="auto"/>
          </w:divBdr>
        </w:div>
        <w:div w:id="983393275">
          <w:marLeft w:val="0"/>
          <w:marRight w:val="0"/>
          <w:marTop w:val="0"/>
          <w:marBottom w:val="240"/>
          <w:divBdr>
            <w:top w:val="none" w:sz="0" w:space="0" w:color="auto"/>
            <w:left w:val="none" w:sz="0" w:space="0" w:color="auto"/>
            <w:bottom w:val="none" w:sz="0" w:space="0" w:color="auto"/>
            <w:right w:val="none" w:sz="0" w:space="0" w:color="auto"/>
          </w:divBdr>
        </w:div>
        <w:div w:id="780689689">
          <w:marLeft w:val="0"/>
          <w:marRight w:val="0"/>
          <w:marTop w:val="0"/>
          <w:marBottom w:val="240"/>
          <w:divBdr>
            <w:top w:val="none" w:sz="0" w:space="0" w:color="auto"/>
            <w:left w:val="none" w:sz="0" w:space="0" w:color="auto"/>
            <w:bottom w:val="none" w:sz="0" w:space="0" w:color="auto"/>
            <w:right w:val="none" w:sz="0" w:space="0" w:color="auto"/>
          </w:divBdr>
        </w:div>
        <w:div w:id="271398040">
          <w:marLeft w:val="0"/>
          <w:marRight w:val="0"/>
          <w:marTop w:val="0"/>
          <w:marBottom w:val="240"/>
          <w:divBdr>
            <w:top w:val="none" w:sz="0" w:space="0" w:color="auto"/>
            <w:left w:val="none" w:sz="0" w:space="0" w:color="auto"/>
            <w:bottom w:val="none" w:sz="0" w:space="0" w:color="auto"/>
            <w:right w:val="none" w:sz="0" w:space="0" w:color="auto"/>
          </w:divBdr>
        </w:div>
        <w:div w:id="845443948">
          <w:marLeft w:val="0"/>
          <w:marRight w:val="0"/>
          <w:marTop w:val="0"/>
          <w:marBottom w:val="240"/>
          <w:divBdr>
            <w:top w:val="none" w:sz="0" w:space="0" w:color="auto"/>
            <w:left w:val="none" w:sz="0" w:space="0" w:color="auto"/>
            <w:bottom w:val="none" w:sz="0" w:space="0" w:color="auto"/>
            <w:right w:val="none" w:sz="0" w:space="0" w:color="auto"/>
          </w:divBdr>
        </w:div>
        <w:div w:id="339241456">
          <w:marLeft w:val="0"/>
          <w:marRight w:val="0"/>
          <w:marTop w:val="0"/>
          <w:marBottom w:val="240"/>
          <w:divBdr>
            <w:top w:val="none" w:sz="0" w:space="0" w:color="auto"/>
            <w:left w:val="none" w:sz="0" w:space="0" w:color="auto"/>
            <w:bottom w:val="none" w:sz="0" w:space="0" w:color="auto"/>
            <w:right w:val="none" w:sz="0" w:space="0" w:color="auto"/>
          </w:divBdr>
        </w:div>
        <w:div w:id="1268585208">
          <w:marLeft w:val="0"/>
          <w:marRight w:val="0"/>
          <w:marTop w:val="0"/>
          <w:marBottom w:val="240"/>
          <w:divBdr>
            <w:top w:val="none" w:sz="0" w:space="0" w:color="auto"/>
            <w:left w:val="none" w:sz="0" w:space="0" w:color="auto"/>
            <w:bottom w:val="none" w:sz="0" w:space="0" w:color="auto"/>
            <w:right w:val="none" w:sz="0" w:space="0" w:color="auto"/>
          </w:divBdr>
        </w:div>
        <w:div w:id="814297276">
          <w:marLeft w:val="0"/>
          <w:marRight w:val="0"/>
          <w:marTop w:val="0"/>
          <w:marBottom w:val="240"/>
          <w:divBdr>
            <w:top w:val="none" w:sz="0" w:space="0" w:color="auto"/>
            <w:left w:val="none" w:sz="0" w:space="0" w:color="auto"/>
            <w:bottom w:val="none" w:sz="0" w:space="0" w:color="auto"/>
            <w:right w:val="none" w:sz="0" w:space="0" w:color="auto"/>
          </w:divBdr>
        </w:div>
        <w:div w:id="633340180">
          <w:marLeft w:val="0"/>
          <w:marRight w:val="0"/>
          <w:marTop w:val="0"/>
          <w:marBottom w:val="240"/>
          <w:divBdr>
            <w:top w:val="none" w:sz="0" w:space="0" w:color="auto"/>
            <w:left w:val="none" w:sz="0" w:space="0" w:color="auto"/>
            <w:bottom w:val="none" w:sz="0" w:space="0" w:color="auto"/>
            <w:right w:val="none" w:sz="0" w:space="0" w:color="auto"/>
          </w:divBdr>
        </w:div>
        <w:div w:id="1499617469">
          <w:marLeft w:val="0"/>
          <w:marRight w:val="0"/>
          <w:marTop w:val="0"/>
          <w:marBottom w:val="240"/>
          <w:divBdr>
            <w:top w:val="none" w:sz="0" w:space="0" w:color="auto"/>
            <w:left w:val="none" w:sz="0" w:space="0" w:color="auto"/>
            <w:bottom w:val="none" w:sz="0" w:space="0" w:color="auto"/>
            <w:right w:val="none" w:sz="0" w:space="0" w:color="auto"/>
          </w:divBdr>
        </w:div>
        <w:div w:id="1848983271">
          <w:marLeft w:val="0"/>
          <w:marRight w:val="0"/>
          <w:marTop w:val="0"/>
          <w:marBottom w:val="240"/>
          <w:divBdr>
            <w:top w:val="none" w:sz="0" w:space="0" w:color="auto"/>
            <w:left w:val="none" w:sz="0" w:space="0" w:color="auto"/>
            <w:bottom w:val="none" w:sz="0" w:space="0" w:color="auto"/>
            <w:right w:val="none" w:sz="0" w:space="0" w:color="auto"/>
          </w:divBdr>
        </w:div>
        <w:div w:id="1279526266">
          <w:marLeft w:val="0"/>
          <w:marRight w:val="0"/>
          <w:marTop w:val="0"/>
          <w:marBottom w:val="240"/>
          <w:divBdr>
            <w:top w:val="none" w:sz="0" w:space="0" w:color="auto"/>
            <w:left w:val="none" w:sz="0" w:space="0" w:color="auto"/>
            <w:bottom w:val="none" w:sz="0" w:space="0" w:color="auto"/>
            <w:right w:val="none" w:sz="0" w:space="0" w:color="auto"/>
          </w:divBdr>
        </w:div>
        <w:div w:id="870611306">
          <w:marLeft w:val="0"/>
          <w:marRight w:val="0"/>
          <w:marTop w:val="0"/>
          <w:marBottom w:val="240"/>
          <w:divBdr>
            <w:top w:val="none" w:sz="0" w:space="0" w:color="auto"/>
            <w:left w:val="none" w:sz="0" w:space="0" w:color="auto"/>
            <w:bottom w:val="none" w:sz="0" w:space="0" w:color="auto"/>
            <w:right w:val="none" w:sz="0" w:space="0" w:color="auto"/>
          </w:divBdr>
        </w:div>
        <w:div w:id="197013780">
          <w:marLeft w:val="0"/>
          <w:marRight w:val="0"/>
          <w:marTop w:val="0"/>
          <w:marBottom w:val="240"/>
          <w:divBdr>
            <w:top w:val="none" w:sz="0" w:space="0" w:color="auto"/>
            <w:left w:val="none" w:sz="0" w:space="0" w:color="auto"/>
            <w:bottom w:val="none" w:sz="0" w:space="0" w:color="auto"/>
            <w:right w:val="none" w:sz="0" w:space="0" w:color="auto"/>
          </w:divBdr>
        </w:div>
        <w:div w:id="1907959124">
          <w:marLeft w:val="0"/>
          <w:marRight w:val="0"/>
          <w:marTop w:val="0"/>
          <w:marBottom w:val="240"/>
          <w:divBdr>
            <w:top w:val="none" w:sz="0" w:space="0" w:color="auto"/>
            <w:left w:val="none" w:sz="0" w:space="0" w:color="auto"/>
            <w:bottom w:val="none" w:sz="0" w:space="0" w:color="auto"/>
            <w:right w:val="none" w:sz="0" w:space="0" w:color="auto"/>
          </w:divBdr>
        </w:div>
        <w:div w:id="659580865">
          <w:marLeft w:val="0"/>
          <w:marRight w:val="0"/>
          <w:marTop w:val="0"/>
          <w:marBottom w:val="240"/>
          <w:divBdr>
            <w:top w:val="none" w:sz="0" w:space="0" w:color="auto"/>
            <w:left w:val="none" w:sz="0" w:space="0" w:color="auto"/>
            <w:bottom w:val="none" w:sz="0" w:space="0" w:color="auto"/>
            <w:right w:val="none" w:sz="0" w:space="0" w:color="auto"/>
          </w:divBdr>
        </w:div>
        <w:div w:id="1998995101">
          <w:marLeft w:val="0"/>
          <w:marRight w:val="0"/>
          <w:marTop w:val="0"/>
          <w:marBottom w:val="240"/>
          <w:divBdr>
            <w:top w:val="none" w:sz="0" w:space="0" w:color="auto"/>
            <w:left w:val="none" w:sz="0" w:space="0" w:color="auto"/>
            <w:bottom w:val="none" w:sz="0" w:space="0" w:color="auto"/>
            <w:right w:val="none" w:sz="0" w:space="0" w:color="auto"/>
          </w:divBdr>
        </w:div>
        <w:div w:id="530457375">
          <w:marLeft w:val="0"/>
          <w:marRight w:val="0"/>
          <w:marTop w:val="0"/>
          <w:marBottom w:val="240"/>
          <w:divBdr>
            <w:top w:val="none" w:sz="0" w:space="0" w:color="auto"/>
            <w:left w:val="none" w:sz="0" w:space="0" w:color="auto"/>
            <w:bottom w:val="none" w:sz="0" w:space="0" w:color="auto"/>
            <w:right w:val="none" w:sz="0" w:space="0" w:color="auto"/>
          </w:divBdr>
        </w:div>
        <w:div w:id="2005352190">
          <w:marLeft w:val="0"/>
          <w:marRight w:val="0"/>
          <w:marTop w:val="0"/>
          <w:marBottom w:val="240"/>
          <w:divBdr>
            <w:top w:val="none" w:sz="0" w:space="0" w:color="auto"/>
            <w:left w:val="none" w:sz="0" w:space="0" w:color="auto"/>
            <w:bottom w:val="none" w:sz="0" w:space="0" w:color="auto"/>
            <w:right w:val="none" w:sz="0" w:space="0" w:color="auto"/>
          </w:divBdr>
        </w:div>
      </w:divsChild>
    </w:div>
    <w:div w:id="747002054">
      <w:bodyDiv w:val="1"/>
      <w:marLeft w:val="0"/>
      <w:marRight w:val="0"/>
      <w:marTop w:val="0"/>
      <w:marBottom w:val="0"/>
      <w:divBdr>
        <w:top w:val="none" w:sz="0" w:space="0" w:color="auto"/>
        <w:left w:val="none" w:sz="0" w:space="0" w:color="auto"/>
        <w:bottom w:val="none" w:sz="0" w:space="0" w:color="auto"/>
        <w:right w:val="none" w:sz="0" w:space="0" w:color="auto"/>
      </w:divBdr>
    </w:div>
    <w:div w:id="767968890">
      <w:bodyDiv w:val="1"/>
      <w:marLeft w:val="0"/>
      <w:marRight w:val="0"/>
      <w:marTop w:val="0"/>
      <w:marBottom w:val="0"/>
      <w:divBdr>
        <w:top w:val="none" w:sz="0" w:space="0" w:color="auto"/>
        <w:left w:val="none" w:sz="0" w:space="0" w:color="auto"/>
        <w:bottom w:val="none" w:sz="0" w:space="0" w:color="auto"/>
        <w:right w:val="none" w:sz="0" w:space="0" w:color="auto"/>
      </w:divBdr>
      <w:divsChild>
        <w:div w:id="886144401">
          <w:marLeft w:val="0"/>
          <w:marRight w:val="0"/>
          <w:marTop w:val="0"/>
          <w:marBottom w:val="240"/>
          <w:divBdr>
            <w:top w:val="none" w:sz="0" w:space="0" w:color="auto"/>
            <w:left w:val="none" w:sz="0" w:space="0" w:color="auto"/>
            <w:bottom w:val="none" w:sz="0" w:space="0" w:color="auto"/>
            <w:right w:val="none" w:sz="0" w:space="0" w:color="auto"/>
          </w:divBdr>
        </w:div>
        <w:div w:id="1075661112">
          <w:marLeft w:val="0"/>
          <w:marRight w:val="0"/>
          <w:marTop w:val="0"/>
          <w:marBottom w:val="240"/>
          <w:divBdr>
            <w:top w:val="none" w:sz="0" w:space="0" w:color="auto"/>
            <w:left w:val="none" w:sz="0" w:space="0" w:color="auto"/>
            <w:bottom w:val="none" w:sz="0" w:space="0" w:color="auto"/>
            <w:right w:val="none" w:sz="0" w:space="0" w:color="auto"/>
          </w:divBdr>
        </w:div>
        <w:div w:id="2083599696">
          <w:marLeft w:val="0"/>
          <w:marRight w:val="0"/>
          <w:marTop w:val="0"/>
          <w:marBottom w:val="240"/>
          <w:divBdr>
            <w:top w:val="none" w:sz="0" w:space="0" w:color="auto"/>
            <w:left w:val="none" w:sz="0" w:space="0" w:color="auto"/>
            <w:bottom w:val="none" w:sz="0" w:space="0" w:color="auto"/>
            <w:right w:val="none" w:sz="0" w:space="0" w:color="auto"/>
          </w:divBdr>
        </w:div>
        <w:div w:id="1738161134">
          <w:marLeft w:val="0"/>
          <w:marRight w:val="0"/>
          <w:marTop w:val="0"/>
          <w:marBottom w:val="240"/>
          <w:divBdr>
            <w:top w:val="none" w:sz="0" w:space="0" w:color="auto"/>
            <w:left w:val="none" w:sz="0" w:space="0" w:color="auto"/>
            <w:bottom w:val="none" w:sz="0" w:space="0" w:color="auto"/>
            <w:right w:val="none" w:sz="0" w:space="0" w:color="auto"/>
          </w:divBdr>
        </w:div>
        <w:div w:id="636179367">
          <w:marLeft w:val="0"/>
          <w:marRight w:val="0"/>
          <w:marTop w:val="0"/>
          <w:marBottom w:val="240"/>
          <w:divBdr>
            <w:top w:val="none" w:sz="0" w:space="0" w:color="auto"/>
            <w:left w:val="none" w:sz="0" w:space="0" w:color="auto"/>
            <w:bottom w:val="none" w:sz="0" w:space="0" w:color="auto"/>
            <w:right w:val="none" w:sz="0" w:space="0" w:color="auto"/>
          </w:divBdr>
        </w:div>
        <w:div w:id="1349409782">
          <w:marLeft w:val="0"/>
          <w:marRight w:val="0"/>
          <w:marTop w:val="0"/>
          <w:marBottom w:val="240"/>
          <w:divBdr>
            <w:top w:val="none" w:sz="0" w:space="0" w:color="auto"/>
            <w:left w:val="none" w:sz="0" w:space="0" w:color="auto"/>
            <w:bottom w:val="none" w:sz="0" w:space="0" w:color="auto"/>
            <w:right w:val="none" w:sz="0" w:space="0" w:color="auto"/>
          </w:divBdr>
        </w:div>
        <w:div w:id="38166531">
          <w:marLeft w:val="0"/>
          <w:marRight w:val="0"/>
          <w:marTop w:val="0"/>
          <w:marBottom w:val="240"/>
          <w:divBdr>
            <w:top w:val="none" w:sz="0" w:space="0" w:color="auto"/>
            <w:left w:val="none" w:sz="0" w:space="0" w:color="auto"/>
            <w:bottom w:val="none" w:sz="0" w:space="0" w:color="auto"/>
            <w:right w:val="none" w:sz="0" w:space="0" w:color="auto"/>
          </w:divBdr>
        </w:div>
        <w:div w:id="112140485">
          <w:marLeft w:val="0"/>
          <w:marRight w:val="0"/>
          <w:marTop w:val="0"/>
          <w:marBottom w:val="240"/>
          <w:divBdr>
            <w:top w:val="none" w:sz="0" w:space="0" w:color="auto"/>
            <w:left w:val="none" w:sz="0" w:space="0" w:color="auto"/>
            <w:bottom w:val="none" w:sz="0" w:space="0" w:color="auto"/>
            <w:right w:val="none" w:sz="0" w:space="0" w:color="auto"/>
          </w:divBdr>
        </w:div>
        <w:div w:id="1503011135">
          <w:marLeft w:val="0"/>
          <w:marRight w:val="0"/>
          <w:marTop w:val="0"/>
          <w:marBottom w:val="240"/>
          <w:divBdr>
            <w:top w:val="none" w:sz="0" w:space="0" w:color="auto"/>
            <w:left w:val="none" w:sz="0" w:space="0" w:color="auto"/>
            <w:bottom w:val="none" w:sz="0" w:space="0" w:color="auto"/>
            <w:right w:val="none" w:sz="0" w:space="0" w:color="auto"/>
          </w:divBdr>
        </w:div>
        <w:div w:id="1951740827">
          <w:marLeft w:val="0"/>
          <w:marRight w:val="0"/>
          <w:marTop w:val="0"/>
          <w:marBottom w:val="240"/>
          <w:divBdr>
            <w:top w:val="none" w:sz="0" w:space="0" w:color="auto"/>
            <w:left w:val="none" w:sz="0" w:space="0" w:color="auto"/>
            <w:bottom w:val="none" w:sz="0" w:space="0" w:color="auto"/>
            <w:right w:val="none" w:sz="0" w:space="0" w:color="auto"/>
          </w:divBdr>
        </w:div>
        <w:div w:id="1619142843">
          <w:marLeft w:val="0"/>
          <w:marRight w:val="0"/>
          <w:marTop w:val="0"/>
          <w:marBottom w:val="240"/>
          <w:divBdr>
            <w:top w:val="none" w:sz="0" w:space="0" w:color="auto"/>
            <w:left w:val="none" w:sz="0" w:space="0" w:color="auto"/>
            <w:bottom w:val="none" w:sz="0" w:space="0" w:color="auto"/>
            <w:right w:val="none" w:sz="0" w:space="0" w:color="auto"/>
          </w:divBdr>
        </w:div>
        <w:div w:id="260259859">
          <w:marLeft w:val="0"/>
          <w:marRight w:val="0"/>
          <w:marTop w:val="0"/>
          <w:marBottom w:val="240"/>
          <w:divBdr>
            <w:top w:val="none" w:sz="0" w:space="0" w:color="auto"/>
            <w:left w:val="none" w:sz="0" w:space="0" w:color="auto"/>
            <w:bottom w:val="none" w:sz="0" w:space="0" w:color="auto"/>
            <w:right w:val="none" w:sz="0" w:space="0" w:color="auto"/>
          </w:divBdr>
        </w:div>
      </w:divsChild>
    </w:div>
    <w:div w:id="778909946">
      <w:bodyDiv w:val="1"/>
      <w:marLeft w:val="0"/>
      <w:marRight w:val="0"/>
      <w:marTop w:val="0"/>
      <w:marBottom w:val="0"/>
      <w:divBdr>
        <w:top w:val="none" w:sz="0" w:space="0" w:color="auto"/>
        <w:left w:val="none" w:sz="0" w:space="0" w:color="auto"/>
        <w:bottom w:val="none" w:sz="0" w:space="0" w:color="auto"/>
        <w:right w:val="none" w:sz="0" w:space="0" w:color="auto"/>
      </w:divBdr>
    </w:div>
    <w:div w:id="783966221">
      <w:bodyDiv w:val="1"/>
      <w:marLeft w:val="0"/>
      <w:marRight w:val="0"/>
      <w:marTop w:val="0"/>
      <w:marBottom w:val="0"/>
      <w:divBdr>
        <w:top w:val="none" w:sz="0" w:space="0" w:color="auto"/>
        <w:left w:val="none" w:sz="0" w:space="0" w:color="auto"/>
        <w:bottom w:val="none" w:sz="0" w:space="0" w:color="auto"/>
        <w:right w:val="none" w:sz="0" w:space="0" w:color="auto"/>
      </w:divBdr>
    </w:div>
    <w:div w:id="785584066">
      <w:bodyDiv w:val="1"/>
      <w:marLeft w:val="0"/>
      <w:marRight w:val="0"/>
      <w:marTop w:val="0"/>
      <w:marBottom w:val="0"/>
      <w:divBdr>
        <w:top w:val="none" w:sz="0" w:space="0" w:color="auto"/>
        <w:left w:val="none" w:sz="0" w:space="0" w:color="auto"/>
        <w:bottom w:val="none" w:sz="0" w:space="0" w:color="auto"/>
        <w:right w:val="none" w:sz="0" w:space="0" w:color="auto"/>
      </w:divBdr>
    </w:div>
    <w:div w:id="787167207">
      <w:bodyDiv w:val="1"/>
      <w:marLeft w:val="0"/>
      <w:marRight w:val="0"/>
      <w:marTop w:val="0"/>
      <w:marBottom w:val="0"/>
      <w:divBdr>
        <w:top w:val="none" w:sz="0" w:space="0" w:color="auto"/>
        <w:left w:val="none" w:sz="0" w:space="0" w:color="auto"/>
        <w:bottom w:val="none" w:sz="0" w:space="0" w:color="auto"/>
        <w:right w:val="none" w:sz="0" w:space="0" w:color="auto"/>
      </w:divBdr>
    </w:div>
    <w:div w:id="822086644">
      <w:bodyDiv w:val="1"/>
      <w:marLeft w:val="0"/>
      <w:marRight w:val="0"/>
      <w:marTop w:val="0"/>
      <w:marBottom w:val="0"/>
      <w:divBdr>
        <w:top w:val="none" w:sz="0" w:space="0" w:color="auto"/>
        <w:left w:val="none" w:sz="0" w:space="0" w:color="auto"/>
        <w:bottom w:val="none" w:sz="0" w:space="0" w:color="auto"/>
        <w:right w:val="none" w:sz="0" w:space="0" w:color="auto"/>
      </w:divBdr>
    </w:div>
    <w:div w:id="831531257">
      <w:bodyDiv w:val="1"/>
      <w:marLeft w:val="0"/>
      <w:marRight w:val="0"/>
      <w:marTop w:val="0"/>
      <w:marBottom w:val="0"/>
      <w:divBdr>
        <w:top w:val="none" w:sz="0" w:space="0" w:color="auto"/>
        <w:left w:val="none" w:sz="0" w:space="0" w:color="auto"/>
        <w:bottom w:val="none" w:sz="0" w:space="0" w:color="auto"/>
        <w:right w:val="none" w:sz="0" w:space="0" w:color="auto"/>
      </w:divBdr>
    </w:div>
    <w:div w:id="848563127">
      <w:bodyDiv w:val="1"/>
      <w:marLeft w:val="0"/>
      <w:marRight w:val="0"/>
      <w:marTop w:val="0"/>
      <w:marBottom w:val="0"/>
      <w:divBdr>
        <w:top w:val="none" w:sz="0" w:space="0" w:color="auto"/>
        <w:left w:val="none" w:sz="0" w:space="0" w:color="auto"/>
        <w:bottom w:val="none" w:sz="0" w:space="0" w:color="auto"/>
        <w:right w:val="none" w:sz="0" w:space="0" w:color="auto"/>
      </w:divBdr>
    </w:div>
    <w:div w:id="851384182">
      <w:bodyDiv w:val="1"/>
      <w:marLeft w:val="0"/>
      <w:marRight w:val="0"/>
      <w:marTop w:val="0"/>
      <w:marBottom w:val="0"/>
      <w:divBdr>
        <w:top w:val="none" w:sz="0" w:space="0" w:color="auto"/>
        <w:left w:val="none" w:sz="0" w:space="0" w:color="auto"/>
        <w:bottom w:val="none" w:sz="0" w:space="0" w:color="auto"/>
        <w:right w:val="none" w:sz="0" w:space="0" w:color="auto"/>
      </w:divBdr>
    </w:div>
    <w:div w:id="858277393">
      <w:bodyDiv w:val="1"/>
      <w:marLeft w:val="0"/>
      <w:marRight w:val="0"/>
      <w:marTop w:val="0"/>
      <w:marBottom w:val="0"/>
      <w:divBdr>
        <w:top w:val="none" w:sz="0" w:space="0" w:color="auto"/>
        <w:left w:val="none" w:sz="0" w:space="0" w:color="auto"/>
        <w:bottom w:val="none" w:sz="0" w:space="0" w:color="auto"/>
        <w:right w:val="none" w:sz="0" w:space="0" w:color="auto"/>
      </w:divBdr>
    </w:div>
    <w:div w:id="860633437">
      <w:bodyDiv w:val="1"/>
      <w:marLeft w:val="0"/>
      <w:marRight w:val="0"/>
      <w:marTop w:val="0"/>
      <w:marBottom w:val="0"/>
      <w:divBdr>
        <w:top w:val="none" w:sz="0" w:space="0" w:color="auto"/>
        <w:left w:val="none" w:sz="0" w:space="0" w:color="auto"/>
        <w:bottom w:val="none" w:sz="0" w:space="0" w:color="auto"/>
        <w:right w:val="none" w:sz="0" w:space="0" w:color="auto"/>
      </w:divBdr>
    </w:div>
    <w:div w:id="867253494">
      <w:bodyDiv w:val="1"/>
      <w:marLeft w:val="0"/>
      <w:marRight w:val="0"/>
      <w:marTop w:val="0"/>
      <w:marBottom w:val="0"/>
      <w:divBdr>
        <w:top w:val="none" w:sz="0" w:space="0" w:color="auto"/>
        <w:left w:val="none" w:sz="0" w:space="0" w:color="auto"/>
        <w:bottom w:val="none" w:sz="0" w:space="0" w:color="auto"/>
        <w:right w:val="none" w:sz="0" w:space="0" w:color="auto"/>
      </w:divBdr>
    </w:div>
    <w:div w:id="871379005">
      <w:bodyDiv w:val="1"/>
      <w:marLeft w:val="0"/>
      <w:marRight w:val="0"/>
      <w:marTop w:val="0"/>
      <w:marBottom w:val="0"/>
      <w:divBdr>
        <w:top w:val="none" w:sz="0" w:space="0" w:color="auto"/>
        <w:left w:val="none" w:sz="0" w:space="0" w:color="auto"/>
        <w:bottom w:val="none" w:sz="0" w:space="0" w:color="auto"/>
        <w:right w:val="none" w:sz="0" w:space="0" w:color="auto"/>
      </w:divBdr>
    </w:div>
    <w:div w:id="871382247">
      <w:bodyDiv w:val="1"/>
      <w:marLeft w:val="0"/>
      <w:marRight w:val="0"/>
      <w:marTop w:val="0"/>
      <w:marBottom w:val="0"/>
      <w:divBdr>
        <w:top w:val="none" w:sz="0" w:space="0" w:color="auto"/>
        <w:left w:val="none" w:sz="0" w:space="0" w:color="auto"/>
        <w:bottom w:val="none" w:sz="0" w:space="0" w:color="auto"/>
        <w:right w:val="none" w:sz="0" w:space="0" w:color="auto"/>
      </w:divBdr>
    </w:div>
    <w:div w:id="890338909">
      <w:bodyDiv w:val="1"/>
      <w:marLeft w:val="0"/>
      <w:marRight w:val="0"/>
      <w:marTop w:val="0"/>
      <w:marBottom w:val="0"/>
      <w:divBdr>
        <w:top w:val="none" w:sz="0" w:space="0" w:color="auto"/>
        <w:left w:val="none" w:sz="0" w:space="0" w:color="auto"/>
        <w:bottom w:val="none" w:sz="0" w:space="0" w:color="auto"/>
        <w:right w:val="none" w:sz="0" w:space="0" w:color="auto"/>
      </w:divBdr>
    </w:div>
    <w:div w:id="891231524">
      <w:bodyDiv w:val="1"/>
      <w:marLeft w:val="0"/>
      <w:marRight w:val="0"/>
      <w:marTop w:val="0"/>
      <w:marBottom w:val="0"/>
      <w:divBdr>
        <w:top w:val="none" w:sz="0" w:space="0" w:color="auto"/>
        <w:left w:val="none" w:sz="0" w:space="0" w:color="auto"/>
        <w:bottom w:val="none" w:sz="0" w:space="0" w:color="auto"/>
        <w:right w:val="none" w:sz="0" w:space="0" w:color="auto"/>
      </w:divBdr>
    </w:div>
    <w:div w:id="892347885">
      <w:bodyDiv w:val="1"/>
      <w:marLeft w:val="0"/>
      <w:marRight w:val="0"/>
      <w:marTop w:val="0"/>
      <w:marBottom w:val="0"/>
      <w:divBdr>
        <w:top w:val="none" w:sz="0" w:space="0" w:color="auto"/>
        <w:left w:val="none" w:sz="0" w:space="0" w:color="auto"/>
        <w:bottom w:val="none" w:sz="0" w:space="0" w:color="auto"/>
        <w:right w:val="none" w:sz="0" w:space="0" w:color="auto"/>
      </w:divBdr>
    </w:div>
    <w:div w:id="914047883">
      <w:bodyDiv w:val="1"/>
      <w:marLeft w:val="0"/>
      <w:marRight w:val="0"/>
      <w:marTop w:val="0"/>
      <w:marBottom w:val="0"/>
      <w:divBdr>
        <w:top w:val="none" w:sz="0" w:space="0" w:color="auto"/>
        <w:left w:val="none" w:sz="0" w:space="0" w:color="auto"/>
        <w:bottom w:val="none" w:sz="0" w:space="0" w:color="auto"/>
        <w:right w:val="none" w:sz="0" w:space="0" w:color="auto"/>
      </w:divBdr>
    </w:div>
    <w:div w:id="917523172">
      <w:bodyDiv w:val="1"/>
      <w:marLeft w:val="0"/>
      <w:marRight w:val="0"/>
      <w:marTop w:val="0"/>
      <w:marBottom w:val="0"/>
      <w:divBdr>
        <w:top w:val="none" w:sz="0" w:space="0" w:color="auto"/>
        <w:left w:val="none" w:sz="0" w:space="0" w:color="auto"/>
        <w:bottom w:val="none" w:sz="0" w:space="0" w:color="auto"/>
        <w:right w:val="none" w:sz="0" w:space="0" w:color="auto"/>
      </w:divBdr>
    </w:div>
    <w:div w:id="936404547">
      <w:bodyDiv w:val="1"/>
      <w:marLeft w:val="0"/>
      <w:marRight w:val="0"/>
      <w:marTop w:val="0"/>
      <w:marBottom w:val="0"/>
      <w:divBdr>
        <w:top w:val="none" w:sz="0" w:space="0" w:color="auto"/>
        <w:left w:val="none" w:sz="0" w:space="0" w:color="auto"/>
        <w:bottom w:val="none" w:sz="0" w:space="0" w:color="auto"/>
        <w:right w:val="none" w:sz="0" w:space="0" w:color="auto"/>
      </w:divBdr>
    </w:div>
    <w:div w:id="936913426">
      <w:bodyDiv w:val="1"/>
      <w:marLeft w:val="0"/>
      <w:marRight w:val="0"/>
      <w:marTop w:val="0"/>
      <w:marBottom w:val="0"/>
      <w:divBdr>
        <w:top w:val="none" w:sz="0" w:space="0" w:color="auto"/>
        <w:left w:val="none" w:sz="0" w:space="0" w:color="auto"/>
        <w:bottom w:val="none" w:sz="0" w:space="0" w:color="auto"/>
        <w:right w:val="none" w:sz="0" w:space="0" w:color="auto"/>
      </w:divBdr>
    </w:div>
    <w:div w:id="954167607">
      <w:bodyDiv w:val="1"/>
      <w:marLeft w:val="0"/>
      <w:marRight w:val="0"/>
      <w:marTop w:val="0"/>
      <w:marBottom w:val="0"/>
      <w:divBdr>
        <w:top w:val="none" w:sz="0" w:space="0" w:color="auto"/>
        <w:left w:val="none" w:sz="0" w:space="0" w:color="auto"/>
        <w:bottom w:val="none" w:sz="0" w:space="0" w:color="auto"/>
        <w:right w:val="none" w:sz="0" w:space="0" w:color="auto"/>
      </w:divBdr>
    </w:div>
    <w:div w:id="959920823">
      <w:bodyDiv w:val="1"/>
      <w:marLeft w:val="0"/>
      <w:marRight w:val="0"/>
      <w:marTop w:val="0"/>
      <w:marBottom w:val="0"/>
      <w:divBdr>
        <w:top w:val="none" w:sz="0" w:space="0" w:color="auto"/>
        <w:left w:val="none" w:sz="0" w:space="0" w:color="auto"/>
        <w:bottom w:val="none" w:sz="0" w:space="0" w:color="auto"/>
        <w:right w:val="none" w:sz="0" w:space="0" w:color="auto"/>
      </w:divBdr>
    </w:div>
    <w:div w:id="959922869">
      <w:bodyDiv w:val="1"/>
      <w:marLeft w:val="0"/>
      <w:marRight w:val="0"/>
      <w:marTop w:val="0"/>
      <w:marBottom w:val="0"/>
      <w:divBdr>
        <w:top w:val="none" w:sz="0" w:space="0" w:color="auto"/>
        <w:left w:val="none" w:sz="0" w:space="0" w:color="auto"/>
        <w:bottom w:val="none" w:sz="0" w:space="0" w:color="auto"/>
        <w:right w:val="none" w:sz="0" w:space="0" w:color="auto"/>
      </w:divBdr>
    </w:div>
    <w:div w:id="968585771">
      <w:bodyDiv w:val="1"/>
      <w:marLeft w:val="0"/>
      <w:marRight w:val="0"/>
      <w:marTop w:val="0"/>
      <w:marBottom w:val="0"/>
      <w:divBdr>
        <w:top w:val="none" w:sz="0" w:space="0" w:color="auto"/>
        <w:left w:val="none" w:sz="0" w:space="0" w:color="auto"/>
        <w:bottom w:val="none" w:sz="0" w:space="0" w:color="auto"/>
        <w:right w:val="none" w:sz="0" w:space="0" w:color="auto"/>
      </w:divBdr>
    </w:div>
    <w:div w:id="978538201">
      <w:bodyDiv w:val="1"/>
      <w:marLeft w:val="0"/>
      <w:marRight w:val="0"/>
      <w:marTop w:val="0"/>
      <w:marBottom w:val="0"/>
      <w:divBdr>
        <w:top w:val="none" w:sz="0" w:space="0" w:color="auto"/>
        <w:left w:val="none" w:sz="0" w:space="0" w:color="auto"/>
        <w:bottom w:val="none" w:sz="0" w:space="0" w:color="auto"/>
        <w:right w:val="none" w:sz="0" w:space="0" w:color="auto"/>
      </w:divBdr>
    </w:div>
    <w:div w:id="979069094">
      <w:bodyDiv w:val="1"/>
      <w:marLeft w:val="0"/>
      <w:marRight w:val="0"/>
      <w:marTop w:val="0"/>
      <w:marBottom w:val="0"/>
      <w:divBdr>
        <w:top w:val="none" w:sz="0" w:space="0" w:color="auto"/>
        <w:left w:val="none" w:sz="0" w:space="0" w:color="auto"/>
        <w:bottom w:val="none" w:sz="0" w:space="0" w:color="auto"/>
        <w:right w:val="none" w:sz="0" w:space="0" w:color="auto"/>
      </w:divBdr>
    </w:div>
    <w:div w:id="981277195">
      <w:bodyDiv w:val="1"/>
      <w:marLeft w:val="0"/>
      <w:marRight w:val="0"/>
      <w:marTop w:val="0"/>
      <w:marBottom w:val="0"/>
      <w:divBdr>
        <w:top w:val="none" w:sz="0" w:space="0" w:color="auto"/>
        <w:left w:val="none" w:sz="0" w:space="0" w:color="auto"/>
        <w:bottom w:val="none" w:sz="0" w:space="0" w:color="auto"/>
        <w:right w:val="none" w:sz="0" w:space="0" w:color="auto"/>
      </w:divBdr>
      <w:divsChild>
        <w:div w:id="264461304">
          <w:marLeft w:val="0"/>
          <w:marRight w:val="0"/>
          <w:marTop w:val="0"/>
          <w:marBottom w:val="240"/>
          <w:divBdr>
            <w:top w:val="none" w:sz="0" w:space="0" w:color="auto"/>
            <w:left w:val="none" w:sz="0" w:space="0" w:color="auto"/>
            <w:bottom w:val="none" w:sz="0" w:space="0" w:color="auto"/>
            <w:right w:val="none" w:sz="0" w:space="0" w:color="auto"/>
          </w:divBdr>
        </w:div>
        <w:div w:id="1873574082">
          <w:marLeft w:val="0"/>
          <w:marRight w:val="0"/>
          <w:marTop w:val="0"/>
          <w:marBottom w:val="240"/>
          <w:divBdr>
            <w:top w:val="none" w:sz="0" w:space="0" w:color="auto"/>
            <w:left w:val="none" w:sz="0" w:space="0" w:color="auto"/>
            <w:bottom w:val="none" w:sz="0" w:space="0" w:color="auto"/>
            <w:right w:val="none" w:sz="0" w:space="0" w:color="auto"/>
          </w:divBdr>
        </w:div>
        <w:div w:id="1458910296">
          <w:marLeft w:val="0"/>
          <w:marRight w:val="0"/>
          <w:marTop w:val="0"/>
          <w:marBottom w:val="240"/>
          <w:divBdr>
            <w:top w:val="none" w:sz="0" w:space="0" w:color="auto"/>
            <w:left w:val="none" w:sz="0" w:space="0" w:color="auto"/>
            <w:bottom w:val="none" w:sz="0" w:space="0" w:color="auto"/>
            <w:right w:val="none" w:sz="0" w:space="0" w:color="auto"/>
          </w:divBdr>
        </w:div>
        <w:div w:id="846364511">
          <w:marLeft w:val="0"/>
          <w:marRight w:val="0"/>
          <w:marTop w:val="0"/>
          <w:marBottom w:val="240"/>
          <w:divBdr>
            <w:top w:val="none" w:sz="0" w:space="0" w:color="auto"/>
            <w:left w:val="none" w:sz="0" w:space="0" w:color="auto"/>
            <w:bottom w:val="none" w:sz="0" w:space="0" w:color="auto"/>
            <w:right w:val="none" w:sz="0" w:space="0" w:color="auto"/>
          </w:divBdr>
        </w:div>
        <w:div w:id="474760003">
          <w:marLeft w:val="0"/>
          <w:marRight w:val="0"/>
          <w:marTop w:val="0"/>
          <w:marBottom w:val="240"/>
          <w:divBdr>
            <w:top w:val="none" w:sz="0" w:space="0" w:color="auto"/>
            <w:left w:val="none" w:sz="0" w:space="0" w:color="auto"/>
            <w:bottom w:val="none" w:sz="0" w:space="0" w:color="auto"/>
            <w:right w:val="none" w:sz="0" w:space="0" w:color="auto"/>
          </w:divBdr>
        </w:div>
        <w:div w:id="58792220">
          <w:marLeft w:val="0"/>
          <w:marRight w:val="0"/>
          <w:marTop w:val="0"/>
          <w:marBottom w:val="240"/>
          <w:divBdr>
            <w:top w:val="none" w:sz="0" w:space="0" w:color="auto"/>
            <w:left w:val="none" w:sz="0" w:space="0" w:color="auto"/>
            <w:bottom w:val="none" w:sz="0" w:space="0" w:color="auto"/>
            <w:right w:val="none" w:sz="0" w:space="0" w:color="auto"/>
          </w:divBdr>
        </w:div>
        <w:div w:id="1571771032">
          <w:marLeft w:val="0"/>
          <w:marRight w:val="0"/>
          <w:marTop w:val="0"/>
          <w:marBottom w:val="240"/>
          <w:divBdr>
            <w:top w:val="none" w:sz="0" w:space="0" w:color="auto"/>
            <w:left w:val="none" w:sz="0" w:space="0" w:color="auto"/>
            <w:bottom w:val="none" w:sz="0" w:space="0" w:color="auto"/>
            <w:right w:val="none" w:sz="0" w:space="0" w:color="auto"/>
          </w:divBdr>
        </w:div>
        <w:div w:id="556936651">
          <w:marLeft w:val="0"/>
          <w:marRight w:val="0"/>
          <w:marTop w:val="0"/>
          <w:marBottom w:val="240"/>
          <w:divBdr>
            <w:top w:val="none" w:sz="0" w:space="0" w:color="auto"/>
            <w:left w:val="none" w:sz="0" w:space="0" w:color="auto"/>
            <w:bottom w:val="none" w:sz="0" w:space="0" w:color="auto"/>
            <w:right w:val="none" w:sz="0" w:space="0" w:color="auto"/>
          </w:divBdr>
        </w:div>
        <w:div w:id="1204176186">
          <w:marLeft w:val="0"/>
          <w:marRight w:val="0"/>
          <w:marTop w:val="0"/>
          <w:marBottom w:val="240"/>
          <w:divBdr>
            <w:top w:val="none" w:sz="0" w:space="0" w:color="auto"/>
            <w:left w:val="none" w:sz="0" w:space="0" w:color="auto"/>
            <w:bottom w:val="none" w:sz="0" w:space="0" w:color="auto"/>
            <w:right w:val="none" w:sz="0" w:space="0" w:color="auto"/>
          </w:divBdr>
        </w:div>
        <w:div w:id="1274904437">
          <w:marLeft w:val="0"/>
          <w:marRight w:val="0"/>
          <w:marTop w:val="0"/>
          <w:marBottom w:val="240"/>
          <w:divBdr>
            <w:top w:val="none" w:sz="0" w:space="0" w:color="auto"/>
            <w:left w:val="none" w:sz="0" w:space="0" w:color="auto"/>
            <w:bottom w:val="none" w:sz="0" w:space="0" w:color="auto"/>
            <w:right w:val="none" w:sz="0" w:space="0" w:color="auto"/>
          </w:divBdr>
        </w:div>
        <w:div w:id="1361660353">
          <w:marLeft w:val="0"/>
          <w:marRight w:val="0"/>
          <w:marTop w:val="0"/>
          <w:marBottom w:val="240"/>
          <w:divBdr>
            <w:top w:val="none" w:sz="0" w:space="0" w:color="auto"/>
            <w:left w:val="none" w:sz="0" w:space="0" w:color="auto"/>
            <w:bottom w:val="none" w:sz="0" w:space="0" w:color="auto"/>
            <w:right w:val="none" w:sz="0" w:space="0" w:color="auto"/>
          </w:divBdr>
        </w:div>
        <w:div w:id="277756494">
          <w:marLeft w:val="0"/>
          <w:marRight w:val="0"/>
          <w:marTop w:val="0"/>
          <w:marBottom w:val="240"/>
          <w:divBdr>
            <w:top w:val="none" w:sz="0" w:space="0" w:color="auto"/>
            <w:left w:val="none" w:sz="0" w:space="0" w:color="auto"/>
            <w:bottom w:val="none" w:sz="0" w:space="0" w:color="auto"/>
            <w:right w:val="none" w:sz="0" w:space="0" w:color="auto"/>
          </w:divBdr>
        </w:div>
        <w:div w:id="1485705808">
          <w:marLeft w:val="0"/>
          <w:marRight w:val="0"/>
          <w:marTop w:val="0"/>
          <w:marBottom w:val="240"/>
          <w:divBdr>
            <w:top w:val="none" w:sz="0" w:space="0" w:color="auto"/>
            <w:left w:val="none" w:sz="0" w:space="0" w:color="auto"/>
            <w:bottom w:val="none" w:sz="0" w:space="0" w:color="auto"/>
            <w:right w:val="none" w:sz="0" w:space="0" w:color="auto"/>
          </w:divBdr>
        </w:div>
        <w:div w:id="275791648">
          <w:marLeft w:val="0"/>
          <w:marRight w:val="0"/>
          <w:marTop w:val="0"/>
          <w:marBottom w:val="240"/>
          <w:divBdr>
            <w:top w:val="none" w:sz="0" w:space="0" w:color="auto"/>
            <w:left w:val="none" w:sz="0" w:space="0" w:color="auto"/>
            <w:bottom w:val="none" w:sz="0" w:space="0" w:color="auto"/>
            <w:right w:val="none" w:sz="0" w:space="0" w:color="auto"/>
          </w:divBdr>
        </w:div>
        <w:div w:id="1464077352">
          <w:marLeft w:val="0"/>
          <w:marRight w:val="0"/>
          <w:marTop w:val="0"/>
          <w:marBottom w:val="240"/>
          <w:divBdr>
            <w:top w:val="none" w:sz="0" w:space="0" w:color="auto"/>
            <w:left w:val="none" w:sz="0" w:space="0" w:color="auto"/>
            <w:bottom w:val="none" w:sz="0" w:space="0" w:color="auto"/>
            <w:right w:val="none" w:sz="0" w:space="0" w:color="auto"/>
          </w:divBdr>
        </w:div>
        <w:div w:id="2016028718">
          <w:marLeft w:val="0"/>
          <w:marRight w:val="0"/>
          <w:marTop w:val="0"/>
          <w:marBottom w:val="240"/>
          <w:divBdr>
            <w:top w:val="none" w:sz="0" w:space="0" w:color="auto"/>
            <w:left w:val="none" w:sz="0" w:space="0" w:color="auto"/>
            <w:bottom w:val="none" w:sz="0" w:space="0" w:color="auto"/>
            <w:right w:val="none" w:sz="0" w:space="0" w:color="auto"/>
          </w:divBdr>
        </w:div>
        <w:div w:id="1937323803">
          <w:marLeft w:val="0"/>
          <w:marRight w:val="0"/>
          <w:marTop w:val="0"/>
          <w:marBottom w:val="240"/>
          <w:divBdr>
            <w:top w:val="none" w:sz="0" w:space="0" w:color="auto"/>
            <w:left w:val="none" w:sz="0" w:space="0" w:color="auto"/>
            <w:bottom w:val="none" w:sz="0" w:space="0" w:color="auto"/>
            <w:right w:val="none" w:sz="0" w:space="0" w:color="auto"/>
          </w:divBdr>
        </w:div>
        <w:div w:id="814880145">
          <w:marLeft w:val="0"/>
          <w:marRight w:val="0"/>
          <w:marTop w:val="0"/>
          <w:marBottom w:val="240"/>
          <w:divBdr>
            <w:top w:val="none" w:sz="0" w:space="0" w:color="auto"/>
            <w:left w:val="none" w:sz="0" w:space="0" w:color="auto"/>
            <w:bottom w:val="none" w:sz="0" w:space="0" w:color="auto"/>
            <w:right w:val="none" w:sz="0" w:space="0" w:color="auto"/>
          </w:divBdr>
        </w:div>
        <w:div w:id="1765610305">
          <w:marLeft w:val="0"/>
          <w:marRight w:val="0"/>
          <w:marTop w:val="0"/>
          <w:marBottom w:val="240"/>
          <w:divBdr>
            <w:top w:val="none" w:sz="0" w:space="0" w:color="auto"/>
            <w:left w:val="none" w:sz="0" w:space="0" w:color="auto"/>
            <w:bottom w:val="none" w:sz="0" w:space="0" w:color="auto"/>
            <w:right w:val="none" w:sz="0" w:space="0" w:color="auto"/>
          </w:divBdr>
        </w:div>
        <w:div w:id="1137718822">
          <w:marLeft w:val="0"/>
          <w:marRight w:val="0"/>
          <w:marTop w:val="0"/>
          <w:marBottom w:val="240"/>
          <w:divBdr>
            <w:top w:val="none" w:sz="0" w:space="0" w:color="auto"/>
            <w:left w:val="none" w:sz="0" w:space="0" w:color="auto"/>
            <w:bottom w:val="none" w:sz="0" w:space="0" w:color="auto"/>
            <w:right w:val="none" w:sz="0" w:space="0" w:color="auto"/>
          </w:divBdr>
        </w:div>
        <w:div w:id="1793942677">
          <w:marLeft w:val="0"/>
          <w:marRight w:val="0"/>
          <w:marTop w:val="0"/>
          <w:marBottom w:val="240"/>
          <w:divBdr>
            <w:top w:val="none" w:sz="0" w:space="0" w:color="auto"/>
            <w:left w:val="none" w:sz="0" w:space="0" w:color="auto"/>
            <w:bottom w:val="none" w:sz="0" w:space="0" w:color="auto"/>
            <w:right w:val="none" w:sz="0" w:space="0" w:color="auto"/>
          </w:divBdr>
        </w:div>
        <w:div w:id="1616790461">
          <w:marLeft w:val="0"/>
          <w:marRight w:val="0"/>
          <w:marTop w:val="0"/>
          <w:marBottom w:val="240"/>
          <w:divBdr>
            <w:top w:val="none" w:sz="0" w:space="0" w:color="auto"/>
            <w:left w:val="none" w:sz="0" w:space="0" w:color="auto"/>
            <w:bottom w:val="none" w:sz="0" w:space="0" w:color="auto"/>
            <w:right w:val="none" w:sz="0" w:space="0" w:color="auto"/>
          </w:divBdr>
        </w:div>
        <w:div w:id="961034711">
          <w:marLeft w:val="0"/>
          <w:marRight w:val="0"/>
          <w:marTop w:val="0"/>
          <w:marBottom w:val="240"/>
          <w:divBdr>
            <w:top w:val="none" w:sz="0" w:space="0" w:color="auto"/>
            <w:left w:val="none" w:sz="0" w:space="0" w:color="auto"/>
            <w:bottom w:val="none" w:sz="0" w:space="0" w:color="auto"/>
            <w:right w:val="none" w:sz="0" w:space="0" w:color="auto"/>
          </w:divBdr>
        </w:div>
        <w:div w:id="266813510">
          <w:marLeft w:val="0"/>
          <w:marRight w:val="0"/>
          <w:marTop w:val="0"/>
          <w:marBottom w:val="240"/>
          <w:divBdr>
            <w:top w:val="none" w:sz="0" w:space="0" w:color="auto"/>
            <w:left w:val="none" w:sz="0" w:space="0" w:color="auto"/>
            <w:bottom w:val="none" w:sz="0" w:space="0" w:color="auto"/>
            <w:right w:val="none" w:sz="0" w:space="0" w:color="auto"/>
          </w:divBdr>
        </w:div>
        <w:div w:id="1195265758">
          <w:marLeft w:val="0"/>
          <w:marRight w:val="0"/>
          <w:marTop w:val="0"/>
          <w:marBottom w:val="240"/>
          <w:divBdr>
            <w:top w:val="none" w:sz="0" w:space="0" w:color="auto"/>
            <w:left w:val="none" w:sz="0" w:space="0" w:color="auto"/>
            <w:bottom w:val="none" w:sz="0" w:space="0" w:color="auto"/>
            <w:right w:val="none" w:sz="0" w:space="0" w:color="auto"/>
          </w:divBdr>
        </w:div>
        <w:div w:id="1105075502">
          <w:marLeft w:val="0"/>
          <w:marRight w:val="0"/>
          <w:marTop w:val="0"/>
          <w:marBottom w:val="240"/>
          <w:divBdr>
            <w:top w:val="none" w:sz="0" w:space="0" w:color="auto"/>
            <w:left w:val="none" w:sz="0" w:space="0" w:color="auto"/>
            <w:bottom w:val="none" w:sz="0" w:space="0" w:color="auto"/>
            <w:right w:val="none" w:sz="0" w:space="0" w:color="auto"/>
          </w:divBdr>
        </w:div>
        <w:div w:id="2086024767">
          <w:marLeft w:val="0"/>
          <w:marRight w:val="0"/>
          <w:marTop w:val="0"/>
          <w:marBottom w:val="240"/>
          <w:divBdr>
            <w:top w:val="none" w:sz="0" w:space="0" w:color="auto"/>
            <w:left w:val="none" w:sz="0" w:space="0" w:color="auto"/>
            <w:bottom w:val="none" w:sz="0" w:space="0" w:color="auto"/>
            <w:right w:val="none" w:sz="0" w:space="0" w:color="auto"/>
          </w:divBdr>
        </w:div>
        <w:div w:id="559749640">
          <w:marLeft w:val="0"/>
          <w:marRight w:val="0"/>
          <w:marTop w:val="0"/>
          <w:marBottom w:val="240"/>
          <w:divBdr>
            <w:top w:val="none" w:sz="0" w:space="0" w:color="auto"/>
            <w:left w:val="none" w:sz="0" w:space="0" w:color="auto"/>
            <w:bottom w:val="none" w:sz="0" w:space="0" w:color="auto"/>
            <w:right w:val="none" w:sz="0" w:space="0" w:color="auto"/>
          </w:divBdr>
        </w:div>
        <w:div w:id="979000258">
          <w:marLeft w:val="0"/>
          <w:marRight w:val="0"/>
          <w:marTop w:val="0"/>
          <w:marBottom w:val="240"/>
          <w:divBdr>
            <w:top w:val="none" w:sz="0" w:space="0" w:color="auto"/>
            <w:left w:val="none" w:sz="0" w:space="0" w:color="auto"/>
            <w:bottom w:val="none" w:sz="0" w:space="0" w:color="auto"/>
            <w:right w:val="none" w:sz="0" w:space="0" w:color="auto"/>
          </w:divBdr>
        </w:div>
        <w:div w:id="1283222726">
          <w:marLeft w:val="0"/>
          <w:marRight w:val="0"/>
          <w:marTop w:val="0"/>
          <w:marBottom w:val="240"/>
          <w:divBdr>
            <w:top w:val="none" w:sz="0" w:space="0" w:color="auto"/>
            <w:left w:val="none" w:sz="0" w:space="0" w:color="auto"/>
            <w:bottom w:val="none" w:sz="0" w:space="0" w:color="auto"/>
            <w:right w:val="none" w:sz="0" w:space="0" w:color="auto"/>
          </w:divBdr>
        </w:div>
        <w:div w:id="340815762">
          <w:marLeft w:val="0"/>
          <w:marRight w:val="0"/>
          <w:marTop w:val="0"/>
          <w:marBottom w:val="240"/>
          <w:divBdr>
            <w:top w:val="none" w:sz="0" w:space="0" w:color="auto"/>
            <w:left w:val="none" w:sz="0" w:space="0" w:color="auto"/>
            <w:bottom w:val="none" w:sz="0" w:space="0" w:color="auto"/>
            <w:right w:val="none" w:sz="0" w:space="0" w:color="auto"/>
          </w:divBdr>
        </w:div>
        <w:div w:id="1485510575">
          <w:marLeft w:val="0"/>
          <w:marRight w:val="0"/>
          <w:marTop w:val="0"/>
          <w:marBottom w:val="240"/>
          <w:divBdr>
            <w:top w:val="none" w:sz="0" w:space="0" w:color="auto"/>
            <w:left w:val="none" w:sz="0" w:space="0" w:color="auto"/>
            <w:bottom w:val="none" w:sz="0" w:space="0" w:color="auto"/>
            <w:right w:val="none" w:sz="0" w:space="0" w:color="auto"/>
          </w:divBdr>
        </w:div>
        <w:div w:id="421538080">
          <w:marLeft w:val="0"/>
          <w:marRight w:val="0"/>
          <w:marTop w:val="0"/>
          <w:marBottom w:val="240"/>
          <w:divBdr>
            <w:top w:val="none" w:sz="0" w:space="0" w:color="auto"/>
            <w:left w:val="none" w:sz="0" w:space="0" w:color="auto"/>
            <w:bottom w:val="none" w:sz="0" w:space="0" w:color="auto"/>
            <w:right w:val="none" w:sz="0" w:space="0" w:color="auto"/>
          </w:divBdr>
        </w:div>
        <w:div w:id="1221988270">
          <w:marLeft w:val="0"/>
          <w:marRight w:val="0"/>
          <w:marTop w:val="0"/>
          <w:marBottom w:val="240"/>
          <w:divBdr>
            <w:top w:val="none" w:sz="0" w:space="0" w:color="auto"/>
            <w:left w:val="none" w:sz="0" w:space="0" w:color="auto"/>
            <w:bottom w:val="none" w:sz="0" w:space="0" w:color="auto"/>
            <w:right w:val="none" w:sz="0" w:space="0" w:color="auto"/>
          </w:divBdr>
        </w:div>
        <w:div w:id="2780888">
          <w:marLeft w:val="0"/>
          <w:marRight w:val="0"/>
          <w:marTop w:val="0"/>
          <w:marBottom w:val="240"/>
          <w:divBdr>
            <w:top w:val="none" w:sz="0" w:space="0" w:color="auto"/>
            <w:left w:val="none" w:sz="0" w:space="0" w:color="auto"/>
            <w:bottom w:val="none" w:sz="0" w:space="0" w:color="auto"/>
            <w:right w:val="none" w:sz="0" w:space="0" w:color="auto"/>
          </w:divBdr>
        </w:div>
        <w:div w:id="181820316">
          <w:marLeft w:val="0"/>
          <w:marRight w:val="0"/>
          <w:marTop w:val="0"/>
          <w:marBottom w:val="240"/>
          <w:divBdr>
            <w:top w:val="none" w:sz="0" w:space="0" w:color="auto"/>
            <w:left w:val="none" w:sz="0" w:space="0" w:color="auto"/>
            <w:bottom w:val="none" w:sz="0" w:space="0" w:color="auto"/>
            <w:right w:val="none" w:sz="0" w:space="0" w:color="auto"/>
          </w:divBdr>
        </w:div>
        <w:div w:id="232814554">
          <w:marLeft w:val="0"/>
          <w:marRight w:val="0"/>
          <w:marTop w:val="0"/>
          <w:marBottom w:val="240"/>
          <w:divBdr>
            <w:top w:val="none" w:sz="0" w:space="0" w:color="auto"/>
            <w:left w:val="none" w:sz="0" w:space="0" w:color="auto"/>
            <w:bottom w:val="none" w:sz="0" w:space="0" w:color="auto"/>
            <w:right w:val="none" w:sz="0" w:space="0" w:color="auto"/>
          </w:divBdr>
        </w:div>
        <w:div w:id="362368308">
          <w:marLeft w:val="0"/>
          <w:marRight w:val="0"/>
          <w:marTop w:val="0"/>
          <w:marBottom w:val="240"/>
          <w:divBdr>
            <w:top w:val="none" w:sz="0" w:space="0" w:color="auto"/>
            <w:left w:val="none" w:sz="0" w:space="0" w:color="auto"/>
            <w:bottom w:val="none" w:sz="0" w:space="0" w:color="auto"/>
            <w:right w:val="none" w:sz="0" w:space="0" w:color="auto"/>
          </w:divBdr>
        </w:div>
        <w:div w:id="1561865720">
          <w:marLeft w:val="0"/>
          <w:marRight w:val="0"/>
          <w:marTop w:val="0"/>
          <w:marBottom w:val="240"/>
          <w:divBdr>
            <w:top w:val="none" w:sz="0" w:space="0" w:color="auto"/>
            <w:left w:val="none" w:sz="0" w:space="0" w:color="auto"/>
            <w:bottom w:val="none" w:sz="0" w:space="0" w:color="auto"/>
            <w:right w:val="none" w:sz="0" w:space="0" w:color="auto"/>
          </w:divBdr>
        </w:div>
        <w:div w:id="454300447">
          <w:marLeft w:val="0"/>
          <w:marRight w:val="0"/>
          <w:marTop w:val="0"/>
          <w:marBottom w:val="240"/>
          <w:divBdr>
            <w:top w:val="none" w:sz="0" w:space="0" w:color="auto"/>
            <w:left w:val="none" w:sz="0" w:space="0" w:color="auto"/>
            <w:bottom w:val="none" w:sz="0" w:space="0" w:color="auto"/>
            <w:right w:val="none" w:sz="0" w:space="0" w:color="auto"/>
          </w:divBdr>
        </w:div>
        <w:div w:id="346372513">
          <w:marLeft w:val="0"/>
          <w:marRight w:val="0"/>
          <w:marTop w:val="0"/>
          <w:marBottom w:val="240"/>
          <w:divBdr>
            <w:top w:val="none" w:sz="0" w:space="0" w:color="auto"/>
            <w:left w:val="none" w:sz="0" w:space="0" w:color="auto"/>
            <w:bottom w:val="none" w:sz="0" w:space="0" w:color="auto"/>
            <w:right w:val="none" w:sz="0" w:space="0" w:color="auto"/>
          </w:divBdr>
        </w:div>
        <w:div w:id="2081824576">
          <w:marLeft w:val="0"/>
          <w:marRight w:val="0"/>
          <w:marTop w:val="0"/>
          <w:marBottom w:val="240"/>
          <w:divBdr>
            <w:top w:val="none" w:sz="0" w:space="0" w:color="auto"/>
            <w:left w:val="none" w:sz="0" w:space="0" w:color="auto"/>
            <w:bottom w:val="none" w:sz="0" w:space="0" w:color="auto"/>
            <w:right w:val="none" w:sz="0" w:space="0" w:color="auto"/>
          </w:divBdr>
        </w:div>
        <w:div w:id="1940135880">
          <w:marLeft w:val="0"/>
          <w:marRight w:val="0"/>
          <w:marTop w:val="0"/>
          <w:marBottom w:val="240"/>
          <w:divBdr>
            <w:top w:val="none" w:sz="0" w:space="0" w:color="auto"/>
            <w:left w:val="none" w:sz="0" w:space="0" w:color="auto"/>
            <w:bottom w:val="none" w:sz="0" w:space="0" w:color="auto"/>
            <w:right w:val="none" w:sz="0" w:space="0" w:color="auto"/>
          </w:divBdr>
        </w:div>
      </w:divsChild>
    </w:div>
    <w:div w:id="1003242967">
      <w:bodyDiv w:val="1"/>
      <w:marLeft w:val="0"/>
      <w:marRight w:val="0"/>
      <w:marTop w:val="0"/>
      <w:marBottom w:val="0"/>
      <w:divBdr>
        <w:top w:val="none" w:sz="0" w:space="0" w:color="auto"/>
        <w:left w:val="none" w:sz="0" w:space="0" w:color="auto"/>
        <w:bottom w:val="none" w:sz="0" w:space="0" w:color="auto"/>
        <w:right w:val="none" w:sz="0" w:space="0" w:color="auto"/>
      </w:divBdr>
    </w:div>
    <w:div w:id="1028262875">
      <w:bodyDiv w:val="1"/>
      <w:marLeft w:val="0"/>
      <w:marRight w:val="0"/>
      <w:marTop w:val="0"/>
      <w:marBottom w:val="0"/>
      <w:divBdr>
        <w:top w:val="none" w:sz="0" w:space="0" w:color="auto"/>
        <w:left w:val="none" w:sz="0" w:space="0" w:color="auto"/>
        <w:bottom w:val="none" w:sz="0" w:space="0" w:color="auto"/>
        <w:right w:val="none" w:sz="0" w:space="0" w:color="auto"/>
      </w:divBdr>
    </w:div>
    <w:div w:id="1093434038">
      <w:bodyDiv w:val="1"/>
      <w:marLeft w:val="0"/>
      <w:marRight w:val="0"/>
      <w:marTop w:val="0"/>
      <w:marBottom w:val="0"/>
      <w:divBdr>
        <w:top w:val="none" w:sz="0" w:space="0" w:color="auto"/>
        <w:left w:val="none" w:sz="0" w:space="0" w:color="auto"/>
        <w:bottom w:val="none" w:sz="0" w:space="0" w:color="auto"/>
        <w:right w:val="none" w:sz="0" w:space="0" w:color="auto"/>
      </w:divBdr>
    </w:div>
    <w:div w:id="1102453782">
      <w:bodyDiv w:val="1"/>
      <w:marLeft w:val="0"/>
      <w:marRight w:val="0"/>
      <w:marTop w:val="0"/>
      <w:marBottom w:val="0"/>
      <w:divBdr>
        <w:top w:val="none" w:sz="0" w:space="0" w:color="auto"/>
        <w:left w:val="none" w:sz="0" w:space="0" w:color="auto"/>
        <w:bottom w:val="none" w:sz="0" w:space="0" w:color="auto"/>
        <w:right w:val="none" w:sz="0" w:space="0" w:color="auto"/>
      </w:divBdr>
      <w:divsChild>
        <w:div w:id="29496780">
          <w:marLeft w:val="0"/>
          <w:marRight w:val="0"/>
          <w:marTop w:val="0"/>
          <w:marBottom w:val="240"/>
          <w:divBdr>
            <w:top w:val="none" w:sz="0" w:space="0" w:color="auto"/>
            <w:left w:val="none" w:sz="0" w:space="0" w:color="auto"/>
            <w:bottom w:val="none" w:sz="0" w:space="0" w:color="auto"/>
            <w:right w:val="none" w:sz="0" w:space="0" w:color="auto"/>
          </w:divBdr>
        </w:div>
        <w:div w:id="1382368059">
          <w:marLeft w:val="0"/>
          <w:marRight w:val="0"/>
          <w:marTop w:val="0"/>
          <w:marBottom w:val="240"/>
          <w:divBdr>
            <w:top w:val="none" w:sz="0" w:space="0" w:color="auto"/>
            <w:left w:val="none" w:sz="0" w:space="0" w:color="auto"/>
            <w:bottom w:val="none" w:sz="0" w:space="0" w:color="auto"/>
            <w:right w:val="none" w:sz="0" w:space="0" w:color="auto"/>
          </w:divBdr>
        </w:div>
      </w:divsChild>
    </w:div>
    <w:div w:id="1103771409">
      <w:bodyDiv w:val="1"/>
      <w:marLeft w:val="0"/>
      <w:marRight w:val="0"/>
      <w:marTop w:val="0"/>
      <w:marBottom w:val="0"/>
      <w:divBdr>
        <w:top w:val="none" w:sz="0" w:space="0" w:color="auto"/>
        <w:left w:val="none" w:sz="0" w:space="0" w:color="auto"/>
        <w:bottom w:val="none" w:sz="0" w:space="0" w:color="auto"/>
        <w:right w:val="none" w:sz="0" w:space="0" w:color="auto"/>
      </w:divBdr>
    </w:div>
    <w:div w:id="1112632744">
      <w:bodyDiv w:val="1"/>
      <w:marLeft w:val="0"/>
      <w:marRight w:val="0"/>
      <w:marTop w:val="0"/>
      <w:marBottom w:val="0"/>
      <w:divBdr>
        <w:top w:val="none" w:sz="0" w:space="0" w:color="auto"/>
        <w:left w:val="none" w:sz="0" w:space="0" w:color="auto"/>
        <w:bottom w:val="none" w:sz="0" w:space="0" w:color="auto"/>
        <w:right w:val="none" w:sz="0" w:space="0" w:color="auto"/>
      </w:divBdr>
    </w:div>
    <w:div w:id="1120302561">
      <w:bodyDiv w:val="1"/>
      <w:marLeft w:val="0"/>
      <w:marRight w:val="0"/>
      <w:marTop w:val="0"/>
      <w:marBottom w:val="0"/>
      <w:divBdr>
        <w:top w:val="none" w:sz="0" w:space="0" w:color="auto"/>
        <w:left w:val="none" w:sz="0" w:space="0" w:color="auto"/>
        <w:bottom w:val="none" w:sz="0" w:space="0" w:color="auto"/>
        <w:right w:val="none" w:sz="0" w:space="0" w:color="auto"/>
      </w:divBdr>
    </w:div>
    <w:div w:id="1123306592">
      <w:bodyDiv w:val="1"/>
      <w:marLeft w:val="0"/>
      <w:marRight w:val="0"/>
      <w:marTop w:val="0"/>
      <w:marBottom w:val="0"/>
      <w:divBdr>
        <w:top w:val="none" w:sz="0" w:space="0" w:color="auto"/>
        <w:left w:val="none" w:sz="0" w:space="0" w:color="auto"/>
        <w:bottom w:val="none" w:sz="0" w:space="0" w:color="auto"/>
        <w:right w:val="none" w:sz="0" w:space="0" w:color="auto"/>
      </w:divBdr>
    </w:div>
    <w:div w:id="1126508525">
      <w:bodyDiv w:val="1"/>
      <w:marLeft w:val="0"/>
      <w:marRight w:val="0"/>
      <w:marTop w:val="0"/>
      <w:marBottom w:val="0"/>
      <w:divBdr>
        <w:top w:val="none" w:sz="0" w:space="0" w:color="auto"/>
        <w:left w:val="none" w:sz="0" w:space="0" w:color="auto"/>
        <w:bottom w:val="none" w:sz="0" w:space="0" w:color="auto"/>
        <w:right w:val="none" w:sz="0" w:space="0" w:color="auto"/>
      </w:divBdr>
    </w:div>
    <w:div w:id="1141268004">
      <w:bodyDiv w:val="1"/>
      <w:marLeft w:val="0"/>
      <w:marRight w:val="0"/>
      <w:marTop w:val="0"/>
      <w:marBottom w:val="0"/>
      <w:divBdr>
        <w:top w:val="none" w:sz="0" w:space="0" w:color="auto"/>
        <w:left w:val="none" w:sz="0" w:space="0" w:color="auto"/>
        <w:bottom w:val="none" w:sz="0" w:space="0" w:color="auto"/>
        <w:right w:val="none" w:sz="0" w:space="0" w:color="auto"/>
      </w:divBdr>
    </w:div>
    <w:div w:id="1163813094">
      <w:bodyDiv w:val="1"/>
      <w:marLeft w:val="0"/>
      <w:marRight w:val="0"/>
      <w:marTop w:val="0"/>
      <w:marBottom w:val="0"/>
      <w:divBdr>
        <w:top w:val="none" w:sz="0" w:space="0" w:color="auto"/>
        <w:left w:val="none" w:sz="0" w:space="0" w:color="auto"/>
        <w:bottom w:val="none" w:sz="0" w:space="0" w:color="auto"/>
        <w:right w:val="none" w:sz="0" w:space="0" w:color="auto"/>
      </w:divBdr>
    </w:div>
    <w:div w:id="1182822043">
      <w:bodyDiv w:val="1"/>
      <w:marLeft w:val="0"/>
      <w:marRight w:val="0"/>
      <w:marTop w:val="0"/>
      <w:marBottom w:val="0"/>
      <w:divBdr>
        <w:top w:val="none" w:sz="0" w:space="0" w:color="auto"/>
        <w:left w:val="none" w:sz="0" w:space="0" w:color="auto"/>
        <w:bottom w:val="none" w:sz="0" w:space="0" w:color="auto"/>
        <w:right w:val="none" w:sz="0" w:space="0" w:color="auto"/>
      </w:divBdr>
    </w:div>
    <w:div w:id="1204244498">
      <w:bodyDiv w:val="1"/>
      <w:marLeft w:val="0"/>
      <w:marRight w:val="0"/>
      <w:marTop w:val="0"/>
      <w:marBottom w:val="0"/>
      <w:divBdr>
        <w:top w:val="none" w:sz="0" w:space="0" w:color="auto"/>
        <w:left w:val="none" w:sz="0" w:space="0" w:color="auto"/>
        <w:bottom w:val="none" w:sz="0" w:space="0" w:color="auto"/>
        <w:right w:val="none" w:sz="0" w:space="0" w:color="auto"/>
      </w:divBdr>
      <w:divsChild>
        <w:div w:id="1764495764">
          <w:marLeft w:val="0"/>
          <w:marRight w:val="0"/>
          <w:marTop w:val="0"/>
          <w:marBottom w:val="0"/>
          <w:divBdr>
            <w:top w:val="none" w:sz="0" w:space="0" w:color="auto"/>
            <w:left w:val="none" w:sz="0" w:space="0" w:color="auto"/>
            <w:bottom w:val="none" w:sz="0" w:space="0" w:color="auto"/>
            <w:right w:val="none" w:sz="0" w:space="0" w:color="auto"/>
          </w:divBdr>
        </w:div>
        <w:div w:id="1735620214">
          <w:marLeft w:val="0"/>
          <w:marRight w:val="0"/>
          <w:marTop w:val="0"/>
          <w:marBottom w:val="0"/>
          <w:divBdr>
            <w:top w:val="none" w:sz="0" w:space="0" w:color="auto"/>
            <w:left w:val="none" w:sz="0" w:space="0" w:color="auto"/>
            <w:bottom w:val="none" w:sz="0" w:space="0" w:color="auto"/>
            <w:right w:val="none" w:sz="0" w:space="0" w:color="auto"/>
          </w:divBdr>
        </w:div>
      </w:divsChild>
    </w:div>
    <w:div w:id="1219127080">
      <w:bodyDiv w:val="1"/>
      <w:marLeft w:val="0"/>
      <w:marRight w:val="0"/>
      <w:marTop w:val="0"/>
      <w:marBottom w:val="0"/>
      <w:divBdr>
        <w:top w:val="none" w:sz="0" w:space="0" w:color="auto"/>
        <w:left w:val="none" w:sz="0" w:space="0" w:color="auto"/>
        <w:bottom w:val="none" w:sz="0" w:space="0" w:color="auto"/>
        <w:right w:val="none" w:sz="0" w:space="0" w:color="auto"/>
      </w:divBdr>
    </w:div>
    <w:div w:id="1237979544">
      <w:bodyDiv w:val="1"/>
      <w:marLeft w:val="0"/>
      <w:marRight w:val="0"/>
      <w:marTop w:val="0"/>
      <w:marBottom w:val="0"/>
      <w:divBdr>
        <w:top w:val="none" w:sz="0" w:space="0" w:color="auto"/>
        <w:left w:val="none" w:sz="0" w:space="0" w:color="auto"/>
        <w:bottom w:val="none" w:sz="0" w:space="0" w:color="auto"/>
        <w:right w:val="none" w:sz="0" w:space="0" w:color="auto"/>
      </w:divBdr>
    </w:div>
    <w:div w:id="1259218445">
      <w:bodyDiv w:val="1"/>
      <w:marLeft w:val="0"/>
      <w:marRight w:val="0"/>
      <w:marTop w:val="0"/>
      <w:marBottom w:val="0"/>
      <w:divBdr>
        <w:top w:val="none" w:sz="0" w:space="0" w:color="auto"/>
        <w:left w:val="none" w:sz="0" w:space="0" w:color="auto"/>
        <w:bottom w:val="none" w:sz="0" w:space="0" w:color="auto"/>
        <w:right w:val="none" w:sz="0" w:space="0" w:color="auto"/>
      </w:divBdr>
    </w:div>
    <w:div w:id="1272321773">
      <w:bodyDiv w:val="1"/>
      <w:marLeft w:val="0"/>
      <w:marRight w:val="0"/>
      <w:marTop w:val="0"/>
      <w:marBottom w:val="0"/>
      <w:divBdr>
        <w:top w:val="none" w:sz="0" w:space="0" w:color="auto"/>
        <w:left w:val="none" w:sz="0" w:space="0" w:color="auto"/>
        <w:bottom w:val="none" w:sz="0" w:space="0" w:color="auto"/>
        <w:right w:val="none" w:sz="0" w:space="0" w:color="auto"/>
      </w:divBdr>
      <w:divsChild>
        <w:div w:id="506986517">
          <w:marLeft w:val="0"/>
          <w:marRight w:val="0"/>
          <w:marTop w:val="0"/>
          <w:marBottom w:val="240"/>
          <w:divBdr>
            <w:top w:val="none" w:sz="0" w:space="0" w:color="auto"/>
            <w:left w:val="none" w:sz="0" w:space="0" w:color="auto"/>
            <w:bottom w:val="none" w:sz="0" w:space="0" w:color="auto"/>
            <w:right w:val="none" w:sz="0" w:space="0" w:color="auto"/>
          </w:divBdr>
        </w:div>
        <w:div w:id="562563172">
          <w:marLeft w:val="0"/>
          <w:marRight w:val="0"/>
          <w:marTop w:val="0"/>
          <w:marBottom w:val="240"/>
          <w:divBdr>
            <w:top w:val="none" w:sz="0" w:space="0" w:color="auto"/>
            <w:left w:val="none" w:sz="0" w:space="0" w:color="auto"/>
            <w:bottom w:val="none" w:sz="0" w:space="0" w:color="auto"/>
            <w:right w:val="none" w:sz="0" w:space="0" w:color="auto"/>
          </w:divBdr>
        </w:div>
        <w:div w:id="1833059131">
          <w:marLeft w:val="0"/>
          <w:marRight w:val="0"/>
          <w:marTop w:val="0"/>
          <w:marBottom w:val="240"/>
          <w:divBdr>
            <w:top w:val="none" w:sz="0" w:space="0" w:color="auto"/>
            <w:left w:val="none" w:sz="0" w:space="0" w:color="auto"/>
            <w:bottom w:val="none" w:sz="0" w:space="0" w:color="auto"/>
            <w:right w:val="none" w:sz="0" w:space="0" w:color="auto"/>
          </w:divBdr>
        </w:div>
      </w:divsChild>
    </w:div>
    <w:div w:id="1282496459">
      <w:bodyDiv w:val="1"/>
      <w:marLeft w:val="0"/>
      <w:marRight w:val="0"/>
      <w:marTop w:val="0"/>
      <w:marBottom w:val="0"/>
      <w:divBdr>
        <w:top w:val="none" w:sz="0" w:space="0" w:color="auto"/>
        <w:left w:val="none" w:sz="0" w:space="0" w:color="auto"/>
        <w:bottom w:val="none" w:sz="0" w:space="0" w:color="auto"/>
        <w:right w:val="none" w:sz="0" w:space="0" w:color="auto"/>
      </w:divBdr>
    </w:div>
    <w:div w:id="1283148613">
      <w:bodyDiv w:val="1"/>
      <w:marLeft w:val="0"/>
      <w:marRight w:val="0"/>
      <w:marTop w:val="0"/>
      <w:marBottom w:val="0"/>
      <w:divBdr>
        <w:top w:val="none" w:sz="0" w:space="0" w:color="auto"/>
        <w:left w:val="none" w:sz="0" w:space="0" w:color="auto"/>
        <w:bottom w:val="none" w:sz="0" w:space="0" w:color="auto"/>
        <w:right w:val="none" w:sz="0" w:space="0" w:color="auto"/>
      </w:divBdr>
    </w:div>
    <w:div w:id="1287155975">
      <w:bodyDiv w:val="1"/>
      <w:marLeft w:val="0"/>
      <w:marRight w:val="0"/>
      <w:marTop w:val="0"/>
      <w:marBottom w:val="0"/>
      <w:divBdr>
        <w:top w:val="none" w:sz="0" w:space="0" w:color="auto"/>
        <w:left w:val="none" w:sz="0" w:space="0" w:color="auto"/>
        <w:bottom w:val="none" w:sz="0" w:space="0" w:color="auto"/>
        <w:right w:val="none" w:sz="0" w:space="0" w:color="auto"/>
      </w:divBdr>
    </w:div>
    <w:div w:id="1288052629">
      <w:bodyDiv w:val="1"/>
      <w:marLeft w:val="0"/>
      <w:marRight w:val="0"/>
      <w:marTop w:val="0"/>
      <w:marBottom w:val="0"/>
      <w:divBdr>
        <w:top w:val="none" w:sz="0" w:space="0" w:color="auto"/>
        <w:left w:val="none" w:sz="0" w:space="0" w:color="auto"/>
        <w:bottom w:val="none" w:sz="0" w:space="0" w:color="auto"/>
        <w:right w:val="none" w:sz="0" w:space="0" w:color="auto"/>
      </w:divBdr>
    </w:div>
    <w:div w:id="1291284095">
      <w:bodyDiv w:val="1"/>
      <w:marLeft w:val="0"/>
      <w:marRight w:val="0"/>
      <w:marTop w:val="0"/>
      <w:marBottom w:val="0"/>
      <w:divBdr>
        <w:top w:val="none" w:sz="0" w:space="0" w:color="auto"/>
        <w:left w:val="none" w:sz="0" w:space="0" w:color="auto"/>
        <w:bottom w:val="none" w:sz="0" w:space="0" w:color="auto"/>
        <w:right w:val="none" w:sz="0" w:space="0" w:color="auto"/>
      </w:divBdr>
    </w:div>
    <w:div w:id="1344745795">
      <w:bodyDiv w:val="1"/>
      <w:marLeft w:val="0"/>
      <w:marRight w:val="0"/>
      <w:marTop w:val="0"/>
      <w:marBottom w:val="0"/>
      <w:divBdr>
        <w:top w:val="none" w:sz="0" w:space="0" w:color="auto"/>
        <w:left w:val="none" w:sz="0" w:space="0" w:color="auto"/>
        <w:bottom w:val="none" w:sz="0" w:space="0" w:color="auto"/>
        <w:right w:val="none" w:sz="0" w:space="0" w:color="auto"/>
      </w:divBdr>
    </w:div>
    <w:div w:id="1357578863">
      <w:bodyDiv w:val="1"/>
      <w:marLeft w:val="0"/>
      <w:marRight w:val="0"/>
      <w:marTop w:val="0"/>
      <w:marBottom w:val="0"/>
      <w:divBdr>
        <w:top w:val="none" w:sz="0" w:space="0" w:color="auto"/>
        <w:left w:val="none" w:sz="0" w:space="0" w:color="auto"/>
        <w:bottom w:val="none" w:sz="0" w:space="0" w:color="auto"/>
        <w:right w:val="none" w:sz="0" w:space="0" w:color="auto"/>
      </w:divBdr>
    </w:div>
    <w:div w:id="1360159462">
      <w:bodyDiv w:val="1"/>
      <w:marLeft w:val="0"/>
      <w:marRight w:val="0"/>
      <w:marTop w:val="0"/>
      <w:marBottom w:val="0"/>
      <w:divBdr>
        <w:top w:val="none" w:sz="0" w:space="0" w:color="auto"/>
        <w:left w:val="none" w:sz="0" w:space="0" w:color="auto"/>
        <w:bottom w:val="none" w:sz="0" w:space="0" w:color="auto"/>
        <w:right w:val="none" w:sz="0" w:space="0" w:color="auto"/>
      </w:divBdr>
    </w:div>
    <w:div w:id="1366977682">
      <w:bodyDiv w:val="1"/>
      <w:marLeft w:val="0"/>
      <w:marRight w:val="0"/>
      <w:marTop w:val="0"/>
      <w:marBottom w:val="0"/>
      <w:divBdr>
        <w:top w:val="none" w:sz="0" w:space="0" w:color="auto"/>
        <w:left w:val="none" w:sz="0" w:space="0" w:color="auto"/>
        <w:bottom w:val="none" w:sz="0" w:space="0" w:color="auto"/>
        <w:right w:val="none" w:sz="0" w:space="0" w:color="auto"/>
      </w:divBdr>
    </w:div>
    <w:div w:id="1368603283">
      <w:bodyDiv w:val="1"/>
      <w:marLeft w:val="0"/>
      <w:marRight w:val="0"/>
      <w:marTop w:val="0"/>
      <w:marBottom w:val="0"/>
      <w:divBdr>
        <w:top w:val="none" w:sz="0" w:space="0" w:color="auto"/>
        <w:left w:val="none" w:sz="0" w:space="0" w:color="auto"/>
        <w:bottom w:val="none" w:sz="0" w:space="0" w:color="auto"/>
        <w:right w:val="none" w:sz="0" w:space="0" w:color="auto"/>
      </w:divBdr>
    </w:div>
    <w:div w:id="1385256867">
      <w:bodyDiv w:val="1"/>
      <w:marLeft w:val="0"/>
      <w:marRight w:val="0"/>
      <w:marTop w:val="0"/>
      <w:marBottom w:val="0"/>
      <w:divBdr>
        <w:top w:val="none" w:sz="0" w:space="0" w:color="auto"/>
        <w:left w:val="none" w:sz="0" w:space="0" w:color="auto"/>
        <w:bottom w:val="none" w:sz="0" w:space="0" w:color="auto"/>
        <w:right w:val="none" w:sz="0" w:space="0" w:color="auto"/>
      </w:divBdr>
    </w:div>
    <w:div w:id="1395472578">
      <w:bodyDiv w:val="1"/>
      <w:marLeft w:val="0"/>
      <w:marRight w:val="0"/>
      <w:marTop w:val="0"/>
      <w:marBottom w:val="0"/>
      <w:divBdr>
        <w:top w:val="none" w:sz="0" w:space="0" w:color="auto"/>
        <w:left w:val="none" w:sz="0" w:space="0" w:color="auto"/>
        <w:bottom w:val="none" w:sz="0" w:space="0" w:color="auto"/>
        <w:right w:val="none" w:sz="0" w:space="0" w:color="auto"/>
      </w:divBdr>
    </w:div>
    <w:div w:id="1401755675">
      <w:bodyDiv w:val="1"/>
      <w:marLeft w:val="0"/>
      <w:marRight w:val="0"/>
      <w:marTop w:val="0"/>
      <w:marBottom w:val="0"/>
      <w:divBdr>
        <w:top w:val="none" w:sz="0" w:space="0" w:color="auto"/>
        <w:left w:val="none" w:sz="0" w:space="0" w:color="auto"/>
        <w:bottom w:val="none" w:sz="0" w:space="0" w:color="auto"/>
        <w:right w:val="none" w:sz="0" w:space="0" w:color="auto"/>
      </w:divBdr>
      <w:divsChild>
        <w:div w:id="535510676">
          <w:marLeft w:val="0"/>
          <w:marRight w:val="0"/>
          <w:marTop w:val="0"/>
          <w:marBottom w:val="240"/>
          <w:divBdr>
            <w:top w:val="none" w:sz="0" w:space="0" w:color="auto"/>
            <w:left w:val="none" w:sz="0" w:space="0" w:color="auto"/>
            <w:bottom w:val="none" w:sz="0" w:space="0" w:color="auto"/>
            <w:right w:val="none" w:sz="0" w:space="0" w:color="auto"/>
          </w:divBdr>
        </w:div>
        <w:div w:id="1164473507">
          <w:marLeft w:val="0"/>
          <w:marRight w:val="0"/>
          <w:marTop w:val="0"/>
          <w:marBottom w:val="240"/>
          <w:divBdr>
            <w:top w:val="none" w:sz="0" w:space="0" w:color="auto"/>
            <w:left w:val="none" w:sz="0" w:space="0" w:color="auto"/>
            <w:bottom w:val="none" w:sz="0" w:space="0" w:color="auto"/>
            <w:right w:val="none" w:sz="0" w:space="0" w:color="auto"/>
          </w:divBdr>
        </w:div>
        <w:div w:id="1225142861">
          <w:marLeft w:val="0"/>
          <w:marRight w:val="0"/>
          <w:marTop w:val="0"/>
          <w:marBottom w:val="240"/>
          <w:divBdr>
            <w:top w:val="none" w:sz="0" w:space="0" w:color="auto"/>
            <w:left w:val="none" w:sz="0" w:space="0" w:color="auto"/>
            <w:bottom w:val="none" w:sz="0" w:space="0" w:color="auto"/>
            <w:right w:val="none" w:sz="0" w:space="0" w:color="auto"/>
          </w:divBdr>
        </w:div>
        <w:div w:id="1391927952">
          <w:marLeft w:val="0"/>
          <w:marRight w:val="0"/>
          <w:marTop w:val="0"/>
          <w:marBottom w:val="240"/>
          <w:divBdr>
            <w:top w:val="none" w:sz="0" w:space="0" w:color="auto"/>
            <w:left w:val="none" w:sz="0" w:space="0" w:color="auto"/>
            <w:bottom w:val="none" w:sz="0" w:space="0" w:color="auto"/>
            <w:right w:val="none" w:sz="0" w:space="0" w:color="auto"/>
          </w:divBdr>
        </w:div>
        <w:div w:id="66343762">
          <w:marLeft w:val="0"/>
          <w:marRight w:val="0"/>
          <w:marTop w:val="0"/>
          <w:marBottom w:val="240"/>
          <w:divBdr>
            <w:top w:val="none" w:sz="0" w:space="0" w:color="auto"/>
            <w:left w:val="none" w:sz="0" w:space="0" w:color="auto"/>
            <w:bottom w:val="none" w:sz="0" w:space="0" w:color="auto"/>
            <w:right w:val="none" w:sz="0" w:space="0" w:color="auto"/>
          </w:divBdr>
        </w:div>
        <w:div w:id="516039879">
          <w:marLeft w:val="0"/>
          <w:marRight w:val="0"/>
          <w:marTop w:val="0"/>
          <w:marBottom w:val="240"/>
          <w:divBdr>
            <w:top w:val="none" w:sz="0" w:space="0" w:color="auto"/>
            <w:left w:val="none" w:sz="0" w:space="0" w:color="auto"/>
            <w:bottom w:val="none" w:sz="0" w:space="0" w:color="auto"/>
            <w:right w:val="none" w:sz="0" w:space="0" w:color="auto"/>
          </w:divBdr>
        </w:div>
        <w:div w:id="1987541182">
          <w:marLeft w:val="0"/>
          <w:marRight w:val="0"/>
          <w:marTop w:val="0"/>
          <w:marBottom w:val="240"/>
          <w:divBdr>
            <w:top w:val="none" w:sz="0" w:space="0" w:color="auto"/>
            <w:left w:val="none" w:sz="0" w:space="0" w:color="auto"/>
            <w:bottom w:val="none" w:sz="0" w:space="0" w:color="auto"/>
            <w:right w:val="none" w:sz="0" w:space="0" w:color="auto"/>
          </w:divBdr>
        </w:div>
        <w:div w:id="883836986">
          <w:marLeft w:val="0"/>
          <w:marRight w:val="0"/>
          <w:marTop w:val="0"/>
          <w:marBottom w:val="240"/>
          <w:divBdr>
            <w:top w:val="none" w:sz="0" w:space="0" w:color="auto"/>
            <w:left w:val="none" w:sz="0" w:space="0" w:color="auto"/>
            <w:bottom w:val="none" w:sz="0" w:space="0" w:color="auto"/>
            <w:right w:val="none" w:sz="0" w:space="0" w:color="auto"/>
          </w:divBdr>
        </w:div>
        <w:div w:id="1991595773">
          <w:marLeft w:val="0"/>
          <w:marRight w:val="0"/>
          <w:marTop w:val="0"/>
          <w:marBottom w:val="240"/>
          <w:divBdr>
            <w:top w:val="none" w:sz="0" w:space="0" w:color="auto"/>
            <w:left w:val="none" w:sz="0" w:space="0" w:color="auto"/>
            <w:bottom w:val="none" w:sz="0" w:space="0" w:color="auto"/>
            <w:right w:val="none" w:sz="0" w:space="0" w:color="auto"/>
          </w:divBdr>
        </w:div>
        <w:div w:id="1497453482">
          <w:marLeft w:val="0"/>
          <w:marRight w:val="0"/>
          <w:marTop w:val="0"/>
          <w:marBottom w:val="240"/>
          <w:divBdr>
            <w:top w:val="none" w:sz="0" w:space="0" w:color="auto"/>
            <w:left w:val="none" w:sz="0" w:space="0" w:color="auto"/>
            <w:bottom w:val="none" w:sz="0" w:space="0" w:color="auto"/>
            <w:right w:val="none" w:sz="0" w:space="0" w:color="auto"/>
          </w:divBdr>
        </w:div>
        <w:div w:id="1420298981">
          <w:marLeft w:val="0"/>
          <w:marRight w:val="0"/>
          <w:marTop w:val="0"/>
          <w:marBottom w:val="240"/>
          <w:divBdr>
            <w:top w:val="none" w:sz="0" w:space="0" w:color="auto"/>
            <w:left w:val="none" w:sz="0" w:space="0" w:color="auto"/>
            <w:bottom w:val="none" w:sz="0" w:space="0" w:color="auto"/>
            <w:right w:val="none" w:sz="0" w:space="0" w:color="auto"/>
          </w:divBdr>
        </w:div>
        <w:div w:id="2052151443">
          <w:marLeft w:val="0"/>
          <w:marRight w:val="0"/>
          <w:marTop w:val="0"/>
          <w:marBottom w:val="240"/>
          <w:divBdr>
            <w:top w:val="none" w:sz="0" w:space="0" w:color="auto"/>
            <w:left w:val="none" w:sz="0" w:space="0" w:color="auto"/>
            <w:bottom w:val="none" w:sz="0" w:space="0" w:color="auto"/>
            <w:right w:val="none" w:sz="0" w:space="0" w:color="auto"/>
          </w:divBdr>
        </w:div>
        <w:div w:id="554005642">
          <w:marLeft w:val="0"/>
          <w:marRight w:val="0"/>
          <w:marTop w:val="0"/>
          <w:marBottom w:val="240"/>
          <w:divBdr>
            <w:top w:val="none" w:sz="0" w:space="0" w:color="auto"/>
            <w:left w:val="none" w:sz="0" w:space="0" w:color="auto"/>
            <w:bottom w:val="none" w:sz="0" w:space="0" w:color="auto"/>
            <w:right w:val="none" w:sz="0" w:space="0" w:color="auto"/>
          </w:divBdr>
        </w:div>
        <w:div w:id="1783305785">
          <w:marLeft w:val="0"/>
          <w:marRight w:val="0"/>
          <w:marTop w:val="0"/>
          <w:marBottom w:val="240"/>
          <w:divBdr>
            <w:top w:val="none" w:sz="0" w:space="0" w:color="auto"/>
            <w:left w:val="none" w:sz="0" w:space="0" w:color="auto"/>
            <w:bottom w:val="none" w:sz="0" w:space="0" w:color="auto"/>
            <w:right w:val="none" w:sz="0" w:space="0" w:color="auto"/>
          </w:divBdr>
        </w:div>
        <w:div w:id="537857799">
          <w:marLeft w:val="0"/>
          <w:marRight w:val="0"/>
          <w:marTop w:val="0"/>
          <w:marBottom w:val="240"/>
          <w:divBdr>
            <w:top w:val="none" w:sz="0" w:space="0" w:color="auto"/>
            <w:left w:val="none" w:sz="0" w:space="0" w:color="auto"/>
            <w:bottom w:val="none" w:sz="0" w:space="0" w:color="auto"/>
            <w:right w:val="none" w:sz="0" w:space="0" w:color="auto"/>
          </w:divBdr>
        </w:div>
        <w:div w:id="498884197">
          <w:marLeft w:val="0"/>
          <w:marRight w:val="0"/>
          <w:marTop w:val="0"/>
          <w:marBottom w:val="240"/>
          <w:divBdr>
            <w:top w:val="none" w:sz="0" w:space="0" w:color="auto"/>
            <w:left w:val="none" w:sz="0" w:space="0" w:color="auto"/>
            <w:bottom w:val="none" w:sz="0" w:space="0" w:color="auto"/>
            <w:right w:val="none" w:sz="0" w:space="0" w:color="auto"/>
          </w:divBdr>
        </w:div>
        <w:div w:id="1612660938">
          <w:marLeft w:val="0"/>
          <w:marRight w:val="0"/>
          <w:marTop w:val="0"/>
          <w:marBottom w:val="240"/>
          <w:divBdr>
            <w:top w:val="none" w:sz="0" w:space="0" w:color="auto"/>
            <w:left w:val="none" w:sz="0" w:space="0" w:color="auto"/>
            <w:bottom w:val="none" w:sz="0" w:space="0" w:color="auto"/>
            <w:right w:val="none" w:sz="0" w:space="0" w:color="auto"/>
          </w:divBdr>
        </w:div>
        <w:div w:id="238029103">
          <w:marLeft w:val="0"/>
          <w:marRight w:val="0"/>
          <w:marTop w:val="0"/>
          <w:marBottom w:val="240"/>
          <w:divBdr>
            <w:top w:val="none" w:sz="0" w:space="0" w:color="auto"/>
            <w:left w:val="none" w:sz="0" w:space="0" w:color="auto"/>
            <w:bottom w:val="none" w:sz="0" w:space="0" w:color="auto"/>
            <w:right w:val="none" w:sz="0" w:space="0" w:color="auto"/>
          </w:divBdr>
        </w:div>
        <w:div w:id="1231648230">
          <w:marLeft w:val="0"/>
          <w:marRight w:val="0"/>
          <w:marTop w:val="0"/>
          <w:marBottom w:val="240"/>
          <w:divBdr>
            <w:top w:val="none" w:sz="0" w:space="0" w:color="auto"/>
            <w:left w:val="none" w:sz="0" w:space="0" w:color="auto"/>
            <w:bottom w:val="none" w:sz="0" w:space="0" w:color="auto"/>
            <w:right w:val="none" w:sz="0" w:space="0" w:color="auto"/>
          </w:divBdr>
        </w:div>
        <w:div w:id="584385058">
          <w:marLeft w:val="0"/>
          <w:marRight w:val="0"/>
          <w:marTop w:val="0"/>
          <w:marBottom w:val="240"/>
          <w:divBdr>
            <w:top w:val="none" w:sz="0" w:space="0" w:color="auto"/>
            <w:left w:val="none" w:sz="0" w:space="0" w:color="auto"/>
            <w:bottom w:val="none" w:sz="0" w:space="0" w:color="auto"/>
            <w:right w:val="none" w:sz="0" w:space="0" w:color="auto"/>
          </w:divBdr>
        </w:div>
        <w:div w:id="1701784352">
          <w:marLeft w:val="0"/>
          <w:marRight w:val="0"/>
          <w:marTop w:val="0"/>
          <w:marBottom w:val="240"/>
          <w:divBdr>
            <w:top w:val="none" w:sz="0" w:space="0" w:color="auto"/>
            <w:left w:val="none" w:sz="0" w:space="0" w:color="auto"/>
            <w:bottom w:val="none" w:sz="0" w:space="0" w:color="auto"/>
            <w:right w:val="none" w:sz="0" w:space="0" w:color="auto"/>
          </w:divBdr>
        </w:div>
        <w:div w:id="117838951">
          <w:marLeft w:val="0"/>
          <w:marRight w:val="0"/>
          <w:marTop w:val="0"/>
          <w:marBottom w:val="240"/>
          <w:divBdr>
            <w:top w:val="none" w:sz="0" w:space="0" w:color="auto"/>
            <w:left w:val="none" w:sz="0" w:space="0" w:color="auto"/>
            <w:bottom w:val="none" w:sz="0" w:space="0" w:color="auto"/>
            <w:right w:val="none" w:sz="0" w:space="0" w:color="auto"/>
          </w:divBdr>
        </w:div>
        <w:div w:id="851071692">
          <w:marLeft w:val="0"/>
          <w:marRight w:val="0"/>
          <w:marTop w:val="0"/>
          <w:marBottom w:val="240"/>
          <w:divBdr>
            <w:top w:val="none" w:sz="0" w:space="0" w:color="auto"/>
            <w:left w:val="none" w:sz="0" w:space="0" w:color="auto"/>
            <w:bottom w:val="none" w:sz="0" w:space="0" w:color="auto"/>
            <w:right w:val="none" w:sz="0" w:space="0" w:color="auto"/>
          </w:divBdr>
        </w:div>
        <w:div w:id="1873037321">
          <w:marLeft w:val="0"/>
          <w:marRight w:val="0"/>
          <w:marTop w:val="0"/>
          <w:marBottom w:val="240"/>
          <w:divBdr>
            <w:top w:val="none" w:sz="0" w:space="0" w:color="auto"/>
            <w:left w:val="none" w:sz="0" w:space="0" w:color="auto"/>
            <w:bottom w:val="none" w:sz="0" w:space="0" w:color="auto"/>
            <w:right w:val="none" w:sz="0" w:space="0" w:color="auto"/>
          </w:divBdr>
        </w:div>
        <w:div w:id="466244308">
          <w:marLeft w:val="0"/>
          <w:marRight w:val="0"/>
          <w:marTop w:val="0"/>
          <w:marBottom w:val="240"/>
          <w:divBdr>
            <w:top w:val="none" w:sz="0" w:space="0" w:color="auto"/>
            <w:left w:val="none" w:sz="0" w:space="0" w:color="auto"/>
            <w:bottom w:val="none" w:sz="0" w:space="0" w:color="auto"/>
            <w:right w:val="none" w:sz="0" w:space="0" w:color="auto"/>
          </w:divBdr>
        </w:div>
        <w:div w:id="870341585">
          <w:marLeft w:val="0"/>
          <w:marRight w:val="0"/>
          <w:marTop w:val="0"/>
          <w:marBottom w:val="240"/>
          <w:divBdr>
            <w:top w:val="none" w:sz="0" w:space="0" w:color="auto"/>
            <w:left w:val="none" w:sz="0" w:space="0" w:color="auto"/>
            <w:bottom w:val="none" w:sz="0" w:space="0" w:color="auto"/>
            <w:right w:val="none" w:sz="0" w:space="0" w:color="auto"/>
          </w:divBdr>
        </w:div>
        <w:div w:id="2125882243">
          <w:marLeft w:val="0"/>
          <w:marRight w:val="0"/>
          <w:marTop w:val="0"/>
          <w:marBottom w:val="240"/>
          <w:divBdr>
            <w:top w:val="none" w:sz="0" w:space="0" w:color="auto"/>
            <w:left w:val="none" w:sz="0" w:space="0" w:color="auto"/>
            <w:bottom w:val="none" w:sz="0" w:space="0" w:color="auto"/>
            <w:right w:val="none" w:sz="0" w:space="0" w:color="auto"/>
          </w:divBdr>
        </w:div>
        <w:div w:id="1317607816">
          <w:marLeft w:val="0"/>
          <w:marRight w:val="0"/>
          <w:marTop w:val="0"/>
          <w:marBottom w:val="240"/>
          <w:divBdr>
            <w:top w:val="none" w:sz="0" w:space="0" w:color="auto"/>
            <w:left w:val="none" w:sz="0" w:space="0" w:color="auto"/>
            <w:bottom w:val="none" w:sz="0" w:space="0" w:color="auto"/>
            <w:right w:val="none" w:sz="0" w:space="0" w:color="auto"/>
          </w:divBdr>
        </w:div>
        <w:div w:id="398021763">
          <w:marLeft w:val="0"/>
          <w:marRight w:val="0"/>
          <w:marTop w:val="0"/>
          <w:marBottom w:val="240"/>
          <w:divBdr>
            <w:top w:val="none" w:sz="0" w:space="0" w:color="auto"/>
            <w:left w:val="none" w:sz="0" w:space="0" w:color="auto"/>
            <w:bottom w:val="none" w:sz="0" w:space="0" w:color="auto"/>
            <w:right w:val="none" w:sz="0" w:space="0" w:color="auto"/>
          </w:divBdr>
        </w:div>
        <w:div w:id="885145537">
          <w:marLeft w:val="0"/>
          <w:marRight w:val="0"/>
          <w:marTop w:val="0"/>
          <w:marBottom w:val="240"/>
          <w:divBdr>
            <w:top w:val="none" w:sz="0" w:space="0" w:color="auto"/>
            <w:left w:val="none" w:sz="0" w:space="0" w:color="auto"/>
            <w:bottom w:val="none" w:sz="0" w:space="0" w:color="auto"/>
            <w:right w:val="none" w:sz="0" w:space="0" w:color="auto"/>
          </w:divBdr>
        </w:div>
        <w:div w:id="1788045605">
          <w:marLeft w:val="0"/>
          <w:marRight w:val="0"/>
          <w:marTop w:val="0"/>
          <w:marBottom w:val="240"/>
          <w:divBdr>
            <w:top w:val="none" w:sz="0" w:space="0" w:color="auto"/>
            <w:left w:val="none" w:sz="0" w:space="0" w:color="auto"/>
            <w:bottom w:val="none" w:sz="0" w:space="0" w:color="auto"/>
            <w:right w:val="none" w:sz="0" w:space="0" w:color="auto"/>
          </w:divBdr>
        </w:div>
        <w:div w:id="1294097855">
          <w:marLeft w:val="0"/>
          <w:marRight w:val="0"/>
          <w:marTop w:val="0"/>
          <w:marBottom w:val="240"/>
          <w:divBdr>
            <w:top w:val="none" w:sz="0" w:space="0" w:color="auto"/>
            <w:left w:val="none" w:sz="0" w:space="0" w:color="auto"/>
            <w:bottom w:val="none" w:sz="0" w:space="0" w:color="auto"/>
            <w:right w:val="none" w:sz="0" w:space="0" w:color="auto"/>
          </w:divBdr>
        </w:div>
        <w:div w:id="41449301">
          <w:marLeft w:val="0"/>
          <w:marRight w:val="0"/>
          <w:marTop w:val="0"/>
          <w:marBottom w:val="240"/>
          <w:divBdr>
            <w:top w:val="none" w:sz="0" w:space="0" w:color="auto"/>
            <w:left w:val="none" w:sz="0" w:space="0" w:color="auto"/>
            <w:bottom w:val="none" w:sz="0" w:space="0" w:color="auto"/>
            <w:right w:val="none" w:sz="0" w:space="0" w:color="auto"/>
          </w:divBdr>
        </w:div>
        <w:div w:id="426391183">
          <w:marLeft w:val="0"/>
          <w:marRight w:val="0"/>
          <w:marTop w:val="0"/>
          <w:marBottom w:val="240"/>
          <w:divBdr>
            <w:top w:val="none" w:sz="0" w:space="0" w:color="auto"/>
            <w:left w:val="none" w:sz="0" w:space="0" w:color="auto"/>
            <w:bottom w:val="none" w:sz="0" w:space="0" w:color="auto"/>
            <w:right w:val="none" w:sz="0" w:space="0" w:color="auto"/>
          </w:divBdr>
        </w:div>
        <w:div w:id="609750378">
          <w:marLeft w:val="0"/>
          <w:marRight w:val="0"/>
          <w:marTop w:val="0"/>
          <w:marBottom w:val="240"/>
          <w:divBdr>
            <w:top w:val="none" w:sz="0" w:space="0" w:color="auto"/>
            <w:left w:val="none" w:sz="0" w:space="0" w:color="auto"/>
            <w:bottom w:val="none" w:sz="0" w:space="0" w:color="auto"/>
            <w:right w:val="none" w:sz="0" w:space="0" w:color="auto"/>
          </w:divBdr>
        </w:div>
        <w:div w:id="965084336">
          <w:marLeft w:val="0"/>
          <w:marRight w:val="0"/>
          <w:marTop w:val="0"/>
          <w:marBottom w:val="240"/>
          <w:divBdr>
            <w:top w:val="none" w:sz="0" w:space="0" w:color="auto"/>
            <w:left w:val="none" w:sz="0" w:space="0" w:color="auto"/>
            <w:bottom w:val="none" w:sz="0" w:space="0" w:color="auto"/>
            <w:right w:val="none" w:sz="0" w:space="0" w:color="auto"/>
          </w:divBdr>
        </w:div>
        <w:div w:id="1713770569">
          <w:marLeft w:val="0"/>
          <w:marRight w:val="0"/>
          <w:marTop w:val="0"/>
          <w:marBottom w:val="240"/>
          <w:divBdr>
            <w:top w:val="none" w:sz="0" w:space="0" w:color="auto"/>
            <w:left w:val="none" w:sz="0" w:space="0" w:color="auto"/>
            <w:bottom w:val="none" w:sz="0" w:space="0" w:color="auto"/>
            <w:right w:val="none" w:sz="0" w:space="0" w:color="auto"/>
          </w:divBdr>
        </w:div>
        <w:div w:id="1221863028">
          <w:marLeft w:val="0"/>
          <w:marRight w:val="0"/>
          <w:marTop w:val="0"/>
          <w:marBottom w:val="240"/>
          <w:divBdr>
            <w:top w:val="none" w:sz="0" w:space="0" w:color="auto"/>
            <w:left w:val="none" w:sz="0" w:space="0" w:color="auto"/>
            <w:bottom w:val="none" w:sz="0" w:space="0" w:color="auto"/>
            <w:right w:val="none" w:sz="0" w:space="0" w:color="auto"/>
          </w:divBdr>
        </w:div>
        <w:div w:id="1066028426">
          <w:marLeft w:val="0"/>
          <w:marRight w:val="0"/>
          <w:marTop w:val="0"/>
          <w:marBottom w:val="240"/>
          <w:divBdr>
            <w:top w:val="none" w:sz="0" w:space="0" w:color="auto"/>
            <w:left w:val="none" w:sz="0" w:space="0" w:color="auto"/>
            <w:bottom w:val="none" w:sz="0" w:space="0" w:color="auto"/>
            <w:right w:val="none" w:sz="0" w:space="0" w:color="auto"/>
          </w:divBdr>
        </w:div>
        <w:div w:id="873037244">
          <w:marLeft w:val="0"/>
          <w:marRight w:val="0"/>
          <w:marTop w:val="0"/>
          <w:marBottom w:val="240"/>
          <w:divBdr>
            <w:top w:val="none" w:sz="0" w:space="0" w:color="auto"/>
            <w:left w:val="none" w:sz="0" w:space="0" w:color="auto"/>
            <w:bottom w:val="none" w:sz="0" w:space="0" w:color="auto"/>
            <w:right w:val="none" w:sz="0" w:space="0" w:color="auto"/>
          </w:divBdr>
        </w:div>
        <w:div w:id="881669870">
          <w:marLeft w:val="0"/>
          <w:marRight w:val="0"/>
          <w:marTop w:val="0"/>
          <w:marBottom w:val="240"/>
          <w:divBdr>
            <w:top w:val="none" w:sz="0" w:space="0" w:color="auto"/>
            <w:left w:val="none" w:sz="0" w:space="0" w:color="auto"/>
            <w:bottom w:val="none" w:sz="0" w:space="0" w:color="auto"/>
            <w:right w:val="none" w:sz="0" w:space="0" w:color="auto"/>
          </w:divBdr>
        </w:div>
        <w:div w:id="1539204066">
          <w:marLeft w:val="0"/>
          <w:marRight w:val="0"/>
          <w:marTop w:val="0"/>
          <w:marBottom w:val="240"/>
          <w:divBdr>
            <w:top w:val="none" w:sz="0" w:space="0" w:color="auto"/>
            <w:left w:val="none" w:sz="0" w:space="0" w:color="auto"/>
            <w:bottom w:val="none" w:sz="0" w:space="0" w:color="auto"/>
            <w:right w:val="none" w:sz="0" w:space="0" w:color="auto"/>
          </w:divBdr>
        </w:div>
        <w:div w:id="1770078703">
          <w:marLeft w:val="0"/>
          <w:marRight w:val="0"/>
          <w:marTop w:val="0"/>
          <w:marBottom w:val="240"/>
          <w:divBdr>
            <w:top w:val="none" w:sz="0" w:space="0" w:color="auto"/>
            <w:left w:val="none" w:sz="0" w:space="0" w:color="auto"/>
            <w:bottom w:val="none" w:sz="0" w:space="0" w:color="auto"/>
            <w:right w:val="none" w:sz="0" w:space="0" w:color="auto"/>
          </w:divBdr>
        </w:div>
        <w:div w:id="217397974">
          <w:marLeft w:val="0"/>
          <w:marRight w:val="0"/>
          <w:marTop w:val="0"/>
          <w:marBottom w:val="240"/>
          <w:divBdr>
            <w:top w:val="none" w:sz="0" w:space="0" w:color="auto"/>
            <w:left w:val="none" w:sz="0" w:space="0" w:color="auto"/>
            <w:bottom w:val="none" w:sz="0" w:space="0" w:color="auto"/>
            <w:right w:val="none" w:sz="0" w:space="0" w:color="auto"/>
          </w:divBdr>
        </w:div>
        <w:div w:id="1051999579">
          <w:marLeft w:val="0"/>
          <w:marRight w:val="0"/>
          <w:marTop w:val="0"/>
          <w:marBottom w:val="240"/>
          <w:divBdr>
            <w:top w:val="none" w:sz="0" w:space="0" w:color="auto"/>
            <w:left w:val="none" w:sz="0" w:space="0" w:color="auto"/>
            <w:bottom w:val="none" w:sz="0" w:space="0" w:color="auto"/>
            <w:right w:val="none" w:sz="0" w:space="0" w:color="auto"/>
          </w:divBdr>
        </w:div>
        <w:div w:id="1803839271">
          <w:marLeft w:val="0"/>
          <w:marRight w:val="0"/>
          <w:marTop w:val="0"/>
          <w:marBottom w:val="240"/>
          <w:divBdr>
            <w:top w:val="none" w:sz="0" w:space="0" w:color="auto"/>
            <w:left w:val="none" w:sz="0" w:space="0" w:color="auto"/>
            <w:bottom w:val="none" w:sz="0" w:space="0" w:color="auto"/>
            <w:right w:val="none" w:sz="0" w:space="0" w:color="auto"/>
          </w:divBdr>
        </w:div>
        <w:div w:id="1673219500">
          <w:marLeft w:val="0"/>
          <w:marRight w:val="0"/>
          <w:marTop w:val="0"/>
          <w:marBottom w:val="240"/>
          <w:divBdr>
            <w:top w:val="none" w:sz="0" w:space="0" w:color="auto"/>
            <w:left w:val="none" w:sz="0" w:space="0" w:color="auto"/>
            <w:bottom w:val="none" w:sz="0" w:space="0" w:color="auto"/>
            <w:right w:val="none" w:sz="0" w:space="0" w:color="auto"/>
          </w:divBdr>
        </w:div>
        <w:div w:id="1884436593">
          <w:marLeft w:val="0"/>
          <w:marRight w:val="0"/>
          <w:marTop w:val="0"/>
          <w:marBottom w:val="240"/>
          <w:divBdr>
            <w:top w:val="none" w:sz="0" w:space="0" w:color="auto"/>
            <w:left w:val="none" w:sz="0" w:space="0" w:color="auto"/>
            <w:bottom w:val="none" w:sz="0" w:space="0" w:color="auto"/>
            <w:right w:val="none" w:sz="0" w:space="0" w:color="auto"/>
          </w:divBdr>
        </w:div>
        <w:div w:id="1411082759">
          <w:marLeft w:val="0"/>
          <w:marRight w:val="0"/>
          <w:marTop w:val="0"/>
          <w:marBottom w:val="240"/>
          <w:divBdr>
            <w:top w:val="none" w:sz="0" w:space="0" w:color="auto"/>
            <w:left w:val="none" w:sz="0" w:space="0" w:color="auto"/>
            <w:bottom w:val="none" w:sz="0" w:space="0" w:color="auto"/>
            <w:right w:val="none" w:sz="0" w:space="0" w:color="auto"/>
          </w:divBdr>
        </w:div>
        <w:div w:id="705569313">
          <w:marLeft w:val="0"/>
          <w:marRight w:val="0"/>
          <w:marTop w:val="0"/>
          <w:marBottom w:val="240"/>
          <w:divBdr>
            <w:top w:val="none" w:sz="0" w:space="0" w:color="auto"/>
            <w:left w:val="none" w:sz="0" w:space="0" w:color="auto"/>
            <w:bottom w:val="none" w:sz="0" w:space="0" w:color="auto"/>
            <w:right w:val="none" w:sz="0" w:space="0" w:color="auto"/>
          </w:divBdr>
        </w:div>
        <w:div w:id="1546021743">
          <w:marLeft w:val="0"/>
          <w:marRight w:val="0"/>
          <w:marTop w:val="0"/>
          <w:marBottom w:val="240"/>
          <w:divBdr>
            <w:top w:val="none" w:sz="0" w:space="0" w:color="auto"/>
            <w:left w:val="none" w:sz="0" w:space="0" w:color="auto"/>
            <w:bottom w:val="none" w:sz="0" w:space="0" w:color="auto"/>
            <w:right w:val="none" w:sz="0" w:space="0" w:color="auto"/>
          </w:divBdr>
        </w:div>
        <w:div w:id="419567541">
          <w:marLeft w:val="0"/>
          <w:marRight w:val="0"/>
          <w:marTop w:val="0"/>
          <w:marBottom w:val="240"/>
          <w:divBdr>
            <w:top w:val="none" w:sz="0" w:space="0" w:color="auto"/>
            <w:left w:val="none" w:sz="0" w:space="0" w:color="auto"/>
            <w:bottom w:val="none" w:sz="0" w:space="0" w:color="auto"/>
            <w:right w:val="none" w:sz="0" w:space="0" w:color="auto"/>
          </w:divBdr>
        </w:div>
        <w:div w:id="18045911">
          <w:marLeft w:val="0"/>
          <w:marRight w:val="0"/>
          <w:marTop w:val="0"/>
          <w:marBottom w:val="240"/>
          <w:divBdr>
            <w:top w:val="none" w:sz="0" w:space="0" w:color="auto"/>
            <w:left w:val="none" w:sz="0" w:space="0" w:color="auto"/>
            <w:bottom w:val="none" w:sz="0" w:space="0" w:color="auto"/>
            <w:right w:val="none" w:sz="0" w:space="0" w:color="auto"/>
          </w:divBdr>
        </w:div>
        <w:div w:id="1875340415">
          <w:marLeft w:val="0"/>
          <w:marRight w:val="0"/>
          <w:marTop w:val="0"/>
          <w:marBottom w:val="240"/>
          <w:divBdr>
            <w:top w:val="none" w:sz="0" w:space="0" w:color="auto"/>
            <w:left w:val="none" w:sz="0" w:space="0" w:color="auto"/>
            <w:bottom w:val="none" w:sz="0" w:space="0" w:color="auto"/>
            <w:right w:val="none" w:sz="0" w:space="0" w:color="auto"/>
          </w:divBdr>
        </w:div>
        <w:div w:id="1758135239">
          <w:marLeft w:val="0"/>
          <w:marRight w:val="0"/>
          <w:marTop w:val="0"/>
          <w:marBottom w:val="240"/>
          <w:divBdr>
            <w:top w:val="none" w:sz="0" w:space="0" w:color="auto"/>
            <w:left w:val="none" w:sz="0" w:space="0" w:color="auto"/>
            <w:bottom w:val="none" w:sz="0" w:space="0" w:color="auto"/>
            <w:right w:val="none" w:sz="0" w:space="0" w:color="auto"/>
          </w:divBdr>
        </w:div>
        <w:div w:id="77407856">
          <w:marLeft w:val="0"/>
          <w:marRight w:val="0"/>
          <w:marTop w:val="0"/>
          <w:marBottom w:val="240"/>
          <w:divBdr>
            <w:top w:val="none" w:sz="0" w:space="0" w:color="auto"/>
            <w:left w:val="none" w:sz="0" w:space="0" w:color="auto"/>
            <w:bottom w:val="none" w:sz="0" w:space="0" w:color="auto"/>
            <w:right w:val="none" w:sz="0" w:space="0" w:color="auto"/>
          </w:divBdr>
        </w:div>
        <w:div w:id="775563431">
          <w:marLeft w:val="0"/>
          <w:marRight w:val="0"/>
          <w:marTop w:val="0"/>
          <w:marBottom w:val="240"/>
          <w:divBdr>
            <w:top w:val="none" w:sz="0" w:space="0" w:color="auto"/>
            <w:left w:val="none" w:sz="0" w:space="0" w:color="auto"/>
            <w:bottom w:val="none" w:sz="0" w:space="0" w:color="auto"/>
            <w:right w:val="none" w:sz="0" w:space="0" w:color="auto"/>
          </w:divBdr>
        </w:div>
        <w:div w:id="329331061">
          <w:marLeft w:val="0"/>
          <w:marRight w:val="0"/>
          <w:marTop w:val="0"/>
          <w:marBottom w:val="240"/>
          <w:divBdr>
            <w:top w:val="none" w:sz="0" w:space="0" w:color="auto"/>
            <w:left w:val="none" w:sz="0" w:space="0" w:color="auto"/>
            <w:bottom w:val="none" w:sz="0" w:space="0" w:color="auto"/>
            <w:right w:val="none" w:sz="0" w:space="0" w:color="auto"/>
          </w:divBdr>
        </w:div>
        <w:div w:id="1933470840">
          <w:marLeft w:val="0"/>
          <w:marRight w:val="0"/>
          <w:marTop w:val="0"/>
          <w:marBottom w:val="240"/>
          <w:divBdr>
            <w:top w:val="none" w:sz="0" w:space="0" w:color="auto"/>
            <w:left w:val="none" w:sz="0" w:space="0" w:color="auto"/>
            <w:bottom w:val="none" w:sz="0" w:space="0" w:color="auto"/>
            <w:right w:val="none" w:sz="0" w:space="0" w:color="auto"/>
          </w:divBdr>
        </w:div>
        <w:div w:id="1790926811">
          <w:marLeft w:val="0"/>
          <w:marRight w:val="0"/>
          <w:marTop w:val="0"/>
          <w:marBottom w:val="240"/>
          <w:divBdr>
            <w:top w:val="none" w:sz="0" w:space="0" w:color="auto"/>
            <w:left w:val="none" w:sz="0" w:space="0" w:color="auto"/>
            <w:bottom w:val="none" w:sz="0" w:space="0" w:color="auto"/>
            <w:right w:val="none" w:sz="0" w:space="0" w:color="auto"/>
          </w:divBdr>
        </w:div>
        <w:div w:id="129517910">
          <w:marLeft w:val="0"/>
          <w:marRight w:val="0"/>
          <w:marTop w:val="0"/>
          <w:marBottom w:val="240"/>
          <w:divBdr>
            <w:top w:val="none" w:sz="0" w:space="0" w:color="auto"/>
            <w:left w:val="none" w:sz="0" w:space="0" w:color="auto"/>
            <w:bottom w:val="none" w:sz="0" w:space="0" w:color="auto"/>
            <w:right w:val="none" w:sz="0" w:space="0" w:color="auto"/>
          </w:divBdr>
        </w:div>
        <w:div w:id="155002370">
          <w:marLeft w:val="0"/>
          <w:marRight w:val="0"/>
          <w:marTop w:val="0"/>
          <w:marBottom w:val="240"/>
          <w:divBdr>
            <w:top w:val="none" w:sz="0" w:space="0" w:color="auto"/>
            <w:left w:val="none" w:sz="0" w:space="0" w:color="auto"/>
            <w:bottom w:val="none" w:sz="0" w:space="0" w:color="auto"/>
            <w:right w:val="none" w:sz="0" w:space="0" w:color="auto"/>
          </w:divBdr>
        </w:div>
        <w:div w:id="903762550">
          <w:marLeft w:val="0"/>
          <w:marRight w:val="0"/>
          <w:marTop w:val="0"/>
          <w:marBottom w:val="240"/>
          <w:divBdr>
            <w:top w:val="none" w:sz="0" w:space="0" w:color="auto"/>
            <w:left w:val="none" w:sz="0" w:space="0" w:color="auto"/>
            <w:bottom w:val="none" w:sz="0" w:space="0" w:color="auto"/>
            <w:right w:val="none" w:sz="0" w:space="0" w:color="auto"/>
          </w:divBdr>
        </w:div>
        <w:div w:id="527984783">
          <w:marLeft w:val="0"/>
          <w:marRight w:val="0"/>
          <w:marTop w:val="0"/>
          <w:marBottom w:val="240"/>
          <w:divBdr>
            <w:top w:val="none" w:sz="0" w:space="0" w:color="auto"/>
            <w:left w:val="none" w:sz="0" w:space="0" w:color="auto"/>
            <w:bottom w:val="none" w:sz="0" w:space="0" w:color="auto"/>
            <w:right w:val="none" w:sz="0" w:space="0" w:color="auto"/>
          </w:divBdr>
        </w:div>
        <w:div w:id="1711997319">
          <w:marLeft w:val="0"/>
          <w:marRight w:val="0"/>
          <w:marTop w:val="0"/>
          <w:marBottom w:val="240"/>
          <w:divBdr>
            <w:top w:val="none" w:sz="0" w:space="0" w:color="auto"/>
            <w:left w:val="none" w:sz="0" w:space="0" w:color="auto"/>
            <w:bottom w:val="none" w:sz="0" w:space="0" w:color="auto"/>
            <w:right w:val="none" w:sz="0" w:space="0" w:color="auto"/>
          </w:divBdr>
        </w:div>
        <w:div w:id="554702409">
          <w:marLeft w:val="0"/>
          <w:marRight w:val="0"/>
          <w:marTop w:val="0"/>
          <w:marBottom w:val="240"/>
          <w:divBdr>
            <w:top w:val="none" w:sz="0" w:space="0" w:color="auto"/>
            <w:left w:val="none" w:sz="0" w:space="0" w:color="auto"/>
            <w:bottom w:val="none" w:sz="0" w:space="0" w:color="auto"/>
            <w:right w:val="none" w:sz="0" w:space="0" w:color="auto"/>
          </w:divBdr>
        </w:div>
        <w:div w:id="2039965870">
          <w:marLeft w:val="0"/>
          <w:marRight w:val="0"/>
          <w:marTop w:val="0"/>
          <w:marBottom w:val="240"/>
          <w:divBdr>
            <w:top w:val="none" w:sz="0" w:space="0" w:color="auto"/>
            <w:left w:val="none" w:sz="0" w:space="0" w:color="auto"/>
            <w:bottom w:val="none" w:sz="0" w:space="0" w:color="auto"/>
            <w:right w:val="none" w:sz="0" w:space="0" w:color="auto"/>
          </w:divBdr>
        </w:div>
        <w:div w:id="2040621716">
          <w:marLeft w:val="0"/>
          <w:marRight w:val="0"/>
          <w:marTop w:val="0"/>
          <w:marBottom w:val="240"/>
          <w:divBdr>
            <w:top w:val="none" w:sz="0" w:space="0" w:color="auto"/>
            <w:left w:val="none" w:sz="0" w:space="0" w:color="auto"/>
            <w:bottom w:val="none" w:sz="0" w:space="0" w:color="auto"/>
            <w:right w:val="none" w:sz="0" w:space="0" w:color="auto"/>
          </w:divBdr>
        </w:div>
        <w:div w:id="1701516865">
          <w:marLeft w:val="0"/>
          <w:marRight w:val="0"/>
          <w:marTop w:val="0"/>
          <w:marBottom w:val="240"/>
          <w:divBdr>
            <w:top w:val="none" w:sz="0" w:space="0" w:color="auto"/>
            <w:left w:val="none" w:sz="0" w:space="0" w:color="auto"/>
            <w:bottom w:val="none" w:sz="0" w:space="0" w:color="auto"/>
            <w:right w:val="none" w:sz="0" w:space="0" w:color="auto"/>
          </w:divBdr>
        </w:div>
        <w:div w:id="1225792523">
          <w:marLeft w:val="0"/>
          <w:marRight w:val="0"/>
          <w:marTop w:val="0"/>
          <w:marBottom w:val="240"/>
          <w:divBdr>
            <w:top w:val="none" w:sz="0" w:space="0" w:color="auto"/>
            <w:left w:val="none" w:sz="0" w:space="0" w:color="auto"/>
            <w:bottom w:val="none" w:sz="0" w:space="0" w:color="auto"/>
            <w:right w:val="none" w:sz="0" w:space="0" w:color="auto"/>
          </w:divBdr>
        </w:div>
        <w:div w:id="1366561183">
          <w:marLeft w:val="0"/>
          <w:marRight w:val="0"/>
          <w:marTop w:val="0"/>
          <w:marBottom w:val="240"/>
          <w:divBdr>
            <w:top w:val="none" w:sz="0" w:space="0" w:color="auto"/>
            <w:left w:val="none" w:sz="0" w:space="0" w:color="auto"/>
            <w:bottom w:val="none" w:sz="0" w:space="0" w:color="auto"/>
            <w:right w:val="none" w:sz="0" w:space="0" w:color="auto"/>
          </w:divBdr>
        </w:div>
        <w:div w:id="318465595">
          <w:marLeft w:val="0"/>
          <w:marRight w:val="0"/>
          <w:marTop w:val="0"/>
          <w:marBottom w:val="240"/>
          <w:divBdr>
            <w:top w:val="none" w:sz="0" w:space="0" w:color="auto"/>
            <w:left w:val="none" w:sz="0" w:space="0" w:color="auto"/>
            <w:bottom w:val="none" w:sz="0" w:space="0" w:color="auto"/>
            <w:right w:val="none" w:sz="0" w:space="0" w:color="auto"/>
          </w:divBdr>
        </w:div>
        <w:div w:id="470640597">
          <w:marLeft w:val="0"/>
          <w:marRight w:val="0"/>
          <w:marTop w:val="0"/>
          <w:marBottom w:val="240"/>
          <w:divBdr>
            <w:top w:val="none" w:sz="0" w:space="0" w:color="auto"/>
            <w:left w:val="none" w:sz="0" w:space="0" w:color="auto"/>
            <w:bottom w:val="none" w:sz="0" w:space="0" w:color="auto"/>
            <w:right w:val="none" w:sz="0" w:space="0" w:color="auto"/>
          </w:divBdr>
        </w:div>
        <w:div w:id="2026325611">
          <w:marLeft w:val="0"/>
          <w:marRight w:val="0"/>
          <w:marTop w:val="0"/>
          <w:marBottom w:val="240"/>
          <w:divBdr>
            <w:top w:val="none" w:sz="0" w:space="0" w:color="auto"/>
            <w:left w:val="none" w:sz="0" w:space="0" w:color="auto"/>
            <w:bottom w:val="none" w:sz="0" w:space="0" w:color="auto"/>
            <w:right w:val="none" w:sz="0" w:space="0" w:color="auto"/>
          </w:divBdr>
        </w:div>
        <w:div w:id="196359785">
          <w:marLeft w:val="0"/>
          <w:marRight w:val="0"/>
          <w:marTop w:val="0"/>
          <w:marBottom w:val="240"/>
          <w:divBdr>
            <w:top w:val="none" w:sz="0" w:space="0" w:color="auto"/>
            <w:left w:val="none" w:sz="0" w:space="0" w:color="auto"/>
            <w:bottom w:val="none" w:sz="0" w:space="0" w:color="auto"/>
            <w:right w:val="none" w:sz="0" w:space="0" w:color="auto"/>
          </w:divBdr>
        </w:div>
        <w:div w:id="27335466">
          <w:marLeft w:val="0"/>
          <w:marRight w:val="0"/>
          <w:marTop w:val="0"/>
          <w:marBottom w:val="240"/>
          <w:divBdr>
            <w:top w:val="none" w:sz="0" w:space="0" w:color="auto"/>
            <w:left w:val="none" w:sz="0" w:space="0" w:color="auto"/>
            <w:bottom w:val="none" w:sz="0" w:space="0" w:color="auto"/>
            <w:right w:val="none" w:sz="0" w:space="0" w:color="auto"/>
          </w:divBdr>
        </w:div>
        <w:div w:id="831065620">
          <w:marLeft w:val="0"/>
          <w:marRight w:val="0"/>
          <w:marTop w:val="0"/>
          <w:marBottom w:val="240"/>
          <w:divBdr>
            <w:top w:val="none" w:sz="0" w:space="0" w:color="auto"/>
            <w:left w:val="none" w:sz="0" w:space="0" w:color="auto"/>
            <w:bottom w:val="none" w:sz="0" w:space="0" w:color="auto"/>
            <w:right w:val="none" w:sz="0" w:space="0" w:color="auto"/>
          </w:divBdr>
        </w:div>
        <w:div w:id="558323056">
          <w:marLeft w:val="0"/>
          <w:marRight w:val="0"/>
          <w:marTop w:val="0"/>
          <w:marBottom w:val="240"/>
          <w:divBdr>
            <w:top w:val="none" w:sz="0" w:space="0" w:color="auto"/>
            <w:left w:val="none" w:sz="0" w:space="0" w:color="auto"/>
            <w:bottom w:val="none" w:sz="0" w:space="0" w:color="auto"/>
            <w:right w:val="none" w:sz="0" w:space="0" w:color="auto"/>
          </w:divBdr>
        </w:div>
        <w:div w:id="1382173914">
          <w:marLeft w:val="0"/>
          <w:marRight w:val="0"/>
          <w:marTop w:val="0"/>
          <w:marBottom w:val="240"/>
          <w:divBdr>
            <w:top w:val="none" w:sz="0" w:space="0" w:color="auto"/>
            <w:left w:val="none" w:sz="0" w:space="0" w:color="auto"/>
            <w:bottom w:val="none" w:sz="0" w:space="0" w:color="auto"/>
            <w:right w:val="none" w:sz="0" w:space="0" w:color="auto"/>
          </w:divBdr>
        </w:div>
        <w:div w:id="1806193653">
          <w:marLeft w:val="0"/>
          <w:marRight w:val="0"/>
          <w:marTop w:val="0"/>
          <w:marBottom w:val="240"/>
          <w:divBdr>
            <w:top w:val="none" w:sz="0" w:space="0" w:color="auto"/>
            <w:left w:val="none" w:sz="0" w:space="0" w:color="auto"/>
            <w:bottom w:val="none" w:sz="0" w:space="0" w:color="auto"/>
            <w:right w:val="none" w:sz="0" w:space="0" w:color="auto"/>
          </w:divBdr>
        </w:div>
        <w:div w:id="1819302920">
          <w:marLeft w:val="0"/>
          <w:marRight w:val="0"/>
          <w:marTop w:val="0"/>
          <w:marBottom w:val="240"/>
          <w:divBdr>
            <w:top w:val="none" w:sz="0" w:space="0" w:color="auto"/>
            <w:left w:val="none" w:sz="0" w:space="0" w:color="auto"/>
            <w:bottom w:val="none" w:sz="0" w:space="0" w:color="auto"/>
            <w:right w:val="none" w:sz="0" w:space="0" w:color="auto"/>
          </w:divBdr>
        </w:div>
        <w:div w:id="1207259555">
          <w:marLeft w:val="0"/>
          <w:marRight w:val="0"/>
          <w:marTop w:val="0"/>
          <w:marBottom w:val="240"/>
          <w:divBdr>
            <w:top w:val="none" w:sz="0" w:space="0" w:color="auto"/>
            <w:left w:val="none" w:sz="0" w:space="0" w:color="auto"/>
            <w:bottom w:val="none" w:sz="0" w:space="0" w:color="auto"/>
            <w:right w:val="none" w:sz="0" w:space="0" w:color="auto"/>
          </w:divBdr>
        </w:div>
        <w:div w:id="83576">
          <w:marLeft w:val="0"/>
          <w:marRight w:val="0"/>
          <w:marTop w:val="0"/>
          <w:marBottom w:val="240"/>
          <w:divBdr>
            <w:top w:val="none" w:sz="0" w:space="0" w:color="auto"/>
            <w:left w:val="none" w:sz="0" w:space="0" w:color="auto"/>
            <w:bottom w:val="none" w:sz="0" w:space="0" w:color="auto"/>
            <w:right w:val="none" w:sz="0" w:space="0" w:color="auto"/>
          </w:divBdr>
        </w:div>
        <w:div w:id="318776507">
          <w:marLeft w:val="0"/>
          <w:marRight w:val="0"/>
          <w:marTop w:val="0"/>
          <w:marBottom w:val="240"/>
          <w:divBdr>
            <w:top w:val="none" w:sz="0" w:space="0" w:color="auto"/>
            <w:left w:val="none" w:sz="0" w:space="0" w:color="auto"/>
            <w:bottom w:val="none" w:sz="0" w:space="0" w:color="auto"/>
            <w:right w:val="none" w:sz="0" w:space="0" w:color="auto"/>
          </w:divBdr>
        </w:div>
        <w:div w:id="614754181">
          <w:marLeft w:val="0"/>
          <w:marRight w:val="0"/>
          <w:marTop w:val="0"/>
          <w:marBottom w:val="240"/>
          <w:divBdr>
            <w:top w:val="none" w:sz="0" w:space="0" w:color="auto"/>
            <w:left w:val="none" w:sz="0" w:space="0" w:color="auto"/>
            <w:bottom w:val="none" w:sz="0" w:space="0" w:color="auto"/>
            <w:right w:val="none" w:sz="0" w:space="0" w:color="auto"/>
          </w:divBdr>
        </w:div>
        <w:div w:id="2043943623">
          <w:marLeft w:val="0"/>
          <w:marRight w:val="0"/>
          <w:marTop w:val="0"/>
          <w:marBottom w:val="240"/>
          <w:divBdr>
            <w:top w:val="none" w:sz="0" w:space="0" w:color="auto"/>
            <w:left w:val="none" w:sz="0" w:space="0" w:color="auto"/>
            <w:bottom w:val="none" w:sz="0" w:space="0" w:color="auto"/>
            <w:right w:val="none" w:sz="0" w:space="0" w:color="auto"/>
          </w:divBdr>
        </w:div>
        <w:div w:id="1541669178">
          <w:marLeft w:val="0"/>
          <w:marRight w:val="0"/>
          <w:marTop w:val="0"/>
          <w:marBottom w:val="240"/>
          <w:divBdr>
            <w:top w:val="none" w:sz="0" w:space="0" w:color="auto"/>
            <w:left w:val="none" w:sz="0" w:space="0" w:color="auto"/>
            <w:bottom w:val="none" w:sz="0" w:space="0" w:color="auto"/>
            <w:right w:val="none" w:sz="0" w:space="0" w:color="auto"/>
          </w:divBdr>
        </w:div>
        <w:div w:id="302127659">
          <w:marLeft w:val="0"/>
          <w:marRight w:val="0"/>
          <w:marTop w:val="0"/>
          <w:marBottom w:val="240"/>
          <w:divBdr>
            <w:top w:val="none" w:sz="0" w:space="0" w:color="auto"/>
            <w:left w:val="none" w:sz="0" w:space="0" w:color="auto"/>
            <w:bottom w:val="none" w:sz="0" w:space="0" w:color="auto"/>
            <w:right w:val="none" w:sz="0" w:space="0" w:color="auto"/>
          </w:divBdr>
        </w:div>
        <w:div w:id="1648900468">
          <w:marLeft w:val="0"/>
          <w:marRight w:val="0"/>
          <w:marTop w:val="0"/>
          <w:marBottom w:val="240"/>
          <w:divBdr>
            <w:top w:val="none" w:sz="0" w:space="0" w:color="auto"/>
            <w:left w:val="none" w:sz="0" w:space="0" w:color="auto"/>
            <w:bottom w:val="none" w:sz="0" w:space="0" w:color="auto"/>
            <w:right w:val="none" w:sz="0" w:space="0" w:color="auto"/>
          </w:divBdr>
        </w:div>
        <w:div w:id="1060055969">
          <w:marLeft w:val="0"/>
          <w:marRight w:val="0"/>
          <w:marTop w:val="0"/>
          <w:marBottom w:val="240"/>
          <w:divBdr>
            <w:top w:val="none" w:sz="0" w:space="0" w:color="auto"/>
            <w:left w:val="none" w:sz="0" w:space="0" w:color="auto"/>
            <w:bottom w:val="none" w:sz="0" w:space="0" w:color="auto"/>
            <w:right w:val="none" w:sz="0" w:space="0" w:color="auto"/>
          </w:divBdr>
        </w:div>
        <w:div w:id="1535078318">
          <w:marLeft w:val="0"/>
          <w:marRight w:val="0"/>
          <w:marTop w:val="0"/>
          <w:marBottom w:val="240"/>
          <w:divBdr>
            <w:top w:val="none" w:sz="0" w:space="0" w:color="auto"/>
            <w:left w:val="none" w:sz="0" w:space="0" w:color="auto"/>
            <w:bottom w:val="none" w:sz="0" w:space="0" w:color="auto"/>
            <w:right w:val="none" w:sz="0" w:space="0" w:color="auto"/>
          </w:divBdr>
        </w:div>
        <w:div w:id="247932249">
          <w:marLeft w:val="0"/>
          <w:marRight w:val="0"/>
          <w:marTop w:val="0"/>
          <w:marBottom w:val="240"/>
          <w:divBdr>
            <w:top w:val="none" w:sz="0" w:space="0" w:color="auto"/>
            <w:left w:val="none" w:sz="0" w:space="0" w:color="auto"/>
            <w:bottom w:val="none" w:sz="0" w:space="0" w:color="auto"/>
            <w:right w:val="none" w:sz="0" w:space="0" w:color="auto"/>
          </w:divBdr>
        </w:div>
        <w:div w:id="1820922688">
          <w:marLeft w:val="0"/>
          <w:marRight w:val="0"/>
          <w:marTop w:val="0"/>
          <w:marBottom w:val="240"/>
          <w:divBdr>
            <w:top w:val="none" w:sz="0" w:space="0" w:color="auto"/>
            <w:left w:val="none" w:sz="0" w:space="0" w:color="auto"/>
            <w:bottom w:val="none" w:sz="0" w:space="0" w:color="auto"/>
            <w:right w:val="none" w:sz="0" w:space="0" w:color="auto"/>
          </w:divBdr>
        </w:div>
        <w:div w:id="435490395">
          <w:marLeft w:val="0"/>
          <w:marRight w:val="0"/>
          <w:marTop w:val="0"/>
          <w:marBottom w:val="240"/>
          <w:divBdr>
            <w:top w:val="none" w:sz="0" w:space="0" w:color="auto"/>
            <w:left w:val="none" w:sz="0" w:space="0" w:color="auto"/>
            <w:bottom w:val="none" w:sz="0" w:space="0" w:color="auto"/>
            <w:right w:val="none" w:sz="0" w:space="0" w:color="auto"/>
          </w:divBdr>
        </w:div>
        <w:div w:id="849638804">
          <w:marLeft w:val="0"/>
          <w:marRight w:val="0"/>
          <w:marTop w:val="0"/>
          <w:marBottom w:val="240"/>
          <w:divBdr>
            <w:top w:val="none" w:sz="0" w:space="0" w:color="auto"/>
            <w:left w:val="none" w:sz="0" w:space="0" w:color="auto"/>
            <w:bottom w:val="none" w:sz="0" w:space="0" w:color="auto"/>
            <w:right w:val="none" w:sz="0" w:space="0" w:color="auto"/>
          </w:divBdr>
        </w:div>
        <w:div w:id="1649161927">
          <w:marLeft w:val="0"/>
          <w:marRight w:val="0"/>
          <w:marTop w:val="0"/>
          <w:marBottom w:val="240"/>
          <w:divBdr>
            <w:top w:val="none" w:sz="0" w:space="0" w:color="auto"/>
            <w:left w:val="none" w:sz="0" w:space="0" w:color="auto"/>
            <w:bottom w:val="none" w:sz="0" w:space="0" w:color="auto"/>
            <w:right w:val="none" w:sz="0" w:space="0" w:color="auto"/>
          </w:divBdr>
        </w:div>
        <w:div w:id="316082027">
          <w:marLeft w:val="0"/>
          <w:marRight w:val="0"/>
          <w:marTop w:val="0"/>
          <w:marBottom w:val="240"/>
          <w:divBdr>
            <w:top w:val="none" w:sz="0" w:space="0" w:color="auto"/>
            <w:left w:val="none" w:sz="0" w:space="0" w:color="auto"/>
            <w:bottom w:val="none" w:sz="0" w:space="0" w:color="auto"/>
            <w:right w:val="none" w:sz="0" w:space="0" w:color="auto"/>
          </w:divBdr>
        </w:div>
        <w:div w:id="402030005">
          <w:marLeft w:val="0"/>
          <w:marRight w:val="0"/>
          <w:marTop w:val="0"/>
          <w:marBottom w:val="240"/>
          <w:divBdr>
            <w:top w:val="none" w:sz="0" w:space="0" w:color="auto"/>
            <w:left w:val="none" w:sz="0" w:space="0" w:color="auto"/>
            <w:bottom w:val="none" w:sz="0" w:space="0" w:color="auto"/>
            <w:right w:val="none" w:sz="0" w:space="0" w:color="auto"/>
          </w:divBdr>
        </w:div>
        <w:div w:id="1074090798">
          <w:marLeft w:val="0"/>
          <w:marRight w:val="0"/>
          <w:marTop w:val="0"/>
          <w:marBottom w:val="240"/>
          <w:divBdr>
            <w:top w:val="none" w:sz="0" w:space="0" w:color="auto"/>
            <w:left w:val="none" w:sz="0" w:space="0" w:color="auto"/>
            <w:bottom w:val="none" w:sz="0" w:space="0" w:color="auto"/>
            <w:right w:val="none" w:sz="0" w:space="0" w:color="auto"/>
          </w:divBdr>
        </w:div>
        <w:div w:id="1030034101">
          <w:marLeft w:val="0"/>
          <w:marRight w:val="0"/>
          <w:marTop w:val="0"/>
          <w:marBottom w:val="240"/>
          <w:divBdr>
            <w:top w:val="none" w:sz="0" w:space="0" w:color="auto"/>
            <w:left w:val="none" w:sz="0" w:space="0" w:color="auto"/>
            <w:bottom w:val="none" w:sz="0" w:space="0" w:color="auto"/>
            <w:right w:val="none" w:sz="0" w:space="0" w:color="auto"/>
          </w:divBdr>
        </w:div>
        <w:div w:id="731541828">
          <w:marLeft w:val="0"/>
          <w:marRight w:val="0"/>
          <w:marTop w:val="0"/>
          <w:marBottom w:val="240"/>
          <w:divBdr>
            <w:top w:val="none" w:sz="0" w:space="0" w:color="auto"/>
            <w:left w:val="none" w:sz="0" w:space="0" w:color="auto"/>
            <w:bottom w:val="none" w:sz="0" w:space="0" w:color="auto"/>
            <w:right w:val="none" w:sz="0" w:space="0" w:color="auto"/>
          </w:divBdr>
        </w:div>
        <w:div w:id="1503667735">
          <w:marLeft w:val="0"/>
          <w:marRight w:val="0"/>
          <w:marTop w:val="0"/>
          <w:marBottom w:val="240"/>
          <w:divBdr>
            <w:top w:val="none" w:sz="0" w:space="0" w:color="auto"/>
            <w:left w:val="none" w:sz="0" w:space="0" w:color="auto"/>
            <w:bottom w:val="none" w:sz="0" w:space="0" w:color="auto"/>
            <w:right w:val="none" w:sz="0" w:space="0" w:color="auto"/>
          </w:divBdr>
        </w:div>
        <w:div w:id="1305625176">
          <w:marLeft w:val="0"/>
          <w:marRight w:val="0"/>
          <w:marTop w:val="0"/>
          <w:marBottom w:val="240"/>
          <w:divBdr>
            <w:top w:val="none" w:sz="0" w:space="0" w:color="auto"/>
            <w:left w:val="none" w:sz="0" w:space="0" w:color="auto"/>
            <w:bottom w:val="none" w:sz="0" w:space="0" w:color="auto"/>
            <w:right w:val="none" w:sz="0" w:space="0" w:color="auto"/>
          </w:divBdr>
        </w:div>
        <w:div w:id="1363750723">
          <w:marLeft w:val="0"/>
          <w:marRight w:val="0"/>
          <w:marTop w:val="0"/>
          <w:marBottom w:val="240"/>
          <w:divBdr>
            <w:top w:val="none" w:sz="0" w:space="0" w:color="auto"/>
            <w:left w:val="none" w:sz="0" w:space="0" w:color="auto"/>
            <w:bottom w:val="none" w:sz="0" w:space="0" w:color="auto"/>
            <w:right w:val="none" w:sz="0" w:space="0" w:color="auto"/>
          </w:divBdr>
        </w:div>
        <w:div w:id="561215896">
          <w:marLeft w:val="0"/>
          <w:marRight w:val="0"/>
          <w:marTop w:val="0"/>
          <w:marBottom w:val="240"/>
          <w:divBdr>
            <w:top w:val="none" w:sz="0" w:space="0" w:color="auto"/>
            <w:left w:val="none" w:sz="0" w:space="0" w:color="auto"/>
            <w:bottom w:val="none" w:sz="0" w:space="0" w:color="auto"/>
            <w:right w:val="none" w:sz="0" w:space="0" w:color="auto"/>
          </w:divBdr>
        </w:div>
        <w:div w:id="1663117008">
          <w:marLeft w:val="0"/>
          <w:marRight w:val="0"/>
          <w:marTop w:val="0"/>
          <w:marBottom w:val="240"/>
          <w:divBdr>
            <w:top w:val="none" w:sz="0" w:space="0" w:color="auto"/>
            <w:left w:val="none" w:sz="0" w:space="0" w:color="auto"/>
            <w:bottom w:val="none" w:sz="0" w:space="0" w:color="auto"/>
            <w:right w:val="none" w:sz="0" w:space="0" w:color="auto"/>
          </w:divBdr>
        </w:div>
        <w:div w:id="539901380">
          <w:marLeft w:val="0"/>
          <w:marRight w:val="0"/>
          <w:marTop w:val="0"/>
          <w:marBottom w:val="240"/>
          <w:divBdr>
            <w:top w:val="none" w:sz="0" w:space="0" w:color="auto"/>
            <w:left w:val="none" w:sz="0" w:space="0" w:color="auto"/>
            <w:bottom w:val="none" w:sz="0" w:space="0" w:color="auto"/>
            <w:right w:val="none" w:sz="0" w:space="0" w:color="auto"/>
          </w:divBdr>
        </w:div>
        <w:div w:id="408581495">
          <w:marLeft w:val="0"/>
          <w:marRight w:val="0"/>
          <w:marTop w:val="0"/>
          <w:marBottom w:val="240"/>
          <w:divBdr>
            <w:top w:val="none" w:sz="0" w:space="0" w:color="auto"/>
            <w:left w:val="none" w:sz="0" w:space="0" w:color="auto"/>
            <w:bottom w:val="none" w:sz="0" w:space="0" w:color="auto"/>
            <w:right w:val="none" w:sz="0" w:space="0" w:color="auto"/>
          </w:divBdr>
        </w:div>
        <w:div w:id="1928687345">
          <w:marLeft w:val="0"/>
          <w:marRight w:val="0"/>
          <w:marTop w:val="0"/>
          <w:marBottom w:val="240"/>
          <w:divBdr>
            <w:top w:val="none" w:sz="0" w:space="0" w:color="auto"/>
            <w:left w:val="none" w:sz="0" w:space="0" w:color="auto"/>
            <w:bottom w:val="none" w:sz="0" w:space="0" w:color="auto"/>
            <w:right w:val="none" w:sz="0" w:space="0" w:color="auto"/>
          </w:divBdr>
        </w:div>
        <w:div w:id="1101679927">
          <w:marLeft w:val="0"/>
          <w:marRight w:val="0"/>
          <w:marTop w:val="0"/>
          <w:marBottom w:val="240"/>
          <w:divBdr>
            <w:top w:val="none" w:sz="0" w:space="0" w:color="auto"/>
            <w:left w:val="none" w:sz="0" w:space="0" w:color="auto"/>
            <w:bottom w:val="none" w:sz="0" w:space="0" w:color="auto"/>
            <w:right w:val="none" w:sz="0" w:space="0" w:color="auto"/>
          </w:divBdr>
        </w:div>
        <w:div w:id="1712731000">
          <w:marLeft w:val="0"/>
          <w:marRight w:val="0"/>
          <w:marTop w:val="0"/>
          <w:marBottom w:val="240"/>
          <w:divBdr>
            <w:top w:val="none" w:sz="0" w:space="0" w:color="auto"/>
            <w:left w:val="none" w:sz="0" w:space="0" w:color="auto"/>
            <w:bottom w:val="none" w:sz="0" w:space="0" w:color="auto"/>
            <w:right w:val="none" w:sz="0" w:space="0" w:color="auto"/>
          </w:divBdr>
        </w:div>
        <w:div w:id="284578820">
          <w:marLeft w:val="0"/>
          <w:marRight w:val="0"/>
          <w:marTop w:val="0"/>
          <w:marBottom w:val="240"/>
          <w:divBdr>
            <w:top w:val="none" w:sz="0" w:space="0" w:color="auto"/>
            <w:left w:val="none" w:sz="0" w:space="0" w:color="auto"/>
            <w:bottom w:val="none" w:sz="0" w:space="0" w:color="auto"/>
            <w:right w:val="none" w:sz="0" w:space="0" w:color="auto"/>
          </w:divBdr>
        </w:div>
        <w:div w:id="1123571849">
          <w:marLeft w:val="0"/>
          <w:marRight w:val="0"/>
          <w:marTop w:val="0"/>
          <w:marBottom w:val="240"/>
          <w:divBdr>
            <w:top w:val="none" w:sz="0" w:space="0" w:color="auto"/>
            <w:left w:val="none" w:sz="0" w:space="0" w:color="auto"/>
            <w:bottom w:val="none" w:sz="0" w:space="0" w:color="auto"/>
            <w:right w:val="none" w:sz="0" w:space="0" w:color="auto"/>
          </w:divBdr>
        </w:div>
        <w:div w:id="549078495">
          <w:marLeft w:val="0"/>
          <w:marRight w:val="0"/>
          <w:marTop w:val="0"/>
          <w:marBottom w:val="240"/>
          <w:divBdr>
            <w:top w:val="none" w:sz="0" w:space="0" w:color="auto"/>
            <w:left w:val="none" w:sz="0" w:space="0" w:color="auto"/>
            <w:bottom w:val="none" w:sz="0" w:space="0" w:color="auto"/>
            <w:right w:val="none" w:sz="0" w:space="0" w:color="auto"/>
          </w:divBdr>
        </w:div>
        <w:div w:id="603876929">
          <w:marLeft w:val="0"/>
          <w:marRight w:val="0"/>
          <w:marTop w:val="0"/>
          <w:marBottom w:val="240"/>
          <w:divBdr>
            <w:top w:val="none" w:sz="0" w:space="0" w:color="auto"/>
            <w:left w:val="none" w:sz="0" w:space="0" w:color="auto"/>
            <w:bottom w:val="none" w:sz="0" w:space="0" w:color="auto"/>
            <w:right w:val="none" w:sz="0" w:space="0" w:color="auto"/>
          </w:divBdr>
        </w:div>
        <w:div w:id="1420522749">
          <w:marLeft w:val="0"/>
          <w:marRight w:val="0"/>
          <w:marTop w:val="0"/>
          <w:marBottom w:val="240"/>
          <w:divBdr>
            <w:top w:val="none" w:sz="0" w:space="0" w:color="auto"/>
            <w:left w:val="none" w:sz="0" w:space="0" w:color="auto"/>
            <w:bottom w:val="none" w:sz="0" w:space="0" w:color="auto"/>
            <w:right w:val="none" w:sz="0" w:space="0" w:color="auto"/>
          </w:divBdr>
        </w:div>
        <w:div w:id="823475224">
          <w:marLeft w:val="0"/>
          <w:marRight w:val="0"/>
          <w:marTop w:val="0"/>
          <w:marBottom w:val="240"/>
          <w:divBdr>
            <w:top w:val="none" w:sz="0" w:space="0" w:color="auto"/>
            <w:left w:val="none" w:sz="0" w:space="0" w:color="auto"/>
            <w:bottom w:val="none" w:sz="0" w:space="0" w:color="auto"/>
            <w:right w:val="none" w:sz="0" w:space="0" w:color="auto"/>
          </w:divBdr>
        </w:div>
        <w:div w:id="2018725923">
          <w:marLeft w:val="0"/>
          <w:marRight w:val="0"/>
          <w:marTop w:val="0"/>
          <w:marBottom w:val="240"/>
          <w:divBdr>
            <w:top w:val="none" w:sz="0" w:space="0" w:color="auto"/>
            <w:left w:val="none" w:sz="0" w:space="0" w:color="auto"/>
            <w:bottom w:val="none" w:sz="0" w:space="0" w:color="auto"/>
            <w:right w:val="none" w:sz="0" w:space="0" w:color="auto"/>
          </w:divBdr>
        </w:div>
        <w:div w:id="2072540636">
          <w:marLeft w:val="0"/>
          <w:marRight w:val="0"/>
          <w:marTop w:val="0"/>
          <w:marBottom w:val="240"/>
          <w:divBdr>
            <w:top w:val="none" w:sz="0" w:space="0" w:color="auto"/>
            <w:left w:val="none" w:sz="0" w:space="0" w:color="auto"/>
            <w:bottom w:val="none" w:sz="0" w:space="0" w:color="auto"/>
            <w:right w:val="none" w:sz="0" w:space="0" w:color="auto"/>
          </w:divBdr>
        </w:div>
        <w:div w:id="456530384">
          <w:marLeft w:val="0"/>
          <w:marRight w:val="0"/>
          <w:marTop w:val="0"/>
          <w:marBottom w:val="240"/>
          <w:divBdr>
            <w:top w:val="none" w:sz="0" w:space="0" w:color="auto"/>
            <w:left w:val="none" w:sz="0" w:space="0" w:color="auto"/>
            <w:bottom w:val="none" w:sz="0" w:space="0" w:color="auto"/>
            <w:right w:val="none" w:sz="0" w:space="0" w:color="auto"/>
          </w:divBdr>
        </w:div>
        <w:div w:id="1381006133">
          <w:marLeft w:val="0"/>
          <w:marRight w:val="0"/>
          <w:marTop w:val="0"/>
          <w:marBottom w:val="240"/>
          <w:divBdr>
            <w:top w:val="none" w:sz="0" w:space="0" w:color="auto"/>
            <w:left w:val="none" w:sz="0" w:space="0" w:color="auto"/>
            <w:bottom w:val="none" w:sz="0" w:space="0" w:color="auto"/>
            <w:right w:val="none" w:sz="0" w:space="0" w:color="auto"/>
          </w:divBdr>
        </w:div>
        <w:div w:id="1447774787">
          <w:marLeft w:val="0"/>
          <w:marRight w:val="0"/>
          <w:marTop w:val="0"/>
          <w:marBottom w:val="240"/>
          <w:divBdr>
            <w:top w:val="none" w:sz="0" w:space="0" w:color="auto"/>
            <w:left w:val="none" w:sz="0" w:space="0" w:color="auto"/>
            <w:bottom w:val="none" w:sz="0" w:space="0" w:color="auto"/>
            <w:right w:val="none" w:sz="0" w:space="0" w:color="auto"/>
          </w:divBdr>
        </w:div>
        <w:div w:id="2109425811">
          <w:marLeft w:val="0"/>
          <w:marRight w:val="0"/>
          <w:marTop w:val="0"/>
          <w:marBottom w:val="240"/>
          <w:divBdr>
            <w:top w:val="none" w:sz="0" w:space="0" w:color="auto"/>
            <w:left w:val="none" w:sz="0" w:space="0" w:color="auto"/>
            <w:bottom w:val="none" w:sz="0" w:space="0" w:color="auto"/>
            <w:right w:val="none" w:sz="0" w:space="0" w:color="auto"/>
          </w:divBdr>
        </w:div>
        <w:div w:id="1447499779">
          <w:marLeft w:val="0"/>
          <w:marRight w:val="0"/>
          <w:marTop w:val="0"/>
          <w:marBottom w:val="240"/>
          <w:divBdr>
            <w:top w:val="none" w:sz="0" w:space="0" w:color="auto"/>
            <w:left w:val="none" w:sz="0" w:space="0" w:color="auto"/>
            <w:bottom w:val="none" w:sz="0" w:space="0" w:color="auto"/>
            <w:right w:val="none" w:sz="0" w:space="0" w:color="auto"/>
          </w:divBdr>
        </w:div>
        <w:div w:id="888951893">
          <w:marLeft w:val="0"/>
          <w:marRight w:val="0"/>
          <w:marTop w:val="0"/>
          <w:marBottom w:val="240"/>
          <w:divBdr>
            <w:top w:val="none" w:sz="0" w:space="0" w:color="auto"/>
            <w:left w:val="none" w:sz="0" w:space="0" w:color="auto"/>
            <w:bottom w:val="none" w:sz="0" w:space="0" w:color="auto"/>
            <w:right w:val="none" w:sz="0" w:space="0" w:color="auto"/>
          </w:divBdr>
        </w:div>
        <w:div w:id="1469200947">
          <w:marLeft w:val="0"/>
          <w:marRight w:val="0"/>
          <w:marTop w:val="0"/>
          <w:marBottom w:val="240"/>
          <w:divBdr>
            <w:top w:val="none" w:sz="0" w:space="0" w:color="auto"/>
            <w:left w:val="none" w:sz="0" w:space="0" w:color="auto"/>
            <w:bottom w:val="none" w:sz="0" w:space="0" w:color="auto"/>
            <w:right w:val="none" w:sz="0" w:space="0" w:color="auto"/>
          </w:divBdr>
        </w:div>
        <w:div w:id="1043021171">
          <w:marLeft w:val="0"/>
          <w:marRight w:val="0"/>
          <w:marTop w:val="0"/>
          <w:marBottom w:val="240"/>
          <w:divBdr>
            <w:top w:val="none" w:sz="0" w:space="0" w:color="auto"/>
            <w:left w:val="none" w:sz="0" w:space="0" w:color="auto"/>
            <w:bottom w:val="none" w:sz="0" w:space="0" w:color="auto"/>
            <w:right w:val="none" w:sz="0" w:space="0" w:color="auto"/>
          </w:divBdr>
        </w:div>
        <w:div w:id="99419837">
          <w:marLeft w:val="0"/>
          <w:marRight w:val="0"/>
          <w:marTop w:val="0"/>
          <w:marBottom w:val="240"/>
          <w:divBdr>
            <w:top w:val="none" w:sz="0" w:space="0" w:color="auto"/>
            <w:left w:val="none" w:sz="0" w:space="0" w:color="auto"/>
            <w:bottom w:val="none" w:sz="0" w:space="0" w:color="auto"/>
            <w:right w:val="none" w:sz="0" w:space="0" w:color="auto"/>
          </w:divBdr>
        </w:div>
        <w:div w:id="2012484456">
          <w:marLeft w:val="0"/>
          <w:marRight w:val="0"/>
          <w:marTop w:val="0"/>
          <w:marBottom w:val="240"/>
          <w:divBdr>
            <w:top w:val="none" w:sz="0" w:space="0" w:color="auto"/>
            <w:left w:val="none" w:sz="0" w:space="0" w:color="auto"/>
            <w:bottom w:val="none" w:sz="0" w:space="0" w:color="auto"/>
            <w:right w:val="none" w:sz="0" w:space="0" w:color="auto"/>
          </w:divBdr>
        </w:div>
        <w:div w:id="311178084">
          <w:marLeft w:val="0"/>
          <w:marRight w:val="0"/>
          <w:marTop w:val="0"/>
          <w:marBottom w:val="240"/>
          <w:divBdr>
            <w:top w:val="none" w:sz="0" w:space="0" w:color="auto"/>
            <w:left w:val="none" w:sz="0" w:space="0" w:color="auto"/>
            <w:bottom w:val="none" w:sz="0" w:space="0" w:color="auto"/>
            <w:right w:val="none" w:sz="0" w:space="0" w:color="auto"/>
          </w:divBdr>
        </w:div>
        <w:div w:id="514882374">
          <w:marLeft w:val="0"/>
          <w:marRight w:val="0"/>
          <w:marTop w:val="0"/>
          <w:marBottom w:val="240"/>
          <w:divBdr>
            <w:top w:val="none" w:sz="0" w:space="0" w:color="auto"/>
            <w:left w:val="none" w:sz="0" w:space="0" w:color="auto"/>
            <w:bottom w:val="none" w:sz="0" w:space="0" w:color="auto"/>
            <w:right w:val="none" w:sz="0" w:space="0" w:color="auto"/>
          </w:divBdr>
        </w:div>
        <w:div w:id="1731150973">
          <w:marLeft w:val="0"/>
          <w:marRight w:val="0"/>
          <w:marTop w:val="0"/>
          <w:marBottom w:val="240"/>
          <w:divBdr>
            <w:top w:val="none" w:sz="0" w:space="0" w:color="auto"/>
            <w:left w:val="none" w:sz="0" w:space="0" w:color="auto"/>
            <w:bottom w:val="none" w:sz="0" w:space="0" w:color="auto"/>
            <w:right w:val="none" w:sz="0" w:space="0" w:color="auto"/>
          </w:divBdr>
        </w:div>
        <w:div w:id="2081169275">
          <w:marLeft w:val="0"/>
          <w:marRight w:val="0"/>
          <w:marTop w:val="0"/>
          <w:marBottom w:val="240"/>
          <w:divBdr>
            <w:top w:val="none" w:sz="0" w:space="0" w:color="auto"/>
            <w:left w:val="none" w:sz="0" w:space="0" w:color="auto"/>
            <w:bottom w:val="none" w:sz="0" w:space="0" w:color="auto"/>
            <w:right w:val="none" w:sz="0" w:space="0" w:color="auto"/>
          </w:divBdr>
        </w:div>
      </w:divsChild>
    </w:div>
    <w:div w:id="1406099694">
      <w:bodyDiv w:val="1"/>
      <w:marLeft w:val="0"/>
      <w:marRight w:val="0"/>
      <w:marTop w:val="0"/>
      <w:marBottom w:val="0"/>
      <w:divBdr>
        <w:top w:val="none" w:sz="0" w:space="0" w:color="auto"/>
        <w:left w:val="none" w:sz="0" w:space="0" w:color="auto"/>
        <w:bottom w:val="none" w:sz="0" w:space="0" w:color="auto"/>
        <w:right w:val="none" w:sz="0" w:space="0" w:color="auto"/>
      </w:divBdr>
    </w:div>
    <w:div w:id="1410157134">
      <w:bodyDiv w:val="1"/>
      <w:marLeft w:val="0"/>
      <w:marRight w:val="0"/>
      <w:marTop w:val="0"/>
      <w:marBottom w:val="0"/>
      <w:divBdr>
        <w:top w:val="none" w:sz="0" w:space="0" w:color="auto"/>
        <w:left w:val="none" w:sz="0" w:space="0" w:color="auto"/>
        <w:bottom w:val="none" w:sz="0" w:space="0" w:color="auto"/>
        <w:right w:val="none" w:sz="0" w:space="0" w:color="auto"/>
      </w:divBdr>
      <w:divsChild>
        <w:div w:id="1609660847">
          <w:marLeft w:val="0"/>
          <w:marRight w:val="0"/>
          <w:marTop w:val="0"/>
          <w:marBottom w:val="240"/>
          <w:divBdr>
            <w:top w:val="none" w:sz="0" w:space="0" w:color="auto"/>
            <w:left w:val="none" w:sz="0" w:space="0" w:color="auto"/>
            <w:bottom w:val="none" w:sz="0" w:space="0" w:color="auto"/>
            <w:right w:val="none" w:sz="0" w:space="0" w:color="auto"/>
          </w:divBdr>
        </w:div>
        <w:div w:id="1204362037">
          <w:marLeft w:val="0"/>
          <w:marRight w:val="0"/>
          <w:marTop w:val="0"/>
          <w:marBottom w:val="240"/>
          <w:divBdr>
            <w:top w:val="none" w:sz="0" w:space="0" w:color="auto"/>
            <w:left w:val="none" w:sz="0" w:space="0" w:color="auto"/>
            <w:bottom w:val="none" w:sz="0" w:space="0" w:color="auto"/>
            <w:right w:val="none" w:sz="0" w:space="0" w:color="auto"/>
          </w:divBdr>
        </w:div>
      </w:divsChild>
    </w:div>
    <w:div w:id="1414468664">
      <w:bodyDiv w:val="1"/>
      <w:marLeft w:val="0"/>
      <w:marRight w:val="0"/>
      <w:marTop w:val="0"/>
      <w:marBottom w:val="0"/>
      <w:divBdr>
        <w:top w:val="none" w:sz="0" w:space="0" w:color="auto"/>
        <w:left w:val="none" w:sz="0" w:space="0" w:color="auto"/>
        <w:bottom w:val="none" w:sz="0" w:space="0" w:color="auto"/>
        <w:right w:val="none" w:sz="0" w:space="0" w:color="auto"/>
      </w:divBdr>
    </w:div>
    <w:div w:id="1419255580">
      <w:bodyDiv w:val="1"/>
      <w:marLeft w:val="0"/>
      <w:marRight w:val="0"/>
      <w:marTop w:val="0"/>
      <w:marBottom w:val="0"/>
      <w:divBdr>
        <w:top w:val="none" w:sz="0" w:space="0" w:color="auto"/>
        <w:left w:val="none" w:sz="0" w:space="0" w:color="auto"/>
        <w:bottom w:val="none" w:sz="0" w:space="0" w:color="auto"/>
        <w:right w:val="none" w:sz="0" w:space="0" w:color="auto"/>
      </w:divBdr>
      <w:divsChild>
        <w:div w:id="1199047445">
          <w:marLeft w:val="0"/>
          <w:marRight w:val="0"/>
          <w:marTop w:val="0"/>
          <w:marBottom w:val="240"/>
          <w:divBdr>
            <w:top w:val="none" w:sz="0" w:space="0" w:color="auto"/>
            <w:left w:val="none" w:sz="0" w:space="0" w:color="auto"/>
            <w:bottom w:val="none" w:sz="0" w:space="0" w:color="auto"/>
            <w:right w:val="none" w:sz="0" w:space="0" w:color="auto"/>
          </w:divBdr>
        </w:div>
      </w:divsChild>
    </w:div>
    <w:div w:id="1420323420">
      <w:bodyDiv w:val="1"/>
      <w:marLeft w:val="0"/>
      <w:marRight w:val="0"/>
      <w:marTop w:val="0"/>
      <w:marBottom w:val="0"/>
      <w:divBdr>
        <w:top w:val="none" w:sz="0" w:space="0" w:color="auto"/>
        <w:left w:val="none" w:sz="0" w:space="0" w:color="auto"/>
        <w:bottom w:val="none" w:sz="0" w:space="0" w:color="auto"/>
        <w:right w:val="none" w:sz="0" w:space="0" w:color="auto"/>
      </w:divBdr>
    </w:div>
    <w:div w:id="1431392970">
      <w:bodyDiv w:val="1"/>
      <w:marLeft w:val="0"/>
      <w:marRight w:val="0"/>
      <w:marTop w:val="0"/>
      <w:marBottom w:val="0"/>
      <w:divBdr>
        <w:top w:val="none" w:sz="0" w:space="0" w:color="auto"/>
        <w:left w:val="none" w:sz="0" w:space="0" w:color="auto"/>
        <w:bottom w:val="none" w:sz="0" w:space="0" w:color="auto"/>
        <w:right w:val="none" w:sz="0" w:space="0" w:color="auto"/>
      </w:divBdr>
    </w:div>
    <w:div w:id="1444616959">
      <w:bodyDiv w:val="1"/>
      <w:marLeft w:val="0"/>
      <w:marRight w:val="0"/>
      <w:marTop w:val="0"/>
      <w:marBottom w:val="0"/>
      <w:divBdr>
        <w:top w:val="none" w:sz="0" w:space="0" w:color="auto"/>
        <w:left w:val="none" w:sz="0" w:space="0" w:color="auto"/>
        <w:bottom w:val="none" w:sz="0" w:space="0" w:color="auto"/>
        <w:right w:val="none" w:sz="0" w:space="0" w:color="auto"/>
      </w:divBdr>
    </w:div>
    <w:div w:id="1449349235">
      <w:bodyDiv w:val="1"/>
      <w:marLeft w:val="0"/>
      <w:marRight w:val="0"/>
      <w:marTop w:val="0"/>
      <w:marBottom w:val="0"/>
      <w:divBdr>
        <w:top w:val="none" w:sz="0" w:space="0" w:color="auto"/>
        <w:left w:val="none" w:sz="0" w:space="0" w:color="auto"/>
        <w:bottom w:val="none" w:sz="0" w:space="0" w:color="auto"/>
        <w:right w:val="none" w:sz="0" w:space="0" w:color="auto"/>
      </w:divBdr>
    </w:div>
    <w:div w:id="1457524696">
      <w:bodyDiv w:val="1"/>
      <w:marLeft w:val="0"/>
      <w:marRight w:val="0"/>
      <w:marTop w:val="0"/>
      <w:marBottom w:val="0"/>
      <w:divBdr>
        <w:top w:val="none" w:sz="0" w:space="0" w:color="auto"/>
        <w:left w:val="none" w:sz="0" w:space="0" w:color="auto"/>
        <w:bottom w:val="none" w:sz="0" w:space="0" w:color="auto"/>
        <w:right w:val="none" w:sz="0" w:space="0" w:color="auto"/>
      </w:divBdr>
    </w:div>
    <w:div w:id="1458141799">
      <w:bodyDiv w:val="1"/>
      <w:marLeft w:val="0"/>
      <w:marRight w:val="0"/>
      <w:marTop w:val="0"/>
      <w:marBottom w:val="0"/>
      <w:divBdr>
        <w:top w:val="none" w:sz="0" w:space="0" w:color="auto"/>
        <w:left w:val="none" w:sz="0" w:space="0" w:color="auto"/>
        <w:bottom w:val="none" w:sz="0" w:space="0" w:color="auto"/>
        <w:right w:val="none" w:sz="0" w:space="0" w:color="auto"/>
      </w:divBdr>
    </w:div>
    <w:div w:id="1458988316">
      <w:bodyDiv w:val="1"/>
      <w:marLeft w:val="0"/>
      <w:marRight w:val="0"/>
      <w:marTop w:val="0"/>
      <w:marBottom w:val="0"/>
      <w:divBdr>
        <w:top w:val="none" w:sz="0" w:space="0" w:color="auto"/>
        <w:left w:val="none" w:sz="0" w:space="0" w:color="auto"/>
        <w:bottom w:val="none" w:sz="0" w:space="0" w:color="auto"/>
        <w:right w:val="none" w:sz="0" w:space="0" w:color="auto"/>
      </w:divBdr>
    </w:div>
    <w:div w:id="1466387290">
      <w:bodyDiv w:val="1"/>
      <w:marLeft w:val="0"/>
      <w:marRight w:val="0"/>
      <w:marTop w:val="0"/>
      <w:marBottom w:val="0"/>
      <w:divBdr>
        <w:top w:val="none" w:sz="0" w:space="0" w:color="auto"/>
        <w:left w:val="none" w:sz="0" w:space="0" w:color="auto"/>
        <w:bottom w:val="none" w:sz="0" w:space="0" w:color="auto"/>
        <w:right w:val="none" w:sz="0" w:space="0" w:color="auto"/>
      </w:divBdr>
    </w:div>
    <w:div w:id="1467972679">
      <w:bodyDiv w:val="1"/>
      <w:marLeft w:val="0"/>
      <w:marRight w:val="0"/>
      <w:marTop w:val="0"/>
      <w:marBottom w:val="0"/>
      <w:divBdr>
        <w:top w:val="none" w:sz="0" w:space="0" w:color="auto"/>
        <w:left w:val="none" w:sz="0" w:space="0" w:color="auto"/>
        <w:bottom w:val="none" w:sz="0" w:space="0" w:color="auto"/>
        <w:right w:val="none" w:sz="0" w:space="0" w:color="auto"/>
      </w:divBdr>
    </w:div>
    <w:div w:id="1470979385">
      <w:bodyDiv w:val="1"/>
      <w:marLeft w:val="0"/>
      <w:marRight w:val="0"/>
      <w:marTop w:val="0"/>
      <w:marBottom w:val="0"/>
      <w:divBdr>
        <w:top w:val="none" w:sz="0" w:space="0" w:color="auto"/>
        <w:left w:val="none" w:sz="0" w:space="0" w:color="auto"/>
        <w:bottom w:val="none" w:sz="0" w:space="0" w:color="auto"/>
        <w:right w:val="none" w:sz="0" w:space="0" w:color="auto"/>
      </w:divBdr>
    </w:div>
    <w:div w:id="1499688902">
      <w:bodyDiv w:val="1"/>
      <w:marLeft w:val="0"/>
      <w:marRight w:val="0"/>
      <w:marTop w:val="0"/>
      <w:marBottom w:val="0"/>
      <w:divBdr>
        <w:top w:val="none" w:sz="0" w:space="0" w:color="auto"/>
        <w:left w:val="none" w:sz="0" w:space="0" w:color="auto"/>
        <w:bottom w:val="none" w:sz="0" w:space="0" w:color="auto"/>
        <w:right w:val="none" w:sz="0" w:space="0" w:color="auto"/>
      </w:divBdr>
    </w:div>
    <w:div w:id="1521551100">
      <w:bodyDiv w:val="1"/>
      <w:marLeft w:val="0"/>
      <w:marRight w:val="0"/>
      <w:marTop w:val="0"/>
      <w:marBottom w:val="0"/>
      <w:divBdr>
        <w:top w:val="none" w:sz="0" w:space="0" w:color="auto"/>
        <w:left w:val="none" w:sz="0" w:space="0" w:color="auto"/>
        <w:bottom w:val="none" w:sz="0" w:space="0" w:color="auto"/>
        <w:right w:val="none" w:sz="0" w:space="0" w:color="auto"/>
      </w:divBdr>
    </w:div>
    <w:div w:id="1539976298">
      <w:bodyDiv w:val="1"/>
      <w:marLeft w:val="0"/>
      <w:marRight w:val="0"/>
      <w:marTop w:val="0"/>
      <w:marBottom w:val="0"/>
      <w:divBdr>
        <w:top w:val="none" w:sz="0" w:space="0" w:color="auto"/>
        <w:left w:val="none" w:sz="0" w:space="0" w:color="auto"/>
        <w:bottom w:val="none" w:sz="0" w:space="0" w:color="auto"/>
        <w:right w:val="none" w:sz="0" w:space="0" w:color="auto"/>
      </w:divBdr>
    </w:div>
    <w:div w:id="1557401092">
      <w:bodyDiv w:val="1"/>
      <w:marLeft w:val="0"/>
      <w:marRight w:val="0"/>
      <w:marTop w:val="0"/>
      <w:marBottom w:val="0"/>
      <w:divBdr>
        <w:top w:val="none" w:sz="0" w:space="0" w:color="auto"/>
        <w:left w:val="none" w:sz="0" w:space="0" w:color="auto"/>
        <w:bottom w:val="none" w:sz="0" w:space="0" w:color="auto"/>
        <w:right w:val="none" w:sz="0" w:space="0" w:color="auto"/>
      </w:divBdr>
      <w:divsChild>
        <w:div w:id="816844412">
          <w:marLeft w:val="0"/>
          <w:marRight w:val="0"/>
          <w:marTop w:val="0"/>
          <w:marBottom w:val="0"/>
          <w:divBdr>
            <w:top w:val="none" w:sz="0" w:space="0" w:color="auto"/>
            <w:left w:val="none" w:sz="0" w:space="0" w:color="auto"/>
            <w:bottom w:val="none" w:sz="0" w:space="0" w:color="auto"/>
            <w:right w:val="none" w:sz="0" w:space="0" w:color="auto"/>
          </w:divBdr>
        </w:div>
        <w:div w:id="757674125">
          <w:marLeft w:val="0"/>
          <w:marRight w:val="0"/>
          <w:marTop w:val="0"/>
          <w:marBottom w:val="0"/>
          <w:divBdr>
            <w:top w:val="none" w:sz="0" w:space="0" w:color="auto"/>
            <w:left w:val="none" w:sz="0" w:space="0" w:color="auto"/>
            <w:bottom w:val="none" w:sz="0" w:space="0" w:color="auto"/>
            <w:right w:val="none" w:sz="0" w:space="0" w:color="auto"/>
          </w:divBdr>
        </w:div>
        <w:div w:id="697632211">
          <w:marLeft w:val="0"/>
          <w:marRight w:val="0"/>
          <w:marTop w:val="0"/>
          <w:marBottom w:val="0"/>
          <w:divBdr>
            <w:top w:val="none" w:sz="0" w:space="0" w:color="auto"/>
            <w:left w:val="none" w:sz="0" w:space="0" w:color="auto"/>
            <w:bottom w:val="none" w:sz="0" w:space="0" w:color="auto"/>
            <w:right w:val="none" w:sz="0" w:space="0" w:color="auto"/>
          </w:divBdr>
        </w:div>
        <w:div w:id="157115127">
          <w:marLeft w:val="0"/>
          <w:marRight w:val="0"/>
          <w:marTop w:val="0"/>
          <w:marBottom w:val="0"/>
          <w:divBdr>
            <w:top w:val="none" w:sz="0" w:space="0" w:color="auto"/>
            <w:left w:val="none" w:sz="0" w:space="0" w:color="auto"/>
            <w:bottom w:val="none" w:sz="0" w:space="0" w:color="auto"/>
            <w:right w:val="none" w:sz="0" w:space="0" w:color="auto"/>
          </w:divBdr>
        </w:div>
        <w:div w:id="884175509">
          <w:marLeft w:val="0"/>
          <w:marRight w:val="0"/>
          <w:marTop w:val="0"/>
          <w:marBottom w:val="0"/>
          <w:divBdr>
            <w:top w:val="none" w:sz="0" w:space="0" w:color="auto"/>
            <w:left w:val="none" w:sz="0" w:space="0" w:color="auto"/>
            <w:bottom w:val="none" w:sz="0" w:space="0" w:color="auto"/>
            <w:right w:val="none" w:sz="0" w:space="0" w:color="auto"/>
          </w:divBdr>
        </w:div>
        <w:div w:id="1940525583">
          <w:marLeft w:val="0"/>
          <w:marRight w:val="0"/>
          <w:marTop w:val="0"/>
          <w:marBottom w:val="0"/>
          <w:divBdr>
            <w:top w:val="none" w:sz="0" w:space="0" w:color="auto"/>
            <w:left w:val="none" w:sz="0" w:space="0" w:color="auto"/>
            <w:bottom w:val="none" w:sz="0" w:space="0" w:color="auto"/>
            <w:right w:val="none" w:sz="0" w:space="0" w:color="auto"/>
          </w:divBdr>
        </w:div>
        <w:div w:id="1396125866">
          <w:marLeft w:val="0"/>
          <w:marRight w:val="0"/>
          <w:marTop w:val="0"/>
          <w:marBottom w:val="0"/>
          <w:divBdr>
            <w:top w:val="none" w:sz="0" w:space="0" w:color="auto"/>
            <w:left w:val="none" w:sz="0" w:space="0" w:color="auto"/>
            <w:bottom w:val="none" w:sz="0" w:space="0" w:color="auto"/>
            <w:right w:val="none" w:sz="0" w:space="0" w:color="auto"/>
          </w:divBdr>
        </w:div>
        <w:div w:id="51124306">
          <w:marLeft w:val="0"/>
          <w:marRight w:val="0"/>
          <w:marTop w:val="0"/>
          <w:marBottom w:val="0"/>
          <w:divBdr>
            <w:top w:val="none" w:sz="0" w:space="0" w:color="auto"/>
            <w:left w:val="none" w:sz="0" w:space="0" w:color="auto"/>
            <w:bottom w:val="none" w:sz="0" w:space="0" w:color="auto"/>
            <w:right w:val="none" w:sz="0" w:space="0" w:color="auto"/>
          </w:divBdr>
        </w:div>
        <w:div w:id="240018891">
          <w:marLeft w:val="0"/>
          <w:marRight w:val="0"/>
          <w:marTop w:val="0"/>
          <w:marBottom w:val="0"/>
          <w:divBdr>
            <w:top w:val="none" w:sz="0" w:space="0" w:color="auto"/>
            <w:left w:val="none" w:sz="0" w:space="0" w:color="auto"/>
            <w:bottom w:val="none" w:sz="0" w:space="0" w:color="auto"/>
            <w:right w:val="none" w:sz="0" w:space="0" w:color="auto"/>
          </w:divBdr>
        </w:div>
        <w:div w:id="1214804840">
          <w:marLeft w:val="0"/>
          <w:marRight w:val="0"/>
          <w:marTop w:val="0"/>
          <w:marBottom w:val="0"/>
          <w:divBdr>
            <w:top w:val="none" w:sz="0" w:space="0" w:color="auto"/>
            <w:left w:val="none" w:sz="0" w:space="0" w:color="auto"/>
            <w:bottom w:val="none" w:sz="0" w:space="0" w:color="auto"/>
            <w:right w:val="none" w:sz="0" w:space="0" w:color="auto"/>
          </w:divBdr>
        </w:div>
        <w:div w:id="416484321">
          <w:marLeft w:val="0"/>
          <w:marRight w:val="0"/>
          <w:marTop w:val="0"/>
          <w:marBottom w:val="0"/>
          <w:divBdr>
            <w:top w:val="none" w:sz="0" w:space="0" w:color="auto"/>
            <w:left w:val="none" w:sz="0" w:space="0" w:color="auto"/>
            <w:bottom w:val="none" w:sz="0" w:space="0" w:color="auto"/>
            <w:right w:val="none" w:sz="0" w:space="0" w:color="auto"/>
          </w:divBdr>
        </w:div>
        <w:div w:id="1246261174">
          <w:marLeft w:val="0"/>
          <w:marRight w:val="0"/>
          <w:marTop w:val="0"/>
          <w:marBottom w:val="0"/>
          <w:divBdr>
            <w:top w:val="none" w:sz="0" w:space="0" w:color="auto"/>
            <w:left w:val="none" w:sz="0" w:space="0" w:color="auto"/>
            <w:bottom w:val="none" w:sz="0" w:space="0" w:color="auto"/>
            <w:right w:val="none" w:sz="0" w:space="0" w:color="auto"/>
          </w:divBdr>
        </w:div>
        <w:div w:id="1376198305">
          <w:marLeft w:val="0"/>
          <w:marRight w:val="0"/>
          <w:marTop w:val="0"/>
          <w:marBottom w:val="0"/>
          <w:divBdr>
            <w:top w:val="none" w:sz="0" w:space="0" w:color="auto"/>
            <w:left w:val="none" w:sz="0" w:space="0" w:color="auto"/>
            <w:bottom w:val="none" w:sz="0" w:space="0" w:color="auto"/>
            <w:right w:val="none" w:sz="0" w:space="0" w:color="auto"/>
          </w:divBdr>
        </w:div>
        <w:div w:id="210970359">
          <w:marLeft w:val="0"/>
          <w:marRight w:val="0"/>
          <w:marTop w:val="0"/>
          <w:marBottom w:val="0"/>
          <w:divBdr>
            <w:top w:val="none" w:sz="0" w:space="0" w:color="auto"/>
            <w:left w:val="none" w:sz="0" w:space="0" w:color="auto"/>
            <w:bottom w:val="none" w:sz="0" w:space="0" w:color="auto"/>
            <w:right w:val="none" w:sz="0" w:space="0" w:color="auto"/>
          </w:divBdr>
        </w:div>
        <w:div w:id="1395196543">
          <w:marLeft w:val="0"/>
          <w:marRight w:val="0"/>
          <w:marTop w:val="0"/>
          <w:marBottom w:val="0"/>
          <w:divBdr>
            <w:top w:val="none" w:sz="0" w:space="0" w:color="auto"/>
            <w:left w:val="none" w:sz="0" w:space="0" w:color="auto"/>
            <w:bottom w:val="none" w:sz="0" w:space="0" w:color="auto"/>
            <w:right w:val="none" w:sz="0" w:space="0" w:color="auto"/>
          </w:divBdr>
        </w:div>
        <w:div w:id="953095965">
          <w:marLeft w:val="0"/>
          <w:marRight w:val="0"/>
          <w:marTop w:val="0"/>
          <w:marBottom w:val="0"/>
          <w:divBdr>
            <w:top w:val="none" w:sz="0" w:space="0" w:color="auto"/>
            <w:left w:val="none" w:sz="0" w:space="0" w:color="auto"/>
            <w:bottom w:val="none" w:sz="0" w:space="0" w:color="auto"/>
            <w:right w:val="none" w:sz="0" w:space="0" w:color="auto"/>
          </w:divBdr>
        </w:div>
        <w:div w:id="1346519156">
          <w:marLeft w:val="0"/>
          <w:marRight w:val="0"/>
          <w:marTop w:val="0"/>
          <w:marBottom w:val="0"/>
          <w:divBdr>
            <w:top w:val="none" w:sz="0" w:space="0" w:color="auto"/>
            <w:left w:val="none" w:sz="0" w:space="0" w:color="auto"/>
            <w:bottom w:val="none" w:sz="0" w:space="0" w:color="auto"/>
            <w:right w:val="none" w:sz="0" w:space="0" w:color="auto"/>
          </w:divBdr>
        </w:div>
        <w:div w:id="809828563">
          <w:marLeft w:val="0"/>
          <w:marRight w:val="0"/>
          <w:marTop w:val="0"/>
          <w:marBottom w:val="0"/>
          <w:divBdr>
            <w:top w:val="none" w:sz="0" w:space="0" w:color="auto"/>
            <w:left w:val="none" w:sz="0" w:space="0" w:color="auto"/>
            <w:bottom w:val="none" w:sz="0" w:space="0" w:color="auto"/>
            <w:right w:val="none" w:sz="0" w:space="0" w:color="auto"/>
          </w:divBdr>
        </w:div>
        <w:div w:id="693845240">
          <w:marLeft w:val="0"/>
          <w:marRight w:val="0"/>
          <w:marTop w:val="0"/>
          <w:marBottom w:val="0"/>
          <w:divBdr>
            <w:top w:val="none" w:sz="0" w:space="0" w:color="auto"/>
            <w:left w:val="none" w:sz="0" w:space="0" w:color="auto"/>
            <w:bottom w:val="none" w:sz="0" w:space="0" w:color="auto"/>
            <w:right w:val="none" w:sz="0" w:space="0" w:color="auto"/>
          </w:divBdr>
        </w:div>
        <w:div w:id="441993154">
          <w:marLeft w:val="0"/>
          <w:marRight w:val="0"/>
          <w:marTop w:val="0"/>
          <w:marBottom w:val="0"/>
          <w:divBdr>
            <w:top w:val="none" w:sz="0" w:space="0" w:color="auto"/>
            <w:left w:val="none" w:sz="0" w:space="0" w:color="auto"/>
            <w:bottom w:val="none" w:sz="0" w:space="0" w:color="auto"/>
            <w:right w:val="none" w:sz="0" w:space="0" w:color="auto"/>
          </w:divBdr>
        </w:div>
        <w:div w:id="2004966332">
          <w:marLeft w:val="0"/>
          <w:marRight w:val="0"/>
          <w:marTop w:val="0"/>
          <w:marBottom w:val="0"/>
          <w:divBdr>
            <w:top w:val="none" w:sz="0" w:space="0" w:color="auto"/>
            <w:left w:val="none" w:sz="0" w:space="0" w:color="auto"/>
            <w:bottom w:val="none" w:sz="0" w:space="0" w:color="auto"/>
            <w:right w:val="none" w:sz="0" w:space="0" w:color="auto"/>
          </w:divBdr>
        </w:div>
        <w:div w:id="1530485825">
          <w:marLeft w:val="0"/>
          <w:marRight w:val="0"/>
          <w:marTop w:val="0"/>
          <w:marBottom w:val="0"/>
          <w:divBdr>
            <w:top w:val="none" w:sz="0" w:space="0" w:color="auto"/>
            <w:left w:val="none" w:sz="0" w:space="0" w:color="auto"/>
            <w:bottom w:val="none" w:sz="0" w:space="0" w:color="auto"/>
            <w:right w:val="none" w:sz="0" w:space="0" w:color="auto"/>
          </w:divBdr>
        </w:div>
        <w:div w:id="1019237703">
          <w:marLeft w:val="0"/>
          <w:marRight w:val="0"/>
          <w:marTop w:val="0"/>
          <w:marBottom w:val="0"/>
          <w:divBdr>
            <w:top w:val="none" w:sz="0" w:space="0" w:color="auto"/>
            <w:left w:val="none" w:sz="0" w:space="0" w:color="auto"/>
            <w:bottom w:val="none" w:sz="0" w:space="0" w:color="auto"/>
            <w:right w:val="none" w:sz="0" w:space="0" w:color="auto"/>
          </w:divBdr>
        </w:div>
        <w:div w:id="796989147">
          <w:marLeft w:val="0"/>
          <w:marRight w:val="0"/>
          <w:marTop w:val="0"/>
          <w:marBottom w:val="0"/>
          <w:divBdr>
            <w:top w:val="none" w:sz="0" w:space="0" w:color="auto"/>
            <w:left w:val="none" w:sz="0" w:space="0" w:color="auto"/>
            <w:bottom w:val="none" w:sz="0" w:space="0" w:color="auto"/>
            <w:right w:val="none" w:sz="0" w:space="0" w:color="auto"/>
          </w:divBdr>
        </w:div>
        <w:div w:id="1595819310">
          <w:marLeft w:val="0"/>
          <w:marRight w:val="0"/>
          <w:marTop w:val="0"/>
          <w:marBottom w:val="0"/>
          <w:divBdr>
            <w:top w:val="none" w:sz="0" w:space="0" w:color="auto"/>
            <w:left w:val="none" w:sz="0" w:space="0" w:color="auto"/>
            <w:bottom w:val="none" w:sz="0" w:space="0" w:color="auto"/>
            <w:right w:val="none" w:sz="0" w:space="0" w:color="auto"/>
          </w:divBdr>
        </w:div>
        <w:div w:id="236865085">
          <w:marLeft w:val="0"/>
          <w:marRight w:val="0"/>
          <w:marTop w:val="0"/>
          <w:marBottom w:val="0"/>
          <w:divBdr>
            <w:top w:val="none" w:sz="0" w:space="0" w:color="auto"/>
            <w:left w:val="none" w:sz="0" w:space="0" w:color="auto"/>
            <w:bottom w:val="none" w:sz="0" w:space="0" w:color="auto"/>
            <w:right w:val="none" w:sz="0" w:space="0" w:color="auto"/>
          </w:divBdr>
        </w:div>
        <w:div w:id="828592637">
          <w:marLeft w:val="0"/>
          <w:marRight w:val="0"/>
          <w:marTop w:val="0"/>
          <w:marBottom w:val="0"/>
          <w:divBdr>
            <w:top w:val="none" w:sz="0" w:space="0" w:color="auto"/>
            <w:left w:val="none" w:sz="0" w:space="0" w:color="auto"/>
            <w:bottom w:val="none" w:sz="0" w:space="0" w:color="auto"/>
            <w:right w:val="none" w:sz="0" w:space="0" w:color="auto"/>
          </w:divBdr>
        </w:div>
        <w:div w:id="5982879">
          <w:marLeft w:val="0"/>
          <w:marRight w:val="0"/>
          <w:marTop w:val="0"/>
          <w:marBottom w:val="0"/>
          <w:divBdr>
            <w:top w:val="none" w:sz="0" w:space="0" w:color="auto"/>
            <w:left w:val="none" w:sz="0" w:space="0" w:color="auto"/>
            <w:bottom w:val="none" w:sz="0" w:space="0" w:color="auto"/>
            <w:right w:val="none" w:sz="0" w:space="0" w:color="auto"/>
          </w:divBdr>
        </w:div>
        <w:div w:id="1521311133">
          <w:marLeft w:val="0"/>
          <w:marRight w:val="0"/>
          <w:marTop w:val="0"/>
          <w:marBottom w:val="0"/>
          <w:divBdr>
            <w:top w:val="none" w:sz="0" w:space="0" w:color="auto"/>
            <w:left w:val="none" w:sz="0" w:space="0" w:color="auto"/>
            <w:bottom w:val="none" w:sz="0" w:space="0" w:color="auto"/>
            <w:right w:val="none" w:sz="0" w:space="0" w:color="auto"/>
          </w:divBdr>
        </w:div>
        <w:div w:id="1908568245">
          <w:marLeft w:val="0"/>
          <w:marRight w:val="0"/>
          <w:marTop w:val="0"/>
          <w:marBottom w:val="0"/>
          <w:divBdr>
            <w:top w:val="none" w:sz="0" w:space="0" w:color="auto"/>
            <w:left w:val="none" w:sz="0" w:space="0" w:color="auto"/>
            <w:bottom w:val="none" w:sz="0" w:space="0" w:color="auto"/>
            <w:right w:val="none" w:sz="0" w:space="0" w:color="auto"/>
          </w:divBdr>
        </w:div>
        <w:div w:id="1904636341">
          <w:marLeft w:val="0"/>
          <w:marRight w:val="0"/>
          <w:marTop w:val="0"/>
          <w:marBottom w:val="0"/>
          <w:divBdr>
            <w:top w:val="none" w:sz="0" w:space="0" w:color="auto"/>
            <w:left w:val="none" w:sz="0" w:space="0" w:color="auto"/>
            <w:bottom w:val="none" w:sz="0" w:space="0" w:color="auto"/>
            <w:right w:val="none" w:sz="0" w:space="0" w:color="auto"/>
          </w:divBdr>
        </w:div>
        <w:div w:id="1216114795">
          <w:marLeft w:val="0"/>
          <w:marRight w:val="0"/>
          <w:marTop w:val="0"/>
          <w:marBottom w:val="0"/>
          <w:divBdr>
            <w:top w:val="none" w:sz="0" w:space="0" w:color="auto"/>
            <w:left w:val="none" w:sz="0" w:space="0" w:color="auto"/>
            <w:bottom w:val="none" w:sz="0" w:space="0" w:color="auto"/>
            <w:right w:val="none" w:sz="0" w:space="0" w:color="auto"/>
          </w:divBdr>
        </w:div>
        <w:div w:id="1855684540">
          <w:marLeft w:val="0"/>
          <w:marRight w:val="0"/>
          <w:marTop w:val="0"/>
          <w:marBottom w:val="0"/>
          <w:divBdr>
            <w:top w:val="none" w:sz="0" w:space="0" w:color="auto"/>
            <w:left w:val="none" w:sz="0" w:space="0" w:color="auto"/>
            <w:bottom w:val="none" w:sz="0" w:space="0" w:color="auto"/>
            <w:right w:val="none" w:sz="0" w:space="0" w:color="auto"/>
          </w:divBdr>
        </w:div>
        <w:div w:id="27999082">
          <w:marLeft w:val="0"/>
          <w:marRight w:val="0"/>
          <w:marTop w:val="0"/>
          <w:marBottom w:val="0"/>
          <w:divBdr>
            <w:top w:val="none" w:sz="0" w:space="0" w:color="auto"/>
            <w:left w:val="none" w:sz="0" w:space="0" w:color="auto"/>
            <w:bottom w:val="none" w:sz="0" w:space="0" w:color="auto"/>
            <w:right w:val="none" w:sz="0" w:space="0" w:color="auto"/>
          </w:divBdr>
        </w:div>
        <w:div w:id="1715425846">
          <w:marLeft w:val="0"/>
          <w:marRight w:val="0"/>
          <w:marTop w:val="0"/>
          <w:marBottom w:val="0"/>
          <w:divBdr>
            <w:top w:val="none" w:sz="0" w:space="0" w:color="auto"/>
            <w:left w:val="none" w:sz="0" w:space="0" w:color="auto"/>
            <w:bottom w:val="none" w:sz="0" w:space="0" w:color="auto"/>
            <w:right w:val="none" w:sz="0" w:space="0" w:color="auto"/>
          </w:divBdr>
        </w:div>
        <w:div w:id="268632519">
          <w:marLeft w:val="0"/>
          <w:marRight w:val="0"/>
          <w:marTop w:val="0"/>
          <w:marBottom w:val="0"/>
          <w:divBdr>
            <w:top w:val="none" w:sz="0" w:space="0" w:color="auto"/>
            <w:left w:val="none" w:sz="0" w:space="0" w:color="auto"/>
            <w:bottom w:val="none" w:sz="0" w:space="0" w:color="auto"/>
            <w:right w:val="none" w:sz="0" w:space="0" w:color="auto"/>
          </w:divBdr>
        </w:div>
        <w:div w:id="1170487512">
          <w:marLeft w:val="0"/>
          <w:marRight w:val="0"/>
          <w:marTop w:val="0"/>
          <w:marBottom w:val="0"/>
          <w:divBdr>
            <w:top w:val="none" w:sz="0" w:space="0" w:color="auto"/>
            <w:left w:val="none" w:sz="0" w:space="0" w:color="auto"/>
            <w:bottom w:val="none" w:sz="0" w:space="0" w:color="auto"/>
            <w:right w:val="none" w:sz="0" w:space="0" w:color="auto"/>
          </w:divBdr>
        </w:div>
        <w:div w:id="1482313766">
          <w:marLeft w:val="0"/>
          <w:marRight w:val="0"/>
          <w:marTop w:val="0"/>
          <w:marBottom w:val="0"/>
          <w:divBdr>
            <w:top w:val="none" w:sz="0" w:space="0" w:color="auto"/>
            <w:left w:val="none" w:sz="0" w:space="0" w:color="auto"/>
            <w:bottom w:val="none" w:sz="0" w:space="0" w:color="auto"/>
            <w:right w:val="none" w:sz="0" w:space="0" w:color="auto"/>
          </w:divBdr>
        </w:div>
        <w:div w:id="1605768218">
          <w:marLeft w:val="0"/>
          <w:marRight w:val="0"/>
          <w:marTop w:val="0"/>
          <w:marBottom w:val="0"/>
          <w:divBdr>
            <w:top w:val="none" w:sz="0" w:space="0" w:color="auto"/>
            <w:left w:val="none" w:sz="0" w:space="0" w:color="auto"/>
            <w:bottom w:val="none" w:sz="0" w:space="0" w:color="auto"/>
            <w:right w:val="none" w:sz="0" w:space="0" w:color="auto"/>
          </w:divBdr>
        </w:div>
        <w:div w:id="910232664">
          <w:marLeft w:val="0"/>
          <w:marRight w:val="0"/>
          <w:marTop w:val="0"/>
          <w:marBottom w:val="0"/>
          <w:divBdr>
            <w:top w:val="none" w:sz="0" w:space="0" w:color="auto"/>
            <w:left w:val="none" w:sz="0" w:space="0" w:color="auto"/>
            <w:bottom w:val="none" w:sz="0" w:space="0" w:color="auto"/>
            <w:right w:val="none" w:sz="0" w:space="0" w:color="auto"/>
          </w:divBdr>
        </w:div>
        <w:div w:id="166481165">
          <w:marLeft w:val="0"/>
          <w:marRight w:val="0"/>
          <w:marTop w:val="0"/>
          <w:marBottom w:val="0"/>
          <w:divBdr>
            <w:top w:val="none" w:sz="0" w:space="0" w:color="auto"/>
            <w:left w:val="none" w:sz="0" w:space="0" w:color="auto"/>
            <w:bottom w:val="none" w:sz="0" w:space="0" w:color="auto"/>
            <w:right w:val="none" w:sz="0" w:space="0" w:color="auto"/>
          </w:divBdr>
        </w:div>
        <w:div w:id="268199197">
          <w:marLeft w:val="0"/>
          <w:marRight w:val="0"/>
          <w:marTop w:val="0"/>
          <w:marBottom w:val="0"/>
          <w:divBdr>
            <w:top w:val="none" w:sz="0" w:space="0" w:color="auto"/>
            <w:left w:val="none" w:sz="0" w:space="0" w:color="auto"/>
            <w:bottom w:val="none" w:sz="0" w:space="0" w:color="auto"/>
            <w:right w:val="none" w:sz="0" w:space="0" w:color="auto"/>
          </w:divBdr>
        </w:div>
        <w:div w:id="589895608">
          <w:marLeft w:val="0"/>
          <w:marRight w:val="0"/>
          <w:marTop w:val="0"/>
          <w:marBottom w:val="0"/>
          <w:divBdr>
            <w:top w:val="none" w:sz="0" w:space="0" w:color="auto"/>
            <w:left w:val="none" w:sz="0" w:space="0" w:color="auto"/>
            <w:bottom w:val="none" w:sz="0" w:space="0" w:color="auto"/>
            <w:right w:val="none" w:sz="0" w:space="0" w:color="auto"/>
          </w:divBdr>
        </w:div>
        <w:div w:id="150293912">
          <w:marLeft w:val="0"/>
          <w:marRight w:val="0"/>
          <w:marTop w:val="0"/>
          <w:marBottom w:val="0"/>
          <w:divBdr>
            <w:top w:val="none" w:sz="0" w:space="0" w:color="auto"/>
            <w:left w:val="none" w:sz="0" w:space="0" w:color="auto"/>
            <w:bottom w:val="none" w:sz="0" w:space="0" w:color="auto"/>
            <w:right w:val="none" w:sz="0" w:space="0" w:color="auto"/>
          </w:divBdr>
        </w:div>
        <w:div w:id="1365716054">
          <w:marLeft w:val="0"/>
          <w:marRight w:val="0"/>
          <w:marTop w:val="0"/>
          <w:marBottom w:val="0"/>
          <w:divBdr>
            <w:top w:val="none" w:sz="0" w:space="0" w:color="auto"/>
            <w:left w:val="none" w:sz="0" w:space="0" w:color="auto"/>
            <w:bottom w:val="none" w:sz="0" w:space="0" w:color="auto"/>
            <w:right w:val="none" w:sz="0" w:space="0" w:color="auto"/>
          </w:divBdr>
        </w:div>
        <w:div w:id="1712879490">
          <w:marLeft w:val="0"/>
          <w:marRight w:val="0"/>
          <w:marTop w:val="0"/>
          <w:marBottom w:val="0"/>
          <w:divBdr>
            <w:top w:val="none" w:sz="0" w:space="0" w:color="auto"/>
            <w:left w:val="none" w:sz="0" w:space="0" w:color="auto"/>
            <w:bottom w:val="none" w:sz="0" w:space="0" w:color="auto"/>
            <w:right w:val="none" w:sz="0" w:space="0" w:color="auto"/>
          </w:divBdr>
        </w:div>
        <w:div w:id="1647934585">
          <w:marLeft w:val="0"/>
          <w:marRight w:val="0"/>
          <w:marTop w:val="0"/>
          <w:marBottom w:val="0"/>
          <w:divBdr>
            <w:top w:val="none" w:sz="0" w:space="0" w:color="auto"/>
            <w:left w:val="none" w:sz="0" w:space="0" w:color="auto"/>
            <w:bottom w:val="none" w:sz="0" w:space="0" w:color="auto"/>
            <w:right w:val="none" w:sz="0" w:space="0" w:color="auto"/>
          </w:divBdr>
        </w:div>
        <w:div w:id="1474903878">
          <w:marLeft w:val="0"/>
          <w:marRight w:val="0"/>
          <w:marTop w:val="0"/>
          <w:marBottom w:val="0"/>
          <w:divBdr>
            <w:top w:val="none" w:sz="0" w:space="0" w:color="auto"/>
            <w:left w:val="none" w:sz="0" w:space="0" w:color="auto"/>
            <w:bottom w:val="none" w:sz="0" w:space="0" w:color="auto"/>
            <w:right w:val="none" w:sz="0" w:space="0" w:color="auto"/>
          </w:divBdr>
        </w:div>
        <w:div w:id="46806273">
          <w:marLeft w:val="0"/>
          <w:marRight w:val="0"/>
          <w:marTop w:val="0"/>
          <w:marBottom w:val="0"/>
          <w:divBdr>
            <w:top w:val="none" w:sz="0" w:space="0" w:color="auto"/>
            <w:left w:val="none" w:sz="0" w:space="0" w:color="auto"/>
            <w:bottom w:val="none" w:sz="0" w:space="0" w:color="auto"/>
            <w:right w:val="none" w:sz="0" w:space="0" w:color="auto"/>
          </w:divBdr>
        </w:div>
        <w:div w:id="172570788">
          <w:marLeft w:val="0"/>
          <w:marRight w:val="0"/>
          <w:marTop w:val="0"/>
          <w:marBottom w:val="0"/>
          <w:divBdr>
            <w:top w:val="none" w:sz="0" w:space="0" w:color="auto"/>
            <w:left w:val="none" w:sz="0" w:space="0" w:color="auto"/>
            <w:bottom w:val="none" w:sz="0" w:space="0" w:color="auto"/>
            <w:right w:val="none" w:sz="0" w:space="0" w:color="auto"/>
          </w:divBdr>
        </w:div>
        <w:div w:id="239366656">
          <w:marLeft w:val="0"/>
          <w:marRight w:val="0"/>
          <w:marTop w:val="0"/>
          <w:marBottom w:val="0"/>
          <w:divBdr>
            <w:top w:val="none" w:sz="0" w:space="0" w:color="auto"/>
            <w:left w:val="none" w:sz="0" w:space="0" w:color="auto"/>
            <w:bottom w:val="none" w:sz="0" w:space="0" w:color="auto"/>
            <w:right w:val="none" w:sz="0" w:space="0" w:color="auto"/>
          </w:divBdr>
        </w:div>
        <w:div w:id="284897279">
          <w:marLeft w:val="0"/>
          <w:marRight w:val="0"/>
          <w:marTop w:val="0"/>
          <w:marBottom w:val="0"/>
          <w:divBdr>
            <w:top w:val="none" w:sz="0" w:space="0" w:color="auto"/>
            <w:left w:val="none" w:sz="0" w:space="0" w:color="auto"/>
            <w:bottom w:val="none" w:sz="0" w:space="0" w:color="auto"/>
            <w:right w:val="none" w:sz="0" w:space="0" w:color="auto"/>
          </w:divBdr>
        </w:div>
        <w:div w:id="1775785748">
          <w:marLeft w:val="0"/>
          <w:marRight w:val="0"/>
          <w:marTop w:val="0"/>
          <w:marBottom w:val="0"/>
          <w:divBdr>
            <w:top w:val="none" w:sz="0" w:space="0" w:color="auto"/>
            <w:left w:val="none" w:sz="0" w:space="0" w:color="auto"/>
            <w:bottom w:val="none" w:sz="0" w:space="0" w:color="auto"/>
            <w:right w:val="none" w:sz="0" w:space="0" w:color="auto"/>
          </w:divBdr>
        </w:div>
        <w:div w:id="1138646503">
          <w:marLeft w:val="0"/>
          <w:marRight w:val="0"/>
          <w:marTop w:val="0"/>
          <w:marBottom w:val="0"/>
          <w:divBdr>
            <w:top w:val="none" w:sz="0" w:space="0" w:color="auto"/>
            <w:left w:val="none" w:sz="0" w:space="0" w:color="auto"/>
            <w:bottom w:val="none" w:sz="0" w:space="0" w:color="auto"/>
            <w:right w:val="none" w:sz="0" w:space="0" w:color="auto"/>
          </w:divBdr>
        </w:div>
        <w:div w:id="2110656857">
          <w:marLeft w:val="0"/>
          <w:marRight w:val="0"/>
          <w:marTop w:val="0"/>
          <w:marBottom w:val="0"/>
          <w:divBdr>
            <w:top w:val="none" w:sz="0" w:space="0" w:color="auto"/>
            <w:left w:val="none" w:sz="0" w:space="0" w:color="auto"/>
            <w:bottom w:val="none" w:sz="0" w:space="0" w:color="auto"/>
            <w:right w:val="none" w:sz="0" w:space="0" w:color="auto"/>
          </w:divBdr>
        </w:div>
        <w:div w:id="225650753">
          <w:marLeft w:val="0"/>
          <w:marRight w:val="0"/>
          <w:marTop w:val="0"/>
          <w:marBottom w:val="0"/>
          <w:divBdr>
            <w:top w:val="none" w:sz="0" w:space="0" w:color="auto"/>
            <w:left w:val="none" w:sz="0" w:space="0" w:color="auto"/>
            <w:bottom w:val="none" w:sz="0" w:space="0" w:color="auto"/>
            <w:right w:val="none" w:sz="0" w:space="0" w:color="auto"/>
          </w:divBdr>
        </w:div>
        <w:div w:id="1270088864">
          <w:marLeft w:val="0"/>
          <w:marRight w:val="0"/>
          <w:marTop w:val="0"/>
          <w:marBottom w:val="0"/>
          <w:divBdr>
            <w:top w:val="none" w:sz="0" w:space="0" w:color="auto"/>
            <w:left w:val="none" w:sz="0" w:space="0" w:color="auto"/>
            <w:bottom w:val="none" w:sz="0" w:space="0" w:color="auto"/>
            <w:right w:val="none" w:sz="0" w:space="0" w:color="auto"/>
          </w:divBdr>
        </w:div>
        <w:div w:id="2038117851">
          <w:marLeft w:val="0"/>
          <w:marRight w:val="0"/>
          <w:marTop w:val="0"/>
          <w:marBottom w:val="0"/>
          <w:divBdr>
            <w:top w:val="none" w:sz="0" w:space="0" w:color="auto"/>
            <w:left w:val="none" w:sz="0" w:space="0" w:color="auto"/>
            <w:bottom w:val="none" w:sz="0" w:space="0" w:color="auto"/>
            <w:right w:val="none" w:sz="0" w:space="0" w:color="auto"/>
          </w:divBdr>
        </w:div>
        <w:div w:id="399718674">
          <w:marLeft w:val="0"/>
          <w:marRight w:val="0"/>
          <w:marTop w:val="0"/>
          <w:marBottom w:val="0"/>
          <w:divBdr>
            <w:top w:val="none" w:sz="0" w:space="0" w:color="auto"/>
            <w:left w:val="none" w:sz="0" w:space="0" w:color="auto"/>
            <w:bottom w:val="none" w:sz="0" w:space="0" w:color="auto"/>
            <w:right w:val="none" w:sz="0" w:space="0" w:color="auto"/>
          </w:divBdr>
        </w:div>
        <w:div w:id="2095974946">
          <w:marLeft w:val="0"/>
          <w:marRight w:val="0"/>
          <w:marTop w:val="0"/>
          <w:marBottom w:val="0"/>
          <w:divBdr>
            <w:top w:val="none" w:sz="0" w:space="0" w:color="auto"/>
            <w:left w:val="none" w:sz="0" w:space="0" w:color="auto"/>
            <w:bottom w:val="none" w:sz="0" w:space="0" w:color="auto"/>
            <w:right w:val="none" w:sz="0" w:space="0" w:color="auto"/>
          </w:divBdr>
        </w:div>
        <w:div w:id="1292903056">
          <w:marLeft w:val="0"/>
          <w:marRight w:val="0"/>
          <w:marTop w:val="0"/>
          <w:marBottom w:val="0"/>
          <w:divBdr>
            <w:top w:val="none" w:sz="0" w:space="0" w:color="auto"/>
            <w:left w:val="none" w:sz="0" w:space="0" w:color="auto"/>
            <w:bottom w:val="none" w:sz="0" w:space="0" w:color="auto"/>
            <w:right w:val="none" w:sz="0" w:space="0" w:color="auto"/>
          </w:divBdr>
        </w:div>
        <w:div w:id="1842315144">
          <w:marLeft w:val="0"/>
          <w:marRight w:val="0"/>
          <w:marTop w:val="0"/>
          <w:marBottom w:val="0"/>
          <w:divBdr>
            <w:top w:val="none" w:sz="0" w:space="0" w:color="auto"/>
            <w:left w:val="none" w:sz="0" w:space="0" w:color="auto"/>
            <w:bottom w:val="none" w:sz="0" w:space="0" w:color="auto"/>
            <w:right w:val="none" w:sz="0" w:space="0" w:color="auto"/>
          </w:divBdr>
        </w:div>
        <w:div w:id="1088769493">
          <w:marLeft w:val="0"/>
          <w:marRight w:val="0"/>
          <w:marTop w:val="0"/>
          <w:marBottom w:val="0"/>
          <w:divBdr>
            <w:top w:val="none" w:sz="0" w:space="0" w:color="auto"/>
            <w:left w:val="none" w:sz="0" w:space="0" w:color="auto"/>
            <w:bottom w:val="none" w:sz="0" w:space="0" w:color="auto"/>
            <w:right w:val="none" w:sz="0" w:space="0" w:color="auto"/>
          </w:divBdr>
        </w:div>
        <w:div w:id="364982964">
          <w:marLeft w:val="0"/>
          <w:marRight w:val="0"/>
          <w:marTop w:val="0"/>
          <w:marBottom w:val="0"/>
          <w:divBdr>
            <w:top w:val="none" w:sz="0" w:space="0" w:color="auto"/>
            <w:left w:val="none" w:sz="0" w:space="0" w:color="auto"/>
            <w:bottom w:val="none" w:sz="0" w:space="0" w:color="auto"/>
            <w:right w:val="none" w:sz="0" w:space="0" w:color="auto"/>
          </w:divBdr>
        </w:div>
        <w:div w:id="1176574214">
          <w:marLeft w:val="0"/>
          <w:marRight w:val="0"/>
          <w:marTop w:val="0"/>
          <w:marBottom w:val="0"/>
          <w:divBdr>
            <w:top w:val="none" w:sz="0" w:space="0" w:color="auto"/>
            <w:left w:val="none" w:sz="0" w:space="0" w:color="auto"/>
            <w:bottom w:val="none" w:sz="0" w:space="0" w:color="auto"/>
            <w:right w:val="none" w:sz="0" w:space="0" w:color="auto"/>
          </w:divBdr>
        </w:div>
        <w:div w:id="2121416957">
          <w:marLeft w:val="0"/>
          <w:marRight w:val="0"/>
          <w:marTop w:val="0"/>
          <w:marBottom w:val="0"/>
          <w:divBdr>
            <w:top w:val="none" w:sz="0" w:space="0" w:color="auto"/>
            <w:left w:val="none" w:sz="0" w:space="0" w:color="auto"/>
            <w:bottom w:val="none" w:sz="0" w:space="0" w:color="auto"/>
            <w:right w:val="none" w:sz="0" w:space="0" w:color="auto"/>
          </w:divBdr>
        </w:div>
        <w:div w:id="1459684163">
          <w:marLeft w:val="0"/>
          <w:marRight w:val="0"/>
          <w:marTop w:val="0"/>
          <w:marBottom w:val="0"/>
          <w:divBdr>
            <w:top w:val="none" w:sz="0" w:space="0" w:color="auto"/>
            <w:left w:val="none" w:sz="0" w:space="0" w:color="auto"/>
            <w:bottom w:val="none" w:sz="0" w:space="0" w:color="auto"/>
            <w:right w:val="none" w:sz="0" w:space="0" w:color="auto"/>
          </w:divBdr>
        </w:div>
        <w:div w:id="847599159">
          <w:marLeft w:val="0"/>
          <w:marRight w:val="0"/>
          <w:marTop w:val="0"/>
          <w:marBottom w:val="0"/>
          <w:divBdr>
            <w:top w:val="none" w:sz="0" w:space="0" w:color="auto"/>
            <w:left w:val="none" w:sz="0" w:space="0" w:color="auto"/>
            <w:bottom w:val="none" w:sz="0" w:space="0" w:color="auto"/>
            <w:right w:val="none" w:sz="0" w:space="0" w:color="auto"/>
          </w:divBdr>
        </w:div>
        <w:div w:id="795175119">
          <w:marLeft w:val="0"/>
          <w:marRight w:val="0"/>
          <w:marTop w:val="0"/>
          <w:marBottom w:val="0"/>
          <w:divBdr>
            <w:top w:val="none" w:sz="0" w:space="0" w:color="auto"/>
            <w:left w:val="none" w:sz="0" w:space="0" w:color="auto"/>
            <w:bottom w:val="none" w:sz="0" w:space="0" w:color="auto"/>
            <w:right w:val="none" w:sz="0" w:space="0" w:color="auto"/>
          </w:divBdr>
        </w:div>
        <w:div w:id="1666785539">
          <w:marLeft w:val="0"/>
          <w:marRight w:val="0"/>
          <w:marTop w:val="0"/>
          <w:marBottom w:val="0"/>
          <w:divBdr>
            <w:top w:val="none" w:sz="0" w:space="0" w:color="auto"/>
            <w:left w:val="none" w:sz="0" w:space="0" w:color="auto"/>
            <w:bottom w:val="none" w:sz="0" w:space="0" w:color="auto"/>
            <w:right w:val="none" w:sz="0" w:space="0" w:color="auto"/>
          </w:divBdr>
        </w:div>
        <w:div w:id="1893033985">
          <w:marLeft w:val="0"/>
          <w:marRight w:val="0"/>
          <w:marTop w:val="0"/>
          <w:marBottom w:val="0"/>
          <w:divBdr>
            <w:top w:val="none" w:sz="0" w:space="0" w:color="auto"/>
            <w:left w:val="none" w:sz="0" w:space="0" w:color="auto"/>
            <w:bottom w:val="none" w:sz="0" w:space="0" w:color="auto"/>
            <w:right w:val="none" w:sz="0" w:space="0" w:color="auto"/>
          </w:divBdr>
        </w:div>
        <w:div w:id="52388461">
          <w:marLeft w:val="0"/>
          <w:marRight w:val="0"/>
          <w:marTop w:val="0"/>
          <w:marBottom w:val="0"/>
          <w:divBdr>
            <w:top w:val="none" w:sz="0" w:space="0" w:color="auto"/>
            <w:left w:val="none" w:sz="0" w:space="0" w:color="auto"/>
            <w:bottom w:val="none" w:sz="0" w:space="0" w:color="auto"/>
            <w:right w:val="none" w:sz="0" w:space="0" w:color="auto"/>
          </w:divBdr>
        </w:div>
        <w:div w:id="301740053">
          <w:marLeft w:val="0"/>
          <w:marRight w:val="0"/>
          <w:marTop w:val="0"/>
          <w:marBottom w:val="0"/>
          <w:divBdr>
            <w:top w:val="none" w:sz="0" w:space="0" w:color="auto"/>
            <w:left w:val="none" w:sz="0" w:space="0" w:color="auto"/>
            <w:bottom w:val="none" w:sz="0" w:space="0" w:color="auto"/>
            <w:right w:val="none" w:sz="0" w:space="0" w:color="auto"/>
          </w:divBdr>
        </w:div>
        <w:div w:id="747264121">
          <w:marLeft w:val="0"/>
          <w:marRight w:val="0"/>
          <w:marTop w:val="0"/>
          <w:marBottom w:val="0"/>
          <w:divBdr>
            <w:top w:val="none" w:sz="0" w:space="0" w:color="auto"/>
            <w:left w:val="none" w:sz="0" w:space="0" w:color="auto"/>
            <w:bottom w:val="none" w:sz="0" w:space="0" w:color="auto"/>
            <w:right w:val="none" w:sz="0" w:space="0" w:color="auto"/>
          </w:divBdr>
        </w:div>
        <w:div w:id="1162817388">
          <w:marLeft w:val="0"/>
          <w:marRight w:val="0"/>
          <w:marTop w:val="0"/>
          <w:marBottom w:val="0"/>
          <w:divBdr>
            <w:top w:val="none" w:sz="0" w:space="0" w:color="auto"/>
            <w:left w:val="none" w:sz="0" w:space="0" w:color="auto"/>
            <w:bottom w:val="none" w:sz="0" w:space="0" w:color="auto"/>
            <w:right w:val="none" w:sz="0" w:space="0" w:color="auto"/>
          </w:divBdr>
        </w:div>
        <w:div w:id="1500388871">
          <w:marLeft w:val="0"/>
          <w:marRight w:val="0"/>
          <w:marTop w:val="0"/>
          <w:marBottom w:val="0"/>
          <w:divBdr>
            <w:top w:val="none" w:sz="0" w:space="0" w:color="auto"/>
            <w:left w:val="none" w:sz="0" w:space="0" w:color="auto"/>
            <w:bottom w:val="none" w:sz="0" w:space="0" w:color="auto"/>
            <w:right w:val="none" w:sz="0" w:space="0" w:color="auto"/>
          </w:divBdr>
        </w:div>
        <w:div w:id="2082676599">
          <w:marLeft w:val="0"/>
          <w:marRight w:val="0"/>
          <w:marTop w:val="0"/>
          <w:marBottom w:val="0"/>
          <w:divBdr>
            <w:top w:val="none" w:sz="0" w:space="0" w:color="auto"/>
            <w:left w:val="none" w:sz="0" w:space="0" w:color="auto"/>
            <w:bottom w:val="none" w:sz="0" w:space="0" w:color="auto"/>
            <w:right w:val="none" w:sz="0" w:space="0" w:color="auto"/>
          </w:divBdr>
        </w:div>
        <w:div w:id="773476396">
          <w:marLeft w:val="0"/>
          <w:marRight w:val="0"/>
          <w:marTop w:val="0"/>
          <w:marBottom w:val="0"/>
          <w:divBdr>
            <w:top w:val="none" w:sz="0" w:space="0" w:color="auto"/>
            <w:left w:val="none" w:sz="0" w:space="0" w:color="auto"/>
            <w:bottom w:val="none" w:sz="0" w:space="0" w:color="auto"/>
            <w:right w:val="none" w:sz="0" w:space="0" w:color="auto"/>
          </w:divBdr>
        </w:div>
        <w:div w:id="1206676503">
          <w:marLeft w:val="0"/>
          <w:marRight w:val="0"/>
          <w:marTop w:val="0"/>
          <w:marBottom w:val="0"/>
          <w:divBdr>
            <w:top w:val="none" w:sz="0" w:space="0" w:color="auto"/>
            <w:left w:val="none" w:sz="0" w:space="0" w:color="auto"/>
            <w:bottom w:val="none" w:sz="0" w:space="0" w:color="auto"/>
            <w:right w:val="none" w:sz="0" w:space="0" w:color="auto"/>
          </w:divBdr>
        </w:div>
        <w:div w:id="1443458993">
          <w:marLeft w:val="0"/>
          <w:marRight w:val="0"/>
          <w:marTop w:val="0"/>
          <w:marBottom w:val="0"/>
          <w:divBdr>
            <w:top w:val="none" w:sz="0" w:space="0" w:color="auto"/>
            <w:left w:val="none" w:sz="0" w:space="0" w:color="auto"/>
            <w:bottom w:val="none" w:sz="0" w:space="0" w:color="auto"/>
            <w:right w:val="none" w:sz="0" w:space="0" w:color="auto"/>
          </w:divBdr>
        </w:div>
        <w:div w:id="2086604615">
          <w:marLeft w:val="0"/>
          <w:marRight w:val="0"/>
          <w:marTop w:val="0"/>
          <w:marBottom w:val="0"/>
          <w:divBdr>
            <w:top w:val="none" w:sz="0" w:space="0" w:color="auto"/>
            <w:left w:val="none" w:sz="0" w:space="0" w:color="auto"/>
            <w:bottom w:val="none" w:sz="0" w:space="0" w:color="auto"/>
            <w:right w:val="none" w:sz="0" w:space="0" w:color="auto"/>
          </w:divBdr>
        </w:div>
        <w:div w:id="709648601">
          <w:marLeft w:val="0"/>
          <w:marRight w:val="0"/>
          <w:marTop w:val="0"/>
          <w:marBottom w:val="0"/>
          <w:divBdr>
            <w:top w:val="none" w:sz="0" w:space="0" w:color="auto"/>
            <w:left w:val="none" w:sz="0" w:space="0" w:color="auto"/>
            <w:bottom w:val="none" w:sz="0" w:space="0" w:color="auto"/>
            <w:right w:val="none" w:sz="0" w:space="0" w:color="auto"/>
          </w:divBdr>
        </w:div>
        <w:div w:id="2008823850">
          <w:marLeft w:val="0"/>
          <w:marRight w:val="0"/>
          <w:marTop w:val="0"/>
          <w:marBottom w:val="0"/>
          <w:divBdr>
            <w:top w:val="none" w:sz="0" w:space="0" w:color="auto"/>
            <w:left w:val="none" w:sz="0" w:space="0" w:color="auto"/>
            <w:bottom w:val="none" w:sz="0" w:space="0" w:color="auto"/>
            <w:right w:val="none" w:sz="0" w:space="0" w:color="auto"/>
          </w:divBdr>
        </w:div>
        <w:div w:id="1282034695">
          <w:marLeft w:val="0"/>
          <w:marRight w:val="0"/>
          <w:marTop w:val="0"/>
          <w:marBottom w:val="0"/>
          <w:divBdr>
            <w:top w:val="none" w:sz="0" w:space="0" w:color="auto"/>
            <w:left w:val="none" w:sz="0" w:space="0" w:color="auto"/>
            <w:bottom w:val="none" w:sz="0" w:space="0" w:color="auto"/>
            <w:right w:val="none" w:sz="0" w:space="0" w:color="auto"/>
          </w:divBdr>
        </w:div>
        <w:div w:id="1309750068">
          <w:marLeft w:val="0"/>
          <w:marRight w:val="0"/>
          <w:marTop w:val="0"/>
          <w:marBottom w:val="0"/>
          <w:divBdr>
            <w:top w:val="none" w:sz="0" w:space="0" w:color="auto"/>
            <w:left w:val="none" w:sz="0" w:space="0" w:color="auto"/>
            <w:bottom w:val="none" w:sz="0" w:space="0" w:color="auto"/>
            <w:right w:val="none" w:sz="0" w:space="0" w:color="auto"/>
          </w:divBdr>
        </w:div>
        <w:div w:id="1854032433">
          <w:marLeft w:val="0"/>
          <w:marRight w:val="0"/>
          <w:marTop w:val="0"/>
          <w:marBottom w:val="0"/>
          <w:divBdr>
            <w:top w:val="none" w:sz="0" w:space="0" w:color="auto"/>
            <w:left w:val="none" w:sz="0" w:space="0" w:color="auto"/>
            <w:bottom w:val="none" w:sz="0" w:space="0" w:color="auto"/>
            <w:right w:val="none" w:sz="0" w:space="0" w:color="auto"/>
          </w:divBdr>
        </w:div>
        <w:div w:id="1232539928">
          <w:marLeft w:val="0"/>
          <w:marRight w:val="0"/>
          <w:marTop w:val="0"/>
          <w:marBottom w:val="0"/>
          <w:divBdr>
            <w:top w:val="none" w:sz="0" w:space="0" w:color="auto"/>
            <w:left w:val="none" w:sz="0" w:space="0" w:color="auto"/>
            <w:bottom w:val="none" w:sz="0" w:space="0" w:color="auto"/>
            <w:right w:val="none" w:sz="0" w:space="0" w:color="auto"/>
          </w:divBdr>
        </w:div>
        <w:div w:id="1068727493">
          <w:marLeft w:val="0"/>
          <w:marRight w:val="0"/>
          <w:marTop w:val="0"/>
          <w:marBottom w:val="0"/>
          <w:divBdr>
            <w:top w:val="none" w:sz="0" w:space="0" w:color="auto"/>
            <w:left w:val="none" w:sz="0" w:space="0" w:color="auto"/>
            <w:bottom w:val="none" w:sz="0" w:space="0" w:color="auto"/>
            <w:right w:val="none" w:sz="0" w:space="0" w:color="auto"/>
          </w:divBdr>
        </w:div>
        <w:div w:id="860167380">
          <w:marLeft w:val="0"/>
          <w:marRight w:val="0"/>
          <w:marTop w:val="0"/>
          <w:marBottom w:val="0"/>
          <w:divBdr>
            <w:top w:val="none" w:sz="0" w:space="0" w:color="auto"/>
            <w:left w:val="none" w:sz="0" w:space="0" w:color="auto"/>
            <w:bottom w:val="none" w:sz="0" w:space="0" w:color="auto"/>
            <w:right w:val="none" w:sz="0" w:space="0" w:color="auto"/>
          </w:divBdr>
        </w:div>
        <w:div w:id="2115903699">
          <w:marLeft w:val="0"/>
          <w:marRight w:val="0"/>
          <w:marTop w:val="0"/>
          <w:marBottom w:val="0"/>
          <w:divBdr>
            <w:top w:val="none" w:sz="0" w:space="0" w:color="auto"/>
            <w:left w:val="none" w:sz="0" w:space="0" w:color="auto"/>
            <w:bottom w:val="none" w:sz="0" w:space="0" w:color="auto"/>
            <w:right w:val="none" w:sz="0" w:space="0" w:color="auto"/>
          </w:divBdr>
        </w:div>
        <w:div w:id="1085608967">
          <w:marLeft w:val="0"/>
          <w:marRight w:val="0"/>
          <w:marTop w:val="0"/>
          <w:marBottom w:val="0"/>
          <w:divBdr>
            <w:top w:val="none" w:sz="0" w:space="0" w:color="auto"/>
            <w:left w:val="none" w:sz="0" w:space="0" w:color="auto"/>
            <w:bottom w:val="none" w:sz="0" w:space="0" w:color="auto"/>
            <w:right w:val="none" w:sz="0" w:space="0" w:color="auto"/>
          </w:divBdr>
        </w:div>
        <w:div w:id="1722751619">
          <w:marLeft w:val="0"/>
          <w:marRight w:val="0"/>
          <w:marTop w:val="0"/>
          <w:marBottom w:val="0"/>
          <w:divBdr>
            <w:top w:val="none" w:sz="0" w:space="0" w:color="auto"/>
            <w:left w:val="none" w:sz="0" w:space="0" w:color="auto"/>
            <w:bottom w:val="none" w:sz="0" w:space="0" w:color="auto"/>
            <w:right w:val="none" w:sz="0" w:space="0" w:color="auto"/>
          </w:divBdr>
        </w:div>
        <w:div w:id="894850851">
          <w:marLeft w:val="0"/>
          <w:marRight w:val="0"/>
          <w:marTop w:val="0"/>
          <w:marBottom w:val="0"/>
          <w:divBdr>
            <w:top w:val="none" w:sz="0" w:space="0" w:color="auto"/>
            <w:left w:val="none" w:sz="0" w:space="0" w:color="auto"/>
            <w:bottom w:val="none" w:sz="0" w:space="0" w:color="auto"/>
            <w:right w:val="none" w:sz="0" w:space="0" w:color="auto"/>
          </w:divBdr>
        </w:div>
        <w:div w:id="90930949">
          <w:marLeft w:val="0"/>
          <w:marRight w:val="0"/>
          <w:marTop w:val="0"/>
          <w:marBottom w:val="0"/>
          <w:divBdr>
            <w:top w:val="none" w:sz="0" w:space="0" w:color="auto"/>
            <w:left w:val="none" w:sz="0" w:space="0" w:color="auto"/>
            <w:bottom w:val="none" w:sz="0" w:space="0" w:color="auto"/>
            <w:right w:val="none" w:sz="0" w:space="0" w:color="auto"/>
          </w:divBdr>
        </w:div>
        <w:div w:id="119030671">
          <w:marLeft w:val="0"/>
          <w:marRight w:val="0"/>
          <w:marTop w:val="0"/>
          <w:marBottom w:val="0"/>
          <w:divBdr>
            <w:top w:val="none" w:sz="0" w:space="0" w:color="auto"/>
            <w:left w:val="none" w:sz="0" w:space="0" w:color="auto"/>
            <w:bottom w:val="none" w:sz="0" w:space="0" w:color="auto"/>
            <w:right w:val="none" w:sz="0" w:space="0" w:color="auto"/>
          </w:divBdr>
        </w:div>
        <w:div w:id="1833715065">
          <w:marLeft w:val="0"/>
          <w:marRight w:val="0"/>
          <w:marTop w:val="0"/>
          <w:marBottom w:val="0"/>
          <w:divBdr>
            <w:top w:val="none" w:sz="0" w:space="0" w:color="auto"/>
            <w:left w:val="none" w:sz="0" w:space="0" w:color="auto"/>
            <w:bottom w:val="none" w:sz="0" w:space="0" w:color="auto"/>
            <w:right w:val="none" w:sz="0" w:space="0" w:color="auto"/>
          </w:divBdr>
        </w:div>
        <w:div w:id="1397970114">
          <w:marLeft w:val="0"/>
          <w:marRight w:val="0"/>
          <w:marTop w:val="0"/>
          <w:marBottom w:val="0"/>
          <w:divBdr>
            <w:top w:val="none" w:sz="0" w:space="0" w:color="auto"/>
            <w:left w:val="none" w:sz="0" w:space="0" w:color="auto"/>
            <w:bottom w:val="none" w:sz="0" w:space="0" w:color="auto"/>
            <w:right w:val="none" w:sz="0" w:space="0" w:color="auto"/>
          </w:divBdr>
        </w:div>
        <w:div w:id="1138912565">
          <w:marLeft w:val="0"/>
          <w:marRight w:val="0"/>
          <w:marTop w:val="0"/>
          <w:marBottom w:val="0"/>
          <w:divBdr>
            <w:top w:val="none" w:sz="0" w:space="0" w:color="auto"/>
            <w:left w:val="none" w:sz="0" w:space="0" w:color="auto"/>
            <w:bottom w:val="none" w:sz="0" w:space="0" w:color="auto"/>
            <w:right w:val="none" w:sz="0" w:space="0" w:color="auto"/>
          </w:divBdr>
        </w:div>
        <w:div w:id="692606939">
          <w:marLeft w:val="0"/>
          <w:marRight w:val="0"/>
          <w:marTop w:val="0"/>
          <w:marBottom w:val="0"/>
          <w:divBdr>
            <w:top w:val="none" w:sz="0" w:space="0" w:color="auto"/>
            <w:left w:val="none" w:sz="0" w:space="0" w:color="auto"/>
            <w:bottom w:val="none" w:sz="0" w:space="0" w:color="auto"/>
            <w:right w:val="none" w:sz="0" w:space="0" w:color="auto"/>
          </w:divBdr>
        </w:div>
        <w:div w:id="86389943">
          <w:marLeft w:val="0"/>
          <w:marRight w:val="0"/>
          <w:marTop w:val="0"/>
          <w:marBottom w:val="0"/>
          <w:divBdr>
            <w:top w:val="none" w:sz="0" w:space="0" w:color="auto"/>
            <w:left w:val="none" w:sz="0" w:space="0" w:color="auto"/>
            <w:bottom w:val="none" w:sz="0" w:space="0" w:color="auto"/>
            <w:right w:val="none" w:sz="0" w:space="0" w:color="auto"/>
          </w:divBdr>
        </w:div>
        <w:div w:id="1859656995">
          <w:marLeft w:val="0"/>
          <w:marRight w:val="0"/>
          <w:marTop w:val="0"/>
          <w:marBottom w:val="0"/>
          <w:divBdr>
            <w:top w:val="none" w:sz="0" w:space="0" w:color="auto"/>
            <w:left w:val="none" w:sz="0" w:space="0" w:color="auto"/>
            <w:bottom w:val="none" w:sz="0" w:space="0" w:color="auto"/>
            <w:right w:val="none" w:sz="0" w:space="0" w:color="auto"/>
          </w:divBdr>
        </w:div>
        <w:div w:id="1522813678">
          <w:marLeft w:val="0"/>
          <w:marRight w:val="0"/>
          <w:marTop w:val="0"/>
          <w:marBottom w:val="0"/>
          <w:divBdr>
            <w:top w:val="none" w:sz="0" w:space="0" w:color="auto"/>
            <w:left w:val="none" w:sz="0" w:space="0" w:color="auto"/>
            <w:bottom w:val="none" w:sz="0" w:space="0" w:color="auto"/>
            <w:right w:val="none" w:sz="0" w:space="0" w:color="auto"/>
          </w:divBdr>
        </w:div>
        <w:div w:id="1030447238">
          <w:marLeft w:val="0"/>
          <w:marRight w:val="0"/>
          <w:marTop w:val="0"/>
          <w:marBottom w:val="0"/>
          <w:divBdr>
            <w:top w:val="none" w:sz="0" w:space="0" w:color="auto"/>
            <w:left w:val="none" w:sz="0" w:space="0" w:color="auto"/>
            <w:bottom w:val="none" w:sz="0" w:space="0" w:color="auto"/>
            <w:right w:val="none" w:sz="0" w:space="0" w:color="auto"/>
          </w:divBdr>
        </w:div>
        <w:div w:id="649553211">
          <w:marLeft w:val="0"/>
          <w:marRight w:val="0"/>
          <w:marTop w:val="0"/>
          <w:marBottom w:val="0"/>
          <w:divBdr>
            <w:top w:val="none" w:sz="0" w:space="0" w:color="auto"/>
            <w:left w:val="none" w:sz="0" w:space="0" w:color="auto"/>
            <w:bottom w:val="none" w:sz="0" w:space="0" w:color="auto"/>
            <w:right w:val="none" w:sz="0" w:space="0" w:color="auto"/>
          </w:divBdr>
        </w:div>
        <w:div w:id="691884643">
          <w:marLeft w:val="0"/>
          <w:marRight w:val="0"/>
          <w:marTop w:val="0"/>
          <w:marBottom w:val="0"/>
          <w:divBdr>
            <w:top w:val="none" w:sz="0" w:space="0" w:color="auto"/>
            <w:left w:val="none" w:sz="0" w:space="0" w:color="auto"/>
            <w:bottom w:val="none" w:sz="0" w:space="0" w:color="auto"/>
            <w:right w:val="none" w:sz="0" w:space="0" w:color="auto"/>
          </w:divBdr>
        </w:div>
        <w:div w:id="922033488">
          <w:marLeft w:val="0"/>
          <w:marRight w:val="0"/>
          <w:marTop w:val="0"/>
          <w:marBottom w:val="0"/>
          <w:divBdr>
            <w:top w:val="none" w:sz="0" w:space="0" w:color="auto"/>
            <w:left w:val="none" w:sz="0" w:space="0" w:color="auto"/>
            <w:bottom w:val="none" w:sz="0" w:space="0" w:color="auto"/>
            <w:right w:val="none" w:sz="0" w:space="0" w:color="auto"/>
          </w:divBdr>
        </w:div>
        <w:div w:id="160315289">
          <w:marLeft w:val="0"/>
          <w:marRight w:val="0"/>
          <w:marTop w:val="0"/>
          <w:marBottom w:val="0"/>
          <w:divBdr>
            <w:top w:val="none" w:sz="0" w:space="0" w:color="auto"/>
            <w:left w:val="none" w:sz="0" w:space="0" w:color="auto"/>
            <w:bottom w:val="none" w:sz="0" w:space="0" w:color="auto"/>
            <w:right w:val="none" w:sz="0" w:space="0" w:color="auto"/>
          </w:divBdr>
        </w:div>
        <w:div w:id="1965428719">
          <w:marLeft w:val="0"/>
          <w:marRight w:val="0"/>
          <w:marTop w:val="0"/>
          <w:marBottom w:val="0"/>
          <w:divBdr>
            <w:top w:val="none" w:sz="0" w:space="0" w:color="auto"/>
            <w:left w:val="none" w:sz="0" w:space="0" w:color="auto"/>
            <w:bottom w:val="none" w:sz="0" w:space="0" w:color="auto"/>
            <w:right w:val="none" w:sz="0" w:space="0" w:color="auto"/>
          </w:divBdr>
        </w:div>
        <w:div w:id="1353992312">
          <w:marLeft w:val="0"/>
          <w:marRight w:val="0"/>
          <w:marTop w:val="0"/>
          <w:marBottom w:val="0"/>
          <w:divBdr>
            <w:top w:val="none" w:sz="0" w:space="0" w:color="auto"/>
            <w:left w:val="none" w:sz="0" w:space="0" w:color="auto"/>
            <w:bottom w:val="none" w:sz="0" w:space="0" w:color="auto"/>
            <w:right w:val="none" w:sz="0" w:space="0" w:color="auto"/>
          </w:divBdr>
        </w:div>
        <w:div w:id="1310285234">
          <w:marLeft w:val="0"/>
          <w:marRight w:val="0"/>
          <w:marTop w:val="0"/>
          <w:marBottom w:val="0"/>
          <w:divBdr>
            <w:top w:val="none" w:sz="0" w:space="0" w:color="auto"/>
            <w:left w:val="none" w:sz="0" w:space="0" w:color="auto"/>
            <w:bottom w:val="none" w:sz="0" w:space="0" w:color="auto"/>
            <w:right w:val="none" w:sz="0" w:space="0" w:color="auto"/>
          </w:divBdr>
        </w:div>
        <w:div w:id="135924151">
          <w:marLeft w:val="0"/>
          <w:marRight w:val="0"/>
          <w:marTop w:val="0"/>
          <w:marBottom w:val="0"/>
          <w:divBdr>
            <w:top w:val="none" w:sz="0" w:space="0" w:color="auto"/>
            <w:left w:val="none" w:sz="0" w:space="0" w:color="auto"/>
            <w:bottom w:val="none" w:sz="0" w:space="0" w:color="auto"/>
            <w:right w:val="none" w:sz="0" w:space="0" w:color="auto"/>
          </w:divBdr>
        </w:div>
        <w:div w:id="1244030888">
          <w:marLeft w:val="0"/>
          <w:marRight w:val="0"/>
          <w:marTop w:val="0"/>
          <w:marBottom w:val="0"/>
          <w:divBdr>
            <w:top w:val="none" w:sz="0" w:space="0" w:color="auto"/>
            <w:left w:val="none" w:sz="0" w:space="0" w:color="auto"/>
            <w:bottom w:val="none" w:sz="0" w:space="0" w:color="auto"/>
            <w:right w:val="none" w:sz="0" w:space="0" w:color="auto"/>
          </w:divBdr>
        </w:div>
        <w:div w:id="1284578710">
          <w:marLeft w:val="0"/>
          <w:marRight w:val="0"/>
          <w:marTop w:val="0"/>
          <w:marBottom w:val="0"/>
          <w:divBdr>
            <w:top w:val="none" w:sz="0" w:space="0" w:color="auto"/>
            <w:left w:val="none" w:sz="0" w:space="0" w:color="auto"/>
            <w:bottom w:val="none" w:sz="0" w:space="0" w:color="auto"/>
            <w:right w:val="none" w:sz="0" w:space="0" w:color="auto"/>
          </w:divBdr>
        </w:div>
        <w:div w:id="349067458">
          <w:marLeft w:val="0"/>
          <w:marRight w:val="0"/>
          <w:marTop w:val="0"/>
          <w:marBottom w:val="0"/>
          <w:divBdr>
            <w:top w:val="none" w:sz="0" w:space="0" w:color="auto"/>
            <w:left w:val="none" w:sz="0" w:space="0" w:color="auto"/>
            <w:bottom w:val="none" w:sz="0" w:space="0" w:color="auto"/>
            <w:right w:val="none" w:sz="0" w:space="0" w:color="auto"/>
          </w:divBdr>
        </w:div>
        <w:div w:id="990065362">
          <w:marLeft w:val="0"/>
          <w:marRight w:val="0"/>
          <w:marTop w:val="0"/>
          <w:marBottom w:val="0"/>
          <w:divBdr>
            <w:top w:val="none" w:sz="0" w:space="0" w:color="auto"/>
            <w:left w:val="none" w:sz="0" w:space="0" w:color="auto"/>
            <w:bottom w:val="none" w:sz="0" w:space="0" w:color="auto"/>
            <w:right w:val="none" w:sz="0" w:space="0" w:color="auto"/>
          </w:divBdr>
        </w:div>
        <w:div w:id="1172915627">
          <w:marLeft w:val="0"/>
          <w:marRight w:val="0"/>
          <w:marTop w:val="0"/>
          <w:marBottom w:val="0"/>
          <w:divBdr>
            <w:top w:val="none" w:sz="0" w:space="0" w:color="auto"/>
            <w:left w:val="none" w:sz="0" w:space="0" w:color="auto"/>
            <w:bottom w:val="none" w:sz="0" w:space="0" w:color="auto"/>
            <w:right w:val="none" w:sz="0" w:space="0" w:color="auto"/>
          </w:divBdr>
        </w:div>
        <w:div w:id="1545483031">
          <w:marLeft w:val="0"/>
          <w:marRight w:val="0"/>
          <w:marTop w:val="0"/>
          <w:marBottom w:val="0"/>
          <w:divBdr>
            <w:top w:val="none" w:sz="0" w:space="0" w:color="auto"/>
            <w:left w:val="none" w:sz="0" w:space="0" w:color="auto"/>
            <w:bottom w:val="none" w:sz="0" w:space="0" w:color="auto"/>
            <w:right w:val="none" w:sz="0" w:space="0" w:color="auto"/>
          </w:divBdr>
        </w:div>
        <w:div w:id="65037611">
          <w:marLeft w:val="0"/>
          <w:marRight w:val="0"/>
          <w:marTop w:val="0"/>
          <w:marBottom w:val="0"/>
          <w:divBdr>
            <w:top w:val="none" w:sz="0" w:space="0" w:color="auto"/>
            <w:left w:val="none" w:sz="0" w:space="0" w:color="auto"/>
            <w:bottom w:val="none" w:sz="0" w:space="0" w:color="auto"/>
            <w:right w:val="none" w:sz="0" w:space="0" w:color="auto"/>
          </w:divBdr>
        </w:div>
        <w:div w:id="1521774108">
          <w:marLeft w:val="0"/>
          <w:marRight w:val="0"/>
          <w:marTop w:val="0"/>
          <w:marBottom w:val="0"/>
          <w:divBdr>
            <w:top w:val="none" w:sz="0" w:space="0" w:color="auto"/>
            <w:left w:val="none" w:sz="0" w:space="0" w:color="auto"/>
            <w:bottom w:val="none" w:sz="0" w:space="0" w:color="auto"/>
            <w:right w:val="none" w:sz="0" w:space="0" w:color="auto"/>
          </w:divBdr>
        </w:div>
        <w:div w:id="1276406366">
          <w:marLeft w:val="0"/>
          <w:marRight w:val="0"/>
          <w:marTop w:val="0"/>
          <w:marBottom w:val="0"/>
          <w:divBdr>
            <w:top w:val="none" w:sz="0" w:space="0" w:color="auto"/>
            <w:left w:val="none" w:sz="0" w:space="0" w:color="auto"/>
            <w:bottom w:val="none" w:sz="0" w:space="0" w:color="auto"/>
            <w:right w:val="none" w:sz="0" w:space="0" w:color="auto"/>
          </w:divBdr>
        </w:div>
        <w:div w:id="981228271">
          <w:marLeft w:val="0"/>
          <w:marRight w:val="0"/>
          <w:marTop w:val="0"/>
          <w:marBottom w:val="0"/>
          <w:divBdr>
            <w:top w:val="none" w:sz="0" w:space="0" w:color="auto"/>
            <w:left w:val="none" w:sz="0" w:space="0" w:color="auto"/>
            <w:bottom w:val="none" w:sz="0" w:space="0" w:color="auto"/>
            <w:right w:val="none" w:sz="0" w:space="0" w:color="auto"/>
          </w:divBdr>
        </w:div>
        <w:div w:id="751663181">
          <w:marLeft w:val="0"/>
          <w:marRight w:val="0"/>
          <w:marTop w:val="0"/>
          <w:marBottom w:val="0"/>
          <w:divBdr>
            <w:top w:val="none" w:sz="0" w:space="0" w:color="auto"/>
            <w:left w:val="none" w:sz="0" w:space="0" w:color="auto"/>
            <w:bottom w:val="none" w:sz="0" w:space="0" w:color="auto"/>
            <w:right w:val="none" w:sz="0" w:space="0" w:color="auto"/>
          </w:divBdr>
        </w:div>
        <w:div w:id="1265188477">
          <w:marLeft w:val="0"/>
          <w:marRight w:val="0"/>
          <w:marTop w:val="0"/>
          <w:marBottom w:val="0"/>
          <w:divBdr>
            <w:top w:val="none" w:sz="0" w:space="0" w:color="auto"/>
            <w:left w:val="none" w:sz="0" w:space="0" w:color="auto"/>
            <w:bottom w:val="none" w:sz="0" w:space="0" w:color="auto"/>
            <w:right w:val="none" w:sz="0" w:space="0" w:color="auto"/>
          </w:divBdr>
        </w:div>
        <w:div w:id="1766337668">
          <w:marLeft w:val="0"/>
          <w:marRight w:val="0"/>
          <w:marTop w:val="0"/>
          <w:marBottom w:val="0"/>
          <w:divBdr>
            <w:top w:val="none" w:sz="0" w:space="0" w:color="auto"/>
            <w:left w:val="none" w:sz="0" w:space="0" w:color="auto"/>
            <w:bottom w:val="none" w:sz="0" w:space="0" w:color="auto"/>
            <w:right w:val="none" w:sz="0" w:space="0" w:color="auto"/>
          </w:divBdr>
        </w:div>
        <w:div w:id="1257714809">
          <w:marLeft w:val="0"/>
          <w:marRight w:val="0"/>
          <w:marTop w:val="0"/>
          <w:marBottom w:val="0"/>
          <w:divBdr>
            <w:top w:val="none" w:sz="0" w:space="0" w:color="auto"/>
            <w:left w:val="none" w:sz="0" w:space="0" w:color="auto"/>
            <w:bottom w:val="none" w:sz="0" w:space="0" w:color="auto"/>
            <w:right w:val="none" w:sz="0" w:space="0" w:color="auto"/>
          </w:divBdr>
        </w:div>
        <w:div w:id="243759476">
          <w:marLeft w:val="0"/>
          <w:marRight w:val="0"/>
          <w:marTop w:val="0"/>
          <w:marBottom w:val="0"/>
          <w:divBdr>
            <w:top w:val="none" w:sz="0" w:space="0" w:color="auto"/>
            <w:left w:val="none" w:sz="0" w:space="0" w:color="auto"/>
            <w:bottom w:val="none" w:sz="0" w:space="0" w:color="auto"/>
            <w:right w:val="none" w:sz="0" w:space="0" w:color="auto"/>
          </w:divBdr>
        </w:div>
        <w:div w:id="2122071859">
          <w:marLeft w:val="0"/>
          <w:marRight w:val="0"/>
          <w:marTop w:val="0"/>
          <w:marBottom w:val="0"/>
          <w:divBdr>
            <w:top w:val="none" w:sz="0" w:space="0" w:color="auto"/>
            <w:left w:val="none" w:sz="0" w:space="0" w:color="auto"/>
            <w:bottom w:val="none" w:sz="0" w:space="0" w:color="auto"/>
            <w:right w:val="none" w:sz="0" w:space="0" w:color="auto"/>
          </w:divBdr>
        </w:div>
        <w:div w:id="574781869">
          <w:marLeft w:val="0"/>
          <w:marRight w:val="0"/>
          <w:marTop w:val="0"/>
          <w:marBottom w:val="0"/>
          <w:divBdr>
            <w:top w:val="none" w:sz="0" w:space="0" w:color="auto"/>
            <w:left w:val="none" w:sz="0" w:space="0" w:color="auto"/>
            <w:bottom w:val="none" w:sz="0" w:space="0" w:color="auto"/>
            <w:right w:val="none" w:sz="0" w:space="0" w:color="auto"/>
          </w:divBdr>
        </w:div>
        <w:div w:id="382749800">
          <w:marLeft w:val="0"/>
          <w:marRight w:val="0"/>
          <w:marTop w:val="0"/>
          <w:marBottom w:val="0"/>
          <w:divBdr>
            <w:top w:val="none" w:sz="0" w:space="0" w:color="auto"/>
            <w:left w:val="none" w:sz="0" w:space="0" w:color="auto"/>
            <w:bottom w:val="none" w:sz="0" w:space="0" w:color="auto"/>
            <w:right w:val="none" w:sz="0" w:space="0" w:color="auto"/>
          </w:divBdr>
        </w:div>
        <w:div w:id="1134327271">
          <w:marLeft w:val="0"/>
          <w:marRight w:val="0"/>
          <w:marTop w:val="0"/>
          <w:marBottom w:val="0"/>
          <w:divBdr>
            <w:top w:val="none" w:sz="0" w:space="0" w:color="auto"/>
            <w:left w:val="none" w:sz="0" w:space="0" w:color="auto"/>
            <w:bottom w:val="none" w:sz="0" w:space="0" w:color="auto"/>
            <w:right w:val="none" w:sz="0" w:space="0" w:color="auto"/>
          </w:divBdr>
        </w:div>
        <w:div w:id="959653820">
          <w:marLeft w:val="0"/>
          <w:marRight w:val="0"/>
          <w:marTop w:val="0"/>
          <w:marBottom w:val="0"/>
          <w:divBdr>
            <w:top w:val="none" w:sz="0" w:space="0" w:color="auto"/>
            <w:left w:val="none" w:sz="0" w:space="0" w:color="auto"/>
            <w:bottom w:val="none" w:sz="0" w:space="0" w:color="auto"/>
            <w:right w:val="none" w:sz="0" w:space="0" w:color="auto"/>
          </w:divBdr>
        </w:div>
        <w:div w:id="1891306618">
          <w:marLeft w:val="0"/>
          <w:marRight w:val="0"/>
          <w:marTop w:val="0"/>
          <w:marBottom w:val="0"/>
          <w:divBdr>
            <w:top w:val="none" w:sz="0" w:space="0" w:color="auto"/>
            <w:left w:val="none" w:sz="0" w:space="0" w:color="auto"/>
            <w:bottom w:val="none" w:sz="0" w:space="0" w:color="auto"/>
            <w:right w:val="none" w:sz="0" w:space="0" w:color="auto"/>
          </w:divBdr>
        </w:div>
        <w:div w:id="820805625">
          <w:marLeft w:val="0"/>
          <w:marRight w:val="0"/>
          <w:marTop w:val="0"/>
          <w:marBottom w:val="0"/>
          <w:divBdr>
            <w:top w:val="none" w:sz="0" w:space="0" w:color="auto"/>
            <w:left w:val="none" w:sz="0" w:space="0" w:color="auto"/>
            <w:bottom w:val="none" w:sz="0" w:space="0" w:color="auto"/>
            <w:right w:val="none" w:sz="0" w:space="0" w:color="auto"/>
          </w:divBdr>
        </w:div>
        <w:div w:id="742919409">
          <w:marLeft w:val="0"/>
          <w:marRight w:val="0"/>
          <w:marTop w:val="0"/>
          <w:marBottom w:val="0"/>
          <w:divBdr>
            <w:top w:val="none" w:sz="0" w:space="0" w:color="auto"/>
            <w:left w:val="none" w:sz="0" w:space="0" w:color="auto"/>
            <w:bottom w:val="none" w:sz="0" w:space="0" w:color="auto"/>
            <w:right w:val="none" w:sz="0" w:space="0" w:color="auto"/>
          </w:divBdr>
        </w:div>
        <w:div w:id="94139586">
          <w:marLeft w:val="0"/>
          <w:marRight w:val="0"/>
          <w:marTop w:val="0"/>
          <w:marBottom w:val="0"/>
          <w:divBdr>
            <w:top w:val="none" w:sz="0" w:space="0" w:color="auto"/>
            <w:left w:val="none" w:sz="0" w:space="0" w:color="auto"/>
            <w:bottom w:val="none" w:sz="0" w:space="0" w:color="auto"/>
            <w:right w:val="none" w:sz="0" w:space="0" w:color="auto"/>
          </w:divBdr>
        </w:div>
        <w:div w:id="1886867465">
          <w:marLeft w:val="0"/>
          <w:marRight w:val="0"/>
          <w:marTop w:val="0"/>
          <w:marBottom w:val="0"/>
          <w:divBdr>
            <w:top w:val="none" w:sz="0" w:space="0" w:color="auto"/>
            <w:left w:val="none" w:sz="0" w:space="0" w:color="auto"/>
            <w:bottom w:val="none" w:sz="0" w:space="0" w:color="auto"/>
            <w:right w:val="none" w:sz="0" w:space="0" w:color="auto"/>
          </w:divBdr>
        </w:div>
        <w:div w:id="44455862">
          <w:marLeft w:val="0"/>
          <w:marRight w:val="0"/>
          <w:marTop w:val="0"/>
          <w:marBottom w:val="0"/>
          <w:divBdr>
            <w:top w:val="none" w:sz="0" w:space="0" w:color="auto"/>
            <w:left w:val="none" w:sz="0" w:space="0" w:color="auto"/>
            <w:bottom w:val="none" w:sz="0" w:space="0" w:color="auto"/>
            <w:right w:val="none" w:sz="0" w:space="0" w:color="auto"/>
          </w:divBdr>
        </w:div>
        <w:div w:id="1950043833">
          <w:marLeft w:val="0"/>
          <w:marRight w:val="0"/>
          <w:marTop w:val="0"/>
          <w:marBottom w:val="0"/>
          <w:divBdr>
            <w:top w:val="none" w:sz="0" w:space="0" w:color="auto"/>
            <w:left w:val="none" w:sz="0" w:space="0" w:color="auto"/>
            <w:bottom w:val="none" w:sz="0" w:space="0" w:color="auto"/>
            <w:right w:val="none" w:sz="0" w:space="0" w:color="auto"/>
          </w:divBdr>
        </w:div>
        <w:div w:id="802238037">
          <w:marLeft w:val="0"/>
          <w:marRight w:val="0"/>
          <w:marTop w:val="0"/>
          <w:marBottom w:val="0"/>
          <w:divBdr>
            <w:top w:val="none" w:sz="0" w:space="0" w:color="auto"/>
            <w:left w:val="none" w:sz="0" w:space="0" w:color="auto"/>
            <w:bottom w:val="none" w:sz="0" w:space="0" w:color="auto"/>
            <w:right w:val="none" w:sz="0" w:space="0" w:color="auto"/>
          </w:divBdr>
        </w:div>
        <w:div w:id="192499131">
          <w:marLeft w:val="0"/>
          <w:marRight w:val="0"/>
          <w:marTop w:val="0"/>
          <w:marBottom w:val="0"/>
          <w:divBdr>
            <w:top w:val="none" w:sz="0" w:space="0" w:color="auto"/>
            <w:left w:val="none" w:sz="0" w:space="0" w:color="auto"/>
            <w:bottom w:val="none" w:sz="0" w:space="0" w:color="auto"/>
            <w:right w:val="none" w:sz="0" w:space="0" w:color="auto"/>
          </w:divBdr>
        </w:div>
        <w:div w:id="253586383">
          <w:marLeft w:val="0"/>
          <w:marRight w:val="0"/>
          <w:marTop w:val="0"/>
          <w:marBottom w:val="0"/>
          <w:divBdr>
            <w:top w:val="none" w:sz="0" w:space="0" w:color="auto"/>
            <w:left w:val="none" w:sz="0" w:space="0" w:color="auto"/>
            <w:bottom w:val="none" w:sz="0" w:space="0" w:color="auto"/>
            <w:right w:val="none" w:sz="0" w:space="0" w:color="auto"/>
          </w:divBdr>
        </w:div>
        <w:div w:id="516895445">
          <w:marLeft w:val="0"/>
          <w:marRight w:val="0"/>
          <w:marTop w:val="0"/>
          <w:marBottom w:val="0"/>
          <w:divBdr>
            <w:top w:val="none" w:sz="0" w:space="0" w:color="auto"/>
            <w:left w:val="none" w:sz="0" w:space="0" w:color="auto"/>
            <w:bottom w:val="none" w:sz="0" w:space="0" w:color="auto"/>
            <w:right w:val="none" w:sz="0" w:space="0" w:color="auto"/>
          </w:divBdr>
        </w:div>
        <w:div w:id="839006315">
          <w:marLeft w:val="0"/>
          <w:marRight w:val="0"/>
          <w:marTop w:val="0"/>
          <w:marBottom w:val="0"/>
          <w:divBdr>
            <w:top w:val="none" w:sz="0" w:space="0" w:color="auto"/>
            <w:left w:val="none" w:sz="0" w:space="0" w:color="auto"/>
            <w:bottom w:val="none" w:sz="0" w:space="0" w:color="auto"/>
            <w:right w:val="none" w:sz="0" w:space="0" w:color="auto"/>
          </w:divBdr>
        </w:div>
        <w:div w:id="1723360016">
          <w:marLeft w:val="0"/>
          <w:marRight w:val="0"/>
          <w:marTop w:val="0"/>
          <w:marBottom w:val="0"/>
          <w:divBdr>
            <w:top w:val="none" w:sz="0" w:space="0" w:color="auto"/>
            <w:left w:val="none" w:sz="0" w:space="0" w:color="auto"/>
            <w:bottom w:val="none" w:sz="0" w:space="0" w:color="auto"/>
            <w:right w:val="none" w:sz="0" w:space="0" w:color="auto"/>
          </w:divBdr>
        </w:div>
        <w:div w:id="2125612869">
          <w:marLeft w:val="0"/>
          <w:marRight w:val="0"/>
          <w:marTop w:val="0"/>
          <w:marBottom w:val="0"/>
          <w:divBdr>
            <w:top w:val="none" w:sz="0" w:space="0" w:color="auto"/>
            <w:left w:val="none" w:sz="0" w:space="0" w:color="auto"/>
            <w:bottom w:val="none" w:sz="0" w:space="0" w:color="auto"/>
            <w:right w:val="none" w:sz="0" w:space="0" w:color="auto"/>
          </w:divBdr>
        </w:div>
        <w:div w:id="788936701">
          <w:marLeft w:val="0"/>
          <w:marRight w:val="0"/>
          <w:marTop w:val="0"/>
          <w:marBottom w:val="0"/>
          <w:divBdr>
            <w:top w:val="none" w:sz="0" w:space="0" w:color="auto"/>
            <w:left w:val="none" w:sz="0" w:space="0" w:color="auto"/>
            <w:bottom w:val="none" w:sz="0" w:space="0" w:color="auto"/>
            <w:right w:val="none" w:sz="0" w:space="0" w:color="auto"/>
          </w:divBdr>
        </w:div>
        <w:div w:id="253635440">
          <w:marLeft w:val="0"/>
          <w:marRight w:val="0"/>
          <w:marTop w:val="0"/>
          <w:marBottom w:val="0"/>
          <w:divBdr>
            <w:top w:val="none" w:sz="0" w:space="0" w:color="auto"/>
            <w:left w:val="none" w:sz="0" w:space="0" w:color="auto"/>
            <w:bottom w:val="none" w:sz="0" w:space="0" w:color="auto"/>
            <w:right w:val="none" w:sz="0" w:space="0" w:color="auto"/>
          </w:divBdr>
        </w:div>
        <w:div w:id="129173330">
          <w:marLeft w:val="0"/>
          <w:marRight w:val="0"/>
          <w:marTop w:val="0"/>
          <w:marBottom w:val="0"/>
          <w:divBdr>
            <w:top w:val="none" w:sz="0" w:space="0" w:color="auto"/>
            <w:left w:val="none" w:sz="0" w:space="0" w:color="auto"/>
            <w:bottom w:val="none" w:sz="0" w:space="0" w:color="auto"/>
            <w:right w:val="none" w:sz="0" w:space="0" w:color="auto"/>
          </w:divBdr>
        </w:div>
        <w:div w:id="1527527271">
          <w:marLeft w:val="0"/>
          <w:marRight w:val="0"/>
          <w:marTop w:val="0"/>
          <w:marBottom w:val="0"/>
          <w:divBdr>
            <w:top w:val="none" w:sz="0" w:space="0" w:color="auto"/>
            <w:left w:val="none" w:sz="0" w:space="0" w:color="auto"/>
            <w:bottom w:val="none" w:sz="0" w:space="0" w:color="auto"/>
            <w:right w:val="none" w:sz="0" w:space="0" w:color="auto"/>
          </w:divBdr>
        </w:div>
        <w:div w:id="356779608">
          <w:marLeft w:val="0"/>
          <w:marRight w:val="0"/>
          <w:marTop w:val="0"/>
          <w:marBottom w:val="0"/>
          <w:divBdr>
            <w:top w:val="none" w:sz="0" w:space="0" w:color="auto"/>
            <w:left w:val="none" w:sz="0" w:space="0" w:color="auto"/>
            <w:bottom w:val="none" w:sz="0" w:space="0" w:color="auto"/>
            <w:right w:val="none" w:sz="0" w:space="0" w:color="auto"/>
          </w:divBdr>
        </w:div>
        <w:div w:id="1732071987">
          <w:marLeft w:val="0"/>
          <w:marRight w:val="0"/>
          <w:marTop w:val="0"/>
          <w:marBottom w:val="0"/>
          <w:divBdr>
            <w:top w:val="none" w:sz="0" w:space="0" w:color="auto"/>
            <w:left w:val="none" w:sz="0" w:space="0" w:color="auto"/>
            <w:bottom w:val="none" w:sz="0" w:space="0" w:color="auto"/>
            <w:right w:val="none" w:sz="0" w:space="0" w:color="auto"/>
          </w:divBdr>
        </w:div>
        <w:div w:id="350182381">
          <w:marLeft w:val="0"/>
          <w:marRight w:val="0"/>
          <w:marTop w:val="0"/>
          <w:marBottom w:val="0"/>
          <w:divBdr>
            <w:top w:val="none" w:sz="0" w:space="0" w:color="auto"/>
            <w:left w:val="none" w:sz="0" w:space="0" w:color="auto"/>
            <w:bottom w:val="none" w:sz="0" w:space="0" w:color="auto"/>
            <w:right w:val="none" w:sz="0" w:space="0" w:color="auto"/>
          </w:divBdr>
        </w:div>
        <w:div w:id="1068113188">
          <w:marLeft w:val="0"/>
          <w:marRight w:val="0"/>
          <w:marTop w:val="0"/>
          <w:marBottom w:val="0"/>
          <w:divBdr>
            <w:top w:val="none" w:sz="0" w:space="0" w:color="auto"/>
            <w:left w:val="none" w:sz="0" w:space="0" w:color="auto"/>
            <w:bottom w:val="none" w:sz="0" w:space="0" w:color="auto"/>
            <w:right w:val="none" w:sz="0" w:space="0" w:color="auto"/>
          </w:divBdr>
        </w:div>
        <w:div w:id="37512326">
          <w:marLeft w:val="0"/>
          <w:marRight w:val="0"/>
          <w:marTop w:val="0"/>
          <w:marBottom w:val="0"/>
          <w:divBdr>
            <w:top w:val="none" w:sz="0" w:space="0" w:color="auto"/>
            <w:left w:val="none" w:sz="0" w:space="0" w:color="auto"/>
            <w:bottom w:val="none" w:sz="0" w:space="0" w:color="auto"/>
            <w:right w:val="none" w:sz="0" w:space="0" w:color="auto"/>
          </w:divBdr>
        </w:div>
        <w:div w:id="190847559">
          <w:marLeft w:val="0"/>
          <w:marRight w:val="0"/>
          <w:marTop w:val="0"/>
          <w:marBottom w:val="0"/>
          <w:divBdr>
            <w:top w:val="none" w:sz="0" w:space="0" w:color="auto"/>
            <w:left w:val="none" w:sz="0" w:space="0" w:color="auto"/>
            <w:bottom w:val="none" w:sz="0" w:space="0" w:color="auto"/>
            <w:right w:val="none" w:sz="0" w:space="0" w:color="auto"/>
          </w:divBdr>
        </w:div>
        <w:div w:id="407191740">
          <w:marLeft w:val="0"/>
          <w:marRight w:val="0"/>
          <w:marTop w:val="0"/>
          <w:marBottom w:val="0"/>
          <w:divBdr>
            <w:top w:val="none" w:sz="0" w:space="0" w:color="auto"/>
            <w:left w:val="none" w:sz="0" w:space="0" w:color="auto"/>
            <w:bottom w:val="none" w:sz="0" w:space="0" w:color="auto"/>
            <w:right w:val="none" w:sz="0" w:space="0" w:color="auto"/>
          </w:divBdr>
        </w:div>
        <w:div w:id="417218669">
          <w:marLeft w:val="0"/>
          <w:marRight w:val="0"/>
          <w:marTop w:val="0"/>
          <w:marBottom w:val="0"/>
          <w:divBdr>
            <w:top w:val="none" w:sz="0" w:space="0" w:color="auto"/>
            <w:left w:val="none" w:sz="0" w:space="0" w:color="auto"/>
            <w:bottom w:val="none" w:sz="0" w:space="0" w:color="auto"/>
            <w:right w:val="none" w:sz="0" w:space="0" w:color="auto"/>
          </w:divBdr>
        </w:div>
        <w:div w:id="859005990">
          <w:marLeft w:val="0"/>
          <w:marRight w:val="0"/>
          <w:marTop w:val="0"/>
          <w:marBottom w:val="0"/>
          <w:divBdr>
            <w:top w:val="none" w:sz="0" w:space="0" w:color="auto"/>
            <w:left w:val="none" w:sz="0" w:space="0" w:color="auto"/>
            <w:bottom w:val="none" w:sz="0" w:space="0" w:color="auto"/>
            <w:right w:val="none" w:sz="0" w:space="0" w:color="auto"/>
          </w:divBdr>
        </w:div>
        <w:div w:id="765224979">
          <w:marLeft w:val="0"/>
          <w:marRight w:val="0"/>
          <w:marTop w:val="0"/>
          <w:marBottom w:val="0"/>
          <w:divBdr>
            <w:top w:val="none" w:sz="0" w:space="0" w:color="auto"/>
            <w:left w:val="none" w:sz="0" w:space="0" w:color="auto"/>
            <w:bottom w:val="none" w:sz="0" w:space="0" w:color="auto"/>
            <w:right w:val="none" w:sz="0" w:space="0" w:color="auto"/>
          </w:divBdr>
        </w:div>
        <w:div w:id="1161888052">
          <w:marLeft w:val="0"/>
          <w:marRight w:val="0"/>
          <w:marTop w:val="0"/>
          <w:marBottom w:val="0"/>
          <w:divBdr>
            <w:top w:val="none" w:sz="0" w:space="0" w:color="auto"/>
            <w:left w:val="none" w:sz="0" w:space="0" w:color="auto"/>
            <w:bottom w:val="none" w:sz="0" w:space="0" w:color="auto"/>
            <w:right w:val="none" w:sz="0" w:space="0" w:color="auto"/>
          </w:divBdr>
        </w:div>
        <w:div w:id="855314826">
          <w:marLeft w:val="0"/>
          <w:marRight w:val="0"/>
          <w:marTop w:val="0"/>
          <w:marBottom w:val="0"/>
          <w:divBdr>
            <w:top w:val="none" w:sz="0" w:space="0" w:color="auto"/>
            <w:left w:val="none" w:sz="0" w:space="0" w:color="auto"/>
            <w:bottom w:val="none" w:sz="0" w:space="0" w:color="auto"/>
            <w:right w:val="none" w:sz="0" w:space="0" w:color="auto"/>
          </w:divBdr>
        </w:div>
        <w:div w:id="1517117478">
          <w:marLeft w:val="0"/>
          <w:marRight w:val="0"/>
          <w:marTop w:val="0"/>
          <w:marBottom w:val="0"/>
          <w:divBdr>
            <w:top w:val="none" w:sz="0" w:space="0" w:color="auto"/>
            <w:left w:val="none" w:sz="0" w:space="0" w:color="auto"/>
            <w:bottom w:val="none" w:sz="0" w:space="0" w:color="auto"/>
            <w:right w:val="none" w:sz="0" w:space="0" w:color="auto"/>
          </w:divBdr>
        </w:div>
        <w:div w:id="885213965">
          <w:marLeft w:val="0"/>
          <w:marRight w:val="0"/>
          <w:marTop w:val="0"/>
          <w:marBottom w:val="0"/>
          <w:divBdr>
            <w:top w:val="none" w:sz="0" w:space="0" w:color="auto"/>
            <w:left w:val="none" w:sz="0" w:space="0" w:color="auto"/>
            <w:bottom w:val="none" w:sz="0" w:space="0" w:color="auto"/>
            <w:right w:val="none" w:sz="0" w:space="0" w:color="auto"/>
          </w:divBdr>
        </w:div>
        <w:div w:id="1584873200">
          <w:marLeft w:val="0"/>
          <w:marRight w:val="0"/>
          <w:marTop w:val="0"/>
          <w:marBottom w:val="0"/>
          <w:divBdr>
            <w:top w:val="none" w:sz="0" w:space="0" w:color="auto"/>
            <w:left w:val="none" w:sz="0" w:space="0" w:color="auto"/>
            <w:bottom w:val="none" w:sz="0" w:space="0" w:color="auto"/>
            <w:right w:val="none" w:sz="0" w:space="0" w:color="auto"/>
          </w:divBdr>
        </w:div>
        <w:div w:id="165940911">
          <w:marLeft w:val="0"/>
          <w:marRight w:val="0"/>
          <w:marTop w:val="0"/>
          <w:marBottom w:val="0"/>
          <w:divBdr>
            <w:top w:val="none" w:sz="0" w:space="0" w:color="auto"/>
            <w:left w:val="none" w:sz="0" w:space="0" w:color="auto"/>
            <w:bottom w:val="none" w:sz="0" w:space="0" w:color="auto"/>
            <w:right w:val="none" w:sz="0" w:space="0" w:color="auto"/>
          </w:divBdr>
        </w:div>
        <w:div w:id="1562012204">
          <w:marLeft w:val="0"/>
          <w:marRight w:val="0"/>
          <w:marTop w:val="0"/>
          <w:marBottom w:val="0"/>
          <w:divBdr>
            <w:top w:val="none" w:sz="0" w:space="0" w:color="auto"/>
            <w:left w:val="none" w:sz="0" w:space="0" w:color="auto"/>
            <w:bottom w:val="none" w:sz="0" w:space="0" w:color="auto"/>
            <w:right w:val="none" w:sz="0" w:space="0" w:color="auto"/>
          </w:divBdr>
        </w:div>
        <w:div w:id="834078422">
          <w:marLeft w:val="0"/>
          <w:marRight w:val="0"/>
          <w:marTop w:val="0"/>
          <w:marBottom w:val="0"/>
          <w:divBdr>
            <w:top w:val="none" w:sz="0" w:space="0" w:color="auto"/>
            <w:left w:val="none" w:sz="0" w:space="0" w:color="auto"/>
            <w:bottom w:val="none" w:sz="0" w:space="0" w:color="auto"/>
            <w:right w:val="none" w:sz="0" w:space="0" w:color="auto"/>
          </w:divBdr>
        </w:div>
        <w:div w:id="1246918210">
          <w:marLeft w:val="0"/>
          <w:marRight w:val="0"/>
          <w:marTop w:val="0"/>
          <w:marBottom w:val="0"/>
          <w:divBdr>
            <w:top w:val="none" w:sz="0" w:space="0" w:color="auto"/>
            <w:left w:val="none" w:sz="0" w:space="0" w:color="auto"/>
            <w:bottom w:val="none" w:sz="0" w:space="0" w:color="auto"/>
            <w:right w:val="none" w:sz="0" w:space="0" w:color="auto"/>
          </w:divBdr>
        </w:div>
        <w:div w:id="2124879717">
          <w:marLeft w:val="0"/>
          <w:marRight w:val="0"/>
          <w:marTop w:val="0"/>
          <w:marBottom w:val="0"/>
          <w:divBdr>
            <w:top w:val="none" w:sz="0" w:space="0" w:color="auto"/>
            <w:left w:val="none" w:sz="0" w:space="0" w:color="auto"/>
            <w:bottom w:val="none" w:sz="0" w:space="0" w:color="auto"/>
            <w:right w:val="none" w:sz="0" w:space="0" w:color="auto"/>
          </w:divBdr>
        </w:div>
        <w:div w:id="238639863">
          <w:marLeft w:val="0"/>
          <w:marRight w:val="0"/>
          <w:marTop w:val="0"/>
          <w:marBottom w:val="0"/>
          <w:divBdr>
            <w:top w:val="none" w:sz="0" w:space="0" w:color="auto"/>
            <w:left w:val="none" w:sz="0" w:space="0" w:color="auto"/>
            <w:bottom w:val="none" w:sz="0" w:space="0" w:color="auto"/>
            <w:right w:val="none" w:sz="0" w:space="0" w:color="auto"/>
          </w:divBdr>
        </w:div>
      </w:divsChild>
    </w:div>
    <w:div w:id="1568952713">
      <w:bodyDiv w:val="1"/>
      <w:marLeft w:val="0"/>
      <w:marRight w:val="0"/>
      <w:marTop w:val="0"/>
      <w:marBottom w:val="0"/>
      <w:divBdr>
        <w:top w:val="none" w:sz="0" w:space="0" w:color="auto"/>
        <w:left w:val="none" w:sz="0" w:space="0" w:color="auto"/>
        <w:bottom w:val="none" w:sz="0" w:space="0" w:color="auto"/>
        <w:right w:val="none" w:sz="0" w:space="0" w:color="auto"/>
      </w:divBdr>
    </w:div>
    <w:div w:id="1590580011">
      <w:bodyDiv w:val="1"/>
      <w:marLeft w:val="0"/>
      <w:marRight w:val="0"/>
      <w:marTop w:val="0"/>
      <w:marBottom w:val="0"/>
      <w:divBdr>
        <w:top w:val="none" w:sz="0" w:space="0" w:color="auto"/>
        <w:left w:val="none" w:sz="0" w:space="0" w:color="auto"/>
        <w:bottom w:val="none" w:sz="0" w:space="0" w:color="auto"/>
        <w:right w:val="none" w:sz="0" w:space="0" w:color="auto"/>
      </w:divBdr>
    </w:div>
    <w:div w:id="1596596391">
      <w:bodyDiv w:val="1"/>
      <w:marLeft w:val="0"/>
      <w:marRight w:val="0"/>
      <w:marTop w:val="0"/>
      <w:marBottom w:val="0"/>
      <w:divBdr>
        <w:top w:val="none" w:sz="0" w:space="0" w:color="auto"/>
        <w:left w:val="none" w:sz="0" w:space="0" w:color="auto"/>
        <w:bottom w:val="none" w:sz="0" w:space="0" w:color="auto"/>
        <w:right w:val="none" w:sz="0" w:space="0" w:color="auto"/>
      </w:divBdr>
    </w:div>
    <w:div w:id="1621182817">
      <w:bodyDiv w:val="1"/>
      <w:marLeft w:val="0"/>
      <w:marRight w:val="0"/>
      <w:marTop w:val="0"/>
      <w:marBottom w:val="0"/>
      <w:divBdr>
        <w:top w:val="none" w:sz="0" w:space="0" w:color="auto"/>
        <w:left w:val="none" w:sz="0" w:space="0" w:color="auto"/>
        <w:bottom w:val="none" w:sz="0" w:space="0" w:color="auto"/>
        <w:right w:val="none" w:sz="0" w:space="0" w:color="auto"/>
      </w:divBdr>
    </w:div>
    <w:div w:id="1635982738">
      <w:bodyDiv w:val="1"/>
      <w:marLeft w:val="0"/>
      <w:marRight w:val="0"/>
      <w:marTop w:val="0"/>
      <w:marBottom w:val="0"/>
      <w:divBdr>
        <w:top w:val="none" w:sz="0" w:space="0" w:color="auto"/>
        <w:left w:val="none" w:sz="0" w:space="0" w:color="auto"/>
        <w:bottom w:val="none" w:sz="0" w:space="0" w:color="auto"/>
        <w:right w:val="none" w:sz="0" w:space="0" w:color="auto"/>
      </w:divBdr>
    </w:div>
    <w:div w:id="1636527614">
      <w:bodyDiv w:val="1"/>
      <w:marLeft w:val="0"/>
      <w:marRight w:val="0"/>
      <w:marTop w:val="0"/>
      <w:marBottom w:val="0"/>
      <w:divBdr>
        <w:top w:val="none" w:sz="0" w:space="0" w:color="auto"/>
        <w:left w:val="none" w:sz="0" w:space="0" w:color="auto"/>
        <w:bottom w:val="none" w:sz="0" w:space="0" w:color="auto"/>
        <w:right w:val="none" w:sz="0" w:space="0" w:color="auto"/>
      </w:divBdr>
    </w:div>
    <w:div w:id="1640258585">
      <w:bodyDiv w:val="1"/>
      <w:marLeft w:val="0"/>
      <w:marRight w:val="0"/>
      <w:marTop w:val="0"/>
      <w:marBottom w:val="0"/>
      <w:divBdr>
        <w:top w:val="none" w:sz="0" w:space="0" w:color="auto"/>
        <w:left w:val="none" w:sz="0" w:space="0" w:color="auto"/>
        <w:bottom w:val="none" w:sz="0" w:space="0" w:color="auto"/>
        <w:right w:val="none" w:sz="0" w:space="0" w:color="auto"/>
      </w:divBdr>
    </w:div>
    <w:div w:id="1648313586">
      <w:bodyDiv w:val="1"/>
      <w:marLeft w:val="0"/>
      <w:marRight w:val="0"/>
      <w:marTop w:val="0"/>
      <w:marBottom w:val="0"/>
      <w:divBdr>
        <w:top w:val="none" w:sz="0" w:space="0" w:color="auto"/>
        <w:left w:val="none" w:sz="0" w:space="0" w:color="auto"/>
        <w:bottom w:val="none" w:sz="0" w:space="0" w:color="auto"/>
        <w:right w:val="none" w:sz="0" w:space="0" w:color="auto"/>
      </w:divBdr>
    </w:div>
    <w:div w:id="1660621504">
      <w:bodyDiv w:val="1"/>
      <w:marLeft w:val="0"/>
      <w:marRight w:val="0"/>
      <w:marTop w:val="0"/>
      <w:marBottom w:val="0"/>
      <w:divBdr>
        <w:top w:val="none" w:sz="0" w:space="0" w:color="auto"/>
        <w:left w:val="none" w:sz="0" w:space="0" w:color="auto"/>
        <w:bottom w:val="none" w:sz="0" w:space="0" w:color="auto"/>
        <w:right w:val="none" w:sz="0" w:space="0" w:color="auto"/>
      </w:divBdr>
      <w:divsChild>
        <w:div w:id="749352212">
          <w:marLeft w:val="0"/>
          <w:marRight w:val="0"/>
          <w:marTop w:val="0"/>
          <w:marBottom w:val="240"/>
          <w:divBdr>
            <w:top w:val="none" w:sz="0" w:space="0" w:color="auto"/>
            <w:left w:val="none" w:sz="0" w:space="0" w:color="auto"/>
            <w:bottom w:val="none" w:sz="0" w:space="0" w:color="auto"/>
            <w:right w:val="none" w:sz="0" w:space="0" w:color="auto"/>
          </w:divBdr>
        </w:div>
        <w:div w:id="1301879083">
          <w:marLeft w:val="0"/>
          <w:marRight w:val="0"/>
          <w:marTop w:val="0"/>
          <w:marBottom w:val="240"/>
          <w:divBdr>
            <w:top w:val="none" w:sz="0" w:space="0" w:color="auto"/>
            <w:left w:val="none" w:sz="0" w:space="0" w:color="auto"/>
            <w:bottom w:val="none" w:sz="0" w:space="0" w:color="auto"/>
            <w:right w:val="none" w:sz="0" w:space="0" w:color="auto"/>
          </w:divBdr>
        </w:div>
        <w:div w:id="645017452">
          <w:marLeft w:val="0"/>
          <w:marRight w:val="0"/>
          <w:marTop w:val="0"/>
          <w:marBottom w:val="240"/>
          <w:divBdr>
            <w:top w:val="none" w:sz="0" w:space="0" w:color="auto"/>
            <w:left w:val="none" w:sz="0" w:space="0" w:color="auto"/>
            <w:bottom w:val="none" w:sz="0" w:space="0" w:color="auto"/>
            <w:right w:val="none" w:sz="0" w:space="0" w:color="auto"/>
          </w:divBdr>
        </w:div>
        <w:div w:id="1480724861">
          <w:marLeft w:val="0"/>
          <w:marRight w:val="0"/>
          <w:marTop w:val="0"/>
          <w:marBottom w:val="240"/>
          <w:divBdr>
            <w:top w:val="none" w:sz="0" w:space="0" w:color="auto"/>
            <w:left w:val="none" w:sz="0" w:space="0" w:color="auto"/>
            <w:bottom w:val="none" w:sz="0" w:space="0" w:color="auto"/>
            <w:right w:val="none" w:sz="0" w:space="0" w:color="auto"/>
          </w:divBdr>
        </w:div>
      </w:divsChild>
    </w:div>
    <w:div w:id="1661499624">
      <w:bodyDiv w:val="1"/>
      <w:marLeft w:val="0"/>
      <w:marRight w:val="0"/>
      <w:marTop w:val="0"/>
      <w:marBottom w:val="0"/>
      <w:divBdr>
        <w:top w:val="none" w:sz="0" w:space="0" w:color="auto"/>
        <w:left w:val="none" w:sz="0" w:space="0" w:color="auto"/>
        <w:bottom w:val="none" w:sz="0" w:space="0" w:color="auto"/>
        <w:right w:val="none" w:sz="0" w:space="0" w:color="auto"/>
      </w:divBdr>
    </w:div>
    <w:div w:id="1662614501">
      <w:bodyDiv w:val="1"/>
      <w:marLeft w:val="0"/>
      <w:marRight w:val="0"/>
      <w:marTop w:val="0"/>
      <w:marBottom w:val="0"/>
      <w:divBdr>
        <w:top w:val="none" w:sz="0" w:space="0" w:color="auto"/>
        <w:left w:val="none" w:sz="0" w:space="0" w:color="auto"/>
        <w:bottom w:val="none" w:sz="0" w:space="0" w:color="auto"/>
        <w:right w:val="none" w:sz="0" w:space="0" w:color="auto"/>
      </w:divBdr>
    </w:div>
    <w:div w:id="1668022650">
      <w:bodyDiv w:val="1"/>
      <w:marLeft w:val="0"/>
      <w:marRight w:val="0"/>
      <w:marTop w:val="0"/>
      <w:marBottom w:val="0"/>
      <w:divBdr>
        <w:top w:val="none" w:sz="0" w:space="0" w:color="auto"/>
        <w:left w:val="none" w:sz="0" w:space="0" w:color="auto"/>
        <w:bottom w:val="none" w:sz="0" w:space="0" w:color="auto"/>
        <w:right w:val="none" w:sz="0" w:space="0" w:color="auto"/>
      </w:divBdr>
    </w:div>
    <w:div w:id="1668678811">
      <w:bodyDiv w:val="1"/>
      <w:marLeft w:val="0"/>
      <w:marRight w:val="0"/>
      <w:marTop w:val="0"/>
      <w:marBottom w:val="0"/>
      <w:divBdr>
        <w:top w:val="none" w:sz="0" w:space="0" w:color="auto"/>
        <w:left w:val="none" w:sz="0" w:space="0" w:color="auto"/>
        <w:bottom w:val="none" w:sz="0" w:space="0" w:color="auto"/>
        <w:right w:val="none" w:sz="0" w:space="0" w:color="auto"/>
      </w:divBdr>
    </w:div>
    <w:div w:id="1678654058">
      <w:bodyDiv w:val="1"/>
      <w:marLeft w:val="0"/>
      <w:marRight w:val="0"/>
      <w:marTop w:val="0"/>
      <w:marBottom w:val="0"/>
      <w:divBdr>
        <w:top w:val="none" w:sz="0" w:space="0" w:color="auto"/>
        <w:left w:val="none" w:sz="0" w:space="0" w:color="auto"/>
        <w:bottom w:val="none" w:sz="0" w:space="0" w:color="auto"/>
        <w:right w:val="none" w:sz="0" w:space="0" w:color="auto"/>
      </w:divBdr>
    </w:div>
    <w:div w:id="1693648487">
      <w:bodyDiv w:val="1"/>
      <w:marLeft w:val="0"/>
      <w:marRight w:val="0"/>
      <w:marTop w:val="0"/>
      <w:marBottom w:val="0"/>
      <w:divBdr>
        <w:top w:val="none" w:sz="0" w:space="0" w:color="auto"/>
        <w:left w:val="none" w:sz="0" w:space="0" w:color="auto"/>
        <w:bottom w:val="none" w:sz="0" w:space="0" w:color="auto"/>
        <w:right w:val="none" w:sz="0" w:space="0" w:color="auto"/>
      </w:divBdr>
    </w:div>
    <w:div w:id="1746224124">
      <w:bodyDiv w:val="1"/>
      <w:marLeft w:val="0"/>
      <w:marRight w:val="0"/>
      <w:marTop w:val="0"/>
      <w:marBottom w:val="0"/>
      <w:divBdr>
        <w:top w:val="none" w:sz="0" w:space="0" w:color="auto"/>
        <w:left w:val="none" w:sz="0" w:space="0" w:color="auto"/>
        <w:bottom w:val="none" w:sz="0" w:space="0" w:color="auto"/>
        <w:right w:val="none" w:sz="0" w:space="0" w:color="auto"/>
      </w:divBdr>
    </w:div>
    <w:div w:id="1769957345">
      <w:bodyDiv w:val="1"/>
      <w:marLeft w:val="0"/>
      <w:marRight w:val="0"/>
      <w:marTop w:val="0"/>
      <w:marBottom w:val="0"/>
      <w:divBdr>
        <w:top w:val="none" w:sz="0" w:space="0" w:color="auto"/>
        <w:left w:val="none" w:sz="0" w:space="0" w:color="auto"/>
        <w:bottom w:val="none" w:sz="0" w:space="0" w:color="auto"/>
        <w:right w:val="none" w:sz="0" w:space="0" w:color="auto"/>
      </w:divBdr>
    </w:div>
    <w:div w:id="1781803457">
      <w:bodyDiv w:val="1"/>
      <w:marLeft w:val="0"/>
      <w:marRight w:val="0"/>
      <w:marTop w:val="0"/>
      <w:marBottom w:val="0"/>
      <w:divBdr>
        <w:top w:val="none" w:sz="0" w:space="0" w:color="auto"/>
        <w:left w:val="none" w:sz="0" w:space="0" w:color="auto"/>
        <w:bottom w:val="none" w:sz="0" w:space="0" w:color="auto"/>
        <w:right w:val="none" w:sz="0" w:space="0" w:color="auto"/>
      </w:divBdr>
    </w:div>
    <w:div w:id="1820220345">
      <w:bodyDiv w:val="1"/>
      <w:marLeft w:val="0"/>
      <w:marRight w:val="0"/>
      <w:marTop w:val="0"/>
      <w:marBottom w:val="0"/>
      <w:divBdr>
        <w:top w:val="none" w:sz="0" w:space="0" w:color="auto"/>
        <w:left w:val="none" w:sz="0" w:space="0" w:color="auto"/>
        <w:bottom w:val="none" w:sz="0" w:space="0" w:color="auto"/>
        <w:right w:val="none" w:sz="0" w:space="0" w:color="auto"/>
      </w:divBdr>
    </w:div>
    <w:div w:id="1849902403">
      <w:bodyDiv w:val="1"/>
      <w:marLeft w:val="0"/>
      <w:marRight w:val="0"/>
      <w:marTop w:val="0"/>
      <w:marBottom w:val="0"/>
      <w:divBdr>
        <w:top w:val="none" w:sz="0" w:space="0" w:color="auto"/>
        <w:left w:val="none" w:sz="0" w:space="0" w:color="auto"/>
        <w:bottom w:val="none" w:sz="0" w:space="0" w:color="auto"/>
        <w:right w:val="none" w:sz="0" w:space="0" w:color="auto"/>
      </w:divBdr>
    </w:div>
    <w:div w:id="1870332219">
      <w:bodyDiv w:val="1"/>
      <w:marLeft w:val="0"/>
      <w:marRight w:val="0"/>
      <w:marTop w:val="0"/>
      <w:marBottom w:val="0"/>
      <w:divBdr>
        <w:top w:val="none" w:sz="0" w:space="0" w:color="auto"/>
        <w:left w:val="none" w:sz="0" w:space="0" w:color="auto"/>
        <w:bottom w:val="none" w:sz="0" w:space="0" w:color="auto"/>
        <w:right w:val="none" w:sz="0" w:space="0" w:color="auto"/>
      </w:divBdr>
      <w:divsChild>
        <w:div w:id="1128085169">
          <w:marLeft w:val="0"/>
          <w:marRight w:val="0"/>
          <w:marTop w:val="0"/>
          <w:marBottom w:val="240"/>
          <w:divBdr>
            <w:top w:val="none" w:sz="0" w:space="0" w:color="auto"/>
            <w:left w:val="none" w:sz="0" w:space="0" w:color="auto"/>
            <w:bottom w:val="none" w:sz="0" w:space="0" w:color="auto"/>
            <w:right w:val="none" w:sz="0" w:space="0" w:color="auto"/>
          </w:divBdr>
        </w:div>
        <w:div w:id="1004745880">
          <w:marLeft w:val="0"/>
          <w:marRight w:val="0"/>
          <w:marTop w:val="0"/>
          <w:marBottom w:val="240"/>
          <w:divBdr>
            <w:top w:val="none" w:sz="0" w:space="0" w:color="auto"/>
            <w:left w:val="none" w:sz="0" w:space="0" w:color="auto"/>
            <w:bottom w:val="none" w:sz="0" w:space="0" w:color="auto"/>
            <w:right w:val="none" w:sz="0" w:space="0" w:color="auto"/>
          </w:divBdr>
        </w:div>
        <w:div w:id="1087196250">
          <w:marLeft w:val="0"/>
          <w:marRight w:val="0"/>
          <w:marTop w:val="0"/>
          <w:marBottom w:val="240"/>
          <w:divBdr>
            <w:top w:val="none" w:sz="0" w:space="0" w:color="auto"/>
            <w:left w:val="none" w:sz="0" w:space="0" w:color="auto"/>
            <w:bottom w:val="none" w:sz="0" w:space="0" w:color="auto"/>
            <w:right w:val="none" w:sz="0" w:space="0" w:color="auto"/>
          </w:divBdr>
        </w:div>
        <w:div w:id="996570172">
          <w:marLeft w:val="0"/>
          <w:marRight w:val="0"/>
          <w:marTop w:val="0"/>
          <w:marBottom w:val="240"/>
          <w:divBdr>
            <w:top w:val="none" w:sz="0" w:space="0" w:color="auto"/>
            <w:left w:val="none" w:sz="0" w:space="0" w:color="auto"/>
            <w:bottom w:val="none" w:sz="0" w:space="0" w:color="auto"/>
            <w:right w:val="none" w:sz="0" w:space="0" w:color="auto"/>
          </w:divBdr>
        </w:div>
        <w:div w:id="1276670397">
          <w:marLeft w:val="0"/>
          <w:marRight w:val="0"/>
          <w:marTop w:val="0"/>
          <w:marBottom w:val="240"/>
          <w:divBdr>
            <w:top w:val="none" w:sz="0" w:space="0" w:color="auto"/>
            <w:left w:val="none" w:sz="0" w:space="0" w:color="auto"/>
            <w:bottom w:val="none" w:sz="0" w:space="0" w:color="auto"/>
            <w:right w:val="none" w:sz="0" w:space="0" w:color="auto"/>
          </w:divBdr>
        </w:div>
        <w:div w:id="410083235">
          <w:marLeft w:val="0"/>
          <w:marRight w:val="0"/>
          <w:marTop w:val="0"/>
          <w:marBottom w:val="240"/>
          <w:divBdr>
            <w:top w:val="none" w:sz="0" w:space="0" w:color="auto"/>
            <w:left w:val="none" w:sz="0" w:space="0" w:color="auto"/>
            <w:bottom w:val="none" w:sz="0" w:space="0" w:color="auto"/>
            <w:right w:val="none" w:sz="0" w:space="0" w:color="auto"/>
          </w:divBdr>
        </w:div>
        <w:div w:id="258951746">
          <w:marLeft w:val="0"/>
          <w:marRight w:val="0"/>
          <w:marTop w:val="0"/>
          <w:marBottom w:val="240"/>
          <w:divBdr>
            <w:top w:val="none" w:sz="0" w:space="0" w:color="auto"/>
            <w:left w:val="none" w:sz="0" w:space="0" w:color="auto"/>
            <w:bottom w:val="none" w:sz="0" w:space="0" w:color="auto"/>
            <w:right w:val="none" w:sz="0" w:space="0" w:color="auto"/>
          </w:divBdr>
        </w:div>
        <w:div w:id="1586843593">
          <w:marLeft w:val="0"/>
          <w:marRight w:val="0"/>
          <w:marTop w:val="0"/>
          <w:marBottom w:val="240"/>
          <w:divBdr>
            <w:top w:val="none" w:sz="0" w:space="0" w:color="auto"/>
            <w:left w:val="none" w:sz="0" w:space="0" w:color="auto"/>
            <w:bottom w:val="none" w:sz="0" w:space="0" w:color="auto"/>
            <w:right w:val="none" w:sz="0" w:space="0" w:color="auto"/>
          </w:divBdr>
        </w:div>
        <w:div w:id="2038434097">
          <w:marLeft w:val="0"/>
          <w:marRight w:val="0"/>
          <w:marTop w:val="0"/>
          <w:marBottom w:val="240"/>
          <w:divBdr>
            <w:top w:val="none" w:sz="0" w:space="0" w:color="auto"/>
            <w:left w:val="none" w:sz="0" w:space="0" w:color="auto"/>
            <w:bottom w:val="none" w:sz="0" w:space="0" w:color="auto"/>
            <w:right w:val="none" w:sz="0" w:space="0" w:color="auto"/>
          </w:divBdr>
        </w:div>
        <w:div w:id="784269790">
          <w:marLeft w:val="0"/>
          <w:marRight w:val="0"/>
          <w:marTop w:val="0"/>
          <w:marBottom w:val="240"/>
          <w:divBdr>
            <w:top w:val="none" w:sz="0" w:space="0" w:color="auto"/>
            <w:left w:val="none" w:sz="0" w:space="0" w:color="auto"/>
            <w:bottom w:val="none" w:sz="0" w:space="0" w:color="auto"/>
            <w:right w:val="none" w:sz="0" w:space="0" w:color="auto"/>
          </w:divBdr>
        </w:div>
        <w:div w:id="615336209">
          <w:marLeft w:val="0"/>
          <w:marRight w:val="0"/>
          <w:marTop w:val="0"/>
          <w:marBottom w:val="240"/>
          <w:divBdr>
            <w:top w:val="none" w:sz="0" w:space="0" w:color="auto"/>
            <w:left w:val="none" w:sz="0" w:space="0" w:color="auto"/>
            <w:bottom w:val="none" w:sz="0" w:space="0" w:color="auto"/>
            <w:right w:val="none" w:sz="0" w:space="0" w:color="auto"/>
          </w:divBdr>
        </w:div>
        <w:div w:id="1032803109">
          <w:marLeft w:val="0"/>
          <w:marRight w:val="0"/>
          <w:marTop w:val="0"/>
          <w:marBottom w:val="240"/>
          <w:divBdr>
            <w:top w:val="none" w:sz="0" w:space="0" w:color="auto"/>
            <w:left w:val="none" w:sz="0" w:space="0" w:color="auto"/>
            <w:bottom w:val="none" w:sz="0" w:space="0" w:color="auto"/>
            <w:right w:val="none" w:sz="0" w:space="0" w:color="auto"/>
          </w:divBdr>
        </w:div>
        <w:div w:id="1464427525">
          <w:marLeft w:val="0"/>
          <w:marRight w:val="0"/>
          <w:marTop w:val="0"/>
          <w:marBottom w:val="240"/>
          <w:divBdr>
            <w:top w:val="none" w:sz="0" w:space="0" w:color="auto"/>
            <w:left w:val="none" w:sz="0" w:space="0" w:color="auto"/>
            <w:bottom w:val="none" w:sz="0" w:space="0" w:color="auto"/>
            <w:right w:val="none" w:sz="0" w:space="0" w:color="auto"/>
          </w:divBdr>
        </w:div>
        <w:div w:id="723866819">
          <w:marLeft w:val="0"/>
          <w:marRight w:val="0"/>
          <w:marTop w:val="0"/>
          <w:marBottom w:val="240"/>
          <w:divBdr>
            <w:top w:val="none" w:sz="0" w:space="0" w:color="auto"/>
            <w:left w:val="none" w:sz="0" w:space="0" w:color="auto"/>
            <w:bottom w:val="none" w:sz="0" w:space="0" w:color="auto"/>
            <w:right w:val="none" w:sz="0" w:space="0" w:color="auto"/>
          </w:divBdr>
        </w:div>
        <w:div w:id="1264997224">
          <w:marLeft w:val="0"/>
          <w:marRight w:val="0"/>
          <w:marTop w:val="0"/>
          <w:marBottom w:val="240"/>
          <w:divBdr>
            <w:top w:val="none" w:sz="0" w:space="0" w:color="auto"/>
            <w:left w:val="none" w:sz="0" w:space="0" w:color="auto"/>
            <w:bottom w:val="none" w:sz="0" w:space="0" w:color="auto"/>
            <w:right w:val="none" w:sz="0" w:space="0" w:color="auto"/>
          </w:divBdr>
        </w:div>
        <w:div w:id="1343431134">
          <w:marLeft w:val="0"/>
          <w:marRight w:val="0"/>
          <w:marTop w:val="0"/>
          <w:marBottom w:val="240"/>
          <w:divBdr>
            <w:top w:val="none" w:sz="0" w:space="0" w:color="auto"/>
            <w:left w:val="none" w:sz="0" w:space="0" w:color="auto"/>
            <w:bottom w:val="none" w:sz="0" w:space="0" w:color="auto"/>
            <w:right w:val="none" w:sz="0" w:space="0" w:color="auto"/>
          </w:divBdr>
        </w:div>
        <w:div w:id="1213274767">
          <w:marLeft w:val="0"/>
          <w:marRight w:val="0"/>
          <w:marTop w:val="0"/>
          <w:marBottom w:val="240"/>
          <w:divBdr>
            <w:top w:val="none" w:sz="0" w:space="0" w:color="auto"/>
            <w:left w:val="none" w:sz="0" w:space="0" w:color="auto"/>
            <w:bottom w:val="none" w:sz="0" w:space="0" w:color="auto"/>
            <w:right w:val="none" w:sz="0" w:space="0" w:color="auto"/>
          </w:divBdr>
        </w:div>
        <w:div w:id="1830713262">
          <w:marLeft w:val="0"/>
          <w:marRight w:val="0"/>
          <w:marTop w:val="0"/>
          <w:marBottom w:val="240"/>
          <w:divBdr>
            <w:top w:val="none" w:sz="0" w:space="0" w:color="auto"/>
            <w:left w:val="none" w:sz="0" w:space="0" w:color="auto"/>
            <w:bottom w:val="none" w:sz="0" w:space="0" w:color="auto"/>
            <w:right w:val="none" w:sz="0" w:space="0" w:color="auto"/>
          </w:divBdr>
        </w:div>
        <w:div w:id="2141072746">
          <w:marLeft w:val="0"/>
          <w:marRight w:val="0"/>
          <w:marTop w:val="0"/>
          <w:marBottom w:val="240"/>
          <w:divBdr>
            <w:top w:val="none" w:sz="0" w:space="0" w:color="auto"/>
            <w:left w:val="none" w:sz="0" w:space="0" w:color="auto"/>
            <w:bottom w:val="none" w:sz="0" w:space="0" w:color="auto"/>
            <w:right w:val="none" w:sz="0" w:space="0" w:color="auto"/>
          </w:divBdr>
        </w:div>
        <w:div w:id="1628584657">
          <w:marLeft w:val="0"/>
          <w:marRight w:val="0"/>
          <w:marTop w:val="0"/>
          <w:marBottom w:val="240"/>
          <w:divBdr>
            <w:top w:val="none" w:sz="0" w:space="0" w:color="auto"/>
            <w:left w:val="none" w:sz="0" w:space="0" w:color="auto"/>
            <w:bottom w:val="none" w:sz="0" w:space="0" w:color="auto"/>
            <w:right w:val="none" w:sz="0" w:space="0" w:color="auto"/>
          </w:divBdr>
        </w:div>
        <w:div w:id="169292603">
          <w:marLeft w:val="0"/>
          <w:marRight w:val="0"/>
          <w:marTop w:val="0"/>
          <w:marBottom w:val="240"/>
          <w:divBdr>
            <w:top w:val="none" w:sz="0" w:space="0" w:color="auto"/>
            <w:left w:val="none" w:sz="0" w:space="0" w:color="auto"/>
            <w:bottom w:val="none" w:sz="0" w:space="0" w:color="auto"/>
            <w:right w:val="none" w:sz="0" w:space="0" w:color="auto"/>
          </w:divBdr>
        </w:div>
        <w:div w:id="41367324">
          <w:marLeft w:val="0"/>
          <w:marRight w:val="0"/>
          <w:marTop w:val="0"/>
          <w:marBottom w:val="240"/>
          <w:divBdr>
            <w:top w:val="none" w:sz="0" w:space="0" w:color="auto"/>
            <w:left w:val="none" w:sz="0" w:space="0" w:color="auto"/>
            <w:bottom w:val="none" w:sz="0" w:space="0" w:color="auto"/>
            <w:right w:val="none" w:sz="0" w:space="0" w:color="auto"/>
          </w:divBdr>
        </w:div>
        <w:div w:id="1193958438">
          <w:marLeft w:val="0"/>
          <w:marRight w:val="0"/>
          <w:marTop w:val="0"/>
          <w:marBottom w:val="240"/>
          <w:divBdr>
            <w:top w:val="none" w:sz="0" w:space="0" w:color="auto"/>
            <w:left w:val="none" w:sz="0" w:space="0" w:color="auto"/>
            <w:bottom w:val="none" w:sz="0" w:space="0" w:color="auto"/>
            <w:right w:val="none" w:sz="0" w:space="0" w:color="auto"/>
          </w:divBdr>
        </w:div>
        <w:div w:id="1127626246">
          <w:marLeft w:val="0"/>
          <w:marRight w:val="0"/>
          <w:marTop w:val="0"/>
          <w:marBottom w:val="240"/>
          <w:divBdr>
            <w:top w:val="none" w:sz="0" w:space="0" w:color="auto"/>
            <w:left w:val="none" w:sz="0" w:space="0" w:color="auto"/>
            <w:bottom w:val="none" w:sz="0" w:space="0" w:color="auto"/>
            <w:right w:val="none" w:sz="0" w:space="0" w:color="auto"/>
          </w:divBdr>
        </w:div>
        <w:div w:id="285041023">
          <w:marLeft w:val="0"/>
          <w:marRight w:val="0"/>
          <w:marTop w:val="0"/>
          <w:marBottom w:val="240"/>
          <w:divBdr>
            <w:top w:val="none" w:sz="0" w:space="0" w:color="auto"/>
            <w:left w:val="none" w:sz="0" w:space="0" w:color="auto"/>
            <w:bottom w:val="none" w:sz="0" w:space="0" w:color="auto"/>
            <w:right w:val="none" w:sz="0" w:space="0" w:color="auto"/>
          </w:divBdr>
        </w:div>
        <w:div w:id="1872918034">
          <w:marLeft w:val="0"/>
          <w:marRight w:val="0"/>
          <w:marTop w:val="0"/>
          <w:marBottom w:val="240"/>
          <w:divBdr>
            <w:top w:val="none" w:sz="0" w:space="0" w:color="auto"/>
            <w:left w:val="none" w:sz="0" w:space="0" w:color="auto"/>
            <w:bottom w:val="none" w:sz="0" w:space="0" w:color="auto"/>
            <w:right w:val="none" w:sz="0" w:space="0" w:color="auto"/>
          </w:divBdr>
        </w:div>
        <w:div w:id="873152515">
          <w:marLeft w:val="0"/>
          <w:marRight w:val="0"/>
          <w:marTop w:val="0"/>
          <w:marBottom w:val="240"/>
          <w:divBdr>
            <w:top w:val="none" w:sz="0" w:space="0" w:color="auto"/>
            <w:left w:val="none" w:sz="0" w:space="0" w:color="auto"/>
            <w:bottom w:val="none" w:sz="0" w:space="0" w:color="auto"/>
            <w:right w:val="none" w:sz="0" w:space="0" w:color="auto"/>
          </w:divBdr>
        </w:div>
        <w:div w:id="1372803807">
          <w:marLeft w:val="0"/>
          <w:marRight w:val="0"/>
          <w:marTop w:val="0"/>
          <w:marBottom w:val="240"/>
          <w:divBdr>
            <w:top w:val="none" w:sz="0" w:space="0" w:color="auto"/>
            <w:left w:val="none" w:sz="0" w:space="0" w:color="auto"/>
            <w:bottom w:val="none" w:sz="0" w:space="0" w:color="auto"/>
            <w:right w:val="none" w:sz="0" w:space="0" w:color="auto"/>
          </w:divBdr>
        </w:div>
        <w:div w:id="1270547847">
          <w:marLeft w:val="0"/>
          <w:marRight w:val="0"/>
          <w:marTop w:val="0"/>
          <w:marBottom w:val="240"/>
          <w:divBdr>
            <w:top w:val="none" w:sz="0" w:space="0" w:color="auto"/>
            <w:left w:val="none" w:sz="0" w:space="0" w:color="auto"/>
            <w:bottom w:val="none" w:sz="0" w:space="0" w:color="auto"/>
            <w:right w:val="none" w:sz="0" w:space="0" w:color="auto"/>
          </w:divBdr>
        </w:div>
        <w:div w:id="448428833">
          <w:marLeft w:val="0"/>
          <w:marRight w:val="0"/>
          <w:marTop w:val="0"/>
          <w:marBottom w:val="240"/>
          <w:divBdr>
            <w:top w:val="none" w:sz="0" w:space="0" w:color="auto"/>
            <w:left w:val="none" w:sz="0" w:space="0" w:color="auto"/>
            <w:bottom w:val="none" w:sz="0" w:space="0" w:color="auto"/>
            <w:right w:val="none" w:sz="0" w:space="0" w:color="auto"/>
          </w:divBdr>
        </w:div>
        <w:div w:id="1545409112">
          <w:marLeft w:val="0"/>
          <w:marRight w:val="0"/>
          <w:marTop w:val="0"/>
          <w:marBottom w:val="240"/>
          <w:divBdr>
            <w:top w:val="none" w:sz="0" w:space="0" w:color="auto"/>
            <w:left w:val="none" w:sz="0" w:space="0" w:color="auto"/>
            <w:bottom w:val="none" w:sz="0" w:space="0" w:color="auto"/>
            <w:right w:val="none" w:sz="0" w:space="0" w:color="auto"/>
          </w:divBdr>
        </w:div>
        <w:div w:id="980578679">
          <w:marLeft w:val="0"/>
          <w:marRight w:val="0"/>
          <w:marTop w:val="0"/>
          <w:marBottom w:val="240"/>
          <w:divBdr>
            <w:top w:val="none" w:sz="0" w:space="0" w:color="auto"/>
            <w:left w:val="none" w:sz="0" w:space="0" w:color="auto"/>
            <w:bottom w:val="none" w:sz="0" w:space="0" w:color="auto"/>
            <w:right w:val="none" w:sz="0" w:space="0" w:color="auto"/>
          </w:divBdr>
        </w:div>
        <w:div w:id="2146501773">
          <w:marLeft w:val="0"/>
          <w:marRight w:val="0"/>
          <w:marTop w:val="0"/>
          <w:marBottom w:val="240"/>
          <w:divBdr>
            <w:top w:val="none" w:sz="0" w:space="0" w:color="auto"/>
            <w:left w:val="none" w:sz="0" w:space="0" w:color="auto"/>
            <w:bottom w:val="none" w:sz="0" w:space="0" w:color="auto"/>
            <w:right w:val="none" w:sz="0" w:space="0" w:color="auto"/>
          </w:divBdr>
        </w:div>
        <w:div w:id="644316376">
          <w:marLeft w:val="0"/>
          <w:marRight w:val="0"/>
          <w:marTop w:val="0"/>
          <w:marBottom w:val="240"/>
          <w:divBdr>
            <w:top w:val="none" w:sz="0" w:space="0" w:color="auto"/>
            <w:left w:val="none" w:sz="0" w:space="0" w:color="auto"/>
            <w:bottom w:val="none" w:sz="0" w:space="0" w:color="auto"/>
            <w:right w:val="none" w:sz="0" w:space="0" w:color="auto"/>
          </w:divBdr>
        </w:div>
        <w:div w:id="457144657">
          <w:marLeft w:val="0"/>
          <w:marRight w:val="0"/>
          <w:marTop w:val="0"/>
          <w:marBottom w:val="240"/>
          <w:divBdr>
            <w:top w:val="none" w:sz="0" w:space="0" w:color="auto"/>
            <w:left w:val="none" w:sz="0" w:space="0" w:color="auto"/>
            <w:bottom w:val="none" w:sz="0" w:space="0" w:color="auto"/>
            <w:right w:val="none" w:sz="0" w:space="0" w:color="auto"/>
          </w:divBdr>
        </w:div>
        <w:div w:id="870338898">
          <w:marLeft w:val="0"/>
          <w:marRight w:val="0"/>
          <w:marTop w:val="0"/>
          <w:marBottom w:val="240"/>
          <w:divBdr>
            <w:top w:val="none" w:sz="0" w:space="0" w:color="auto"/>
            <w:left w:val="none" w:sz="0" w:space="0" w:color="auto"/>
            <w:bottom w:val="none" w:sz="0" w:space="0" w:color="auto"/>
            <w:right w:val="none" w:sz="0" w:space="0" w:color="auto"/>
          </w:divBdr>
        </w:div>
        <w:div w:id="1431780317">
          <w:marLeft w:val="0"/>
          <w:marRight w:val="0"/>
          <w:marTop w:val="0"/>
          <w:marBottom w:val="240"/>
          <w:divBdr>
            <w:top w:val="none" w:sz="0" w:space="0" w:color="auto"/>
            <w:left w:val="none" w:sz="0" w:space="0" w:color="auto"/>
            <w:bottom w:val="none" w:sz="0" w:space="0" w:color="auto"/>
            <w:right w:val="none" w:sz="0" w:space="0" w:color="auto"/>
          </w:divBdr>
        </w:div>
        <w:div w:id="874392529">
          <w:marLeft w:val="0"/>
          <w:marRight w:val="0"/>
          <w:marTop w:val="0"/>
          <w:marBottom w:val="240"/>
          <w:divBdr>
            <w:top w:val="none" w:sz="0" w:space="0" w:color="auto"/>
            <w:left w:val="none" w:sz="0" w:space="0" w:color="auto"/>
            <w:bottom w:val="none" w:sz="0" w:space="0" w:color="auto"/>
            <w:right w:val="none" w:sz="0" w:space="0" w:color="auto"/>
          </w:divBdr>
        </w:div>
        <w:div w:id="408387566">
          <w:marLeft w:val="0"/>
          <w:marRight w:val="0"/>
          <w:marTop w:val="0"/>
          <w:marBottom w:val="240"/>
          <w:divBdr>
            <w:top w:val="none" w:sz="0" w:space="0" w:color="auto"/>
            <w:left w:val="none" w:sz="0" w:space="0" w:color="auto"/>
            <w:bottom w:val="none" w:sz="0" w:space="0" w:color="auto"/>
            <w:right w:val="none" w:sz="0" w:space="0" w:color="auto"/>
          </w:divBdr>
        </w:div>
        <w:div w:id="1995139347">
          <w:marLeft w:val="0"/>
          <w:marRight w:val="0"/>
          <w:marTop w:val="0"/>
          <w:marBottom w:val="240"/>
          <w:divBdr>
            <w:top w:val="none" w:sz="0" w:space="0" w:color="auto"/>
            <w:left w:val="none" w:sz="0" w:space="0" w:color="auto"/>
            <w:bottom w:val="none" w:sz="0" w:space="0" w:color="auto"/>
            <w:right w:val="none" w:sz="0" w:space="0" w:color="auto"/>
          </w:divBdr>
        </w:div>
        <w:div w:id="719980728">
          <w:marLeft w:val="0"/>
          <w:marRight w:val="0"/>
          <w:marTop w:val="0"/>
          <w:marBottom w:val="240"/>
          <w:divBdr>
            <w:top w:val="none" w:sz="0" w:space="0" w:color="auto"/>
            <w:left w:val="none" w:sz="0" w:space="0" w:color="auto"/>
            <w:bottom w:val="none" w:sz="0" w:space="0" w:color="auto"/>
            <w:right w:val="none" w:sz="0" w:space="0" w:color="auto"/>
          </w:divBdr>
        </w:div>
        <w:div w:id="230233204">
          <w:marLeft w:val="0"/>
          <w:marRight w:val="0"/>
          <w:marTop w:val="0"/>
          <w:marBottom w:val="240"/>
          <w:divBdr>
            <w:top w:val="none" w:sz="0" w:space="0" w:color="auto"/>
            <w:left w:val="none" w:sz="0" w:space="0" w:color="auto"/>
            <w:bottom w:val="none" w:sz="0" w:space="0" w:color="auto"/>
            <w:right w:val="none" w:sz="0" w:space="0" w:color="auto"/>
          </w:divBdr>
        </w:div>
        <w:div w:id="657029467">
          <w:marLeft w:val="0"/>
          <w:marRight w:val="0"/>
          <w:marTop w:val="0"/>
          <w:marBottom w:val="240"/>
          <w:divBdr>
            <w:top w:val="none" w:sz="0" w:space="0" w:color="auto"/>
            <w:left w:val="none" w:sz="0" w:space="0" w:color="auto"/>
            <w:bottom w:val="none" w:sz="0" w:space="0" w:color="auto"/>
            <w:right w:val="none" w:sz="0" w:space="0" w:color="auto"/>
          </w:divBdr>
        </w:div>
        <w:div w:id="855732360">
          <w:marLeft w:val="0"/>
          <w:marRight w:val="0"/>
          <w:marTop w:val="0"/>
          <w:marBottom w:val="240"/>
          <w:divBdr>
            <w:top w:val="none" w:sz="0" w:space="0" w:color="auto"/>
            <w:left w:val="none" w:sz="0" w:space="0" w:color="auto"/>
            <w:bottom w:val="none" w:sz="0" w:space="0" w:color="auto"/>
            <w:right w:val="none" w:sz="0" w:space="0" w:color="auto"/>
          </w:divBdr>
        </w:div>
        <w:div w:id="848906806">
          <w:marLeft w:val="0"/>
          <w:marRight w:val="0"/>
          <w:marTop w:val="0"/>
          <w:marBottom w:val="240"/>
          <w:divBdr>
            <w:top w:val="none" w:sz="0" w:space="0" w:color="auto"/>
            <w:left w:val="none" w:sz="0" w:space="0" w:color="auto"/>
            <w:bottom w:val="none" w:sz="0" w:space="0" w:color="auto"/>
            <w:right w:val="none" w:sz="0" w:space="0" w:color="auto"/>
          </w:divBdr>
        </w:div>
        <w:div w:id="451284283">
          <w:marLeft w:val="0"/>
          <w:marRight w:val="0"/>
          <w:marTop w:val="0"/>
          <w:marBottom w:val="240"/>
          <w:divBdr>
            <w:top w:val="none" w:sz="0" w:space="0" w:color="auto"/>
            <w:left w:val="none" w:sz="0" w:space="0" w:color="auto"/>
            <w:bottom w:val="none" w:sz="0" w:space="0" w:color="auto"/>
            <w:right w:val="none" w:sz="0" w:space="0" w:color="auto"/>
          </w:divBdr>
        </w:div>
        <w:div w:id="656998507">
          <w:marLeft w:val="0"/>
          <w:marRight w:val="0"/>
          <w:marTop w:val="0"/>
          <w:marBottom w:val="240"/>
          <w:divBdr>
            <w:top w:val="none" w:sz="0" w:space="0" w:color="auto"/>
            <w:left w:val="none" w:sz="0" w:space="0" w:color="auto"/>
            <w:bottom w:val="none" w:sz="0" w:space="0" w:color="auto"/>
            <w:right w:val="none" w:sz="0" w:space="0" w:color="auto"/>
          </w:divBdr>
        </w:div>
        <w:div w:id="408698002">
          <w:marLeft w:val="0"/>
          <w:marRight w:val="0"/>
          <w:marTop w:val="0"/>
          <w:marBottom w:val="240"/>
          <w:divBdr>
            <w:top w:val="none" w:sz="0" w:space="0" w:color="auto"/>
            <w:left w:val="none" w:sz="0" w:space="0" w:color="auto"/>
            <w:bottom w:val="none" w:sz="0" w:space="0" w:color="auto"/>
            <w:right w:val="none" w:sz="0" w:space="0" w:color="auto"/>
          </w:divBdr>
        </w:div>
        <w:div w:id="1363821804">
          <w:marLeft w:val="0"/>
          <w:marRight w:val="0"/>
          <w:marTop w:val="0"/>
          <w:marBottom w:val="240"/>
          <w:divBdr>
            <w:top w:val="none" w:sz="0" w:space="0" w:color="auto"/>
            <w:left w:val="none" w:sz="0" w:space="0" w:color="auto"/>
            <w:bottom w:val="none" w:sz="0" w:space="0" w:color="auto"/>
            <w:right w:val="none" w:sz="0" w:space="0" w:color="auto"/>
          </w:divBdr>
        </w:div>
        <w:div w:id="990794924">
          <w:marLeft w:val="0"/>
          <w:marRight w:val="0"/>
          <w:marTop w:val="0"/>
          <w:marBottom w:val="240"/>
          <w:divBdr>
            <w:top w:val="none" w:sz="0" w:space="0" w:color="auto"/>
            <w:left w:val="none" w:sz="0" w:space="0" w:color="auto"/>
            <w:bottom w:val="none" w:sz="0" w:space="0" w:color="auto"/>
            <w:right w:val="none" w:sz="0" w:space="0" w:color="auto"/>
          </w:divBdr>
        </w:div>
        <w:div w:id="1750617376">
          <w:marLeft w:val="0"/>
          <w:marRight w:val="0"/>
          <w:marTop w:val="0"/>
          <w:marBottom w:val="240"/>
          <w:divBdr>
            <w:top w:val="none" w:sz="0" w:space="0" w:color="auto"/>
            <w:left w:val="none" w:sz="0" w:space="0" w:color="auto"/>
            <w:bottom w:val="none" w:sz="0" w:space="0" w:color="auto"/>
            <w:right w:val="none" w:sz="0" w:space="0" w:color="auto"/>
          </w:divBdr>
        </w:div>
        <w:div w:id="1932009745">
          <w:marLeft w:val="0"/>
          <w:marRight w:val="0"/>
          <w:marTop w:val="0"/>
          <w:marBottom w:val="240"/>
          <w:divBdr>
            <w:top w:val="none" w:sz="0" w:space="0" w:color="auto"/>
            <w:left w:val="none" w:sz="0" w:space="0" w:color="auto"/>
            <w:bottom w:val="none" w:sz="0" w:space="0" w:color="auto"/>
            <w:right w:val="none" w:sz="0" w:space="0" w:color="auto"/>
          </w:divBdr>
        </w:div>
        <w:div w:id="236480167">
          <w:marLeft w:val="0"/>
          <w:marRight w:val="0"/>
          <w:marTop w:val="0"/>
          <w:marBottom w:val="240"/>
          <w:divBdr>
            <w:top w:val="none" w:sz="0" w:space="0" w:color="auto"/>
            <w:left w:val="none" w:sz="0" w:space="0" w:color="auto"/>
            <w:bottom w:val="none" w:sz="0" w:space="0" w:color="auto"/>
            <w:right w:val="none" w:sz="0" w:space="0" w:color="auto"/>
          </w:divBdr>
        </w:div>
        <w:div w:id="673724262">
          <w:marLeft w:val="0"/>
          <w:marRight w:val="0"/>
          <w:marTop w:val="0"/>
          <w:marBottom w:val="240"/>
          <w:divBdr>
            <w:top w:val="none" w:sz="0" w:space="0" w:color="auto"/>
            <w:left w:val="none" w:sz="0" w:space="0" w:color="auto"/>
            <w:bottom w:val="none" w:sz="0" w:space="0" w:color="auto"/>
            <w:right w:val="none" w:sz="0" w:space="0" w:color="auto"/>
          </w:divBdr>
        </w:div>
        <w:div w:id="1536505416">
          <w:marLeft w:val="0"/>
          <w:marRight w:val="0"/>
          <w:marTop w:val="0"/>
          <w:marBottom w:val="240"/>
          <w:divBdr>
            <w:top w:val="none" w:sz="0" w:space="0" w:color="auto"/>
            <w:left w:val="none" w:sz="0" w:space="0" w:color="auto"/>
            <w:bottom w:val="none" w:sz="0" w:space="0" w:color="auto"/>
            <w:right w:val="none" w:sz="0" w:space="0" w:color="auto"/>
          </w:divBdr>
        </w:div>
        <w:div w:id="1838686286">
          <w:marLeft w:val="0"/>
          <w:marRight w:val="0"/>
          <w:marTop w:val="0"/>
          <w:marBottom w:val="240"/>
          <w:divBdr>
            <w:top w:val="none" w:sz="0" w:space="0" w:color="auto"/>
            <w:left w:val="none" w:sz="0" w:space="0" w:color="auto"/>
            <w:bottom w:val="none" w:sz="0" w:space="0" w:color="auto"/>
            <w:right w:val="none" w:sz="0" w:space="0" w:color="auto"/>
          </w:divBdr>
        </w:div>
        <w:div w:id="1884438323">
          <w:marLeft w:val="0"/>
          <w:marRight w:val="0"/>
          <w:marTop w:val="0"/>
          <w:marBottom w:val="240"/>
          <w:divBdr>
            <w:top w:val="none" w:sz="0" w:space="0" w:color="auto"/>
            <w:left w:val="none" w:sz="0" w:space="0" w:color="auto"/>
            <w:bottom w:val="none" w:sz="0" w:space="0" w:color="auto"/>
            <w:right w:val="none" w:sz="0" w:space="0" w:color="auto"/>
          </w:divBdr>
        </w:div>
        <w:div w:id="435296199">
          <w:marLeft w:val="0"/>
          <w:marRight w:val="0"/>
          <w:marTop w:val="0"/>
          <w:marBottom w:val="240"/>
          <w:divBdr>
            <w:top w:val="none" w:sz="0" w:space="0" w:color="auto"/>
            <w:left w:val="none" w:sz="0" w:space="0" w:color="auto"/>
            <w:bottom w:val="none" w:sz="0" w:space="0" w:color="auto"/>
            <w:right w:val="none" w:sz="0" w:space="0" w:color="auto"/>
          </w:divBdr>
        </w:div>
        <w:div w:id="1182354794">
          <w:marLeft w:val="0"/>
          <w:marRight w:val="0"/>
          <w:marTop w:val="0"/>
          <w:marBottom w:val="240"/>
          <w:divBdr>
            <w:top w:val="none" w:sz="0" w:space="0" w:color="auto"/>
            <w:left w:val="none" w:sz="0" w:space="0" w:color="auto"/>
            <w:bottom w:val="none" w:sz="0" w:space="0" w:color="auto"/>
            <w:right w:val="none" w:sz="0" w:space="0" w:color="auto"/>
          </w:divBdr>
        </w:div>
        <w:div w:id="2031880067">
          <w:marLeft w:val="0"/>
          <w:marRight w:val="0"/>
          <w:marTop w:val="0"/>
          <w:marBottom w:val="240"/>
          <w:divBdr>
            <w:top w:val="none" w:sz="0" w:space="0" w:color="auto"/>
            <w:left w:val="none" w:sz="0" w:space="0" w:color="auto"/>
            <w:bottom w:val="none" w:sz="0" w:space="0" w:color="auto"/>
            <w:right w:val="none" w:sz="0" w:space="0" w:color="auto"/>
          </w:divBdr>
        </w:div>
        <w:div w:id="829054726">
          <w:marLeft w:val="0"/>
          <w:marRight w:val="0"/>
          <w:marTop w:val="0"/>
          <w:marBottom w:val="240"/>
          <w:divBdr>
            <w:top w:val="none" w:sz="0" w:space="0" w:color="auto"/>
            <w:left w:val="none" w:sz="0" w:space="0" w:color="auto"/>
            <w:bottom w:val="none" w:sz="0" w:space="0" w:color="auto"/>
            <w:right w:val="none" w:sz="0" w:space="0" w:color="auto"/>
          </w:divBdr>
        </w:div>
        <w:div w:id="138881380">
          <w:marLeft w:val="0"/>
          <w:marRight w:val="0"/>
          <w:marTop w:val="0"/>
          <w:marBottom w:val="240"/>
          <w:divBdr>
            <w:top w:val="none" w:sz="0" w:space="0" w:color="auto"/>
            <w:left w:val="none" w:sz="0" w:space="0" w:color="auto"/>
            <w:bottom w:val="none" w:sz="0" w:space="0" w:color="auto"/>
            <w:right w:val="none" w:sz="0" w:space="0" w:color="auto"/>
          </w:divBdr>
        </w:div>
        <w:div w:id="1840273671">
          <w:marLeft w:val="0"/>
          <w:marRight w:val="0"/>
          <w:marTop w:val="0"/>
          <w:marBottom w:val="240"/>
          <w:divBdr>
            <w:top w:val="none" w:sz="0" w:space="0" w:color="auto"/>
            <w:left w:val="none" w:sz="0" w:space="0" w:color="auto"/>
            <w:bottom w:val="none" w:sz="0" w:space="0" w:color="auto"/>
            <w:right w:val="none" w:sz="0" w:space="0" w:color="auto"/>
          </w:divBdr>
        </w:div>
        <w:div w:id="2074304299">
          <w:marLeft w:val="0"/>
          <w:marRight w:val="0"/>
          <w:marTop w:val="0"/>
          <w:marBottom w:val="240"/>
          <w:divBdr>
            <w:top w:val="none" w:sz="0" w:space="0" w:color="auto"/>
            <w:left w:val="none" w:sz="0" w:space="0" w:color="auto"/>
            <w:bottom w:val="none" w:sz="0" w:space="0" w:color="auto"/>
            <w:right w:val="none" w:sz="0" w:space="0" w:color="auto"/>
          </w:divBdr>
        </w:div>
        <w:div w:id="382944786">
          <w:marLeft w:val="0"/>
          <w:marRight w:val="0"/>
          <w:marTop w:val="0"/>
          <w:marBottom w:val="240"/>
          <w:divBdr>
            <w:top w:val="none" w:sz="0" w:space="0" w:color="auto"/>
            <w:left w:val="none" w:sz="0" w:space="0" w:color="auto"/>
            <w:bottom w:val="none" w:sz="0" w:space="0" w:color="auto"/>
            <w:right w:val="none" w:sz="0" w:space="0" w:color="auto"/>
          </w:divBdr>
        </w:div>
        <w:div w:id="786774321">
          <w:marLeft w:val="0"/>
          <w:marRight w:val="0"/>
          <w:marTop w:val="0"/>
          <w:marBottom w:val="240"/>
          <w:divBdr>
            <w:top w:val="none" w:sz="0" w:space="0" w:color="auto"/>
            <w:left w:val="none" w:sz="0" w:space="0" w:color="auto"/>
            <w:bottom w:val="none" w:sz="0" w:space="0" w:color="auto"/>
            <w:right w:val="none" w:sz="0" w:space="0" w:color="auto"/>
          </w:divBdr>
        </w:div>
        <w:div w:id="549615392">
          <w:marLeft w:val="0"/>
          <w:marRight w:val="0"/>
          <w:marTop w:val="0"/>
          <w:marBottom w:val="240"/>
          <w:divBdr>
            <w:top w:val="none" w:sz="0" w:space="0" w:color="auto"/>
            <w:left w:val="none" w:sz="0" w:space="0" w:color="auto"/>
            <w:bottom w:val="none" w:sz="0" w:space="0" w:color="auto"/>
            <w:right w:val="none" w:sz="0" w:space="0" w:color="auto"/>
          </w:divBdr>
        </w:div>
        <w:div w:id="982537297">
          <w:marLeft w:val="0"/>
          <w:marRight w:val="0"/>
          <w:marTop w:val="0"/>
          <w:marBottom w:val="240"/>
          <w:divBdr>
            <w:top w:val="none" w:sz="0" w:space="0" w:color="auto"/>
            <w:left w:val="none" w:sz="0" w:space="0" w:color="auto"/>
            <w:bottom w:val="none" w:sz="0" w:space="0" w:color="auto"/>
            <w:right w:val="none" w:sz="0" w:space="0" w:color="auto"/>
          </w:divBdr>
        </w:div>
        <w:div w:id="918490280">
          <w:marLeft w:val="0"/>
          <w:marRight w:val="0"/>
          <w:marTop w:val="0"/>
          <w:marBottom w:val="240"/>
          <w:divBdr>
            <w:top w:val="none" w:sz="0" w:space="0" w:color="auto"/>
            <w:left w:val="none" w:sz="0" w:space="0" w:color="auto"/>
            <w:bottom w:val="none" w:sz="0" w:space="0" w:color="auto"/>
            <w:right w:val="none" w:sz="0" w:space="0" w:color="auto"/>
          </w:divBdr>
        </w:div>
        <w:div w:id="478226760">
          <w:marLeft w:val="0"/>
          <w:marRight w:val="0"/>
          <w:marTop w:val="0"/>
          <w:marBottom w:val="240"/>
          <w:divBdr>
            <w:top w:val="none" w:sz="0" w:space="0" w:color="auto"/>
            <w:left w:val="none" w:sz="0" w:space="0" w:color="auto"/>
            <w:bottom w:val="none" w:sz="0" w:space="0" w:color="auto"/>
            <w:right w:val="none" w:sz="0" w:space="0" w:color="auto"/>
          </w:divBdr>
        </w:div>
        <w:div w:id="966549711">
          <w:marLeft w:val="0"/>
          <w:marRight w:val="0"/>
          <w:marTop w:val="0"/>
          <w:marBottom w:val="240"/>
          <w:divBdr>
            <w:top w:val="none" w:sz="0" w:space="0" w:color="auto"/>
            <w:left w:val="none" w:sz="0" w:space="0" w:color="auto"/>
            <w:bottom w:val="none" w:sz="0" w:space="0" w:color="auto"/>
            <w:right w:val="none" w:sz="0" w:space="0" w:color="auto"/>
          </w:divBdr>
        </w:div>
        <w:div w:id="54742685">
          <w:marLeft w:val="0"/>
          <w:marRight w:val="0"/>
          <w:marTop w:val="0"/>
          <w:marBottom w:val="240"/>
          <w:divBdr>
            <w:top w:val="none" w:sz="0" w:space="0" w:color="auto"/>
            <w:left w:val="none" w:sz="0" w:space="0" w:color="auto"/>
            <w:bottom w:val="none" w:sz="0" w:space="0" w:color="auto"/>
            <w:right w:val="none" w:sz="0" w:space="0" w:color="auto"/>
          </w:divBdr>
        </w:div>
        <w:div w:id="1805924843">
          <w:marLeft w:val="0"/>
          <w:marRight w:val="0"/>
          <w:marTop w:val="0"/>
          <w:marBottom w:val="240"/>
          <w:divBdr>
            <w:top w:val="none" w:sz="0" w:space="0" w:color="auto"/>
            <w:left w:val="none" w:sz="0" w:space="0" w:color="auto"/>
            <w:bottom w:val="none" w:sz="0" w:space="0" w:color="auto"/>
            <w:right w:val="none" w:sz="0" w:space="0" w:color="auto"/>
          </w:divBdr>
        </w:div>
        <w:div w:id="192883363">
          <w:marLeft w:val="0"/>
          <w:marRight w:val="0"/>
          <w:marTop w:val="0"/>
          <w:marBottom w:val="240"/>
          <w:divBdr>
            <w:top w:val="none" w:sz="0" w:space="0" w:color="auto"/>
            <w:left w:val="none" w:sz="0" w:space="0" w:color="auto"/>
            <w:bottom w:val="none" w:sz="0" w:space="0" w:color="auto"/>
            <w:right w:val="none" w:sz="0" w:space="0" w:color="auto"/>
          </w:divBdr>
        </w:div>
        <w:div w:id="1258558750">
          <w:marLeft w:val="0"/>
          <w:marRight w:val="0"/>
          <w:marTop w:val="0"/>
          <w:marBottom w:val="240"/>
          <w:divBdr>
            <w:top w:val="none" w:sz="0" w:space="0" w:color="auto"/>
            <w:left w:val="none" w:sz="0" w:space="0" w:color="auto"/>
            <w:bottom w:val="none" w:sz="0" w:space="0" w:color="auto"/>
            <w:right w:val="none" w:sz="0" w:space="0" w:color="auto"/>
          </w:divBdr>
        </w:div>
        <w:div w:id="641155858">
          <w:marLeft w:val="0"/>
          <w:marRight w:val="0"/>
          <w:marTop w:val="0"/>
          <w:marBottom w:val="240"/>
          <w:divBdr>
            <w:top w:val="none" w:sz="0" w:space="0" w:color="auto"/>
            <w:left w:val="none" w:sz="0" w:space="0" w:color="auto"/>
            <w:bottom w:val="none" w:sz="0" w:space="0" w:color="auto"/>
            <w:right w:val="none" w:sz="0" w:space="0" w:color="auto"/>
          </w:divBdr>
        </w:div>
        <w:div w:id="893466652">
          <w:marLeft w:val="0"/>
          <w:marRight w:val="0"/>
          <w:marTop w:val="0"/>
          <w:marBottom w:val="240"/>
          <w:divBdr>
            <w:top w:val="none" w:sz="0" w:space="0" w:color="auto"/>
            <w:left w:val="none" w:sz="0" w:space="0" w:color="auto"/>
            <w:bottom w:val="none" w:sz="0" w:space="0" w:color="auto"/>
            <w:right w:val="none" w:sz="0" w:space="0" w:color="auto"/>
          </w:divBdr>
        </w:div>
        <w:div w:id="879980633">
          <w:marLeft w:val="0"/>
          <w:marRight w:val="0"/>
          <w:marTop w:val="0"/>
          <w:marBottom w:val="240"/>
          <w:divBdr>
            <w:top w:val="none" w:sz="0" w:space="0" w:color="auto"/>
            <w:left w:val="none" w:sz="0" w:space="0" w:color="auto"/>
            <w:bottom w:val="none" w:sz="0" w:space="0" w:color="auto"/>
            <w:right w:val="none" w:sz="0" w:space="0" w:color="auto"/>
          </w:divBdr>
        </w:div>
        <w:div w:id="737170382">
          <w:marLeft w:val="0"/>
          <w:marRight w:val="0"/>
          <w:marTop w:val="0"/>
          <w:marBottom w:val="240"/>
          <w:divBdr>
            <w:top w:val="none" w:sz="0" w:space="0" w:color="auto"/>
            <w:left w:val="none" w:sz="0" w:space="0" w:color="auto"/>
            <w:bottom w:val="none" w:sz="0" w:space="0" w:color="auto"/>
            <w:right w:val="none" w:sz="0" w:space="0" w:color="auto"/>
          </w:divBdr>
        </w:div>
        <w:div w:id="660238921">
          <w:marLeft w:val="0"/>
          <w:marRight w:val="0"/>
          <w:marTop w:val="0"/>
          <w:marBottom w:val="240"/>
          <w:divBdr>
            <w:top w:val="none" w:sz="0" w:space="0" w:color="auto"/>
            <w:left w:val="none" w:sz="0" w:space="0" w:color="auto"/>
            <w:bottom w:val="none" w:sz="0" w:space="0" w:color="auto"/>
            <w:right w:val="none" w:sz="0" w:space="0" w:color="auto"/>
          </w:divBdr>
        </w:div>
        <w:div w:id="357049800">
          <w:marLeft w:val="0"/>
          <w:marRight w:val="0"/>
          <w:marTop w:val="0"/>
          <w:marBottom w:val="240"/>
          <w:divBdr>
            <w:top w:val="none" w:sz="0" w:space="0" w:color="auto"/>
            <w:left w:val="none" w:sz="0" w:space="0" w:color="auto"/>
            <w:bottom w:val="none" w:sz="0" w:space="0" w:color="auto"/>
            <w:right w:val="none" w:sz="0" w:space="0" w:color="auto"/>
          </w:divBdr>
        </w:div>
        <w:div w:id="199901405">
          <w:marLeft w:val="0"/>
          <w:marRight w:val="0"/>
          <w:marTop w:val="0"/>
          <w:marBottom w:val="240"/>
          <w:divBdr>
            <w:top w:val="none" w:sz="0" w:space="0" w:color="auto"/>
            <w:left w:val="none" w:sz="0" w:space="0" w:color="auto"/>
            <w:bottom w:val="none" w:sz="0" w:space="0" w:color="auto"/>
            <w:right w:val="none" w:sz="0" w:space="0" w:color="auto"/>
          </w:divBdr>
        </w:div>
        <w:div w:id="78335915">
          <w:marLeft w:val="0"/>
          <w:marRight w:val="0"/>
          <w:marTop w:val="0"/>
          <w:marBottom w:val="240"/>
          <w:divBdr>
            <w:top w:val="none" w:sz="0" w:space="0" w:color="auto"/>
            <w:left w:val="none" w:sz="0" w:space="0" w:color="auto"/>
            <w:bottom w:val="none" w:sz="0" w:space="0" w:color="auto"/>
            <w:right w:val="none" w:sz="0" w:space="0" w:color="auto"/>
          </w:divBdr>
        </w:div>
        <w:div w:id="1792626738">
          <w:marLeft w:val="0"/>
          <w:marRight w:val="0"/>
          <w:marTop w:val="0"/>
          <w:marBottom w:val="240"/>
          <w:divBdr>
            <w:top w:val="none" w:sz="0" w:space="0" w:color="auto"/>
            <w:left w:val="none" w:sz="0" w:space="0" w:color="auto"/>
            <w:bottom w:val="none" w:sz="0" w:space="0" w:color="auto"/>
            <w:right w:val="none" w:sz="0" w:space="0" w:color="auto"/>
          </w:divBdr>
        </w:div>
        <w:div w:id="676156295">
          <w:marLeft w:val="0"/>
          <w:marRight w:val="0"/>
          <w:marTop w:val="0"/>
          <w:marBottom w:val="240"/>
          <w:divBdr>
            <w:top w:val="none" w:sz="0" w:space="0" w:color="auto"/>
            <w:left w:val="none" w:sz="0" w:space="0" w:color="auto"/>
            <w:bottom w:val="none" w:sz="0" w:space="0" w:color="auto"/>
            <w:right w:val="none" w:sz="0" w:space="0" w:color="auto"/>
          </w:divBdr>
        </w:div>
        <w:div w:id="2107339094">
          <w:marLeft w:val="0"/>
          <w:marRight w:val="0"/>
          <w:marTop w:val="0"/>
          <w:marBottom w:val="240"/>
          <w:divBdr>
            <w:top w:val="none" w:sz="0" w:space="0" w:color="auto"/>
            <w:left w:val="none" w:sz="0" w:space="0" w:color="auto"/>
            <w:bottom w:val="none" w:sz="0" w:space="0" w:color="auto"/>
            <w:right w:val="none" w:sz="0" w:space="0" w:color="auto"/>
          </w:divBdr>
        </w:div>
        <w:div w:id="327174331">
          <w:marLeft w:val="0"/>
          <w:marRight w:val="0"/>
          <w:marTop w:val="0"/>
          <w:marBottom w:val="240"/>
          <w:divBdr>
            <w:top w:val="none" w:sz="0" w:space="0" w:color="auto"/>
            <w:left w:val="none" w:sz="0" w:space="0" w:color="auto"/>
            <w:bottom w:val="none" w:sz="0" w:space="0" w:color="auto"/>
            <w:right w:val="none" w:sz="0" w:space="0" w:color="auto"/>
          </w:divBdr>
        </w:div>
        <w:div w:id="1037242595">
          <w:marLeft w:val="0"/>
          <w:marRight w:val="0"/>
          <w:marTop w:val="0"/>
          <w:marBottom w:val="240"/>
          <w:divBdr>
            <w:top w:val="none" w:sz="0" w:space="0" w:color="auto"/>
            <w:left w:val="none" w:sz="0" w:space="0" w:color="auto"/>
            <w:bottom w:val="none" w:sz="0" w:space="0" w:color="auto"/>
            <w:right w:val="none" w:sz="0" w:space="0" w:color="auto"/>
          </w:divBdr>
        </w:div>
        <w:div w:id="1438867014">
          <w:marLeft w:val="0"/>
          <w:marRight w:val="0"/>
          <w:marTop w:val="0"/>
          <w:marBottom w:val="240"/>
          <w:divBdr>
            <w:top w:val="none" w:sz="0" w:space="0" w:color="auto"/>
            <w:left w:val="none" w:sz="0" w:space="0" w:color="auto"/>
            <w:bottom w:val="none" w:sz="0" w:space="0" w:color="auto"/>
            <w:right w:val="none" w:sz="0" w:space="0" w:color="auto"/>
          </w:divBdr>
        </w:div>
        <w:div w:id="1442796466">
          <w:marLeft w:val="0"/>
          <w:marRight w:val="0"/>
          <w:marTop w:val="0"/>
          <w:marBottom w:val="240"/>
          <w:divBdr>
            <w:top w:val="none" w:sz="0" w:space="0" w:color="auto"/>
            <w:left w:val="none" w:sz="0" w:space="0" w:color="auto"/>
            <w:bottom w:val="none" w:sz="0" w:space="0" w:color="auto"/>
            <w:right w:val="none" w:sz="0" w:space="0" w:color="auto"/>
          </w:divBdr>
        </w:div>
        <w:div w:id="1703632511">
          <w:marLeft w:val="0"/>
          <w:marRight w:val="0"/>
          <w:marTop w:val="0"/>
          <w:marBottom w:val="240"/>
          <w:divBdr>
            <w:top w:val="none" w:sz="0" w:space="0" w:color="auto"/>
            <w:left w:val="none" w:sz="0" w:space="0" w:color="auto"/>
            <w:bottom w:val="none" w:sz="0" w:space="0" w:color="auto"/>
            <w:right w:val="none" w:sz="0" w:space="0" w:color="auto"/>
          </w:divBdr>
        </w:div>
        <w:div w:id="1445154860">
          <w:marLeft w:val="0"/>
          <w:marRight w:val="0"/>
          <w:marTop w:val="0"/>
          <w:marBottom w:val="240"/>
          <w:divBdr>
            <w:top w:val="none" w:sz="0" w:space="0" w:color="auto"/>
            <w:left w:val="none" w:sz="0" w:space="0" w:color="auto"/>
            <w:bottom w:val="none" w:sz="0" w:space="0" w:color="auto"/>
            <w:right w:val="none" w:sz="0" w:space="0" w:color="auto"/>
          </w:divBdr>
        </w:div>
        <w:div w:id="1141116111">
          <w:marLeft w:val="0"/>
          <w:marRight w:val="0"/>
          <w:marTop w:val="0"/>
          <w:marBottom w:val="240"/>
          <w:divBdr>
            <w:top w:val="none" w:sz="0" w:space="0" w:color="auto"/>
            <w:left w:val="none" w:sz="0" w:space="0" w:color="auto"/>
            <w:bottom w:val="none" w:sz="0" w:space="0" w:color="auto"/>
            <w:right w:val="none" w:sz="0" w:space="0" w:color="auto"/>
          </w:divBdr>
        </w:div>
        <w:div w:id="1524439532">
          <w:marLeft w:val="0"/>
          <w:marRight w:val="0"/>
          <w:marTop w:val="0"/>
          <w:marBottom w:val="240"/>
          <w:divBdr>
            <w:top w:val="none" w:sz="0" w:space="0" w:color="auto"/>
            <w:left w:val="none" w:sz="0" w:space="0" w:color="auto"/>
            <w:bottom w:val="none" w:sz="0" w:space="0" w:color="auto"/>
            <w:right w:val="none" w:sz="0" w:space="0" w:color="auto"/>
          </w:divBdr>
        </w:div>
        <w:div w:id="53621962">
          <w:marLeft w:val="0"/>
          <w:marRight w:val="0"/>
          <w:marTop w:val="0"/>
          <w:marBottom w:val="240"/>
          <w:divBdr>
            <w:top w:val="none" w:sz="0" w:space="0" w:color="auto"/>
            <w:left w:val="none" w:sz="0" w:space="0" w:color="auto"/>
            <w:bottom w:val="none" w:sz="0" w:space="0" w:color="auto"/>
            <w:right w:val="none" w:sz="0" w:space="0" w:color="auto"/>
          </w:divBdr>
        </w:div>
        <w:div w:id="797643357">
          <w:marLeft w:val="0"/>
          <w:marRight w:val="0"/>
          <w:marTop w:val="0"/>
          <w:marBottom w:val="240"/>
          <w:divBdr>
            <w:top w:val="none" w:sz="0" w:space="0" w:color="auto"/>
            <w:left w:val="none" w:sz="0" w:space="0" w:color="auto"/>
            <w:bottom w:val="none" w:sz="0" w:space="0" w:color="auto"/>
            <w:right w:val="none" w:sz="0" w:space="0" w:color="auto"/>
          </w:divBdr>
        </w:div>
        <w:div w:id="2007323384">
          <w:marLeft w:val="0"/>
          <w:marRight w:val="0"/>
          <w:marTop w:val="0"/>
          <w:marBottom w:val="240"/>
          <w:divBdr>
            <w:top w:val="none" w:sz="0" w:space="0" w:color="auto"/>
            <w:left w:val="none" w:sz="0" w:space="0" w:color="auto"/>
            <w:bottom w:val="none" w:sz="0" w:space="0" w:color="auto"/>
            <w:right w:val="none" w:sz="0" w:space="0" w:color="auto"/>
          </w:divBdr>
        </w:div>
        <w:div w:id="551698549">
          <w:marLeft w:val="0"/>
          <w:marRight w:val="0"/>
          <w:marTop w:val="0"/>
          <w:marBottom w:val="240"/>
          <w:divBdr>
            <w:top w:val="none" w:sz="0" w:space="0" w:color="auto"/>
            <w:left w:val="none" w:sz="0" w:space="0" w:color="auto"/>
            <w:bottom w:val="none" w:sz="0" w:space="0" w:color="auto"/>
            <w:right w:val="none" w:sz="0" w:space="0" w:color="auto"/>
          </w:divBdr>
        </w:div>
        <w:div w:id="1734424965">
          <w:marLeft w:val="0"/>
          <w:marRight w:val="0"/>
          <w:marTop w:val="0"/>
          <w:marBottom w:val="240"/>
          <w:divBdr>
            <w:top w:val="none" w:sz="0" w:space="0" w:color="auto"/>
            <w:left w:val="none" w:sz="0" w:space="0" w:color="auto"/>
            <w:bottom w:val="none" w:sz="0" w:space="0" w:color="auto"/>
            <w:right w:val="none" w:sz="0" w:space="0" w:color="auto"/>
          </w:divBdr>
        </w:div>
        <w:div w:id="861938069">
          <w:marLeft w:val="0"/>
          <w:marRight w:val="0"/>
          <w:marTop w:val="0"/>
          <w:marBottom w:val="240"/>
          <w:divBdr>
            <w:top w:val="none" w:sz="0" w:space="0" w:color="auto"/>
            <w:left w:val="none" w:sz="0" w:space="0" w:color="auto"/>
            <w:bottom w:val="none" w:sz="0" w:space="0" w:color="auto"/>
            <w:right w:val="none" w:sz="0" w:space="0" w:color="auto"/>
          </w:divBdr>
        </w:div>
        <w:div w:id="1669748158">
          <w:marLeft w:val="0"/>
          <w:marRight w:val="0"/>
          <w:marTop w:val="0"/>
          <w:marBottom w:val="240"/>
          <w:divBdr>
            <w:top w:val="none" w:sz="0" w:space="0" w:color="auto"/>
            <w:left w:val="none" w:sz="0" w:space="0" w:color="auto"/>
            <w:bottom w:val="none" w:sz="0" w:space="0" w:color="auto"/>
            <w:right w:val="none" w:sz="0" w:space="0" w:color="auto"/>
          </w:divBdr>
        </w:div>
        <w:div w:id="172838374">
          <w:marLeft w:val="0"/>
          <w:marRight w:val="0"/>
          <w:marTop w:val="0"/>
          <w:marBottom w:val="240"/>
          <w:divBdr>
            <w:top w:val="none" w:sz="0" w:space="0" w:color="auto"/>
            <w:left w:val="none" w:sz="0" w:space="0" w:color="auto"/>
            <w:bottom w:val="none" w:sz="0" w:space="0" w:color="auto"/>
            <w:right w:val="none" w:sz="0" w:space="0" w:color="auto"/>
          </w:divBdr>
        </w:div>
        <w:div w:id="352347351">
          <w:marLeft w:val="0"/>
          <w:marRight w:val="0"/>
          <w:marTop w:val="0"/>
          <w:marBottom w:val="240"/>
          <w:divBdr>
            <w:top w:val="none" w:sz="0" w:space="0" w:color="auto"/>
            <w:left w:val="none" w:sz="0" w:space="0" w:color="auto"/>
            <w:bottom w:val="none" w:sz="0" w:space="0" w:color="auto"/>
            <w:right w:val="none" w:sz="0" w:space="0" w:color="auto"/>
          </w:divBdr>
        </w:div>
        <w:div w:id="984435323">
          <w:marLeft w:val="0"/>
          <w:marRight w:val="0"/>
          <w:marTop w:val="0"/>
          <w:marBottom w:val="240"/>
          <w:divBdr>
            <w:top w:val="none" w:sz="0" w:space="0" w:color="auto"/>
            <w:left w:val="none" w:sz="0" w:space="0" w:color="auto"/>
            <w:bottom w:val="none" w:sz="0" w:space="0" w:color="auto"/>
            <w:right w:val="none" w:sz="0" w:space="0" w:color="auto"/>
          </w:divBdr>
        </w:div>
        <w:div w:id="1890144458">
          <w:marLeft w:val="0"/>
          <w:marRight w:val="0"/>
          <w:marTop w:val="0"/>
          <w:marBottom w:val="240"/>
          <w:divBdr>
            <w:top w:val="none" w:sz="0" w:space="0" w:color="auto"/>
            <w:left w:val="none" w:sz="0" w:space="0" w:color="auto"/>
            <w:bottom w:val="none" w:sz="0" w:space="0" w:color="auto"/>
            <w:right w:val="none" w:sz="0" w:space="0" w:color="auto"/>
          </w:divBdr>
        </w:div>
        <w:div w:id="1962033800">
          <w:marLeft w:val="0"/>
          <w:marRight w:val="0"/>
          <w:marTop w:val="0"/>
          <w:marBottom w:val="240"/>
          <w:divBdr>
            <w:top w:val="none" w:sz="0" w:space="0" w:color="auto"/>
            <w:left w:val="none" w:sz="0" w:space="0" w:color="auto"/>
            <w:bottom w:val="none" w:sz="0" w:space="0" w:color="auto"/>
            <w:right w:val="none" w:sz="0" w:space="0" w:color="auto"/>
          </w:divBdr>
        </w:div>
        <w:div w:id="2134251456">
          <w:marLeft w:val="0"/>
          <w:marRight w:val="0"/>
          <w:marTop w:val="0"/>
          <w:marBottom w:val="240"/>
          <w:divBdr>
            <w:top w:val="none" w:sz="0" w:space="0" w:color="auto"/>
            <w:left w:val="none" w:sz="0" w:space="0" w:color="auto"/>
            <w:bottom w:val="none" w:sz="0" w:space="0" w:color="auto"/>
            <w:right w:val="none" w:sz="0" w:space="0" w:color="auto"/>
          </w:divBdr>
        </w:div>
        <w:div w:id="1121875652">
          <w:marLeft w:val="0"/>
          <w:marRight w:val="0"/>
          <w:marTop w:val="0"/>
          <w:marBottom w:val="240"/>
          <w:divBdr>
            <w:top w:val="none" w:sz="0" w:space="0" w:color="auto"/>
            <w:left w:val="none" w:sz="0" w:space="0" w:color="auto"/>
            <w:bottom w:val="none" w:sz="0" w:space="0" w:color="auto"/>
            <w:right w:val="none" w:sz="0" w:space="0" w:color="auto"/>
          </w:divBdr>
        </w:div>
        <w:div w:id="1467506035">
          <w:marLeft w:val="0"/>
          <w:marRight w:val="0"/>
          <w:marTop w:val="0"/>
          <w:marBottom w:val="240"/>
          <w:divBdr>
            <w:top w:val="none" w:sz="0" w:space="0" w:color="auto"/>
            <w:left w:val="none" w:sz="0" w:space="0" w:color="auto"/>
            <w:bottom w:val="none" w:sz="0" w:space="0" w:color="auto"/>
            <w:right w:val="none" w:sz="0" w:space="0" w:color="auto"/>
          </w:divBdr>
        </w:div>
        <w:div w:id="738213262">
          <w:marLeft w:val="0"/>
          <w:marRight w:val="0"/>
          <w:marTop w:val="0"/>
          <w:marBottom w:val="240"/>
          <w:divBdr>
            <w:top w:val="none" w:sz="0" w:space="0" w:color="auto"/>
            <w:left w:val="none" w:sz="0" w:space="0" w:color="auto"/>
            <w:bottom w:val="none" w:sz="0" w:space="0" w:color="auto"/>
            <w:right w:val="none" w:sz="0" w:space="0" w:color="auto"/>
          </w:divBdr>
        </w:div>
        <w:div w:id="2055765574">
          <w:marLeft w:val="0"/>
          <w:marRight w:val="0"/>
          <w:marTop w:val="0"/>
          <w:marBottom w:val="240"/>
          <w:divBdr>
            <w:top w:val="none" w:sz="0" w:space="0" w:color="auto"/>
            <w:left w:val="none" w:sz="0" w:space="0" w:color="auto"/>
            <w:bottom w:val="none" w:sz="0" w:space="0" w:color="auto"/>
            <w:right w:val="none" w:sz="0" w:space="0" w:color="auto"/>
          </w:divBdr>
        </w:div>
        <w:div w:id="1726679463">
          <w:marLeft w:val="0"/>
          <w:marRight w:val="0"/>
          <w:marTop w:val="0"/>
          <w:marBottom w:val="240"/>
          <w:divBdr>
            <w:top w:val="none" w:sz="0" w:space="0" w:color="auto"/>
            <w:left w:val="none" w:sz="0" w:space="0" w:color="auto"/>
            <w:bottom w:val="none" w:sz="0" w:space="0" w:color="auto"/>
            <w:right w:val="none" w:sz="0" w:space="0" w:color="auto"/>
          </w:divBdr>
        </w:div>
        <w:div w:id="1632058903">
          <w:marLeft w:val="0"/>
          <w:marRight w:val="0"/>
          <w:marTop w:val="0"/>
          <w:marBottom w:val="240"/>
          <w:divBdr>
            <w:top w:val="none" w:sz="0" w:space="0" w:color="auto"/>
            <w:left w:val="none" w:sz="0" w:space="0" w:color="auto"/>
            <w:bottom w:val="none" w:sz="0" w:space="0" w:color="auto"/>
            <w:right w:val="none" w:sz="0" w:space="0" w:color="auto"/>
          </w:divBdr>
        </w:div>
        <w:div w:id="530799339">
          <w:marLeft w:val="0"/>
          <w:marRight w:val="0"/>
          <w:marTop w:val="0"/>
          <w:marBottom w:val="240"/>
          <w:divBdr>
            <w:top w:val="none" w:sz="0" w:space="0" w:color="auto"/>
            <w:left w:val="none" w:sz="0" w:space="0" w:color="auto"/>
            <w:bottom w:val="none" w:sz="0" w:space="0" w:color="auto"/>
            <w:right w:val="none" w:sz="0" w:space="0" w:color="auto"/>
          </w:divBdr>
        </w:div>
        <w:div w:id="37054668">
          <w:marLeft w:val="0"/>
          <w:marRight w:val="0"/>
          <w:marTop w:val="0"/>
          <w:marBottom w:val="240"/>
          <w:divBdr>
            <w:top w:val="none" w:sz="0" w:space="0" w:color="auto"/>
            <w:left w:val="none" w:sz="0" w:space="0" w:color="auto"/>
            <w:bottom w:val="none" w:sz="0" w:space="0" w:color="auto"/>
            <w:right w:val="none" w:sz="0" w:space="0" w:color="auto"/>
          </w:divBdr>
        </w:div>
        <w:div w:id="188380314">
          <w:marLeft w:val="0"/>
          <w:marRight w:val="0"/>
          <w:marTop w:val="0"/>
          <w:marBottom w:val="240"/>
          <w:divBdr>
            <w:top w:val="none" w:sz="0" w:space="0" w:color="auto"/>
            <w:left w:val="none" w:sz="0" w:space="0" w:color="auto"/>
            <w:bottom w:val="none" w:sz="0" w:space="0" w:color="auto"/>
            <w:right w:val="none" w:sz="0" w:space="0" w:color="auto"/>
          </w:divBdr>
        </w:div>
        <w:div w:id="1594433943">
          <w:marLeft w:val="0"/>
          <w:marRight w:val="0"/>
          <w:marTop w:val="0"/>
          <w:marBottom w:val="240"/>
          <w:divBdr>
            <w:top w:val="none" w:sz="0" w:space="0" w:color="auto"/>
            <w:left w:val="none" w:sz="0" w:space="0" w:color="auto"/>
            <w:bottom w:val="none" w:sz="0" w:space="0" w:color="auto"/>
            <w:right w:val="none" w:sz="0" w:space="0" w:color="auto"/>
          </w:divBdr>
        </w:div>
        <w:div w:id="757679335">
          <w:marLeft w:val="0"/>
          <w:marRight w:val="0"/>
          <w:marTop w:val="0"/>
          <w:marBottom w:val="240"/>
          <w:divBdr>
            <w:top w:val="none" w:sz="0" w:space="0" w:color="auto"/>
            <w:left w:val="none" w:sz="0" w:space="0" w:color="auto"/>
            <w:bottom w:val="none" w:sz="0" w:space="0" w:color="auto"/>
            <w:right w:val="none" w:sz="0" w:space="0" w:color="auto"/>
          </w:divBdr>
        </w:div>
        <w:div w:id="2039307829">
          <w:marLeft w:val="0"/>
          <w:marRight w:val="0"/>
          <w:marTop w:val="0"/>
          <w:marBottom w:val="240"/>
          <w:divBdr>
            <w:top w:val="none" w:sz="0" w:space="0" w:color="auto"/>
            <w:left w:val="none" w:sz="0" w:space="0" w:color="auto"/>
            <w:bottom w:val="none" w:sz="0" w:space="0" w:color="auto"/>
            <w:right w:val="none" w:sz="0" w:space="0" w:color="auto"/>
          </w:divBdr>
        </w:div>
        <w:div w:id="1188447144">
          <w:marLeft w:val="0"/>
          <w:marRight w:val="0"/>
          <w:marTop w:val="0"/>
          <w:marBottom w:val="240"/>
          <w:divBdr>
            <w:top w:val="none" w:sz="0" w:space="0" w:color="auto"/>
            <w:left w:val="none" w:sz="0" w:space="0" w:color="auto"/>
            <w:bottom w:val="none" w:sz="0" w:space="0" w:color="auto"/>
            <w:right w:val="none" w:sz="0" w:space="0" w:color="auto"/>
          </w:divBdr>
        </w:div>
        <w:div w:id="484782865">
          <w:marLeft w:val="0"/>
          <w:marRight w:val="0"/>
          <w:marTop w:val="0"/>
          <w:marBottom w:val="240"/>
          <w:divBdr>
            <w:top w:val="none" w:sz="0" w:space="0" w:color="auto"/>
            <w:left w:val="none" w:sz="0" w:space="0" w:color="auto"/>
            <w:bottom w:val="none" w:sz="0" w:space="0" w:color="auto"/>
            <w:right w:val="none" w:sz="0" w:space="0" w:color="auto"/>
          </w:divBdr>
        </w:div>
        <w:div w:id="591090338">
          <w:marLeft w:val="0"/>
          <w:marRight w:val="0"/>
          <w:marTop w:val="0"/>
          <w:marBottom w:val="240"/>
          <w:divBdr>
            <w:top w:val="none" w:sz="0" w:space="0" w:color="auto"/>
            <w:left w:val="none" w:sz="0" w:space="0" w:color="auto"/>
            <w:bottom w:val="none" w:sz="0" w:space="0" w:color="auto"/>
            <w:right w:val="none" w:sz="0" w:space="0" w:color="auto"/>
          </w:divBdr>
        </w:div>
        <w:div w:id="696858169">
          <w:marLeft w:val="0"/>
          <w:marRight w:val="0"/>
          <w:marTop w:val="0"/>
          <w:marBottom w:val="240"/>
          <w:divBdr>
            <w:top w:val="none" w:sz="0" w:space="0" w:color="auto"/>
            <w:left w:val="none" w:sz="0" w:space="0" w:color="auto"/>
            <w:bottom w:val="none" w:sz="0" w:space="0" w:color="auto"/>
            <w:right w:val="none" w:sz="0" w:space="0" w:color="auto"/>
          </w:divBdr>
        </w:div>
        <w:div w:id="961958968">
          <w:marLeft w:val="0"/>
          <w:marRight w:val="0"/>
          <w:marTop w:val="0"/>
          <w:marBottom w:val="240"/>
          <w:divBdr>
            <w:top w:val="none" w:sz="0" w:space="0" w:color="auto"/>
            <w:left w:val="none" w:sz="0" w:space="0" w:color="auto"/>
            <w:bottom w:val="none" w:sz="0" w:space="0" w:color="auto"/>
            <w:right w:val="none" w:sz="0" w:space="0" w:color="auto"/>
          </w:divBdr>
        </w:div>
        <w:div w:id="112945359">
          <w:marLeft w:val="0"/>
          <w:marRight w:val="0"/>
          <w:marTop w:val="0"/>
          <w:marBottom w:val="240"/>
          <w:divBdr>
            <w:top w:val="none" w:sz="0" w:space="0" w:color="auto"/>
            <w:left w:val="none" w:sz="0" w:space="0" w:color="auto"/>
            <w:bottom w:val="none" w:sz="0" w:space="0" w:color="auto"/>
            <w:right w:val="none" w:sz="0" w:space="0" w:color="auto"/>
          </w:divBdr>
        </w:div>
        <w:div w:id="1878347447">
          <w:marLeft w:val="0"/>
          <w:marRight w:val="0"/>
          <w:marTop w:val="0"/>
          <w:marBottom w:val="240"/>
          <w:divBdr>
            <w:top w:val="none" w:sz="0" w:space="0" w:color="auto"/>
            <w:left w:val="none" w:sz="0" w:space="0" w:color="auto"/>
            <w:bottom w:val="none" w:sz="0" w:space="0" w:color="auto"/>
            <w:right w:val="none" w:sz="0" w:space="0" w:color="auto"/>
          </w:divBdr>
        </w:div>
        <w:div w:id="1472480640">
          <w:marLeft w:val="0"/>
          <w:marRight w:val="0"/>
          <w:marTop w:val="0"/>
          <w:marBottom w:val="240"/>
          <w:divBdr>
            <w:top w:val="none" w:sz="0" w:space="0" w:color="auto"/>
            <w:left w:val="none" w:sz="0" w:space="0" w:color="auto"/>
            <w:bottom w:val="none" w:sz="0" w:space="0" w:color="auto"/>
            <w:right w:val="none" w:sz="0" w:space="0" w:color="auto"/>
          </w:divBdr>
        </w:div>
        <w:div w:id="1526407646">
          <w:marLeft w:val="0"/>
          <w:marRight w:val="0"/>
          <w:marTop w:val="0"/>
          <w:marBottom w:val="240"/>
          <w:divBdr>
            <w:top w:val="none" w:sz="0" w:space="0" w:color="auto"/>
            <w:left w:val="none" w:sz="0" w:space="0" w:color="auto"/>
            <w:bottom w:val="none" w:sz="0" w:space="0" w:color="auto"/>
            <w:right w:val="none" w:sz="0" w:space="0" w:color="auto"/>
          </w:divBdr>
        </w:div>
        <w:div w:id="1555431786">
          <w:marLeft w:val="0"/>
          <w:marRight w:val="0"/>
          <w:marTop w:val="0"/>
          <w:marBottom w:val="240"/>
          <w:divBdr>
            <w:top w:val="none" w:sz="0" w:space="0" w:color="auto"/>
            <w:left w:val="none" w:sz="0" w:space="0" w:color="auto"/>
            <w:bottom w:val="none" w:sz="0" w:space="0" w:color="auto"/>
            <w:right w:val="none" w:sz="0" w:space="0" w:color="auto"/>
          </w:divBdr>
        </w:div>
        <w:div w:id="1251741277">
          <w:marLeft w:val="0"/>
          <w:marRight w:val="0"/>
          <w:marTop w:val="0"/>
          <w:marBottom w:val="240"/>
          <w:divBdr>
            <w:top w:val="none" w:sz="0" w:space="0" w:color="auto"/>
            <w:left w:val="none" w:sz="0" w:space="0" w:color="auto"/>
            <w:bottom w:val="none" w:sz="0" w:space="0" w:color="auto"/>
            <w:right w:val="none" w:sz="0" w:space="0" w:color="auto"/>
          </w:divBdr>
        </w:div>
        <w:div w:id="495148087">
          <w:marLeft w:val="0"/>
          <w:marRight w:val="0"/>
          <w:marTop w:val="0"/>
          <w:marBottom w:val="240"/>
          <w:divBdr>
            <w:top w:val="none" w:sz="0" w:space="0" w:color="auto"/>
            <w:left w:val="none" w:sz="0" w:space="0" w:color="auto"/>
            <w:bottom w:val="none" w:sz="0" w:space="0" w:color="auto"/>
            <w:right w:val="none" w:sz="0" w:space="0" w:color="auto"/>
          </w:divBdr>
        </w:div>
        <w:div w:id="1347445928">
          <w:marLeft w:val="0"/>
          <w:marRight w:val="0"/>
          <w:marTop w:val="0"/>
          <w:marBottom w:val="240"/>
          <w:divBdr>
            <w:top w:val="none" w:sz="0" w:space="0" w:color="auto"/>
            <w:left w:val="none" w:sz="0" w:space="0" w:color="auto"/>
            <w:bottom w:val="none" w:sz="0" w:space="0" w:color="auto"/>
            <w:right w:val="none" w:sz="0" w:space="0" w:color="auto"/>
          </w:divBdr>
        </w:div>
        <w:div w:id="367874295">
          <w:marLeft w:val="0"/>
          <w:marRight w:val="0"/>
          <w:marTop w:val="0"/>
          <w:marBottom w:val="240"/>
          <w:divBdr>
            <w:top w:val="none" w:sz="0" w:space="0" w:color="auto"/>
            <w:left w:val="none" w:sz="0" w:space="0" w:color="auto"/>
            <w:bottom w:val="none" w:sz="0" w:space="0" w:color="auto"/>
            <w:right w:val="none" w:sz="0" w:space="0" w:color="auto"/>
          </w:divBdr>
        </w:div>
        <w:div w:id="1042171599">
          <w:marLeft w:val="0"/>
          <w:marRight w:val="0"/>
          <w:marTop w:val="0"/>
          <w:marBottom w:val="240"/>
          <w:divBdr>
            <w:top w:val="none" w:sz="0" w:space="0" w:color="auto"/>
            <w:left w:val="none" w:sz="0" w:space="0" w:color="auto"/>
            <w:bottom w:val="none" w:sz="0" w:space="0" w:color="auto"/>
            <w:right w:val="none" w:sz="0" w:space="0" w:color="auto"/>
          </w:divBdr>
        </w:div>
        <w:div w:id="66609383">
          <w:marLeft w:val="0"/>
          <w:marRight w:val="0"/>
          <w:marTop w:val="0"/>
          <w:marBottom w:val="240"/>
          <w:divBdr>
            <w:top w:val="none" w:sz="0" w:space="0" w:color="auto"/>
            <w:left w:val="none" w:sz="0" w:space="0" w:color="auto"/>
            <w:bottom w:val="none" w:sz="0" w:space="0" w:color="auto"/>
            <w:right w:val="none" w:sz="0" w:space="0" w:color="auto"/>
          </w:divBdr>
        </w:div>
        <w:div w:id="479008230">
          <w:marLeft w:val="0"/>
          <w:marRight w:val="0"/>
          <w:marTop w:val="0"/>
          <w:marBottom w:val="240"/>
          <w:divBdr>
            <w:top w:val="none" w:sz="0" w:space="0" w:color="auto"/>
            <w:left w:val="none" w:sz="0" w:space="0" w:color="auto"/>
            <w:bottom w:val="none" w:sz="0" w:space="0" w:color="auto"/>
            <w:right w:val="none" w:sz="0" w:space="0" w:color="auto"/>
          </w:divBdr>
        </w:div>
        <w:div w:id="510220213">
          <w:marLeft w:val="0"/>
          <w:marRight w:val="0"/>
          <w:marTop w:val="0"/>
          <w:marBottom w:val="240"/>
          <w:divBdr>
            <w:top w:val="none" w:sz="0" w:space="0" w:color="auto"/>
            <w:left w:val="none" w:sz="0" w:space="0" w:color="auto"/>
            <w:bottom w:val="none" w:sz="0" w:space="0" w:color="auto"/>
            <w:right w:val="none" w:sz="0" w:space="0" w:color="auto"/>
          </w:divBdr>
        </w:div>
        <w:div w:id="1468930212">
          <w:marLeft w:val="0"/>
          <w:marRight w:val="0"/>
          <w:marTop w:val="0"/>
          <w:marBottom w:val="240"/>
          <w:divBdr>
            <w:top w:val="none" w:sz="0" w:space="0" w:color="auto"/>
            <w:left w:val="none" w:sz="0" w:space="0" w:color="auto"/>
            <w:bottom w:val="none" w:sz="0" w:space="0" w:color="auto"/>
            <w:right w:val="none" w:sz="0" w:space="0" w:color="auto"/>
          </w:divBdr>
        </w:div>
        <w:div w:id="1256521805">
          <w:marLeft w:val="0"/>
          <w:marRight w:val="0"/>
          <w:marTop w:val="0"/>
          <w:marBottom w:val="240"/>
          <w:divBdr>
            <w:top w:val="none" w:sz="0" w:space="0" w:color="auto"/>
            <w:left w:val="none" w:sz="0" w:space="0" w:color="auto"/>
            <w:bottom w:val="none" w:sz="0" w:space="0" w:color="auto"/>
            <w:right w:val="none" w:sz="0" w:space="0" w:color="auto"/>
          </w:divBdr>
        </w:div>
        <w:div w:id="494028259">
          <w:marLeft w:val="0"/>
          <w:marRight w:val="0"/>
          <w:marTop w:val="0"/>
          <w:marBottom w:val="240"/>
          <w:divBdr>
            <w:top w:val="none" w:sz="0" w:space="0" w:color="auto"/>
            <w:left w:val="none" w:sz="0" w:space="0" w:color="auto"/>
            <w:bottom w:val="none" w:sz="0" w:space="0" w:color="auto"/>
            <w:right w:val="none" w:sz="0" w:space="0" w:color="auto"/>
          </w:divBdr>
        </w:div>
        <w:div w:id="884677282">
          <w:marLeft w:val="0"/>
          <w:marRight w:val="0"/>
          <w:marTop w:val="0"/>
          <w:marBottom w:val="240"/>
          <w:divBdr>
            <w:top w:val="none" w:sz="0" w:space="0" w:color="auto"/>
            <w:left w:val="none" w:sz="0" w:space="0" w:color="auto"/>
            <w:bottom w:val="none" w:sz="0" w:space="0" w:color="auto"/>
            <w:right w:val="none" w:sz="0" w:space="0" w:color="auto"/>
          </w:divBdr>
        </w:div>
        <w:div w:id="1191993704">
          <w:marLeft w:val="0"/>
          <w:marRight w:val="0"/>
          <w:marTop w:val="0"/>
          <w:marBottom w:val="240"/>
          <w:divBdr>
            <w:top w:val="none" w:sz="0" w:space="0" w:color="auto"/>
            <w:left w:val="none" w:sz="0" w:space="0" w:color="auto"/>
            <w:bottom w:val="none" w:sz="0" w:space="0" w:color="auto"/>
            <w:right w:val="none" w:sz="0" w:space="0" w:color="auto"/>
          </w:divBdr>
        </w:div>
        <w:div w:id="1761564733">
          <w:marLeft w:val="0"/>
          <w:marRight w:val="0"/>
          <w:marTop w:val="0"/>
          <w:marBottom w:val="240"/>
          <w:divBdr>
            <w:top w:val="none" w:sz="0" w:space="0" w:color="auto"/>
            <w:left w:val="none" w:sz="0" w:space="0" w:color="auto"/>
            <w:bottom w:val="none" w:sz="0" w:space="0" w:color="auto"/>
            <w:right w:val="none" w:sz="0" w:space="0" w:color="auto"/>
          </w:divBdr>
        </w:div>
        <w:div w:id="1219559804">
          <w:marLeft w:val="0"/>
          <w:marRight w:val="0"/>
          <w:marTop w:val="0"/>
          <w:marBottom w:val="240"/>
          <w:divBdr>
            <w:top w:val="none" w:sz="0" w:space="0" w:color="auto"/>
            <w:left w:val="none" w:sz="0" w:space="0" w:color="auto"/>
            <w:bottom w:val="none" w:sz="0" w:space="0" w:color="auto"/>
            <w:right w:val="none" w:sz="0" w:space="0" w:color="auto"/>
          </w:divBdr>
        </w:div>
        <w:div w:id="144670109">
          <w:marLeft w:val="0"/>
          <w:marRight w:val="0"/>
          <w:marTop w:val="0"/>
          <w:marBottom w:val="240"/>
          <w:divBdr>
            <w:top w:val="none" w:sz="0" w:space="0" w:color="auto"/>
            <w:left w:val="none" w:sz="0" w:space="0" w:color="auto"/>
            <w:bottom w:val="none" w:sz="0" w:space="0" w:color="auto"/>
            <w:right w:val="none" w:sz="0" w:space="0" w:color="auto"/>
          </w:divBdr>
        </w:div>
        <w:div w:id="335808911">
          <w:marLeft w:val="0"/>
          <w:marRight w:val="0"/>
          <w:marTop w:val="0"/>
          <w:marBottom w:val="240"/>
          <w:divBdr>
            <w:top w:val="none" w:sz="0" w:space="0" w:color="auto"/>
            <w:left w:val="none" w:sz="0" w:space="0" w:color="auto"/>
            <w:bottom w:val="none" w:sz="0" w:space="0" w:color="auto"/>
            <w:right w:val="none" w:sz="0" w:space="0" w:color="auto"/>
          </w:divBdr>
        </w:div>
        <w:div w:id="1088429228">
          <w:marLeft w:val="0"/>
          <w:marRight w:val="0"/>
          <w:marTop w:val="0"/>
          <w:marBottom w:val="240"/>
          <w:divBdr>
            <w:top w:val="none" w:sz="0" w:space="0" w:color="auto"/>
            <w:left w:val="none" w:sz="0" w:space="0" w:color="auto"/>
            <w:bottom w:val="none" w:sz="0" w:space="0" w:color="auto"/>
            <w:right w:val="none" w:sz="0" w:space="0" w:color="auto"/>
          </w:divBdr>
        </w:div>
        <w:div w:id="330959493">
          <w:marLeft w:val="0"/>
          <w:marRight w:val="0"/>
          <w:marTop w:val="0"/>
          <w:marBottom w:val="240"/>
          <w:divBdr>
            <w:top w:val="none" w:sz="0" w:space="0" w:color="auto"/>
            <w:left w:val="none" w:sz="0" w:space="0" w:color="auto"/>
            <w:bottom w:val="none" w:sz="0" w:space="0" w:color="auto"/>
            <w:right w:val="none" w:sz="0" w:space="0" w:color="auto"/>
          </w:divBdr>
        </w:div>
        <w:div w:id="209660069">
          <w:marLeft w:val="0"/>
          <w:marRight w:val="0"/>
          <w:marTop w:val="0"/>
          <w:marBottom w:val="240"/>
          <w:divBdr>
            <w:top w:val="none" w:sz="0" w:space="0" w:color="auto"/>
            <w:left w:val="none" w:sz="0" w:space="0" w:color="auto"/>
            <w:bottom w:val="none" w:sz="0" w:space="0" w:color="auto"/>
            <w:right w:val="none" w:sz="0" w:space="0" w:color="auto"/>
          </w:divBdr>
        </w:div>
        <w:div w:id="1665431102">
          <w:marLeft w:val="0"/>
          <w:marRight w:val="0"/>
          <w:marTop w:val="0"/>
          <w:marBottom w:val="240"/>
          <w:divBdr>
            <w:top w:val="none" w:sz="0" w:space="0" w:color="auto"/>
            <w:left w:val="none" w:sz="0" w:space="0" w:color="auto"/>
            <w:bottom w:val="none" w:sz="0" w:space="0" w:color="auto"/>
            <w:right w:val="none" w:sz="0" w:space="0" w:color="auto"/>
          </w:divBdr>
        </w:div>
        <w:div w:id="1116217172">
          <w:marLeft w:val="0"/>
          <w:marRight w:val="0"/>
          <w:marTop w:val="0"/>
          <w:marBottom w:val="240"/>
          <w:divBdr>
            <w:top w:val="none" w:sz="0" w:space="0" w:color="auto"/>
            <w:left w:val="none" w:sz="0" w:space="0" w:color="auto"/>
            <w:bottom w:val="none" w:sz="0" w:space="0" w:color="auto"/>
            <w:right w:val="none" w:sz="0" w:space="0" w:color="auto"/>
          </w:divBdr>
        </w:div>
        <w:div w:id="1949073149">
          <w:marLeft w:val="0"/>
          <w:marRight w:val="0"/>
          <w:marTop w:val="0"/>
          <w:marBottom w:val="240"/>
          <w:divBdr>
            <w:top w:val="none" w:sz="0" w:space="0" w:color="auto"/>
            <w:left w:val="none" w:sz="0" w:space="0" w:color="auto"/>
            <w:bottom w:val="none" w:sz="0" w:space="0" w:color="auto"/>
            <w:right w:val="none" w:sz="0" w:space="0" w:color="auto"/>
          </w:divBdr>
        </w:div>
        <w:div w:id="1428692490">
          <w:marLeft w:val="0"/>
          <w:marRight w:val="0"/>
          <w:marTop w:val="0"/>
          <w:marBottom w:val="240"/>
          <w:divBdr>
            <w:top w:val="none" w:sz="0" w:space="0" w:color="auto"/>
            <w:left w:val="none" w:sz="0" w:space="0" w:color="auto"/>
            <w:bottom w:val="none" w:sz="0" w:space="0" w:color="auto"/>
            <w:right w:val="none" w:sz="0" w:space="0" w:color="auto"/>
          </w:divBdr>
        </w:div>
        <w:div w:id="2107530554">
          <w:marLeft w:val="0"/>
          <w:marRight w:val="0"/>
          <w:marTop w:val="0"/>
          <w:marBottom w:val="240"/>
          <w:divBdr>
            <w:top w:val="none" w:sz="0" w:space="0" w:color="auto"/>
            <w:left w:val="none" w:sz="0" w:space="0" w:color="auto"/>
            <w:bottom w:val="none" w:sz="0" w:space="0" w:color="auto"/>
            <w:right w:val="none" w:sz="0" w:space="0" w:color="auto"/>
          </w:divBdr>
        </w:div>
        <w:div w:id="627587789">
          <w:marLeft w:val="0"/>
          <w:marRight w:val="0"/>
          <w:marTop w:val="0"/>
          <w:marBottom w:val="240"/>
          <w:divBdr>
            <w:top w:val="none" w:sz="0" w:space="0" w:color="auto"/>
            <w:left w:val="none" w:sz="0" w:space="0" w:color="auto"/>
            <w:bottom w:val="none" w:sz="0" w:space="0" w:color="auto"/>
            <w:right w:val="none" w:sz="0" w:space="0" w:color="auto"/>
          </w:divBdr>
        </w:div>
        <w:div w:id="1905949340">
          <w:marLeft w:val="0"/>
          <w:marRight w:val="0"/>
          <w:marTop w:val="0"/>
          <w:marBottom w:val="240"/>
          <w:divBdr>
            <w:top w:val="none" w:sz="0" w:space="0" w:color="auto"/>
            <w:left w:val="none" w:sz="0" w:space="0" w:color="auto"/>
            <w:bottom w:val="none" w:sz="0" w:space="0" w:color="auto"/>
            <w:right w:val="none" w:sz="0" w:space="0" w:color="auto"/>
          </w:divBdr>
        </w:div>
        <w:div w:id="1476603460">
          <w:marLeft w:val="0"/>
          <w:marRight w:val="0"/>
          <w:marTop w:val="0"/>
          <w:marBottom w:val="240"/>
          <w:divBdr>
            <w:top w:val="none" w:sz="0" w:space="0" w:color="auto"/>
            <w:left w:val="none" w:sz="0" w:space="0" w:color="auto"/>
            <w:bottom w:val="none" w:sz="0" w:space="0" w:color="auto"/>
            <w:right w:val="none" w:sz="0" w:space="0" w:color="auto"/>
          </w:divBdr>
        </w:div>
        <w:div w:id="1878393998">
          <w:marLeft w:val="0"/>
          <w:marRight w:val="0"/>
          <w:marTop w:val="0"/>
          <w:marBottom w:val="240"/>
          <w:divBdr>
            <w:top w:val="none" w:sz="0" w:space="0" w:color="auto"/>
            <w:left w:val="none" w:sz="0" w:space="0" w:color="auto"/>
            <w:bottom w:val="none" w:sz="0" w:space="0" w:color="auto"/>
            <w:right w:val="none" w:sz="0" w:space="0" w:color="auto"/>
          </w:divBdr>
        </w:div>
        <w:div w:id="858785356">
          <w:marLeft w:val="0"/>
          <w:marRight w:val="0"/>
          <w:marTop w:val="0"/>
          <w:marBottom w:val="240"/>
          <w:divBdr>
            <w:top w:val="none" w:sz="0" w:space="0" w:color="auto"/>
            <w:left w:val="none" w:sz="0" w:space="0" w:color="auto"/>
            <w:bottom w:val="none" w:sz="0" w:space="0" w:color="auto"/>
            <w:right w:val="none" w:sz="0" w:space="0" w:color="auto"/>
          </w:divBdr>
        </w:div>
        <w:div w:id="417485314">
          <w:marLeft w:val="0"/>
          <w:marRight w:val="0"/>
          <w:marTop w:val="0"/>
          <w:marBottom w:val="240"/>
          <w:divBdr>
            <w:top w:val="none" w:sz="0" w:space="0" w:color="auto"/>
            <w:left w:val="none" w:sz="0" w:space="0" w:color="auto"/>
            <w:bottom w:val="none" w:sz="0" w:space="0" w:color="auto"/>
            <w:right w:val="none" w:sz="0" w:space="0" w:color="auto"/>
          </w:divBdr>
        </w:div>
        <w:div w:id="1059668279">
          <w:marLeft w:val="0"/>
          <w:marRight w:val="0"/>
          <w:marTop w:val="0"/>
          <w:marBottom w:val="240"/>
          <w:divBdr>
            <w:top w:val="none" w:sz="0" w:space="0" w:color="auto"/>
            <w:left w:val="none" w:sz="0" w:space="0" w:color="auto"/>
            <w:bottom w:val="none" w:sz="0" w:space="0" w:color="auto"/>
            <w:right w:val="none" w:sz="0" w:space="0" w:color="auto"/>
          </w:divBdr>
        </w:div>
        <w:div w:id="2135322281">
          <w:marLeft w:val="0"/>
          <w:marRight w:val="0"/>
          <w:marTop w:val="0"/>
          <w:marBottom w:val="240"/>
          <w:divBdr>
            <w:top w:val="none" w:sz="0" w:space="0" w:color="auto"/>
            <w:left w:val="none" w:sz="0" w:space="0" w:color="auto"/>
            <w:bottom w:val="none" w:sz="0" w:space="0" w:color="auto"/>
            <w:right w:val="none" w:sz="0" w:space="0" w:color="auto"/>
          </w:divBdr>
        </w:div>
        <w:div w:id="2074692506">
          <w:marLeft w:val="0"/>
          <w:marRight w:val="0"/>
          <w:marTop w:val="0"/>
          <w:marBottom w:val="240"/>
          <w:divBdr>
            <w:top w:val="none" w:sz="0" w:space="0" w:color="auto"/>
            <w:left w:val="none" w:sz="0" w:space="0" w:color="auto"/>
            <w:bottom w:val="none" w:sz="0" w:space="0" w:color="auto"/>
            <w:right w:val="none" w:sz="0" w:space="0" w:color="auto"/>
          </w:divBdr>
        </w:div>
        <w:div w:id="2132627314">
          <w:marLeft w:val="0"/>
          <w:marRight w:val="0"/>
          <w:marTop w:val="0"/>
          <w:marBottom w:val="240"/>
          <w:divBdr>
            <w:top w:val="none" w:sz="0" w:space="0" w:color="auto"/>
            <w:left w:val="none" w:sz="0" w:space="0" w:color="auto"/>
            <w:bottom w:val="none" w:sz="0" w:space="0" w:color="auto"/>
            <w:right w:val="none" w:sz="0" w:space="0" w:color="auto"/>
          </w:divBdr>
        </w:div>
        <w:div w:id="1825201877">
          <w:marLeft w:val="0"/>
          <w:marRight w:val="0"/>
          <w:marTop w:val="0"/>
          <w:marBottom w:val="240"/>
          <w:divBdr>
            <w:top w:val="none" w:sz="0" w:space="0" w:color="auto"/>
            <w:left w:val="none" w:sz="0" w:space="0" w:color="auto"/>
            <w:bottom w:val="none" w:sz="0" w:space="0" w:color="auto"/>
            <w:right w:val="none" w:sz="0" w:space="0" w:color="auto"/>
          </w:divBdr>
        </w:div>
        <w:div w:id="1179612924">
          <w:marLeft w:val="0"/>
          <w:marRight w:val="0"/>
          <w:marTop w:val="0"/>
          <w:marBottom w:val="240"/>
          <w:divBdr>
            <w:top w:val="none" w:sz="0" w:space="0" w:color="auto"/>
            <w:left w:val="none" w:sz="0" w:space="0" w:color="auto"/>
            <w:bottom w:val="none" w:sz="0" w:space="0" w:color="auto"/>
            <w:right w:val="none" w:sz="0" w:space="0" w:color="auto"/>
          </w:divBdr>
        </w:div>
        <w:div w:id="1240942318">
          <w:marLeft w:val="0"/>
          <w:marRight w:val="0"/>
          <w:marTop w:val="0"/>
          <w:marBottom w:val="240"/>
          <w:divBdr>
            <w:top w:val="none" w:sz="0" w:space="0" w:color="auto"/>
            <w:left w:val="none" w:sz="0" w:space="0" w:color="auto"/>
            <w:bottom w:val="none" w:sz="0" w:space="0" w:color="auto"/>
            <w:right w:val="none" w:sz="0" w:space="0" w:color="auto"/>
          </w:divBdr>
        </w:div>
        <w:div w:id="816458393">
          <w:marLeft w:val="0"/>
          <w:marRight w:val="0"/>
          <w:marTop w:val="0"/>
          <w:marBottom w:val="240"/>
          <w:divBdr>
            <w:top w:val="none" w:sz="0" w:space="0" w:color="auto"/>
            <w:left w:val="none" w:sz="0" w:space="0" w:color="auto"/>
            <w:bottom w:val="none" w:sz="0" w:space="0" w:color="auto"/>
            <w:right w:val="none" w:sz="0" w:space="0" w:color="auto"/>
          </w:divBdr>
        </w:div>
        <w:div w:id="955017469">
          <w:marLeft w:val="0"/>
          <w:marRight w:val="0"/>
          <w:marTop w:val="0"/>
          <w:marBottom w:val="240"/>
          <w:divBdr>
            <w:top w:val="none" w:sz="0" w:space="0" w:color="auto"/>
            <w:left w:val="none" w:sz="0" w:space="0" w:color="auto"/>
            <w:bottom w:val="none" w:sz="0" w:space="0" w:color="auto"/>
            <w:right w:val="none" w:sz="0" w:space="0" w:color="auto"/>
          </w:divBdr>
        </w:div>
        <w:div w:id="1491750053">
          <w:marLeft w:val="0"/>
          <w:marRight w:val="0"/>
          <w:marTop w:val="0"/>
          <w:marBottom w:val="240"/>
          <w:divBdr>
            <w:top w:val="none" w:sz="0" w:space="0" w:color="auto"/>
            <w:left w:val="none" w:sz="0" w:space="0" w:color="auto"/>
            <w:bottom w:val="none" w:sz="0" w:space="0" w:color="auto"/>
            <w:right w:val="none" w:sz="0" w:space="0" w:color="auto"/>
          </w:divBdr>
        </w:div>
        <w:div w:id="1970431012">
          <w:marLeft w:val="0"/>
          <w:marRight w:val="0"/>
          <w:marTop w:val="0"/>
          <w:marBottom w:val="240"/>
          <w:divBdr>
            <w:top w:val="none" w:sz="0" w:space="0" w:color="auto"/>
            <w:left w:val="none" w:sz="0" w:space="0" w:color="auto"/>
            <w:bottom w:val="none" w:sz="0" w:space="0" w:color="auto"/>
            <w:right w:val="none" w:sz="0" w:space="0" w:color="auto"/>
          </w:divBdr>
        </w:div>
        <w:div w:id="1619413005">
          <w:marLeft w:val="0"/>
          <w:marRight w:val="0"/>
          <w:marTop w:val="0"/>
          <w:marBottom w:val="240"/>
          <w:divBdr>
            <w:top w:val="none" w:sz="0" w:space="0" w:color="auto"/>
            <w:left w:val="none" w:sz="0" w:space="0" w:color="auto"/>
            <w:bottom w:val="none" w:sz="0" w:space="0" w:color="auto"/>
            <w:right w:val="none" w:sz="0" w:space="0" w:color="auto"/>
          </w:divBdr>
        </w:div>
        <w:div w:id="738595177">
          <w:marLeft w:val="0"/>
          <w:marRight w:val="0"/>
          <w:marTop w:val="0"/>
          <w:marBottom w:val="240"/>
          <w:divBdr>
            <w:top w:val="none" w:sz="0" w:space="0" w:color="auto"/>
            <w:left w:val="none" w:sz="0" w:space="0" w:color="auto"/>
            <w:bottom w:val="none" w:sz="0" w:space="0" w:color="auto"/>
            <w:right w:val="none" w:sz="0" w:space="0" w:color="auto"/>
          </w:divBdr>
        </w:div>
        <w:div w:id="2082210764">
          <w:marLeft w:val="0"/>
          <w:marRight w:val="0"/>
          <w:marTop w:val="0"/>
          <w:marBottom w:val="240"/>
          <w:divBdr>
            <w:top w:val="none" w:sz="0" w:space="0" w:color="auto"/>
            <w:left w:val="none" w:sz="0" w:space="0" w:color="auto"/>
            <w:bottom w:val="none" w:sz="0" w:space="0" w:color="auto"/>
            <w:right w:val="none" w:sz="0" w:space="0" w:color="auto"/>
          </w:divBdr>
        </w:div>
        <w:div w:id="665861828">
          <w:marLeft w:val="0"/>
          <w:marRight w:val="0"/>
          <w:marTop w:val="0"/>
          <w:marBottom w:val="240"/>
          <w:divBdr>
            <w:top w:val="none" w:sz="0" w:space="0" w:color="auto"/>
            <w:left w:val="none" w:sz="0" w:space="0" w:color="auto"/>
            <w:bottom w:val="none" w:sz="0" w:space="0" w:color="auto"/>
            <w:right w:val="none" w:sz="0" w:space="0" w:color="auto"/>
          </w:divBdr>
        </w:div>
        <w:div w:id="2008821197">
          <w:marLeft w:val="0"/>
          <w:marRight w:val="0"/>
          <w:marTop w:val="0"/>
          <w:marBottom w:val="240"/>
          <w:divBdr>
            <w:top w:val="none" w:sz="0" w:space="0" w:color="auto"/>
            <w:left w:val="none" w:sz="0" w:space="0" w:color="auto"/>
            <w:bottom w:val="none" w:sz="0" w:space="0" w:color="auto"/>
            <w:right w:val="none" w:sz="0" w:space="0" w:color="auto"/>
          </w:divBdr>
        </w:div>
        <w:div w:id="942344890">
          <w:marLeft w:val="0"/>
          <w:marRight w:val="0"/>
          <w:marTop w:val="0"/>
          <w:marBottom w:val="240"/>
          <w:divBdr>
            <w:top w:val="none" w:sz="0" w:space="0" w:color="auto"/>
            <w:left w:val="none" w:sz="0" w:space="0" w:color="auto"/>
            <w:bottom w:val="none" w:sz="0" w:space="0" w:color="auto"/>
            <w:right w:val="none" w:sz="0" w:space="0" w:color="auto"/>
          </w:divBdr>
        </w:div>
        <w:div w:id="292685681">
          <w:marLeft w:val="0"/>
          <w:marRight w:val="0"/>
          <w:marTop w:val="0"/>
          <w:marBottom w:val="240"/>
          <w:divBdr>
            <w:top w:val="none" w:sz="0" w:space="0" w:color="auto"/>
            <w:left w:val="none" w:sz="0" w:space="0" w:color="auto"/>
            <w:bottom w:val="none" w:sz="0" w:space="0" w:color="auto"/>
            <w:right w:val="none" w:sz="0" w:space="0" w:color="auto"/>
          </w:divBdr>
        </w:div>
        <w:div w:id="62485466">
          <w:marLeft w:val="0"/>
          <w:marRight w:val="0"/>
          <w:marTop w:val="0"/>
          <w:marBottom w:val="240"/>
          <w:divBdr>
            <w:top w:val="none" w:sz="0" w:space="0" w:color="auto"/>
            <w:left w:val="none" w:sz="0" w:space="0" w:color="auto"/>
            <w:bottom w:val="none" w:sz="0" w:space="0" w:color="auto"/>
            <w:right w:val="none" w:sz="0" w:space="0" w:color="auto"/>
          </w:divBdr>
        </w:div>
        <w:div w:id="659424462">
          <w:marLeft w:val="0"/>
          <w:marRight w:val="0"/>
          <w:marTop w:val="0"/>
          <w:marBottom w:val="240"/>
          <w:divBdr>
            <w:top w:val="none" w:sz="0" w:space="0" w:color="auto"/>
            <w:left w:val="none" w:sz="0" w:space="0" w:color="auto"/>
            <w:bottom w:val="none" w:sz="0" w:space="0" w:color="auto"/>
            <w:right w:val="none" w:sz="0" w:space="0" w:color="auto"/>
          </w:divBdr>
        </w:div>
        <w:div w:id="1264191330">
          <w:marLeft w:val="0"/>
          <w:marRight w:val="0"/>
          <w:marTop w:val="0"/>
          <w:marBottom w:val="240"/>
          <w:divBdr>
            <w:top w:val="none" w:sz="0" w:space="0" w:color="auto"/>
            <w:left w:val="none" w:sz="0" w:space="0" w:color="auto"/>
            <w:bottom w:val="none" w:sz="0" w:space="0" w:color="auto"/>
            <w:right w:val="none" w:sz="0" w:space="0" w:color="auto"/>
          </w:divBdr>
        </w:div>
        <w:div w:id="1002124018">
          <w:marLeft w:val="0"/>
          <w:marRight w:val="0"/>
          <w:marTop w:val="0"/>
          <w:marBottom w:val="240"/>
          <w:divBdr>
            <w:top w:val="none" w:sz="0" w:space="0" w:color="auto"/>
            <w:left w:val="none" w:sz="0" w:space="0" w:color="auto"/>
            <w:bottom w:val="none" w:sz="0" w:space="0" w:color="auto"/>
            <w:right w:val="none" w:sz="0" w:space="0" w:color="auto"/>
          </w:divBdr>
        </w:div>
        <w:div w:id="66654971">
          <w:marLeft w:val="0"/>
          <w:marRight w:val="0"/>
          <w:marTop w:val="0"/>
          <w:marBottom w:val="240"/>
          <w:divBdr>
            <w:top w:val="none" w:sz="0" w:space="0" w:color="auto"/>
            <w:left w:val="none" w:sz="0" w:space="0" w:color="auto"/>
            <w:bottom w:val="none" w:sz="0" w:space="0" w:color="auto"/>
            <w:right w:val="none" w:sz="0" w:space="0" w:color="auto"/>
          </w:divBdr>
        </w:div>
        <w:div w:id="833687137">
          <w:marLeft w:val="0"/>
          <w:marRight w:val="0"/>
          <w:marTop w:val="0"/>
          <w:marBottom w:val="240"/>
          <w:divBdr>
            <w:top w:val="none" w:sz="0" w:space="0" w:color="auto"/>
            <w:left w:val="none" w:sz="0" w:space="0" w:color="auto"/>
            <w:bottom w:val="none" w:sz="0" w:space="0" w:color="auto"/>
            <w:right w:val="none" w:sz="0" w:space="0" w:color="auto"/>
          </w:divBdr>
        </w:div>
        <w:div w:id="583494945">
          <w:marLeft w:val="0"/>
          <w:marRight w:val="0"/>
          <w:marTop w:val="0"/>
          <w:marBottom w:val="240"/>
          <w:divBdr>
            <w:top w:val="none" w:sz="0" w:space="0" w:color="auto"/>
            <w:left w:val="none" w:sz="0" w:space="0" w:color="auto"/>
            <w:bottom w:val="none" w:sz="0" w:space="0" w:color="auto"/>
            <w:right w:val="none" w:sz="0" w:space="0" w:color="auto"/>
          </w:divBdr>
        </w:div>
        <w:div w:id="672756753">
          <w:marLeft w:val="0"/>
          <w:marRight w:val="0"/>
          <w:marTop w:val="0"/>
          <w:marBottom w:val="240"/>
          <w:divBdr>
            <w:top w:val="none" w:sz="0" w:space="0" w:color="auto"/>
            <w:left w:val="none" w:sz="0" w:space="0" w:color="auto"/>
            <w:bottom w:val="none" w:sz="0" w:space="0" w:color="auto"/>
            <w:right w:val="none" w:sz="0" w:space="0" w:color="auto"/>
          </w:divBdr>
        </w:div>
        <w:div w:id="1475754394">
          <w:marLeft w:val="0"/>
          <w:marRight w:val="0"/>
          <w:marTop w:val="0"/>
          <w:marBottom w:val="240"/>
          <w:divBdr>
            <w:top w:val="none" w:sz="0" w:space="0" w:color="auto"/>
            <w:left w:val="none" w:sz="0" w:space="0" w:color="auto"/>
            <w:bottom w:val="none" w:sz="0" w:space="0" w:color="auto"/>
            <w:right w:val="none" w:sz="0" w:space="0" w:color="auto"/>
          </w:divBdr>
        </w:div>
        <w:div w:id="1533374232">
          <w:marLeft w:val="0"/>
          <w:marRight w:val="0"/>
          <w:marTop w:val="0"/>
          <w:marBottom w:val="240"/>
          <w:divBdr>
            <w:top w:val="none" w:sz="0" w:space="0" w:color="auto"/>
            <w:left w:val="none" w:sz="0" w:space="0" w:color="auto"/>
            <w:bottom w:val="none" w:sz="0" w:space="0" w:color="auto"/>
            <w:right w:val="none" w:sz="0" w:space="0" w:color="auto"/>
          </w:divBdr>
        </w:div>
        <w:div w:id="650257072">
          <w:marLeft w:val="0"/>
          <w:marRight w:val="0"/>
          <w:marTop w:val="0"/>
          <w:marBottom w:val="240"/>
          <w:divBdr>
            <w:top w:val="none" w:sz="0" w:space="0" w:color="auto"/>
            <w:left w:val="none" w:sz="0" w:space="0" w:color="auto"/>
            <w:bottom w:val="none" w:sz="0" w:space="0" w:color="auto"/>
            <w:right w:val="none" w:sz="0" w:space="0" w:color="auto"/>
          </w:divBdr>
        </w:div>
        <w:div w:id="1136489993">
          <w:marLeft w:val="0"/>
          <w:marRight w:val="0"/>
          <w:marTop w:val="0"/>
          <w:marBottom w:val="240"/>
          <w:divBdr>
            <w:top w:val="none" w:sz="0" w:space="0" w:color="auto"/>
            <w:left w:val="none" w:sz="0" w:space="0" w:color="auto"/>
            <w:bottom w:val="none" w:sz="0" w:space="0" w:color="auto"/>
            <w:right w:val="none" w:sz="0" w:space="0" w:color="auto"/>
          </w:divBdr>
        </w:div>
        <w:div w:id="1390109819">
          <w:marLeft w:val="0"/>
          <w:marRight w:val="0"/>
          <w:marTop w:val="0"/>
          <w:marBottom w:val="240"/>
          <w:divBdr>
            <w:top w:val="none" w:sz="0" w:space="0" w:color="auto"/>
            <w:left w:val="none" w:sz="0" w:space="0" w:color="auto"/>
            <w:bottom w:val="none" w:sz="0" w:space="0" w:color="auto"/>
            <w:right w:val="none" w:sz="0" w:space="0" w:color="auto"/>
          </w:divBdr>
        </w:div>
      </w:divsChild>
    </w:div>
    <w:div w:id="1871718557">
      <w:bodyDiv w:val="1"/>
      <w:marLeft w:val="0"/>
      <w:marRight w:val="0"/>
      <w:marTop w:val="0"/>
      <w:marBottom w:val="0"/>
      <w:divBdr>
        <w:top w:val="none" w:sz="0" w:space="0" w:color="auto"/>
        <w:left w:val="none" w:sz="0" w:space="0" w:color="auto"/>
        <w:bottom w:val="none" w:sz="0" w:space="0" w:color="auto"/>
        <w:right w:val="none" w:sz="0" w:space="0" w:color="auto"/>
      </w:divBdr>
    </w:div>
    <w:div w:id="1875074975">
      <w:bodyDiv w:val="1"/>
      <w:marLeft w:val="0"/>
      <w:marRight w:val="0"/>
      <w:marTop w:val="0"/>
      <w:marBottom w:val="0"/>
      <w:divBdr>
        <w:top w:val="none" w:sz="0" w:space="0" w:color="auto"/>
        <w:left w:val="none" w:sz="0" w:space="0" w:color="auto"/>
        <w:bottom w:val="none" w:sz="0" w:space="0" w:color="auto"/>
        <w:right w:val="none" w:sz="0" w:space="0" w:color="auto"/>
      </w:divBdr>
    </w:div>
    <w:div w:id="1879079729">
      <w:bodyDiv w:val="1"/>
      <w:marLeft w:val="0"/>
      <w:marRight w:val="0"/>
      <w:marTop w:val="0"/>
      <w:marBottom w:val="0"/>
      <w:divBdr>
        <w:top w:val="none" w:sz="0" w:space="0" w:color="auto"/>
        <w:left w:val="none" w:sz="0" w:space="0" w:color="auto"/>
        <w:bottom w:val="none" w:sz="0" w:space="0" w:color="auto"/>
        <w:right w:val="none" w:sz="0" w:space="0" w:color="auto"/>
      </w:divBdr>
    </w:div>
    <w:div w:id="1885023331">
      <w:bodyDiv w:val="1"/>
      <w:marLeft w:val="0"/>
      <w:marRight w:val="0"/>
      <w:marTop w:val="0"/>
      <w:marBottom w:val="0"/>
      <w:divBdr>
        <w:top w:val="none" w:sz="0" w:space="0" w:color="auto"/>
        <w:left w:val="none" w:sz="0" w:space="0" w:color="auto"/>
        <w:bottom w:val="none" w:sz="0" w:space="0" w:color="auto"/>
        <w:right w:val="none" w:sz="0" w:space="0" w:color="auto"/>
      </w:divBdr>
    </w:div>
    <w:div w:id="1900703925">
      <w:bodyDiv w:val="1"/>
      <w:marLeft w:val="0"/>
      <w:marRight w:val="0"/>
      <w:marTop w:val="0"/>
      <w:marBottom w:val="0"/>
      <w:divBdr>
        <w:top w:val="none" w:sz="0" w:space="0" w:color="auto"/>
        <w:left w:val="none" w:sz="0" w:space="0" w:color="auto"/>
        <w:bottom w:val="none" w:sz="0" w:space="0" w:color="auto"/>
        <w:right w:val="none" w:sz="0" w:space="0" w:color="auto"/>
      </w:divBdr>
      <w:divsChild>
        <w:div w:id="2092847501">
          <w:marLeft w:val="0"/>
          <w:marRight w:val="0"/>
          <w:marTop w:val="0"/>
          <w:marBottom w:val="240"/>
          <w:divBdr>
            <w:top w:val="none" w:sz="0" w:space="0" w:color="auto"/>
            <w:left w:val="none" w:sz="0" w:space="0" w:color="auto"/>
            <w:bottom w:val="none" w:sz="0" w:space="0" w:color="auto"/>
            <w:right w:val="none" w:sz="0" w:space="0" w:color="auto"/>
          </w:divBdr>
        </w:div>
        <w:div w:id="510535912">
          <w:marLeft w:val="0"/>
          <w:marRight w:val="0"/>
          <w:marTop w:val="0"/>
          <w:marBottom w:val="240"/>
          <w:divBdr>
            <w:top w:val="none" w:sz="0" w:space="0" w:color="auto"/>
            <w:left w:val="none" w:sz="0" w:space="0" w:color="auto"/>
            <w:bottom w:val="none" w:sz="0" w:space="0" w:color="auto"/>
            <w:right w:val="none" w:sz="0" w:space="0" w:color="auto"/>
          </w:divBdr>
        </w:div>
        <w:div w:id="1734232899">
          <w:marLeft w:val="0"/>
          <w:marRight w:val="0"/>
          <w:marTop w:val="0"/>
          <w:marBottom w:val="240"/>
          <w:divBdr>
            <w:top w:val="none" w:sz="0" w:space="0" w:color="auto"/>
            <w:left w:val="none" w:sz="0" w:space="0" w:color="auto"/>
            <w:bottom w:val="none" w:sz="0" w:space="0" w:color="auto"/>
            <w:right w:val="none" w:sz="0" w:space="0" w:color="auto"/>
          </w:divBdr>
        </w:div>
        <w:div w:id="1498577620">
          <w:marLeft w:val="0"/>
          <w:marRight w:val="0"/>
          <w:marTop w:val="0"/>
          <w:marBottom w:val="240"/>
          <w:divBdr>
            <w:top w:val="none" w:sz="0" w:space="0" w:color="auto"/>
            <w:left w:val="none" w:sz="0" w:space="0" w:color="auto"/>
            <w:bottom w:val="none" w:sz="0" w:space="0" w:color="auto"/>
            <w:right w:val="none" w:sz="0" w:space="0" w:color="auto"/>
          </w:divBdr>
        </w:div>
        <w:div w:id="1264459475">
          <w:marLeft w:val="0"/>
          <w:marRight w:val="0"/>
          <w:marTop w:val="0"/>
          <w:marBottom w:val="240"/>
          <w:divBdr>
            <w:top w:val="none" w:sz="0" w:space="0" w:color="auto"/>
            <w:left w:val="none" w:sz="0" w:space="0" w:color="auto"/>
            <w:bottom w:val="none" w:sz="0" w:space="0" w:color="auto"/>
            <w:right w:val="none" w:sz="0" w:space="0" w:color="auto"/>
          </w:divBdr>
        </w:div>
        <w:div w:id="206111894">
          <w:marLeft w:val="0"/>
          <w:marRight w:val="0"/>
          <w:marTop w:val="0"/>
          <w:marBottom w:val="240"/>
          <w:divBdr>
            <w:top w:val="none" w:sz="0" w:space="0" w:color="auto"/>
            <w:left w:val="none" w:sz="0" w:space="0" w:color="auto"/>
            <w:bottom w:val="none" w:sz="0" w:space="0" w:color="auto"/>
            <w:right w:val="none" w:sz="0" w:space="0" w:color="auto"/>
          </w:divBdr>
        </w:div>
        <w:div w:id="2053454331">
          <w:marLeft w:val="0"/>
          <w:marRight w:val="0"/>
          <w:marTop w:val="0"/>
          <w:marBottom w:val="240"/>
          <w:divBdr>
            <w:top w:val="none" w:sz="0" w:space="0" w:color="auto"/>
            <w:left w:val="none" w:sz="0" w:space="0" w:color="auto"/>
            <w:bottom w:val="none" w:sz="0" w:space="0" w:color="auto"/>
            <w:right w:val="none" w:sz="0" w:space="0" w:color="auto"/>
          </w:divBdr>
        </w:div>
        <w:div w:id="1991785423">
          <w:marLeft w:val="0"/>
          <w:marRight w:val="0"/>
          <w:marTop w:val="0"/>
          <w:marBottom w:val="240"/>
          <w:divBdr>
            <w:top w:val="none" w:sz="0" w:space="0" w:color="auto"/>
            <w:left w:val="none" w:sz="0" w:space="0" w:color="auto"/>
            <w:bottom w:val="none" w:sz="0" w:space="0" w:color="auto"/>
            <w:right w:val="none" w:sz="0" w:space="0" w:color="auto"/>
          </w:divBdr>
        </w:div>
        <w:div w:id="2075396306">
          <w:marLeft w:val="0"/>
          <w:marRight w:val="0"/>
          <w:marTop w:val="0"/>
          <w:marBottom w:val="240"/>
          <w:divBdr>
            <w:top w:val="none" w:sz="0" w:space="0" w:color="auto"/>
            <w:left w:val="none" w:sz="0" w:space="0" w:color="auto"/>
            <w:bottom w:val="none" w:sz="0" w:space="0" w:color="auto"/>
            <w:right w:val="none" w:sz="0" w:space="0" w:color="auto"/>
          </w:divBdr>
        </w:div>
        <w:div w:id="1986857565">
          <w:marLeft w:val="0"/>
          <w:marRight w:val="0"/>
          <w:marTop w:val="0"/>
          <w:marBottom w:val="240"/>
          <w:divBdr>
            <w:top w:val="none" w:sz="0" w:space="0" w:color="auto"/>
            <w:left w:val="none" w:sz="0" w:space="0" w:color="auto"/>
            <w:bottom w:val="none" w:sz="0" w:space="0" w:color="auto"/>
            <w:right w:val="none" w:sz="0" w:space="0" w:color="auto"/>
          </w:divBdr>
        </w:div>
        <w:div w:id="255671537">
          <w:marLeft w:val="0"/>
          <w:marRight w:val="0"/>
          <w:marTop w:val="0"/>
          <w:marBottom w:val="240"/>
          <w:divBdr>
            <w:top w:val="none" w:sz="0" w:space="0" w:color="auto"/>
            <w:left w:val="none" w:sz="0" w:space="0" w:color="auto"/>
            <w:bottom w:val="none" w:sz="0" w:space="0" w:color="auto"/>
            <w:right w:val="none" w:sz="0" w:space="0" w:color="auto"/>
          </w:divBdr>
        </w:div>
      </w:divsChild>
    </w:div>
    <w:div w:id="1914195814">
      <w:bodyDiv w:val="1"/>
      <w:marLeft w:val="0"/>
      <w:marRight w:val="0"/>
      <w:marTop w:val="0"/>
      <w:marBottom w:val="0"/>
      <w:divBdr>
        <w:top w:val="none" w:sz="0" w:space="0" w:color="auto"/>
        <w:left w:val="none" w:sz="0" w:space="0" w:color="auto"/>
        <w:bottom w:val="none" w:sz="0" w:space="0" w:color="auto"/>
        <w:right w:val="none" w:sz="0" w:space="0" w:color="auto"/>
      </w:divBdr>
    </w:div>
    <w:div w:id="1915698446">
      <w:bodyDiv w:val="1"/>
      <w:marLeft w:val="0"/>
      <w:marRight w:val="0"/>
      <w:marTop w:val="0"/>
      <w:marBottom w:val="0"/>
      <w:divBdr>
        <w:top w:val="none" w:sz="0" w:space="0" w:color="auto"/>
        <w:left w:val="none" w:sz="0" w:space="0" w:color="auto"/>
        <w:bottom w:val="none" w:sz="0" w:space="0" w:color="auto"/>
        <w:right w:val="none" w:sz="0" w:space="0" w:color="auto"/>
      </w:divBdr>
    </w:div>
    <w:div w:id="1922254310">
      <w:bodyDiv w:val="1"/>
      <w:marLeft w:val="0"/>
      <w:marRight w:val="0"/>
      <w:marTop w:val="0"/>
      <w:marBottom w:val="0"/>
      <w:divBdr>
        <w:top w:val="none" w:sz="0" w:space="0" w:color="auto"/>
        <w:left w:val="none" w:sz="0" w:space="0" w:color="auto"/>
        <w:bottom w:val="none" w:sz="0" w:space="0" w:color="auto"/>
        <w:right w:val="none" w:sz="0" w:space="0" w:color="auto"/>
      </w:divBdr>
    </w:div>
    <w:div w:id="1922906809">
      <w:bodyDiv w:val="1"/>
      <w:marLeft w:val="0"/>
      <w:marRight w:val="0"/>
      <w:marTop w:val="0"/>
      <w:marBottom w:val="0"/>
      <w:divBdr>
        <w:top w:val="none" w:sz="0" w:space="0" w:color="auto"/>
        <w:left w:val="none" w:sz="0" w:space="0" w:color="auto"/>
        <w:bottom w:val="none" w:sz="0" w:space="0" w:color="auto"/>
        <w:right w:val="none" w:sz="0" w:space="0" w:color="auto"/>
      </w:divBdr>
    </w:div>
    <w:div w:id="1935625131">
      <w:bodyDiv w:val="1"/>
      <w:marLeft w:val="0"/>
      <w:marRight w:val="0"/>
      <w:marTop w:val="0"/>
      <w:marBottom w:val="0"/>
      <w:divBdr>
        <w:top w:val="none" w:sz="0" w:space="0" w:color="auto"/>
        <w:left w:val="none" w:sz="0" w:space="0" w:color="auto"/>
        <w:bottom w:val="none" w:sz="0" w:space="0" w:color="auto"/>
        <w:right w:val="none" w:sz="0" w:space="0" w:color="auto"/>
      </w:divBdr>
    </w:div>
    <w:div w:id="1938368901">
      <w:bodyDiv w:val="1"/>
      <w:marLeft w:val="0"/>
      <w:marRight w:val="0"/>
      <w:marTop w:val="0"/>
      <w:marBottom w:val="0"/>
      <w:divBdr>
        <w:top w:val="none" w:sz="0" w:space="0" w:color="auto"/>
        <w:left w:val="none" w:sz="0" w:space="0" w:color="auto"/>
        <w:bottom w:val="none" w:sz="0" w:space="0" w:color="auto"/>
        <w:right w:val="none" w:sz="0" w:space="0" w:color="auto"/>
      </w:divBdr>
    </w:div>
    <w:div w:id="1950114586">
      <w:bodyDiv w:val="1"/>
      <w:marLeft w:val="0"/>
      <w:marRight w:val="0"/>
      <w:marTop w:val="0"/>
      <w:marBottom w:val="0"/>
      <w:divBdr>
        <w:top w:val="none" w:sz="0" w:space="0" w:color="auto"/>
        <w:left w:val="none" w:sz="0" w:space="0" w:color="auto"/>
        <w:bottom w:val="none" w:sz="0" w:space="0" w:color="auto"/>
        <w:right w:val="none" w:sz="0" w:space="0" w:color="auto"/>
      </w:divBdr>
    </w:div>
    <w:div w:id="1955672126">
      <w:bodyDiv w:val="1"/>
      <w:marLeft w:val="0"/>
      <w:marRight w:val="0"/>
      <w:marTop w:val="0"/>
      <w:marBottom w:val="0"/>
      <w:divBdr>
        <w:top w:val="none" w:sz="0" w:space="0" w:color="auto"/>
        <w:left w:val="none" w:sz="0" w:space="0" w:color="auto"/>
        <w:bottom w:val="none" w:sz="0" w:space="0" w:color="auto"/>
        <w:right w:val="none" w:sz="0" w:space="0" w:color="auto"/>
      </w:divBdr>
    </w:div>
    <w:div w:id="1956058693">
      <w:bodyDiv w:val="1"/>
      <w:marLeft w:val="0"/>
      <w:marRight w:val="0"/>
      <w:marTop w:val="0"/>
      <w:marBottom w:val="0"/>
      <w:divBdr>
        <w:top w:val="none" w:sz="0" w:space="0" w:color="auto"/>
        <w:left w:val="none" w:sz="0" w:space="0" w:color="auto"/>
        <w:bottom w:val="none" w:sz="0" w:space="0" w:color="auto"/>
        <w:right w:val="none" w:sz="0" w:space="0" w:color="auto"/>
      </w:divBdr>
      <w:divsChild>
        <w:div w:id="259602688">
          <w:marLeft w:val="0"/>
          <w:marRight w:val="0"/>
          <w:marTop w:val="47"/>
          <w:marBottom w:val="47"/>
          <w:divBdr>
            <w:top w:val="none" w:sz="0" w:space="0" w:color="auto"/>
            <w:left w:val="none" w:sz="0" w:space="0" w:color="auto"/>
            <w:bottom w:val="none" w:sz="0" w:space="0" w:color="auto"/>
            <w:right w:val="none" w:sz="0" w:space="0" w:color="auto"/>
          </w:divBdr>
        </w:div>
      </w:divsChild>
    </w:div>
    <w:div w:id="1956256356">
      <w:bodyDiv w:val="1"/>
      <w:marLeft w:val="0"/>
      <w:marRight w:val="0"/>
      <w:marTop w:val="0"/>
      <w:marBottom w:val="0"/>
      <w:divBdr>
        <w:top w:val="none" w:sz="0" w:space="0" w:color="auto"/>
        <w:left w:val="none" w:sz="0" w:space="0" w:color="auto"/>
        <w:bottom w:val="none" w:sz="0" w:space="0" w:color="auto"/>
        <w:right w:val="none" w:sz="0" w:space="0" w:color="auto"/>
      </w:divBdr>
    </w:div>
    <w:div w:id="1958174893">
      <w:bodyDiv w:val="1"/>
      <w:marLeft w:val="0"/>
      <w:marRight w:val="0"/>
      <w:marTop w:val="0"/>
      <w:marBottom w:val="0"/>
      <w:divBdr>
        <w:top w:val="none" w:sz="0" w:space="0" w:color="auto"/>
        <w:left w:val="none" w:sz="0" w:space="0" w:color="auto"/>
        <w:bottom w:val="none" w:sz="0" w:space="0" w:color="auto"/>
        <w:right w:val="none" w:sz="0" w:space="0" w:color="auto"/>
      </w:divBdr>
    </w:div>
    <w:div w:id="1975020494">
      <w:bodyDiv w:val="1"/>
      <w:marLeft w:val="0"/>
      <w:marRight w:val="0"/>
      <w:marTop w:val="0"/>
      <w:marBottom w:val="0"/>
      <w:divBdr>
        <w:top w:val="none" w:sz="0" w:space="0" w:color="auto"/>
        <w:left w:val="none" w:sz="0" w:space="0" w:color="auto"/>
        <w:bottom w:val="none" w:sz="0" w:space="0" w:color="auto"/>
        <w:right w:val="none" w:sz="0" w:space="0" w:color="auto"/>
      </w:divBdr>
    </w:div>
    <w:div w:id="1980574093">
      <w:bodyDiv w:val="1"/>
      <w:marLeft w:val="0"/>
      <w:marRight w:val="0"/>
      <w:marTop w:val="0"/>
      <w:marBottom w:val="0"/>
      <w:divBdr>
        <w:top w:val="none" w:sz="0" w:space="0" w:color="auto"/>
        <w:left w:val="none" w:sz="0" w:space="0" w:color="auto"/>
        <w:bottom w:val="none" w:sz="0" w:space="0" w:color="auto"/>
        <w:right w:val="none" w:sz="0" w:space="0" w:color="auto"/>
      </w:divBdr>
    </w:div>
    <w:div w:id="1995143005">
      <w:bodyDiv w:val="1"/>
      <w:marLeft w:val="0"/>
      <w:marRight w:val="0"/>
      <w:marTop w:val="0"/>
      <w:marBottom w:val="0"/>
      <w:divBdr>
        <w:top w:val="none" w:sz="0" w:space="0" w:color="auto"/>
        <w:left w:val="none" w:sz="0" w:space="0" w:color="auto"/>
        <w:bottom w:val="none" w:sz="0" w:space="0" w:color="auto"/>
        <w:right w:val="none" w:sz="0" w:space="0" w:color="auto"/>
      </w:divBdr>
    </w:div>
    <w:div w:id="2002922301">
      <w:bodyDiv w:val="1"/>
      <w:marLeft w:val="0"/>
      <w:marRight w:val="0"/>
      <w:marTop w:val="0"/>
      <w:marBottom w:val="0"/>
      <w:divBdr>
        <w:top w:val="none" w:sz="0" w:space="0" w:color="auto"/>
        <w:left w:val="none" w:sz="0" w:space="0" w:color="auto"/>
        <w:bottom w:val="none" w:sz="0" w:space="0" w:color="auto"/>
        <w:right w:val="none" w:sz="0" w:space="0" w:color="auto"/>
      </w:divBdr>
    </w:div>
    <w:div w:id="2014606005">
      <w:bodyDiv w:val="1"/>
      <w:marLeft w:val="0"/>
      <w:marRight w:val="0"/>
      <w:marTop w:val="0"/>
      <w:marBottom w:val="0"/>
      <w:divBdr>
        <w:top w:val="none" w:sz="0" w:space="0" w:color="auto"/>
        <w:left w:val="none" w:sz="0" w:space="0" w:color="auto"/>
        <w:bottom w:val="none" w:sz="0" w:space="0" w:color="auto"/>
        <w:right w:val="none" w:sz="0" w:space="0" w:color="auto"/>
      </w:divBdr>
    </w:div>
    <w:div w:id="2015183482">
      <w:bodyDiv w:val="1"/>
      <w:marLeft w:val="0"/>
      <w:marRight w:val="0"/>
      <w:marTop w:val="0"/>
      <w:marBottom w:val="0"/>
      <w:divBdr>
        <w:top w:val="none" w:sz="0" w:space="0" w:color="auto"/>
        <w:left w:val="none" w:sz="0" w:space="0" w:color="auto"/>
        <w:bottom w:val="none" w:sz="0" w:space="0" w:color="auto"/>
        <w:right w:val="none" w:sz="0" w:space="0" w:color="auto"/>
      </w:divBdr>
    </w:div>
    <w:div w:id="2022661129">
      <w:bodyDiv w:val="1"/>
      <w:marLeft w:val="0"/>
      <w:marRight w:val="0"/>
      <w:marTop w:val="0"/>
      <w:marBottom w:val="0"/>
      <w:divBdr>
        <w:top w:val="none" w:sz="0" w:space="0" w:color="auto"/>
        <w:left w:val="none" w:sz="0" w:space="0" w:color="auto"/>
        <w:bottom w:val="none" w:sz="0" w:space="0" w:color="auto"/>
        <w:right w:val="none" w:sz="0" w:space="0" w:color="auto"/>
      </w:divBdr>
      <w:divsChild>
        <w:div w:id="1196700843">
          <w:marLeft w:val="0"/>
          <w:marRight w:val="0"/>
          <w:marTop w:val="0"/>
          <w:marBottom w:val="0"/>
          <w:divBdr>
            <w:top w:val="none" w:sz="0" w:space="0" w:color="auto"/>
            <w:left w:val="none" w:sz="0" w:space="0" w:color="auto"/>
            <w:bottom w:val="none" w:sz="0" w:space="0" w:color="auto"/>
            <w:right w:val="none" w:sz="0" w:space="0" w:color="auto"/>
          </w:divBdr>
        </w:div>
        <w:div w:id="397559636">
          <w:marLeft w:val="0"/>
          <w:marRight w:val="0"/>
          <w:marTop w:val="0"/>
          <w:marBottom w:val="0"/>
          <w:divBdr>
            <w:top w:val="none" w:sz="0" w:space="0" w:color="auto"/>
            <w:left w:val="none" w:sz="0" w:space="0" w:color="auto"/>
            <w:bottom w:val="none" w:sz="0" w:space="0" w:color="auto"/>
            <w:right w:val="none" w:sz="0" w:space="0" w:color="auto"/>
          </w:divBdr>
        </w:div>
      </w:divsChild>
    </w:div>
    <w:div w:id="2104300531">
      <w:bodyDiv w:val="1"/>
      <w:marLeft w:val="0"/>
      <w:marRight w:val="0"/>
      <w:marTop w:val="0"/>
      <w:marBottom w:val="0"/>
      <w:divBdr>
        <w:top w:val="none" w:sz="0" w:space="0" w:color="auto"/>
        <w:left w:val="none" w:sz="0" w:space="0" w:color="auto"/>
        <w:bottom w:val="none" w:sz="0" w:space="0" w:color="auto"/>
        <w:right w:val="none" w:sz="0" w:space="0" w:color="auto"/>
      </w:divBdr>
      <w:divsChild>
        <w:div w:id="888422164">
          <w:marLeft w:val="0"/>
          <w:marRight w:val="0"/>
          <w:marTop w:val="0"/>
          <w:marBottom w:val="240"/>
          <w:divBdr>
            <w:top w:val="none" w:sz="0" w:space="0" w:color="auto"/>
            <w:left w:val="none" w:sz="0" w:space="0" w:color="auto"/>
            <w:bottom w:val="none" w:sz="0" w:space="0" w:color="auto"/>
            <w:right w:val="none" w:sz="0" w:space="0" w:color="auto"/>
          </w:divBdr>
        </w:div>
        <w:div w:id="86266996">
          <w:marLeft w:val="0"/>
          <w:marRight w:val="0"/>
          <w:marTop w:val="0"/>
          <w:marBottom w:val="240"/>
          <w:divBdr>
            <w:top w:val="none" w:sz="0" w:space="0" w:color="auto"/>
            <w:left w:val="none" w:sz="0" w:space="0" w:color="auto"/>
            <w:bottom w:val="none" w:sz="0" w:space="0" w:color="auto"/>
            <w:right w:val="none" w:sz="0" w:space="0" w:color="auto"/>
          </w:divBdr>
        </w:div>
        <w:div w:id="209615777">
          <w:marLeft w:val="0"/>
          <w:marRight w:val="0"/>
          <w:marTop w:val="0"/>
          <w:marBottom w:val="240"/>
          <w:divBdr>
            <w:top w:val="none" w:sz="0" w:space="0" w:color="auto"/>
            <w:left w:val="none" w:sz="0" w:space="0" w:color="auto"/>
            <w:bottom w:val="none" w:sz="0" w:space="0" w:color="auto"/>
            <w:right w:val="none" w:sz="0" w:space="0" w:color="auto"/>
          </w:divBdr>
        </w:div>
      </w:divsChild>
    </w:div>
    <w:div w:id="2126268481">
      <w:bodyDiv w:val="1"/>
      <w:marLeft w:val="0"/>
      <w:marRight w:val="0"/>
      <w:marTop w:val="0"/>
      <w:marBottom w:val="0"/>
      <w:divBdr>
        <w:top w:val="none" w:sz="0" w:space="0" w:color="auto"/>
        <w:left w:val="none" w:sz="0" w:space="0" w:color="auto"/>
        <w:bottom w:val="none" w:sz="0" w:space="0" w:color="auto"/>
        <w:right w:val="none" w:sz="0" w:space="0" w:color="auto"/>
      </w:divBdr>
      <w:divsChild>
        <w:div w:id="2031176805">
          <w:marLeft w:val="0"/>
          <w:marRight w:val="0"/>
          <w:marTop w:val="0"/>
          <w:marBottom w:val="240"/>
          <w:divBdr>
            <w:top w:val="none" w:sz="0" w:space="0" w:color="auto"/>
            <w:left w:val="none" w:sz="0" w:space="0" w:color="auto"/>
            <w:bottom w:val="none" w:sz="0" w:space="0" w:color="auto"/>
            <w:right w:val="none" w:sz="0" w:space="0" w:color="auto"/>
          </w:divBdr>
        </w:div>
        <w:div w:id="1404722061">
          <w:marLeft w:val="0"/>
          <w:marRight w:val="0"/>
          <w:marTop w:val="0"/>
          <w:marBottom w:val="240"/>
          <w:divBdr>
            <w:top w:val="none" w:sz="0" w:space="0" w:color="auto"/>
            <w:left w:val="none" w:sz="0" w:space="0" w:color="auto"/>
            <w:bottom w:val="none" w:sz="0" w:space="0" w:color="auto"/>
            <w:right w:val="none" w:sz="0" w:space="0" w:color="auto"/>
          </w:divBdr>
        </w:div>
        <w:div w:id="1288194305">
          <w:marLeft w:val="0"/>
          <w:marRight w:val="0"/>
          <w:marTop w:val="0"/>
          <w:marBottom w:val="240"/>
          <w:divBdr>
            <w:top w:val="none" w:sz="0" w:space="0" w:color="auto"/>
            <w:left w:val="none" w:sz="0" w:space="0" w:color="auto"/>
            <w:bottom w:val="none" w:sz="0" w:space="0" w:color="auto"/>
            <w:right w:val="none" w:sz="0" w:space="0" w:color="auto"/>
          </w:divBdr>
        </w:div>
        <w:div w:id="1175194973">
          <w:marLeft w:val="0"/>
          <w:marRight w:val="0"/>
          <w:marTop w:val="0"/>
          <w:marBottom w:val="240"/>
          <w:divBdr>
            <w:top w:val="none" w:sz="0" w:space="0" w:color="auto"/>
            <w:left w:val="none" w:sz="0" w:space="0" w:color="auto"/>
            <w:bottom w:val="none" w:sz="0" w:space="0" w:color="auto"/>
            <w:right w:val="none" w:sz="0" w:space="0" w:color="auto"/>
          </w:divBdr>
        </w:div>
        <w:div w:id="1034500195">
          <w:marLeft w:val="0"/>
          <w:marRight w:val="0"/>
          <w:marTop w:val="0"/>
          <w:marBottom w:val="240"/>
          <w:divBdr>
            <w:top w:val="none" w:sz="0" w:space="0" w:color="auto"/>
            <w:left w:val="none" w:sz="0" w:space="0" w:color="auto"/>
            <w:bottom w:val="none" w:sz="0" w:space="0" w:color="auto"/>
            <w:right w:val="none" w:sz="0" w:space="0" w:color="auto"/>
          </w:divBdr>
        </w:div>
        <w:div w:id="1340424250">
          <w:marLeft w:val="0"/>
          <w:marRight w:val="0"/>
          <w:marTop w:val="0"/>
          <w:marBottom w:val="240"/>
          <w:divBdr>
            <w:top w:val="none" w:sz="0" w:space="0" w:color="auto"/>
            <w:left w:val="none" w:sz="0" w:space="0" w:color="auto"/>
            <w:bottom w:val="none" w:sz="0" w:space="0" w:color="auto"/>
            <w:right w:val="none" w:sz="0" w:space="0" w:color="auto"/>
          </w:divBdr>
        </w:div>
      </w:divsChild>
    </w:div>
    <w:div w:id="2141343471">
      <w:bodyDiv w:val="1"/>
      <w:marLeft w:val="0"/>
      <w:marRight w:val="0"/>
      <w:marTop w:val="0"/>
      <w:marBottom w:val="0"/>
      <w:divBdr>
        <w:top w:val="none" w:sz="0" w:space="0" w:color="auto"/>
        <w:left w:val="none" w:sz="0" w:space="0" w:color="auto"/>
        <w:bottom w:val="none" w:sz="0" w:space="0" w:color="auto"/>
        <w:right w:val="none" w:sz="0" w:space="0" w:color="auto"/>
      </w:divBdr>
      <w:divsChild>
        <w:div w:id="1616398750">
          <w:marLeft w:val="0"/>
          <w:marRight w:val="0"/>
          <w:marTop w:val="0"/>
          <w:marBottom w:val="240"/>
          <w:divBdr>
            <w:top w:val="none" w:sz="0" w:space="0" w:color="auto"/>
            <w:left w:val="none" w:sz="0" w:space="0" w:color="auto"/>
            <w:bottom w:val="none" w:sz="0" w:space="0" w:color="auto"/>
            <w:right w:val="none" w:sz="0" w:space="0" w:color="auto"/>
          </w:divBdr>
        </w:div>
        <w:div w:id="1111900971">
          <w:marLeft w:val="0"/>
          <w:marRight w:val="0"/>
          <w:marTop w:val="0"/>
          <w:marBottom w:val="240"/>
          <w:divBdr>
            <w:top w:val="none" w:sz="0" w:space="0" w:color="auto"/>
            <w:left w:val="none" w:sz="0" w:space="0" w:color="auto"/>
            <w:bottom w:val="none" w:sz="0" w:space="0" w:color="auto"/>
            <w:right w:val="none" w:sz="0" w:space="0" w:color="auto"/>
          </w:divBdr>
        </w:div>
        <w:div w:id="1990671426">
          <w:marLeft w:val="0"/>
          <w:marRight w:val="0"/>
          <w:marTop w:val="0"/>
          <w:marBottom w:val="240"/>
          <w:divBdr>
            <w:top w:val="none" w:sz="0" w:space="0" w:color="auto"/>
            <w:left w:val="none" w:sz="0" w:space="0" w:color="auto"/>
            <w:bottom w:val="none" w:sz="0" w:space="0" w:color="auto"/>
            <w:right w:val="none" w:sz="0" w:space="0" w:color="auto"/>
          </w:divBdr>
        </w:div>
        <w:div w:id="1276643314">
          <w:marLeft w:val="0"/>
          <w:marRight w:val="0"/>
          <w:marTop w:val="0"/>
          <w:marBottom w:val="240"/>
          <w:divBdr>
            <w:top w:val="none" w:sz="0" w:space="0" w:color="auto"/>
            <w:left w:val="none" w:sz="0" w:space="0" w:color="auto"/>
            <w:bottom w:val="none" w:sz="0" w:space="0" w:color="auto"/>
            <w:right w:val="none" w:sz="0" w:space="0" w:color="auto"/>
          </w:divBdr>
        </w:div>
        <w:div w:id="1384406301">
          <w:marLeft w:val="0"/>
          <w:marRight w:val="0"/>
          <w:marTop w:val="0"/>
          <w:marBottom w:val="240"/>
          <w:divBdr>
            <w:top w:val="none" w:sz="0" w:space="0" w:color="auto"/>
            <w:left w:val="none" w:sz="0" w:space="0" w:color="auto"/>
            <w:bottom w:val="none" w:sz="0" w:space="0" w:color="auto"/>
            <w:right w:val="none" w:sz="0" w:space="0" w:color="auto"/>
          </w:divBdr>
        </w:div>
        <w:div w:id="918759237">
          <w:marLeft w:val="0"/>
          <w:marRight w:val="0"/>
          <w:marTop w:val="0"/>
          <w:marBottom w:val="240"/>
          <w:divBdr>
            <w:top w:val="none" w:sz="0" w:space="0" w:color="auto"/>
            <w:left w:val="none" w:sz="0" w:space="0" w:color="auto"/>
            <w:bottom w:val="none" w:sz="0" w:space="0" w:color="auto"/>
            <w:right w:val="none" w:sz="0" w:space="0" w:color="auto"/>
          </w:divBdr>
        </w:div>
        <w:div w:id="276303900">
          <w:marLeft w:val="0"/>
          <w:marRight w:val="0"/>
          <w:marTop w:val="0"/>
          <w:marBottom w:val="240"/>
          <w:divBdr>
            <w:top w:val="none" w:sz="0" w:space="0" w:color="auto"/>
            <w:left w:val="none" w:sz="0" w:space="0" w:color="auto"/>
            <w:bottom w:val="none" w:sz="0" w:space="0" w:color="auto"/>
            <w:right w:val="none" w:sz="0" w:space="0" w:color="auto"/>
          </w:divBdr>
        </w:div>
        <w:div w:id="20596757">
          <w:marLeft w:val="0"/>
          <w:marRight w:val="0"/>
          <w:marTop w:val="0"/>
          <w:marBottom w:val="240"/>
          <w:divBdr>
            <w:top w:val="none" w:sz="0" w:space="0" w:color="auto"/>
            <w:left w:val="none" w:sz="0" w:space="0" w:color="auto"/>
            <w:bottom w:val="none" w:sz="0" w:space="0" w:color="auto"/>
            <w:right w:val="none" w:sz="0" w:space="0" w:color="auto"/>
          </w:divBdr>
        </w:div>
        <w:div w:id="1710034534">
          <w:marLeft w:val="0"/>
          <w:marRight w:val="0"/>
          <w:marTop w:val="0"/>
          <w:marBottom w:val="240"/>
          <w:divBdr>
            <w:top w:val="none" w:sz="0" w:space="0" w:color="auto"/>
            <w:left w:val="none" w:sz="0" w:space="0" w:color="auto"/>
            <w:bottom w:val="none" w:sz="0" w:space="0" w:color="auto"/>
            <w:right w:val="none" w:sz="0" w:space="0" w:color="auto"/>
          </w:divBdr>
        </w:div>
        <w:div w:id="2005887737">
          <w:marLeft w:val="0"/>
          <w:marRight w:val="0"/>
          <w:marTop w:val="0"/>
          <w:marBottom w:val="240"/>
          <w:divBdr>
            <w:top w:val="none" w:sz="0" w:space="0" w:color="auto"/>
            <w:left w:val="none" w:sz="0" w:space="0" w:color="auto"/>
            <w:bottom w:val="none" w:sz="0" w:space="0" w:color="auto"/>
            <w:right w:val="none" w:sz="0" w:space="0" w:color="auto"/>
          </w:divBdr>
        </w:div>
        <w:div w:id="65155278">
          <w:marLeft w:val="0"/>
          <w:marRight w:val="0"/>
          <w:marTop w:val="0"/>
          <w:marBottom w:val="240"/>
          <w:divBdr>
            <w:top w:val="none" w:sz="0" w:space="0" w:color="auto"/>
            <w:left w:val="none" w:sz="0" w:space="0" w:color="auto"/>
            <w:bottom w:val="none" w:sz="0" w:space="0" w:color="auto"/>
            <w:right w:val="none" w:sz="0" w:space="0" w:color="auto"/>
          </w:divBdr>
        </w:div>
        <w:div w:id="1546675200">
          <w:marLeft w:val="0"/>
          <w:marRight w:val="0"/>
          <w:marTop w:val="0"/>
          <w:marBottom w:val="240"/>
          <w:divBdr>
            <w:top w:val="none" w:sz="0" w:space="0" w:color="auto"/>
            <w:left w:val="none" w:sz="0" w:space="0" w:color="auto"/>
            <w:bottom w:val="none" w:sz="0" w:space="0" w:color="auto"/>
            <w:right w:val="none" w:sz="0" w:space="0" w:color="auto"/>
          </w:divBdr>
        </w:div>
        <w:div w:id="1763838212">
          <w:marLeft w:val="0"/>
          <w:marRight w:val="0"/>
          <w:marTop w:val="0"/>
          <w:marBottom w:val="240"/>
          <w:divBdr>
            <w:top w:val="none" w:sz="0" w:space="0" w:color="auto"/>
            <w:left w:val="none" w:sz="0" w:space="0" w:color="auto"/>
            <w:bottom w:val="none" w:sz="0" w:space="0" w:color="auto"/>
            <w:right w:val="none" w:sz="0" w:space="0" w:color="auto"/>
          </w:divBdr>
        </w:div>
        <w:div w:id="1513104700">
          <w:marLeft w:val="0"/>
          <w:marRight w:val="0"/>
          <w:marTop w:val="0"/>
          <w:marBottom w:val="240"/>
          <w:divBdr>
            <w:top w:val="none" w:sz="0" w:space="0" w:color="auto"/>
            <w:left w:val="none" w:sz="0" w:space="0" w:color="auto"/>
            <w:bottom w:val="none" w:sz="0" w:space="0" w:color="auto"/>
            <w:right w:val="none" w:sz="0" w:space="0" w:color="auto"/>
          </w:divBdr>
        </w:div>
        <w:div w:id="35934128">
          <w:marLeft w:val="0"/>
          <w:marRight w:val="0"/>
          <w:marTop w:val="0"/>
          <w:marBottom w:val="240"/>
          <w:divBdr>
            <w:top w:val="none" w:sz="0" w:space="0" w:color="auto"/>
            <w:left w:val="none" w:sz="0" w:space="0" w:color="auto"/>
            <w:bottom w:val="none" w:sz="0" w:space="0" w:color="auto"/>
            <w:right w:val="none" w:sz="0" w:space="0" w:color="auto"/>
          </w:divBdr>
        </w:div>
        <w:div w:id="1033262901">
          <w:marLeft w:val="0"/>
          <w:marRight w:val="0"/>
          <w:marTop w:val="0"/>
          <w:marBottom w:val="240"/>
          <w:divBdr>
            <w:top w:val="none" w:sz="0" w:space="0" w:color="auto"/>
            <w:left w:val="none" w:sz="0" w:space="0" w:color="auto"/>
            <w:bottom w:val="none" w:sz="0" w:space="0" w:color="auto"/>
            <w:right w:val="none" w:sz="0" w:space="0" w:color="auto"/>
          </w:divBdr>
        </w:div>
        <w:div w:id="542791929">
          <w:marLeft w:val="0"/>
          <w:marRight w:val="0"/>
          <w:marTop w:val="0"/>
          <w:marBottom w:val="240"/>
          <w:divBdr>
            <w:top w:val="none" w:sz="0" w:space="0" w:color="auto"/>
            <w:left w:val="none" w:sz="0" w:space="0" w:color="auto"/>
            <w:bottom w:val="none" w:sz="0" w:space="0" w:color="auto"/>
            <w:right w:val="none" w:sz="0" w:space="0" w:color="auto"/>
          </w:divBdr>
        </w:div>
        <w:div w:id="1920168129">
          <w:marLeft w:val="0"/>
          <w:marRight w:val="0"/>
          <w:marTop w:val="0"/>
          <w:marBottom w:val="240"/>
          <w:divBdr>
            <w:top w:val="none" w:sz="0" w:space="0" w:color="auto"/>
            <w:left w:val="none" w:sz="0" w:space="0" w:color="auto"/>
            <w:bottom w:val="none" w:sz="0" w:space="0" w:color="auto"/>
            <w:right w:val="none" w:sz="0" w:space="0" w:color="auto"/>
          </w:divBdr>
        </w:div>
        <w:div w:id="1102147420">
          <w:marLeft w:val="0"/>
          <w:marRight w:val="0"/>
          <w:marTop w:val="0"/>
          <w:marBottom w:val="240"/>
          <w:divBdr>
            <w:top w:val="none" w:sz="0" w:space="0" w:color="auto"/>
            <w:left w:val="none" w:sz="0" w:space="0" w:color="auto"/>
            <w:bottom w:val="none" w:sz="0" w:space="0" w:color="auto"/>
            <w:right w:val="none" w:sz="0" w:space="0" w:color="auto"/>
          </w:divBdr>
        </w:div>
        <w:div w:id="1156453176">
          <w:marLeft w:val="0"/>
          <w:marRight w:val="0"/>
          <w:marTop w:val="0"/>
          <w:marBottom w:val="240"/>
          <w:divBdr>
            <w:top w:val="none" w:sz="0" w:space="0" w:color="auto"/>
            <w:left w:val="none" w:sz="0" w:space="0" w:color="auto"/>
            <w:bottom w:val="none" w:sz="0" w:space="0" w:color="auto"/>
            <w:right w:val="none" w:sz="0" w:space="0" w:color="auto"/>
          </w:divBdr>
        </w:div>
        <w:div w:id="1735855295">
          <w:marLeft w:val="0"/>
          <w:marRight w:val="0"/>
          <w:marTop w:val="0"/>
          <w:marBottom w:val="240"/>
          <w:divBdr>
            <w:top w:val="none" w:sz="0" w:space="0" w:color="auto"/>
            <w:left w:val="none" w:sz="0" w:space="0" w:color="auto"/>
            <w:bottom w:val="none" w:sz="0" w:space="0" w:color="auto"/>
            <w:right w:val="none" w:sz="0" w:space="0" w:color="auto"/>
          </w:divBdr>
        </w:div>
        <w:div w:id="112404298">
          <w:marLeft w:val="0"/>
          <w:marRight w:val="0"/>
          <w:marTop w:val="0"/>
          <w:marBottom w:val="240"/>
          <w:divBdr>
            <w:top w:val="none" w:sz="0" w:space="0" w:color="auto"/>
            <w:left w:val="none" w:sz="0" w:space="0" w:color="auto"/>
            <w:bottom w:val="none" w:sz="0" w:space="0" w:color="auto"/>
            <w:right w:val="none" w:sz="0" w:space="0" w:color="auto"/>
          </w:divBdr>
        </w:div>
        <w:div w:id="1571111773">
          <w:marLeft w:val="0"/>
          <w:marRight w:val="0"/>
          <w:marTop w:val="0"/>
          <w:marBottom w:val="240"/>
          <w:divBdr>
            <w:top w:val="none" w:sz="0" w:space="0" w:color="auto"/>
            <w:left w:val="none" w:sz="0" w:space="0" w:color="auto"/>
            <w:bottom w:val="none" w:sz="0" w:space="0" w:color="auto"/>
            <w:right w:val="none" w:sz="0" w:space="0" w:color="auto"/>
          </w:divBdr>
        </w:div>
        <w:div w:id="1915117166">
          <w:marLeft w:val="0"/>
          <w:marRight w:val="0"/>
          <w:marTop w:val="0"/>
          <w:marBottom w:val="240"/>
          <w:divBdr>
            <w:top w:val="none" w:sz="0" w:space="0" w:color="auto"/>
            <w:left w:val="none" w:sz="0" w:space="0" w:color="auto"/>
            <w:bottom w:val="none" w:sz="0" w:space="0" w:color="auto"/>
            <w:right w:val="none" w:sz="0" w:space="0" w:color="auto"/>
          </w:divBdr>
        </w:div>
        <w:div w:id="1313755738">
          <w:marLeft w:val="0"/>
          <w:marRight w:val="0"/>
          <w:marTop w:val="0"/>
          <w:marBottom w:val="240"/>
          <w:divBdr>
            <w:top w:val="none" w:sz="0" w:space="0" w:color="auto"/>
            <w:left w:val="none" w:sz="0" w:space="0" w:color="auto"/>
            <w:bottom w:val="none" w:sz="0" w:space="0" w:color="auto"/>
            <w:right w:val="none" w:sz="0" w:space="0" w:color="auto"/>
          </w:divBdr>
        </w:div>
        <w:div w:id="1915698207">
          <w:marLeft w:val="0"/>
          <w:marRight w:val="0"/>
          <w:marTop w:val="0"/>
          <w:marBottom w:val="240"/>
          <w:divBdr>
            <w:top w:val="none" w:sz="0" w:space="0" w:color="auto"/>
            <w:left w:val="none" w:sz="0" w:space="0" w:color="auto"/>
            <w:bottom w:val="none" w:sz="0" w:space="0" w:color="auto"/>
            <w:right w:val="none" w:sz="0" w:space="0" w:color="auto"/>
          </w:divBdr>
        </w:div>
        <w:div w:id="460879304">
          <w:marLeft w:val="0"/>
          <w:marRight w:val="0"/>
          <w:marTop w:val="0"/>
          <w:marBottom w:val="240"/>
          <w:divBdr>
            <w:top w:val="none" w:sz="0" w:space="0" w:color="auto"/>
            <w:left w:val="none" w:sz="0" w:space="0" w:color="auto"/>
            <w:bottom w:val="none" w:sz="0" w:space="0" w:color="auto"/>
            <w:right w:val="none" w:sz="0" w:space="0" w:color="auto"/>
          </w:divBdr>
        </w:div>
        <w:div w:id="685252123">
          <w:marLeft w:val="0"/>
          <w:marRight w:val="0"/>
          <w:marTop w:val="0"/>
          <w:marBottom w:val="240"/>
          <w:divBdr>
            <w:top w:val="none" w:sz="0" w:space="0" w:color="auto"/>
            <w:left w:val="none" w:sz="0" w:space="0" w:color="auto"/>
            <w:bottom w:val="none" w:sz="0" w:space="0" w:color="auto"/>
            <w:right w:val="none" w:sz="0" w:space="0" w:color="auto"/>
          </w:divBdr>
        </w:div>
        <w:div w:id="261570174">
          <w:marLeft w:val="0"/>
          <w:marRight w:val="0"/>
          <w:marTop w:val="0"/>
          <w:marBottom w:val="240"/>
          <w:divBdr>
            <w:top w:val="none" w:sz="0" w:space="0" w:color="auto"/>
            <w:left w:val="none" w:sz="0" w:space="0" w:color="auto"/>
            <w:bottom w:val="none" w:sz="0" w:space="0" w:color="auto"/>
            <w:right w:val="none" w:sz="0" w:space="0" w:color="auto"/>
          </w:divBdr>
        </w:div>
        <w:div w:id="2076319257">
          <w:marLeft w:val="0"/>
          <w:marRight w:val="0"/>
          <w:marTop w:val="0"/>
          <w:marBottom w:val="240"/>
          <w:divBdr>
            <w:top w:val="none" w:sz="0" w:space="0" w:color="auto"/>
            <w:left w:val="none" w:sz="0" w:space="0" w:color="auto"/>
            <w:bottom w:val="none" w:sz="0" w:space="0" w:color="auto"/>
            <w:right w:val="none" w:sz="0" w:space="0" w:color="auto"/>
          </w:divBdr>
        </w:div>
        <w:div w:id="1148862966">
          <w:marLeft w:val="0"/>
          <w:marRight w:val="0"/>
          <w:marTop w:val="0"/>
          <w:marBottom w:val="240"/>
          <w:divBdr>
            <w:top w:val="none" w:sz="0" w:space="0" w:color="auto"/>
            <w:left w:val="none" w:sz="0" w:space="0" w:color="auto"/>
            <w:bottom w:val="none" w:sz="0" w:space="0" w:color="auto"/>
            <w:right w:val="none" w:sz="0" w:space="0" w:color="auto"/>
          </w:divBdr>
        </w:div>
        <w:div w:id="449393789">
          <w:marLeft w:val="0"/>
          <w:marRight w:val="0"/>
          <w:marTop w:val="0"/>
          <w:marBottom w:val="240"/>
          <w:divBdr>
            <w:top w:val="none" w:sz="0" w:space="0" w:color="auto"/>
            <w:left w:val="none" w:sz="0" w:space="0" w:color="auto"/>
            <w:bottom w:val="none" w:sz="0" w:space="0" w:color="auto"/>
            <w:right w:val="none" w:sz="0" w:space="0" w:color="auto"/>
          </w:divBdr>
        </w:div>
        <w:div w:id="1120146596">
          <w:marLeft w:val="0"/>
          <w:marRight w:val="0"/>
          <w:marTop w:val="0"/>
          <w:marBottom w:val="240"/>
          <w:divBdr>
            <w:top w:val="none" w:sz="0" w:space="0" w:color="auto"/>
            <w:left w:val="none" w:sz="0" w:space="0" w:color="auto"/>
            <w:bottom w:val="none" w:sz="0" w:space="0" w:color="auto"/>
            <w:right w:val="none" w:sz="0" w:space="0" w:color="auto"/>
          </w:divBdr>
        </w:div>
        <w:div w:id="1884322935">
          <w:marLeft w:val="0"/>
          <w:marRight w:val="0"/>
          <w:marTop w:val="0"/>
          <w:marBottom w:val="240"/>
          <w:divBdr>
            <w:top w:val="none" w:sz="0" w:space="0" w:color="auto"/>
            <w:left w:val="none" w:sz="0" w:space="0" w:color="auto"/>
            <w:bottom w:val="none" w:sz="0" w:space="0" w:color="auto"/>
            <w:right w:val="none" w:sz="0" w:space="0" w:color="auto"/>
          </w:divBdr>
        </w:div>
        <w:div w:id="434836025">
          <w:marLeft w:val="0"/>
          <w:marRight w:val="0"/>
          <w:marTop w:val="0"/>
          <w:marBottom w:val="240"/>
          <w:divBdr>
            <w:top w:val="none" w:sz="0" w:space="0" w:color="auto"/>
            <w:left w:val="none" w:sz="0" w:space="0" w:color="auto"/>
            <w:bottom w:val="none" w:sz="0" w:space="0" w:color="auto"/>
            <w:right w:val="none" w:sz="0" w:space="0" w:color="auto"/>
          </w:divBdr>
        </w:div>
        <w:div w:id="840507887">
          <w:marLeft w:val="0"/>
          <w:marRight w:val="0"/>
          <w:marTop w:val="0"/>
          <w:marBottom w:val="240"/>
          <w:divBdr>
            <w:top w:val="none" w:sz="0" w:space="0" w:color="auto"/>
            <w:left w:val="none" w:sz="0" w:space="0" w:color="auto"/>
            <w:bottom w:val="none" w:sz="0" w:space="0" w:color="auto"/>
            <w:right w:val="none" w:sz="0" w:space="0" w:color="auto"/>
          </w:divBdr>
        </w:div>
        <w:div w:id="1776099213">
          <w:marLeft w:val="0"/>
          <w:marRight w:val="0"/>
          <w:marTop w:val="0"/>
          <w:marBottom w:val="240"/>
          <w:divBdr>
            <w:top w:val="none" w:sz="0" w:space="0" w:color="auto"/>
            <w:left w:val="none" w:sz="0" w:space="0" w:color="auto"/>
            <w:bottom w:val="none" w:sz="0" w:space="0" w:color="auto"/>
            <w:right w:val="none" w:sz="0" w:space="0" w:color="auto"/>
          </w:divBdr>
        </w:div>
        <w:div w:id="1734280099">
          <w:marLeft w:val="0"/>
          <w:marRight w:val="0"/>
          <w:marTop w:val="0"/>
          <w:marBottom w:val="24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135F94-2D5B-4951-B437-372326ADAC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37</Pages>
  <Words>16714</Words>
  <Characters>95276</Characters>
  <Application>Microsoft Office Word</Application>
  <DocSecurity>0</DocSecurity>
  <Lines>793</Lines>
  <Paragraphs>223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111767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Utente di Microsoft Office</dc:creator>
  <cp:lastModifiedBy>Paolo Alessandrini</cp:lastModifiedBy>
  <cp:revision>2</cp:revision>
  <cp:lastPrinted>2019-01-08T11:23:00Z</cp:lastPrinted>
  <dcterms:created xsi:type="dcterms:W3CDTF">2021-10-21T09:22:00Z</dcterms:created>
  <dcterms:modified xsi:type="dcterms:W3CDTF">2021-10-21T09:22:00Z</dcterms:modified>
</cp:coreProperties>
</file>