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BA612E" w14:textId="77777777" w:rsidR="00F46BB9" w:rsidRPr="00793CC1" w:rsidRDefault="00F46BB9" w:rsidP="00793CC1">
      <w:pPr>
        <w:tabs>
          <w:tab w:val="left" w:pos="993"/>
        </w:tabs>
        <w:spacing w:after="140"/>
        <w:rPr>
          <w:rFonts w:asciiTheme="minorHAnsi" w:hAnsiTheme="minorHAnsi"/>
          <w:sz w:val="24"/>
          <w:szCs w:val="24"/>
        </w:rPr>
      </w:pPr>
    </w:p>
    <w:p w14:paraId="152F2A62" w14:textId="77777777" w:rsidR="00F6661B" w:rsidRPr="00793CC1" w:rsidRDefault="007A3ECE"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C</w:t>
      </w:r>
      <w:r w:rsidR="002C1B13">
        <w:rPr>
          <w:rFonts w:asciiTheme="minorHAnsi" w:hAnsiTheme="minorHAnsi"/>
          <w:b/>
          <w:color w:val="1D4387"/>
          <w:sz w:val="24"/>
          <w:szCs w:val="24"/>
        </w:rPr>
        <w:t xml:space="preserve">. </w:t>
      </w:r>
      <w:r w:rsidR="000F2249">
        <w:rPr>
          <w:rFonts w:asciiTheme="minorHAnsi" w:hAnsiTheme="minorHAnsi"/>
          <w:b/>
          <w:color w:val="1D4387"/>
          <w:sz w:val="24"/>
          <w:szCs w:val="24"/>
        </w:rPr>
        <w:t>3132</w:t>
      </w:r>
    </w:p>
    <w:p w14:paraId="4D79B111"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73251C15"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1B3356E" w14:textId="30F46626" w:rsidR="00EC6F13" w:rsidRDefault="007A3ECE"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roofErr w:type="gramStart"/>
      <w:r>
        <w:rPr>
          <w:rFonts w:asciiTheme="minorHAnsi" w:eastAsia="Times New Roman" w:hAnsiTheme="minorHAnsi" w:cs="Times New Roman"/>
          <w:b/>
          <w:bCs/>
          <w:color w:val="000000" w:themeColor="text1"/>
          <w:sz w:val="24"/>
          <w:szCs w:val="24"/>
          <w:u w:val="single"/>
        </w:rPr>
        <w:t>C.</w:t>
      </w:r>
      <w:r w:rsidR="00EC6F13">
        <w:rPr>
          <w:rFonts w:asciiTheme="minorHAnsi" w:eastAsia="Times New Roman" w:hAnsiTheme="minorHAnsi" w:cs="Times New Roman"/>
          <w:b/>
          <w:bCs/>
          <w:color w:val="000000" w:themeColor="text1"/>
          <w:sz w:val="24"/>
          <w:szCs w:val="24"/>
          <w:u w:val="single"/>
        </w:rPr>
        <w:t>3132</w:t>
      </w:r>
      <w:r w:rsidR="00D41117">
        <w:rPr>
          <w:rFonts w:asciiTheme="minorHAnsi" w:eastAsia="Times New Roman" w:hAnsiTheme="minorHAnsi" w:cs="Times New Roman"/>
          <w:b/>
          <w:bCs/>
          <w:color w:val="000000" w:themeColor="text1"/>
          <w:sz w:val="24"/>
          <w:szCs w:val="24"/>
          <w:u w:val="single"/>
        </w:rPr>
        <w:t xml:space="preserve"> </w:t>
      </w:r>
      <w:r w:rsidR="00C87005">
        <w:rPr>
          <w:rFonts w:asciiTheme="minorHAnsi" w:eastAsia="Times New Roman" w:hAnsiTheme="minorHAnsi" w:cs="Times New Roman"/>
          <w:bCs/>
          <w:i/>
          <w:color w:val="000000" w:themeColor="text1"/>
          <w:sz w:val="24"/>
          <w:szCs w:val="24"/>
        </w:rPr>
        <w:t xml:space="preserve"> </w:t>
      </w:r>
      <w:r w:rsidR="004A5847">
        <w:rPr>
          <w:rFonts w:asciiTheme="minorHAnsi" w:eastAsia="Times New Roman" w:hAnsiTheme="minorHAnsi" w:cs="Times New Roman"/>
          <w:bCs/>
          <w:i/>
          <w:color w:val="000000" w:themeColor="text1"/>
          <w:sz w:val="24"/>
          <w:szCs w:val="24"/>
        </w:rPr>
        <w:t>–</w:t>
      </w:r>
      <w:proofErr w:type="gramEnd"/>
      <w:r w:rsidR="00C87005">
        <w:rPr>
          <w:rFonts w:asciiTheme="minorHAnsi" w:eastAsia="Times New Roman" w:hAnsiTheme="minorHAnsi" w:cs="Times New Roman"/>
          <w:bCs/>
          <w:i/>
          <w:color w:val="000000" w:themeColor="text1"/>
          <w:sz w:val="24"/>
          <w:szCs w:val="24"/>
        </w:rPr>
        <w:t xml:space="preserve"> </w:t>
      </w:r>
      <w:r w:rsidR="00CF781C">
        <w:rPr>
          <w:rFonts w:asciiTheme="minorHAnsi" w:eastAsia="Times New Roman" w:hAnsiTheme="minorHAnsi" w:cs="Times New Roman"/>
          <w:bCs/>
          <w:i/>
          <w:color w:val="000000" w:themeColor="text1"/>
          <w:sz w:val="24"/>
          <w:szCs w:val="24"/>
        </w:rPr>
        <w:t>Nell</w:t>
      </w:r>
      <w:r w:rsidR="004162E1">
        <w:rPr>
          <w:rFonts w:asciiTheme="minorHAnsi" w:eastAsia="Times New Roman" w:hAnsiTheme="minorHAnsi" w:cs="Times New Roman"/>
          <w:bCs/>
          <w:i/>
          <w:color w:val="000000" w:themeColor="text1"/>
          <w:sz w:val="24"/>
          <w:szCs w:val="24"/>
        </w:rPr>
        <w:t>a</w:t>
      </w:r>
      <w:r w:rsidR="00CF781C">
        <w:rPr>
          <w:rFonts w:asciiTheme="minorHAnsi" w:eastAsia="Times New Roman" w:hAnsiTheme="minorHAnsi" w:cs="Times New Roman"/>
          <w:bCs/>
          <w:i/>
          <w:color w:val="000000" w:themeColor="text1"/>
          <w:sz w:val="24"/>
          <w:szCs w:val="24"/>
        </w:rPr>
        <w:t xml:space="preserve"> </w:t>
      </w:r>
      <w:r w:rsidR="006A2914">
        <w:rPr>
          <w:rFonts w:asciiTheme="minorHAnsi" w:eastAsia="Times New Roman" w:hAnsiTheme="minorHAnsi" w:cs="Times New Roman"/>
          <w:bCs/>
          <w:i/>
          <w:color w:val="000000" w:themeColor="text1"/>
          <w:sz w:val="24"/>
          <w:szCs w:val="24"/>
        </w:rPr>
        <w:t>Seduta</w:t>
      </w:r>
      <w:r w:rsidR="004162E1">
        <w:rPr>
          <w:rFonts w:asciiTheme="minorHAnsi" w:eastAsia="Times New Roman" w:hAnsiTheme="minorHAnsi" w:cs="Times New Roman"/>
          <w:bCs/>
          <w:i/>
          <w:color w:val="000000" w:themeColor="text1"/>
          <w:sz w:val="24"/>
          <w:szCs w:val="24"/>
        </w:rPr>
        <w:t xml:space="preserve"> d</w:t>
      </w:r>
      <w:r w:rsidR="006C179E">
        <w:rPr>
          <w:rFonts w:asciiTheme="minorHAnsi" w:eastAsia="Times New Roman" w:hAnsiTheme="minorHAnsi" w:cs="Times New Roman"/>
          <w:bCs/>
          <w:i/>
          <w:color w:val="000000" w:themeColor="text1"/>
          <w:sz w:val="24"/>
          <w:szCs w:val="24"/>
        </w:rPr>
        <w:t xml:space="preserve">el </w:t>
      </w:r>
      <w:r w:rsidR="001A5372">
        <w:rPr>
          <w:rFonts w:asciiTheme="minorHAnsi" w:eastAsia="Times New Roman" w:hAnsiTheme="minorHAnsi" w:cs="Times New Roman"/>
          <w:bCs/>
          <w:i/>
          <w:color w:val="000000" w:themeColor="text1"/>
          <w:sz w:val="24"/>
          <w:szCs w:val="24"/>
        </w:rPr>
        <w:t>7 luglio 2021</w:t>
      </w:r>
      <w:r w:rsidR="00DC4910">
        <w:rPr>
          <w:rFonts w:asciiTheme="minorHAnsi" w:eastAsia="Times New Roman" w:hAnsiTheme="minorHAnsi" w:cs="Times New Roman"/>
          <w:bCs/>
          <w:i/>
          <w:color w:val="000000" w:themeColor="text1"/>
          <w:sz w:val="24"/>
          <w:szCs w:val="24"/>
        </w:rPr>
        <w:t>, la Commissione Bilancio della Camera ha approvato una serie di emendamenti</w:t>
      </w:r>
      <w:r w:rsidR="00D50628">
        <w:rPr>
          <w:rFonts w:asciiTheme="minorHAnsi" w:eastAsia="Times New Roman" w:hAnsiTheme="minorHAnsi" w:cs="Times New Roman"/>
          <w:bCs/>
          <w:i/>
          <w:color w:val="000000" w:themeColor="text1"/>
          <w:sz w:val="24"/>
          <w:szCs w:val="24"/>
        </w:rPr>
        <w:t>, rinviando poi il prosieguo ad altra Seduta.</w:t>
      </w:r>
    </w:p>
    <w:p w14:paraId="0315BB12" w14:textId="64EC2849" w:rsidR="00EC6F13" w:rsidRPr="000D3441" w:rsidRDefault="006C179E"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Si riporta</w:t>
      </w:r>
      <w:r w:rsidR="006A2914" w:rsidRPr="000D3441">
        <w:rPr>
          <w:rFonts w:asciiTheme="minorHAnsi" w:eastAsia="Times New Roman" w:hAnsiTheme="minorHAnsi" w:cs="Times New Roman"/>
          <w:bCs/>
          <w:i/>
          <w:color w:val="000000" w:themeColor="text1"/>
          <w:sz w:val="24"/>
          <w:szCs w:val="24"/>
        </w:rPr>
        <w:t xml:space="preserve"> l’articolato del </w:t>
      </w:r>
      <w:proofErr w:type="spellStart"/>
      <w:r w:rsidR="00D50628">
        <w:rPr>
          <w:rFonts w:asciiTheme="minorHAnsi" w:eastAsia="Times New Roman" w:hAnsiTheme="minorHAnsi" w:cs="Times New Roman"/>
          <w:bCs/>
          <w:i/>
          <w:color w:val="000000" w:themeColor="text1"/>
          <w:sz w:val="24"/>
          <w:szCs w:val="24"/>
        </w:rPr>
        <w:t>ddl</w:t>
      </w:r>
      <w:proofErr w:type="spellEnd"/>
      <w:r w:rsidR="00D50628">
        <w:rPr>
          <w:rFonts w:asciiTheme="minorHAnsi" w:eastAsia="Times New Roman" w:hAnsiTheme="minorHAnsi" w:cs="Times New Roman"/>
          <w:bCs/>
          <w:i/>
          <w:color w:val="000000" w:themeColor="text1"/>
          <w:sz w:val="24"/>
          <w:szCs w:val="24"/>
        </w:rPr>
        <w:t xml:space="preserve"> e del decreto-legge </w:t>
      </w:r>
      <w:r w:rsidR="00CF781C" w:rsidRPr="000D3441">
        <w:rPr>
          <w:rFonts w:asciiTheme="minorHAnsi" w:eastAsia="Times New Roman" w:hAnsiTheme="minorHAnsi" w:cs="Times New Roman"/>
          <w:bCs/>
          <w:i/>
          <w:color w:val="000000" w:themeColor="text1"/>
          <w:sz w:val="24"/>
          <w:szCs w:val="24"/>
        </w:rPr>
        <w:t xml:space="preserve">con in evidenza </w:t>
      </w:r>
      <w:r w:rsidR="004162E1" w:rsidRPr="000D3441">
        <w:rPr>
          <w:rFonts w:asciiTheme="minorHAnsi" w:eastAsia="Times New Roman" w:hAnsiTheme="minorHAnsi" w:cs="Times New Roman"/>
          <w:bCs/>
          <w:i/>
          <w:color w:val="000000" w:themeColor="text1"/>
          <w:sz w:val="24"/>
          <w:szCs w:val="24"/>
        </w:rPr>
        <w:t xml:space="preserve">tutte </w:t>
      </w:r>
      <w:r w:rsidR="00CF781C" w:rsidRPr="000D3441">
        <w:rPr>
          <w:rFonts w:asciiTheme="minorHAnsi" w:eastAsia="Times New Roman" w:hAnsiTheme="minorHAnsi" w:cs="Times New Roman"/>
          <w:bCs/>
          <w:i/>
          <w:color w:val="000000" w:themeColor="text1"/>
          <w:sz w:val="24"/>
          <w:szCs w:val="24"/>
        </w:rPr>
        <w:t>le modifiche apportate</w:t>
      </w:r>
      <w:r w:rsidR="00EC6F13" w:rsidRPr="000D3441">
        <w:rPr>
          <w:rFonts w:asciiTheme="minorHAnsi" w:eastAsia="Times New Roman" w:hAnsiTheme="minorHAnsi" w:cs="Times New Roman"/>
          <w:bCs/>
          <w:i/>
          <w:color w:val="000000" w:themeColor="text1"/>
          <w:sz w:val="24"/>
          <w:szCs w:val="24"/>
        </w:rPr>
        <w:t xml:space="preserve"> dalla Commissione.</w:t>
      </w:r>
    </w:p>
    <w:p w14:paraId="051E25FE" w14:textId="21BF2E87" w:rsidR="006C179E" w:rsidRPr="006C179E" w:rsidRDefault="006C179E" w:rsidP="006C179E">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6C179E">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Pr>
          <w:rFonts w:asciiTheme="minorHAnsi" w:eastAsia="Times New Roman" w:hAnsiTheme="minorHAnsi" w:cs="Times New Roman"/>
          <w:b/>
          <w:bCs/>
          <w:color w:val="000000" w:themeColor="text1"/>
          <w:sz w:val="24"/>
          <w:szCs w:val="24"/>
        </w:rPr>
        <w:t xml:space="preserve">carattere </w:t>
      </w:r>
      <w:r w:rsidRPr="00793CC1">
        <w:rPr>
          <w:rFonts w:asciiTheme="minorHAnsi" w:eastAsia="Times New Roman" w:hAnsiTheme="minorHAnsi" w:cs="Times New Roman"/>
          <w:b/>
          <w:bCs/>
          <w:color w:val="000000" w:themeColor="text1"/>
          <w:sz w:val="24"/>
          <w:szCs w:val="24"/>
        </w:rPr>
        <w:t xml:space="preserve">grassetto, </w:t>
      </w:r>
      <w:r w:rsidRPr="006C179E">
        <w:rPr>
          <w:rFonts w:asciiTheme="minorHAnsi" w:eastAsia="Times New Roman" w:hAnsiTheme="minorHAnsi" w:cs="Times New Roman"/>
          <w:color w:val="000000" w:themeColor="text1"/>
          <w:sz w:val="24"/>
          <w:szCs w:val="24"/>
        </w:rPr>
        <w:t xml:space="preserve">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6C179E">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6C179E">
        <w:rPr>
          <w:rFonts w:asciiTheme="minorHAnsi" w:eastAsia="Times New Roman" w:hAnsiTheme="minorHAnsi" w:cs="Times New Roman"/>
          <w:color w:val="000000" w:themeColor="text1"/>
          <w:sz w:val="24"/>
          <w:szCs w:val="24"/>
        </w:rPr>
        <w:t>A piè di pagina si riportano i riferimenti della proposta di modifica approvata.</w:t>
      </w:r>
    </w:p>
    <w:p w14:paraId="73B6499F" w14:textId="77777777" w:rsidR="00EC6F13" w:rsidRPr="000D3441" w:rsidRDefault="00EC6F13" w:rsidP="00EC6F1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33335FC9" w14:textId="77777777" w:rsidR="000F2249" w:rsidRPr="000D3441" w:rsidRDefault="000F2249" w:rsidP="000F224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0D3441">
        <w:rPr>
          <w:rFonts w:asciiTheme="minorHAnsi" w:eastAsia="Times New Roman" w:hAnsiTheme="minorHAnsi" w:cs="Times New Roman"/>
          <w:bCs/>
          <w:iCs/>
          <w:color w:val="000000" w:themeColor="text1"/>
          <w:sz w:val="24"/>
          <w:szCs w:val="24"/>
        </w:rPr>
        <w:t>DISEGNO DI LEGGE</w:t>
      </w:r>
    </w:p>
    <w:p w14:paraId="54EE78B6" w14:textId="77777777" w:rsidR="000F2249" w:rsidRPr="000D3441" w:rsidRDefault="000F2249" w:rsidP="000F224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5B99BE06" w14:textId="77777777" w:rsidR="000F2249" w:rsidRPr="000D3441" w:rsidRDefault="000F2249" w:rsidP="000F2249">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0D3441">
        <w:rPr>
          <w:rFonts w:asciiTheme="minorHAnsi" w:eastAsia="Times New Roman" w:hAnsiTheme="minorHAnsi" w:cs="Times New Roman"/>
          <w:bCs/>
          <w:iCs/>
          <w:color w:val="000000" w:themeColor="text1"/>
          <w:sz w:val="24"/>
          <w:szCs w:val="24"/>
        </w:rPr>
        <w:t>Art. 1.</w:t>
      </w:r>
    </w:p>
    <w:p w14:paraId="341BD934" w14:textId="77777777" w:rsidR="000F2249" w:rsidRPr="000D3441" w:rsidRDefault="000F2249" w:rsidP="000F2249">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2B685E62" w14:textId="77777777" w:rsidR="000F2249" w:rsidRPr="000D3441" w:rsidRDefault="000F2249" w:rsidP="000F2249">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0D3441">
        <w:rPr>
          <w:rFonts w:asciiTheme="minorHAnsi" w:eastAsia="Times New Roman" w:hAnsiTheme="minorHAnsi" w:cs="Times New Roman"/>
          <w:bCs/>
          <w:iCs/>
          <w:color w:val="000000" w:themeColor="text1"/>
          <w:sz w:val="24"/>
          <w:szCs w:val="24"/>
        </w:rPr>
        <w:t>  1. È convertito in legge il decreto-legge 25 maggio 2021, n. 73, recante misure urgenti connesse all'emergenza da COVID-19, per le imprese, il lavoro, i giovani, la salute e i servizi territoriali.</w:t>
      </w:r>
    </w:p>
    <w:p w14:paraId="5DF99BCF" w14:textId="77777777" w:rsidR="000F2249" w:rsidRPr="000D3441" w:rsidRDefault="000F2249" w:rsidP="000F2249">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0D3441">
        <w:rPr>
          <w:rFonts w:asciiTheme="minorHAnsi" w:eastAsia="Times New Roman" w:hAnsiTheme="minorHAnsi" w:cs="Times New Roman"/>
          <w:bCs/>
          <w:iCs/>
          <w:color w:val="000000" w:themeColor="text1"/>
          <w:sz w:val="24"/>
          <w:szCs w:val="24"/>
        </w:rPr>
        <w:t>  2. La presente legge entra in vigore il giorno successivo a quello della sua pubblicazione nella Gazzetta Ufficiale.</w:t>
      </w:r>
    </w:p>
    <w:p w14:paraId="4BDB359B" w14:textId="77777777" w:rsidR="000F2249" w:rsidRPr="000D3441" w:rsidRDefault="000F2249" w:rsidP="000F2249">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33A45A3E" w14:textId="77777777" w:rsidR="000F2249" w:rsidRPr="000D3441" w:rsidRDefault="000F2249" w:rsidP="00C96A1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r w:rsidRPr="000D3441">
        <w:rPr>
          <w:rFonts w:asciiTheme="minorHAnsi" w:eastAsia="Times New Roman" w:hAnsiTheme="minorHAnsi" w:cs="Times New Roman"/>
          <w:bCs/>
          <w:iCs/>
          <w:color w:val="000000" w:themeColor="text1"/>
          <w:sz w:val="24"/>
          <w:szCs w:val="24"/>
        </w:rPr>
        <w:t xml:space="preserve">Decreto-legge 25 maggio 2021, n. 73, pubblicato nella Gazzetta Ufficiale n. 123 del 25 maggio </w:t>
      </w:r>
      <w:proofErr w:type="gramStart"/>
      <w:r w:rsidRPr="000D3441">
        <w:rPr>
          <w:rFonts w:asciiTheme="minorHAnsi" w:eastAsia="Times New Roman" w:hAnsiTheme="minorHAnsi" w:cs="Times New Roman"/>
          <w:bCs/>
          <w:iCs/>
          <w:color w:val="000000" w:themeColor="text1"/>
          <w:sz w:val="24"/>
          <w:szCs w:val="24"/>
        </w:rPr>
        <w:t>2021.(</w:t>
      </w:r>
      <w:proofErr w:type="gramEnd"/>
      <w:r w:rsidRPr="000D3441">
        <w:rPr>
          <w:rFonts w:asciiTheme="minorHAnsi" w:eastAsia="Times New Roman" w:hAnsiTheme="minorHAnsi" w:cs="Times New Roman"/>
          <w:bCs/>
          <w:iCs/>
          <w:color w:val="000000" w:themeColor="text1"/>
          <w:sz w:val="24"/>
          <w:szCs w:val="24"/>
        </w:rPr>
        <w:t>*)</w:t>
      </w:r>
    </w:p>
    <w:p w14:paraId="4326DBAF" w14:textId="77777777" w:rsidR="008B5AA6" w:rsidRPr="000D3441" w:rsidRDefault="008B5AA6" w:rsidP="008B5AA6">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Si veda anche l'Avviso di rettifica pubblicato nella Gazzetta Ufficiale n. 125 del 27 maggio 2021.</w:t>
      </w:r>
    </w:p>
    <w:p w14:paraId="44C69646" w14:textId="77777777" w:rsidR="008B5AA6" w:rsidRPr="000D3441" w:rsidRDefault="008B5AA6" w:rsidP="00C96A1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117FE322" w14:textId="77777777" w:rsidR="000F2249" w:rsidRPr="000D3441" w:rsidRDefault="000F2249" w:rsidP="00C96A12">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723951CF" w14:textId="77777777" w:rsidR="000F2249" w:rsidRPr="000D3441" w:rsidRDefault="000F2249" w:rsidP="000F2249">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0D3441">
        <w:rPr>
          <w:rFonts w:asciiTheme="minorHAnsi" w:eastAsia="Times New Roman" w:hAnsiTheme="minorHAnsi" w:cs="Times New Roman"/>
          <w:bCs/>
          <w:iCs/>
          <w:color w:val="000000" w:themeColor="text1"/>
          <w:sz w:val="24"/>
          <w:szCs w:val="24"/>
        </w:rPr>
        <w:t>Misure urgenti connesse all'emergenza da COVID-19, per le imprese, il lavoro, i giovani, la salute e i servizi territoriali.</w:t>
      </w:r>
    </w:p>
    <w:p w14:paraId="1C0476D3" w14:textId="77777777" w:rsidR="00C96A12" w:rsidRPr="000D3441" w:rsidRDefault="00C96A12" w:rsidP="00C96A1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TITOLO I</w:t>
      </w:r>
    </w:p>
    <w:p w14:paraId="724F439B" w14:textId="77777777" w:rsidR="00C96A12" w:rsidRPr="000D3441" w:rsidRDefault="00C96A12" w:rsidP="00C96A1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SOSTEGNO ALLE IMPRESE, ALL'ECONOMIA E ABBATTIMENTO DEI COSTI FISSI</w:t>
      </w:r>
    </w:p>
    <w:p w14:paraId="65E19209" w14:textId="77777777" w:rsidR="00C96A12" w:rsidRPr="000D3441" w:rsidRDefault="00C96A12" w:rsidP="00C96A1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9AC3F82" w14:textId="77777777" w:rsidR="00C96A12" w:rsidRPr="000D3441" w:rsidRDefault="00C96A12" w:rsidP="00C96A1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w:t>
      </w:r>
    </w:p>
    <w:p w14:paraId="000D28B6" w14:textId="77777777" w:rsidR="00C96A12" w:rsidRPr="000D3441" w:rsidRDefault="00C96A12" w:rsidP="00C96A1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(Contributo a fondo perduto)</w:t>
      </w:r>
    </w:p>
    <w:p w14:paraId="13DF705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E653A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fine di sostenere gli operatori economici colpiti dall'emergenza epidemiologica «Covid-19», è riconosciuto un ulteriore contributo a fondo perduto a favore di tutti i soggetti che hanno la partita IVA attiva alla data di entrata in vigore del presente decreto e, inoltre, presentano istanza e ottengono il riconoscimento del contributo a fondo perduto di cui all'articolo 1 del decreto-legge 22 marzo 2021, n. 41, e che non abbiano indebitamente percepito o che non abbiano restituito tale contributo.</w:t>
      </w:r>
    </w:p>
    <w:p w14:paraId="0823700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Il nuovo contributo a fondo perduto di cui al comma 1 spetta nella misura del cento per cento del contributo già riconosciuto ai sensi dell'articolo 1 del decreto-legge 22 marzo 2021, n. 41, ed è corrisposto dall'Agenzia delle entrate mediante accreditamento diretto sul conto corrente bancario o postale sul quale è stato erogato il precedente contributo, ovvero è riconosciuto sotto forma di credito d'imposta, qualora il richiedente abbia effettuato tale scelta per il precedente contributo.</w:t>
      </w:r>
    </w:p>
    <w:p w14:paraId="528D557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 contributo di cui ai commi 1 e 2 si applicano, in quanto compatibili, le disposizioni di cui all'articolo 1, commi 7, primo periodo, 9 e da 13 a 17, del decreto-legge 22 marzo 2021, n. 41.</w:t>
      </w:r>
    </w:p>
    <w:p w14:paraId="1315AF4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Gli oneri derivanti dalle disposizioni di cui ai commi 1 e 2 sono valutati in 8.000 milioni di euro per l'anno 2021.</w:t>
      </w:r>
    </w:p>
    <w:p w14:paraId="41F1C4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Al fine di sostenere gli operatori economici maggiormente colpiti dall'emergenza epidemiologica «Covid-19», è riconosciuto un contributo a fondo perduto a favore di tutti i soggetti che svolgono attività d'impresa, arte o professione o che producono reddito agrario, titolari di partita IVA residenti o stabiliti nel territorio dello Stato. Il contributo di cui al presente comma è alternativo a quello di cui ai commi da 1 a 3. I soggetti che, a seguito della presentazione dell'istanza per il riconoscimento del contributo di cui all'articolo 1 del decreto-legge 22 marzo 2021, n. 41, abbiano beneficiato del contributo di cui ai commi da 1 a 3, potranno ottenere l'eventuale maggior valore del contributo determinato ai sensi del presente comma. In tal caso, il contributo già corrisposto o riconosciuto sotto forma di credito d'imposta dall'Agenzia delle entrate ai sensi dei commi da 1 a 3 verrà scomputato da quello da riconoscere ai sensi del presente comma. Se dall'istanza per il riconoscimento del contributo di cui al presente comma emerge un contributo inferiore rispetto a quello spettante ai sensi dei commi da 1 a 3, l'Agenzia non darà seguito all'istanza stessa.</w:t>
      </w:r>
    </w:p>
    <w:p w14:paraId="730C6BE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Il contributo a fondo perduto di cui al comma 5 non spetta, in ogni caso, ai soggetti la cui partita IVA risulti non attiva alla data di entrata in vigore del presente decreto-legge, agli enti pubblici di cui all'articolo 74, nonché ai soggetti di cui all'articolo 162-bis del Testo unico delle imposte sui redditi approvato con decreto del Presidente della Repubblica 22 dicembre 1986, n. 917.</w:t>
      </w:r>
    </w:p>
    <w:p w14:paraId="3E94F52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  7. Il contributo di cui al comma 5 spetta esclusivamente ai soggetti titolari di reddito agrario di cui all'articolo 32 del citato Testo unico delle imposte sui redditi, nonché ai soggetti con ricavi di cui </w:t>
      </w:r>
      <w:r w:rsidRPr="000D3441">
        <w:rPr>
          <w:rFonts w:asciiTheme="minorHAnsi" w:eastAsia="Times New Roman" w:hAnsiTheme="minorHAnsi" w:cs="Times New Roman"/>
          <w:bCs/>
          <w:color w:val="000000" w:themeColor="text1"/>
          <w:sz w:val="24"/>
          <w:szCs w:val="24"/>
        </w:rPr>
        <w:lastRenderedPageBreak/>
        <w:t>all'articolo 85, comma 1, lettere a) e b), o compensi di cui all'articolo 54, comma 1, del Testo unico delle imposte sui redditi non superiori a 10 milioni di euro nel secondo periodo d'imposta antecedente a quello di entrata in vigore del presente decreto.</w:t>
      </w:r>
    </w:p>
    <w:p w14:paraId="738DD0D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Il contributo di cui al comma 5 spetta a condizione che l'ammontare medio mensile del fatturato e dei corrispettivi del periodo dal 1° aprile 2020 al 31 marzo 2021 sia inferiore almeno del 30 per cento rispetto all'ammontare medio mensile del fatturato e dei corrispettivi del periodo dal 1° aprile 2019 al 31 marzo 2020. Al fine di determinare correttamente i predetti importi, si fa riferimento alla data di effettuazione dell'operazione di cessione di beni o di prestazione dei servizi.</w:t>
      </w:r>
    </w:p>
    <w:p w14:paraId="229131E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Per i soggetti che hanno beneficiato del contributo a fondo perduto di cui all'articolo 1 del decreto-legge 22 marzo 2021, n. 41, l'ammontare del contributo di cui al comma 5 è determinato in misura pari all'importo ottenuto applicando una percentuale alla differenza tra l'ammontare medio mensile del fatturato e dei corrispettivi del periodo dal 1° aprile 2020 al 31 marzo 2021 e l'ammontare medio mensile del fatturato e dei corrispettivi del periodo dal 1° aprile 2019 al 31 marzo 2020 come segue:</w:t>
      </w:r>
    </w:p>
    <w:p w14:paraId="373533E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15FB5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sessanta per cento per i soggetti con ricavi e compensi indicati al comma 7 non superiori a centomila euro;</w:t>
      </w:r>
    </w:p>
    <w:p w14:paraId="5958163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582A9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cinquanta per cento per i soggetti con ricavi o compensi indicati al comma 7 superiori a centomila euro e fino a quattrocentomila euro;</w:t>
      </w:r>
    </w:p>
    <w:p w14:paraId="0867E0E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2C51F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quaranta per cento per i soggetti con ricavi o compensi indicati al comma 7 superiori a quattrocentomila euro e fino a 1 milione di euro;</w:t>
      </w:r>
    </w:p>
    <w:p w14:paraId="03514C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E5D1D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trenta per cento per i soggetti con ricavi o compensi indicati al comma 7 superiori a 1 milione di euro e fino a 5 milioni di euro;</w:t>
      </w:r>
    </w:p>
    <w:p w14:paraId="6BB0FD1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EABBE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venti per cento per i soggetti con ricavi o compensi indicati al comma 7 superiori a 5 milioni di euro e fino a 10 milioni di euro.</w:t>
      </w:r>
    </w:p>
    <w:p w14:paraId="6B37E86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DAD27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  10. Per i soggetti che non hanno beneficiato del contributo a fondo perduto di cui all'articolo 1 del decreto-legge 22 marzo 2021, n. 41, l'ammontare del contributo di cui al comma 5 è determinato in misura pari all'importo ottenuto applicando una percentuale alla differenza tra l'ammontare medio mensile del fatturato e dei corrispettivi del periodo dal 1° aprile 2020 al 31 marzo 2021 e l'ammontare </w:t>
      </w:r>
      <w:r w:rsidRPr="000D3441">
        <w:rPr>
          <w:rFonts w:asciiTheme="minorHAnsi" w:eastAsia="Times New Roman" w:hAnsiTheme="minorHAnsi" w:cs="Times New Roman"/>
          <w:bCs/>
          <w:color w:val="000000" w:themeColor="text1"/>
          <w:sz w:val="24"/>
          <w:szCs w:val="24"/>
        </w:rPr>
        <w:lastRenderedPageBreak/>
        <w:t>medio mensile del fatturato e dei corrispettivi del periodo dal 1° aprile 2019 al 31 marzo 2020 come segue:</w:t>
      </w:r>
    </w:p>
    <w:p w14:paraId="17C9EBF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6F15F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novanta per cento per i soggetti con ricavi e compensi indicati al comma 7 non superiori a centomila euro;</w:t>
      </w:r>
    </w:p>
    <w:p w14:paraId="18A9678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F5DA5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settanta per cento per i soggetti con ricavi o compensi indicati al comma 7 superiori a centomila euro e fino a quattrocentomila euro;</w:t>
      </w:r>
    </w:p>
    <w:p w14:paraId="33C556A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9B115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cinquanta per cento per i soggetti con ricavi o compensi indicati al comma 7 superiori a quattrocentomila euro e fino a 1 milione di euro;</w:t>
      </w:r>
    </w:p>
    <w:p w14:paraId="3BF56FC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CD129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quaranta per cento per i soggetti con ricavi o compensi indicati al comma 7 superiori a 1 milione di euro e fino a 5 milioni di euro;</w:t>
      </w:r>
    </w:p>
    <w:p w14:paraId="434EC54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F41FB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trenta per cento per i soggetti con ricavi o compensi indicati al comma 7 superiori a 5 milioni di euro e fino a 10 milioni di euro.</w:t>
      </w:r>
    </w:p>
    <w:p w14:paraId="1372B72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E8578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Per tutti i soggetti, l'importo del contributo di cui al comma 5 non può essere superiore a centocinquantamila euro.</w:t>
      </w:r>
    </w:p>
    <w:p w14:paraId="167307D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Il contributo di cui al comma 5 non concorre alla formazione della base imponibile delle imposte sui redditi, non rileva altresì ai fini del rapporto di cui agli articoli 61 e 109, comma 5, del Testo unico delle imposte sui redditi approvato con decreto del Presidente della Repubblica 22 dicembre 1986, n. 917, e non concorre alla formazione del valore della produzione netta, di cui al decreto legislativo 15 dicembre 1997, n. 446. A scelta irrevocabile del contribuente, il contributo a fondo perduto è riconosciuto nella sua totalità sotto forma di credito d'imposta, da utilizzare esclusivamente in compensazione ai sensi dell'articolo 17 del decreto legislativo 9 luglio 1997, n. 241, presentando il modello F24 esclusivamente tramite i servizi telematici resi disponibili dall'Agenzia delle entrate. Ai fini di cui al periodo precedente, non si applicano i limiti di cui all'articolo 31, comma 1, del decreto-legge 31 maggio 2010, n. 78, convertito, con modificazioni, dalla legge 30 luglio 2010, n. 122, all'articolo 34 della legge 23 dicembre 2000, n. 388, e all'articolo 1, comma 53, della legge 24 dicembre 2007, n. 244.</w:t>
      </w:r>
    </w:p>
    <w:p w14:paraId="5600EAF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  13. Al fine di ottenere il contributo di cui al comma 5, i soggetti interessati presentano, esclusivamente in via telematica, un'istanza all'Agenzia delle entrate con l'indicazione della sussistenza dei requisiti definiti dai commi da 5 a 10. L'istanza può essere presentata, per conto del soggetto interessato, anche </w:t>
      </w:r>
      <w:r w:rsidRPr="000D3441">
        <w:rPr>
          <w:rFonts w:asciiTheme="minorHAnsi" w:eastAsia="Times New Roman" w:hAnsiTheme="minorHAnsi" w:cs="Times New Roman"/>
          <w:bCs/>
          <w:color w:val="000000" w:themeColor="text1"/>
          <w:sz w:val="24"/>
          <w:szCs w:val="24"/>
        </w:rPr>
        <w:lastRenderedPageBreak/>
        <w:t xml:space="preserve">da un intermediario di cui all'articolo 3, comma 3, del decreto del Presidente della Repubblica 22 luglio 1998, n. 322, delegato al servizio del cassetto fiscale dell'Agenzia delle entrate. L'istanza deve essere presentata, a pena di decadenza, entro sessanta giorni dalla data di avvio della procedura telematica per la presentazione della stessa. Le modalità di effettuazione dell'istanza, il suo contenuto informativo, i termini di presentazione della stessa e ogni altro elemento necessario all'attuazione delle disposizioni dei commi da 5 a 12 sono definiti con provvedimento del direttore dell'Agenzia delle entrate, che individua, altresì, gli elementi da dichiarare nell'istanza al fine del rispetto delle condizioni e dei limiti previsti dalle Sezioni 3.1 «Aiuti di importo limitato» e 3.12 «Aiuti sotto forma di sostegno a costi fissi non coperti» della Comunicazione della Commissione europea del 19 marzo 2020 C(2020) 1863 </w:t>
      </w:r>
      <w:proofErr w:type="spellStart"/>
      <w:r w:rsidRPr="000D3441">
        <w:rPr>
          <w:rFonts w:asciiTheme="minorHAnsi" w:eastAsia="Times New Roman" w:hAnsiTheme="minorHAnsi" w:cs="Times New Roman"/>
          <w:bCs/>
          <w:color w:val="000000" w:themeColor="text1"/>
          <w:sz w:val="24"/>
          <w:szCs w:val="24"/>
        </w:rPr>
        <w:t>final</w:t>
      </w:r>
      <w:proofErr w:type="spellEnd"/>
      <w:r w:rsidRPr="000D3441">
        <w:rPr>
          <w:rFonts w:asciiTheme="minorHAnsi" w:eastAsia="Times New Roman" w:hAnsiTheme="minorHAnsi" w:cs="Times New Roman"/>
          <w:bCs/>
          <w:color w:val="000000" w:themeColor="text1"/>
          <w:sz w:val="24"/>
          <w:szCs w:val="24"/>
        </w:rPr>
        <w:t xml:space="preserve"> «Quadro temporaneo per le misure di aiuto di Stato a sostegno dell'economia nell'attuale emergenza del COVID-19», e successive modificazioni. Per i soggetti obbligati alla presentazione delle comunicazioni della liquidazione periodica IVA di cui all'articolo 21-bis del decreto-legge 31 maggio 2010, n. 78, l'istanza può essere presentata esclusivamente dopo la presentazione della comunicazione riferita al primo trimestre 2021.</w:t>
      </w:r>
    </w:p>
    <w:p w14:paraId="7C421AF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  14. Gli oneri derivanti dalle disposizioni di cui ai commi da 5 a 13 sono valutati in 3.400 milioni di euro per l'anno 2021.</w:t>
      </w:r>
    </w:p>
    <w:p w14:paraId="0F11091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  15. Ai fini del contributo di cui ai commi da 5 a 13 si applicano, in quanto compatibili, le disposizioni di cui all'articolo 1, commi 9 e da 13 a 17, del decreto-legge 22 marzo 2021, n. 41.</w:t>
      </w:r>
    </w:p>
    <w:p w14:paraId="1B957F8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  16. Al fine di sostenere gli operatori economici maggiormente colpiti dall'emergenza epidemiologica «Covid-19», è riconosciuto un contributo a fondo perduto a favore di tutti i soggetti che svolgono attività d'impresa, arte o professione o che producono reddito agrario, titolari di partita IVA residenti o stabiliti nel territorio dello Stato.</w:t>
      </w:r>
    </w:p>
    <w:p w14:paraId="514B552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  17. Il contributo a fondo perduto di cui al comma 16 non spetta, in ogni caso, ai soggetti la cui partita IVA risulti non attiva alla data di entrata in vigore del presente decreto-legge, agli enti pubblici di cui all'articolo 74, nonché ai soggetti di cui all'articolo 162-bis del Testo unico delle imposte sui redditi approvato con decreto del Presidente della Repubblica 22 dicembre 1986, n. 917.</w:t>
      </w:r>
    </w:p>
    <w:p w14:paraId="520DDE6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  18. Il contributo di cui al comma 16 spetta esclusivamente ai soggetti titolari di reddito agrario di cui all'articolo 32 del citato Testo unico delle imposte sui redditi, nonché ai soggetti con ricavi di cui all'articolo 85, comma 1, lettere a) e b), o compensi di cui all'articolo 54, comma 1, del Testo unico delle imposte sui redditi non superiori a 10 milioni di euro nel secondo periodo d'imposta antecedente a quello di entrata in vigore del presente decreto.</w:t>
      </w:r>
    </w:p>
    <w:p w14:paraId="791AFD1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  19. Il contributo a fondo perduto di cui al comma 16 spetta a condizione che vi sia un peggioramento del risultato economico d'esercizio relativo al periodo d'imposta in corso al 31 dicembre 2020, rispetto a quello relativo al periodo d'imposta in corso al 31 dicembre 2019, in misura pari o superiore alla percentuale definita con decreto del Ministro dell'economia e delle finanze.</w:t>
      </w:r>
    </w:p>
    <w:p w14:paraId="1B6B96F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  20. L'ammontare del contributo a fondo perduto di cui al comma 16 è determinato applicando la percentuale che verrà definita con decreto del Ministro dell'economia e delle finanze alla differenza del risultato economico d'esercizio relativo al periodo d'imposta in corso al 31 dicembre 2020 rispetto a </w:t>
      </w:r>
      <w:r w:rsidRPr="000D3441">
        <w:rPr>
          <w:rFonts w:asciiTheme="minorHAnsi" w:eastAsia="Times New Roman" w:hAnsiTheme="minorHAnsi" w:cs="Times New Roman"/>
          <w:bCs/>
          <w:color w:val="000000" w:themeColor="text1"/>
          <w:sz w:val="24"/>
          <w:szCs w:val="24"/>
        </w:rPr>
        <w:lastRenderedPageBreak/>
        <w:t>quello relativo al periodo d'imposta in corso al 31 dicembre 2019, al netto dei contributi a fondo perduto eventualmente riconosciuti dall'Agenzia delle entrate ai sensi dell'articolo 25 del decreto-legge 19 maggio 2020, n. 34, degli articoli 59 e 60 del decreto-legge 14 agosto 2020, n. 104, degli articoli 1, 1-bis e 1-ter del decreto-legge 28 ottobre 2020, n. 137, dell'articolo 2 del decreto-legge 18 dicembre 2020, n. 172, dell'articolo 1 del decreto-legge 22 marzo 2021, n. 41, e del presente articolo, commi da 1 a 3 e commi da 5 a 13.</w:t>
      </w:r>
    </w:p>
    <w:p w14:paraId="098AA20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  21. Per tutti i soggetti, l'importo del contributo di cui al comma 16 non può essere superiore a centocinquantamila euro.</w:t>
      </w:r>
    </w:p>
    <w:p w14:paraId="267781E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  22. Il contributo di cui al comma 16 non concorre alla formazione della base imponibile delle imposte sui redditi, non rileva altresì ai fini del rapporto di cui agli articoli 61 e 109, comma 5, del Testo unico delle imposte sui redditi approvato con decreto del Presidente della Repubblica 22 dicembre 1986, n. 917, e non concorre alla formazione del valore della produzione netta, di cui al decreto legislativo 15 dicembre 1997, n. 446. A scelta irrevocabile del contribuente, il contributo a fondo perduto è riconosciuto nella sua totalità sotto forma di credito d'imposta, da utilizzare esclusivamente in compensazione ai sensi dell'articolo 17 del decreto legislativo 9 luglio 1997, n. 241, presentando il modello F24 esclusivamente tramite i servizi telematici resi disponibili dall'Agenzia delle entrate. Ai fini di cui al periodo precedente, non si applicano i limiti di cui all'articolo 31, comma 1, del decreto-legge 31 maggio 2010, n. 78, convertito, con modificazioni, dalla legge 30 luglio 2010, n. 122, all'articolo 34 della legge 23 dicembre 2000, n. 388, e all'articolo 1, comma 53, della legge 24 dicembre 2007, n. 244.</w:t>
      </w:r>
    </w:p>
    <w:p w14:paraId="51C013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  23. Al fine di ottenere il contributo a fondo perduto di cui al comma 16, i soggetti interessati presentano, esclusivamente in via telematica, un'istanza all'Agenzia delle entrate con l'indicazione della sussistenza dei requisiti definiti dai commi da 16 a 20. L'istanza può essere presentata, per conto del soggetto interessato, anche da un intermediario di cui all'articolo 3, comma 3, del decreto del Presidente della Repubblica 22 luglio 1998, n. 322, delegato al servizio del cassetto fiscale dell'Agenzia delle entrate. L'istanza deve essere presentata, a pena di decadenza, entro trenta giorni dalla data di avvio della procedura telematica per la presentazione della stessa. Le modalità di effettuazione dell'istanza, il suo contenuto informativo, i termini di presentazione </w:t>
      </w:r>
      <w:proofErr w:type="gramStart"/>
      <w:r w:rsidRPr="000D3441">
        <w:rPr>
          <w:rFonts w:asciiTheme="minorHAnsi" w:eastAsia="Times New Roman" w:hAnsiTheme="minorHAnsi" w:cs="Times New Roman"/>
          <w:bCs/>
          <w:color w:val="000000" w:themeColor="text1"/>
          <w:sz w:val="24"/>
          <w:szCs w:val="24"/>
        </w:rPr>
        <w:t>della stessa e ogni altro elemento necessario</w:t>
      </w:r>
      <w:proofErr w:type="gramEnd"/>
      <w:r w:rsidRPr="000D3441">
        <w:rPr>
          <w:rFonts w:asciiTheme="minorHAnsi" w:eastAsia="Times New Roman" w:hAnsiTheme="minorHAnsi" w:cs="Times New Roman"/>
          <w:bCs/>
          <w:color w:val="000000" w:themeColor="text1"/>
          <w:sz w:val="24"/>
          <w:szCs w:val="24"/>
        </w:rPr>
        <w:t xml:space="preserve"> all'attuazione delle disposizioni del presente articolo sono definiti con provvedimento del direttore dell'Agenzia delle entrate. Con il medesimo provvedimento sono individuati gli specifici campi delle dichiarazioni dei redditi relative ai periodi d'imposta in corso al 31 dicembre 2019 e al 31 dicembre 2020 nei quali sono indicati gli </w:t>
      </w:r>
      <w:proofErr w:type="spellStart"/>
      <w:r w:rsidRPr="000D3441">
        <w:rPr>
          <w:rFonts w:asciiTheme="minorHAnsi" w:eastAsia="Times New Roman" w:hAnsiTheme="minorHAnsi" w:cs="Times New Roman"/>
          <w:bCs/>
          <w:color w:val="000000" w:themeColor="text1"/>
          <w:sz w:val="24"/>
          <w:szCs w:val="24"/>
        </w:rPr>
        <w:t>ammontari</w:t>
      </w:r>
      <w:proofErr w:type="spellEnd"/>
      <w:r w:rsidRPr="000D3441">
        <w:rPr>
          <w:rFonts w:asciiTheme="minorHAnsi" w:eastAsia="Times New Roman" w:hAnsiTheme="minorHAnsi" w:cs="Times New Roman"/>
          <w:bCs/>
          <w:color w:val="000000" w:themeColor="text1"/>
          <w:sz w:val="24"/>
          <w:szCs w:val="24"/>
        </w:rPr>
        <w:t xml:space="preserve"> dei risultati economici d'esercizio di cui ai commi 19 e 20.</w:t>
      </w:r>
    </w:p>
    <w:p w14:paraId="50AE5F6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  24. L'istanza per il riconoscimento del contributo di cui al comma 16 può essere trasmessa solo se la dichiarazione dei redditi relativa al periodo d'imposta in corso al 31 dicembre 2020 è presentata entro il 10 settembre 2021.</w:t>
      </w:r>
    </w:p>
    <w:p w14:paraId="4C8EC94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  25. Per le finalità di cui ai commi da 16 a 24 è destinata una somma pari a 4.000 milioni di euro. Ai predetti oneri si fa fronte per un importo pari a 3.150 milioni di euro con le risorse di cui all'articolo 1, comma 12, del decreto-legge 22 marzo 2021, n. 41, già nella disponibilità della contabilità speciale 1778 intestata all'Agenzia delle entrate, e per un importo pari a 850 milioni di euro ai sensi dell'articolo 77.</w:t>
      </w:r>
    </w:p>
    <w:p w14:paraId="1CCBD6D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  26. Ai fini del contributo di cui ai commi da 16 a 24 si applicano, in quanto compatibili, le disposizioni di cui all'articolo 1, commi 9 e da 13 a 17, del decreto-legge 22 marzo 2021, n. 41.</w:t>
      </w:r>
    </w:p>
    <w:p w14:paraId="52FD1B1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  27. L'efficacia delle misure previste dal comma 16 al comma 26 del presente articolo è subordinata, ai sensi dell'articolo 108, paragrafo 3, del Trattato sul funzionamento dell'Unione europea, all'autorizzazione della Commissione europea.</w:t>
      </w:r>
    </w:p>
    <w:p w14:paraId="530440C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  28. All'articolo 1, comma 14, del decreto-legge 22 marzo 2021, n. 41, dopo l'ultimo periodo è aggiunto il seguente: «Le imprese presentano un'apposita autodichiarazione con la quale attestano l'esistenza delle condizioni previste dalla Sezione 3.1 di cui al periodo precedente.».</w:t>
      </w:r>
    </w:p>
    <w:p w14:paraId="6535F7D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  29. Agli oneri di cui ai commi 4 e 14, valutati in 11.400 milioni di euro per l'anno 2021, si provvede ai sensi dell'articolo 77.</w:t>
      </w:r>
    </w:p>
    <w:p w14:paraId="627111D9"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  30. Previo accertamento disposto con decreto del Ministero dell'economia e delle finanze, le eventuali risorse non utilizzate ai sensi dei commi 4 e 14 del presente articolo nonché le eventuali risorse non utilizzate ai sensi dell'articolo 1, comma 12, del decreto-legge 22 marzo 2021, n. 41, eccedenti l'importo di 3.150 milioni di cui al comma 25, sono destinate all'erogazione di un contributo a fondo perduto a favore dei soggetti titolari di reddito agrario di cui all'articolo 32 del Testo unico delle imposte sui redditi, nonché ai soggetti con ricavi di cui all'articolo 85, comma 1, lettere a) e b), o compensi di cui all'articolo 54, comma 1, del Testo unico delle imposte sui redditi superiori a 10 milioni di euro ma non superiori a 15 milioni di euro nel secondo periodo d'imposta antecedente a quello di entrata in vigore del presente decreto, in possesso degli altri requisiti previsti per il riconoscimento dei contributi di cui all'articolo 1 del decreto-legge 22 marzo 2021, n. 41, o di cui ai commi da 5 a 13 del presente articolo. Le modalità di determinazione dell'ammontare del contributo di cui al periodo precedente e ogni elemento necessario all'attuazione del presente comma sono determinati con decreto del Ministro dell'economia e delle finanze.</w:t>
      </w:r>
    </w:p>
    <w:p w14:paraId="26C69484" w14:textId="77777777" w:rsidR="00F03544" w:rsidRDefault="00F03544"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3C47E6" w14:textId="77777777" w:rsidR="00F03544" w:rsidRPr="00F0776A" w:rsidRDefault="00F03544" w:rsidP="00F03544">
      <w:pPr>
        <w:jc w:val="center"/>
        <w:rPr>
          <w:b/>
          <w:bCs/>
          <w:color w:val="000000" w:themeColor="text1"/>
          <w:sz w:val="24"/>
          <w:szCs w:val="24"/>
        </w:rPr>
      </w:pPr>
      <w:r w:rsidRPr="00F0776A">
        <w:rPr>
          <w:b/>
          <w:bCs/>
          <w:color w:val="000000" w:themeColor="text1"/>
          <w:sz w:val="24"/>
          <w:szCs w:val="24"/>
        </w:rPr>
        <w:t>Art. 1-bis.</w:t>
      </w:r>
    </w:p>
    <w:p w14:paraId="429F0205" w14:textId="77777777" w:rsidR="00F03544" w:rsidRPr="00F0776A" w:rsidRDefault="00F03544" w:rsidP="00F03544">
      <w:pPr>
        <w:jc w:val="center"/>
        <w:rPr>
          <w:b/>
          <w:bCs/>
          <w:color w:val="000000" w:themeColor="text1"/>
          <w:sz w:val="24"/>
          <w:szCs w:val="24"/>
        </w:rPr>
      </w:pPr>
      <w:r w:rsidRPr="00F0776A">
        <w:rPr>
          <w:b/>
          <w:bCs/>
          <w:color w:val="000000" w:themeColor="text1"/>
          <w:sz w:val="24"/>
          <w:szCs w:val="24"/>
        </w:rPr>
        <w:t>(Detassazione di contributi, di indennità e di ogni altra misura a favore di imprese e lavoratori autonomi, relativi all'emergenza da COVID-19)</w:t>
      </w:r>
    </w:p>
    <w:p w14:paraId="691D4DE2" w14:textId="77777777" w:rsidR="00F03544" w:rsidRPr="00F0776A" w:rsidRDefault="00F03544" w:rsidP="00F03544">
      <w:pPr>
        <w:jc w:val="both"/>
        <w:rPr>
          <w:b/>
          <w:bCs/>
          <w:color w:val="000000" w:themeColor="text1"/>
          <w:sz w:val="24"/>
          <w:szCs w:val="24"/>
        </w:rPr>
      </w:pPr>
    </w:p>
    <w:p w14:paraId="2441CFAA" w14:textId="77777777" w:rsidR="00F03544" w:rsidRPr="00F0776A" w:rsidRDefault="00F03544" w:rsidP="00F03544">
      <w:pPr>
        <w:jc w:val="both"/>
        <w:rPr>
          <w:b/>
          <w:bCs/>
          <w:color w:val="000000" w:themeColor="text1"/>
          <w:sz w:val="24"/>
          <w:szCs w:val="24"/>
        </w:rPr>
      </w:pPr>
      <w:r w:rsidRPr="00F0776A">
        <w:rPr>
          <w:b/>
          <w:bCs/>
          <w:color w:val="000000" w:themeColor="text1"/>
          <w:sz w:val="24"/>
          <w:szCs w:val="24"/>
        </w:rPr>
        <w:t>  1. Il comma 9 dell'articolo 6-bis e il comma 2 dell'articolo 10-bis del decreto-legge 28 ottobre 2020, n. 137, convertito, con modificazioni, dalla legge 18 dicembre 2020, n. 176, sono abrogati.</w:t>
      </w:r>
      <w:r>
        <w:rPr>
          <w:rStyle w:val="Rimandonotaapidipagina"/>
          <w:b/>
          <w:bCs/>
          <w:color w:val="000000" w:themeColor="text1"/>
          <w:sz w:val="24"/>
          <w:szCs w:val="24"/>
        </w:rPr>
        <w:footnoteReference w:id="1"/>
      </w:r>
    </w:p>
    <w:p w14:paraId="0BC86A34" w14:textId="77777777" w:rsidR="00F03544" w:rsidRPr="000D3441" w:rsidRDefault="00F03544"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9EFE4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8D6B71" w14:textId="77777777" w:rsidR="00C96A12" w:rsidRPr="000D3441" w:rsidRDefault="00C96A12" w:rsidP="00C96A1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w:t>
      </w:r>
    </w:p>
    <w:p w14:paraId="745FA7BD" w14:textId="77777777" w:rsidR="00C96A12" w:rsidRPr="000D3441" w:rsidRDefault="00C96A12" w:rsidP="00C96A1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(Fondo per il sostegno delle attività economiche chiuse)</w:t>
      </w:r>
    </w:p>
    <w:p w14:paraId="14B2E7C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71DF1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fine di favorire la continuità delle attività economiche per le quali, per effetto delle misure adottate ai sensi degli articoli 1 e 2 del decreto legge 25 marzo 2020, n. 19, convertito, con modificazioni, dalla legge 22 maggio 2020, n. 35, sia stata disposta, nel periodo intercorrente fra il 1° gennaio 2021 e la data di conversione del presente decreto, la chiusura per un periodo complessivo di almeno quattro mesi, nello stato di previsione del Ministero dello sviluppo economico è istituito un fondo, denominato «Fondo per il sostegno alle attività economiche chiuse», con una dotazione di 100 milioni di euro per l'anno 2021.</w:t>
      </w:r>
    </w:p>
    <w:p w14:paraId="618902A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 soggetti beneficiari e l'ammontare dell'aiuto sono determinati, nei limiti della dotazione finanziaria di cui al comma 1, sulla base dei criteri individuati, tenendo conto delle misure di ristoro già adottate per specifici settori economici nonché dei contributi a fondo perduto concessi ai sensi dell'articolo 1 del decreto-legge 22 marzo 2021, n. 41, e dell'articolo 1 del presente decreto, con decreto del Ministero dello sviluppo economico, di concerto con il Ministero dell'economia e delle finanze, da adottarsi entro trenta giorni dalla data di entrata in vigore del presente decreto. Con il medesimo decreto si provvede altresì ad individuare modalità di erogazione della misura tali da garantire il pagamento entro i successivi trenta giorni.</w:t>
      </w:r>
    </w:p>
    <w:p w14:paraId="60376D1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  3. I contributi sono concessi nel rispetto della Comunicazione della Commissione europea del 19 marzo 2020 </w:t>
      </w:r>
      <w:proofErr w:type="gramStart"/>
      <w:r w:rsidRPr="000D3441">
        <w:rPr>
          <w:rFonts w:asciiTheme="minorHAnsi" w:eastAsia="Times New Roman" w:hAnsiTheme="minorHAnsi" w:cs="Times New Roman"/>
          <w:bCs/>
          <w:color w:val="000000" w:themeColor="text1"/>
          <w:sz w:val="24"/>
          <w:szCs w:val="24"/>
        </w:rPr>
        <w:t>C(</w:t>
      </w:r>
      <w:proofErr w:type="gramEnd"/>
      <w:r w:rsidRPr="000D3441">
        <w:rPr>
          <w:rFonts w:asciiTheme="minorHAnsi" w:eastAsia="Times New Roman" w:hAnsiTheme="minorHAnsi" w:cs="Times New Roman"/>
          <w:bCs/>
          <w:color w:val="000000" w:themeColor="text1"/>
          <w:sz w:val="24"/>
          <w:szCs w:val="24"/>
        </w:rPr>
        <w:t xml:space="preserve">2020) 1863 </w:t>
      </w:r>
      <w:proofErr w:type="spellStart"/>
      <w:r w:rsidRPr="000D3441">
        <w:rPr>
          <w:rFonts w:asciiTheme="minorHAnsi" w:eastAsia="Times New Roman" w:hAnsiTheme="minorHAnsi" w:cs="Times New Roman"/>
          <w:bCs/>
          <w:color w:val="000000" w:themeColor="text1"/>
          <w:sz w:val="24"/>
          <w:szCs w:val="24"/>
        </w:rPr>
        <w:t>final</w:t>
      </w:r>
      <w:proofErr w:type="spellEnd"/>
      <w:r w:rsidRPr="000D3441">
        <w:rPr>
          <w:rFonts w:asciiTheme="minorHAnsi" w:eastAsia="Times New Roman" w:hAnsiTheme="minorHAnsi" w:cs="Times New Roman"/>
          <w:bCs/>
          <w:color w:val="000000" w:themeColor="text1"/>
          <w:sz w:val="24"/>
          <w:szCs w:val="24"/>
        </w:rPr>
        <w:t xml:space="preserve"> «Quadro temporaneo per le misure di aiuto di Stato a sostegno dell'economia nell'attuale emergenza del COVID-19», e successive modificazioni.</w:t>
      </w:r>
    </w:p>
    <w:p w14:paraId="49614D4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Alla copertura degli oneri del presente articolo, pari a 100 milioni di euro per l'anno 2021, si provvede ai sensi dell'articolo 77.</w:t>
      </w:r>
    </w:p>
    <w:p w14:paraId="34DE2D3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78F543" w14:textId="77777777" w:rsidR="00C96A12" w:rsidRPr="000D3441" w:rsidRDefault="00C96A12" w:rsidP="004A580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w:t>
      </w:r>
    </w:p>
    <w:p w14:paraId="1D65EF39" w14:textId="77777777" w:rsidR="00C96A12" w:rsidRPr="000D3441" w:rsidRDefault="00C96A12" w:rsidP="004A580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(Incremento risorse per il sostegno ai comuni a vocazione montana)</w:t>
      </w:r>
    </w:p>
    <w:p w14:paraId="6A97160D" w14:textId="77777777" w:rsidR="00C96A12" w:rsidRPr="000D3441" w:rsidRDefault="00C96A12" w:rsidP="004A580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135E15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Il fondo di cui all'articolo 2 del decreto legge 22 marzo 2021, n. 41, convertito con modificazioni dalla legge 21 maggio 2021, n. 69, è incrementato di 100 milioni di euro per l'anno 2021. L'incremento di cui al primo periodo è assegnato alle Regioni e alle Province autonome di Trento e di Bolzano come da Allegato che segue, per essere erogato in favore delle imprese turistiche, come definite ai sensi dell'articolo 4 del decreto legislativo 23 maggio 2011, n. 79, localizzate nei Comuni ubicati all'interno di </w:t>
      </w:r>
      <w:r w:rsidRPr="000D3441">
        <w:rPr>
          <w:rFonts w:asciiTheme="minorHAnsi" w:eastAsia="Times New Roman" w:hAnsiTheme="minorHAnsi" w:cs="Times New Roman"/>
          <w:bCs/>
          <w:color w:val="000000" w:themeColor="text1"/>
          <w:sz w:val="24"/>
          <w:szCs w:val="24"/>
        </w:rPr>
        <w:lastRenderedPageBreak/>
        <w:t>comprensori sciistici. A tal fine, le Regioni e le Province autonome di Trento e di Bolzano provvedono con proprio provvedimento a definire i comprensori sciistici e i Comuni al loro interno ubicati. Con il medesimo provvedimento provvedono altresì a definire criteri e modalità di assegnazione dei contributi a titolo di ristoro.</w:t>
      </w:r>
    </w:p>
    <w:p w14:paraId="4B12A0AB" w14:textId="77777777" w:rsidR="00D6751A" w:rsidRPr="00D6751A" w:rsidRDefault="00D6751A" w:rsidP="00D6751A">
      <w:pPr>
        <w:shd w:val="clear" w:color="auto" w:fill="FFFFFF"/>
        <w:spacing w:before="100" w:beforeAutospacing="1" w:after="100" w:afterAutospacing="1" w:line="240" w:lineRule="auto"/>
        <w:rPr>
          <w:rFonts w:ascii="Arial" w:eastAsia="Times New Roman" w:hAnsi="Arial" w:cs="Arial"/>
          <w:color w:val="000000" w:themeColor="text1"/>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93"/>
        <w:gridCol w:w="4339"/>
      </w:tblGrid>
      <w:tr w:rsidR="000D3441" w:rsidRPr="000D3441" w14:paraId="7ABE5E6F"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AAA6B3" w14:textId="77777777" w:rsidR="00D6751A" w:rsidRPr="00D6751A" w:rsidRDefault="00D6751A" w:rsidP="00D6751A">
            <w:pPr>
              <w:spacing w:before="100" w:beforeAutospacing="1" w:after="100" w:afterAutospacing="1" w:line="240" w:lineRule="auto"/>
              <w:jc w:val="center"/>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REGIONE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9EE0E" w14:textId="77777777" w:rsidR="00D6751A" w:rsidRPr="00D6751A" w:rsidRDefault="00D6751A" w:rsidP="00D6751A">
            <w:pPr>
              <w:spacing w:before="100" w:beforeAutospacing="1" w:after="100" w:afterAutospacing="1" w:line="240" w:lineRule="auto"/>
              <w:jc w:val="center"/>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QUOTA SPETTANTE</w:t>
            </w:r>
          </w:p>
        </w:tc>
      </w:tr>
      <w:tr w:rsidR="000D3441" w:rsidRPr="000D3441" w14:paraId="477F53A8"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39AFDF"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BOLZANO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CFF69"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€ 26.600.000</w:t>
            </w:r>
          </w:p>
        </w:tc>
      </w:tr>
      <w:tr w:rsidR="000D3441" w:rsidRPr="000D3441" w14:paraId="7E01C0C7"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B93F2D"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TRENTO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997D0"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€ 20.900.000</w:t>
            </w:r>
          </w:p>
        </w:tc>
      </w:tr>
      <w:tr w:rsidR="000D3441" w:rsidRPr="000D3441" w14:paraId="1C9FE00C"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4D97AB"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VENETO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03AE2"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€ 10.068.310</w:t>
            </w:r>
          </w:p>
        </w:tc>
      </w:tr>
      <w:tr w:rsidR="000D3441" w:rsidRPr="000D3441" w14:paraId="45A3E120"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2EE12"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LOMBARDIA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40DD8"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€ 9.776.882</w:t>
            </w:r>
          </w:p>
        </w:tc>
      </w:tr>
      <w:tr w:rsidR="000D3441" w:rsidRPr="000D3441" w14:paraId="169FFE59"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00514E"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VALLE D'AOSTA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BFE85"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€ 8.304.614</w:t>
            </w:r>
          </w:p>
        </w:tc>
      </w:tr>
      <w:tr w:rsidR="000D3441" w:rsidRPr="000D3441" w14:paraId="256EA79A"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ED617E"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PIEMONTE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C1EB5A"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€ 7.633.285</w:t>
            </w:r>
          </w:p>
        </w:tc>
      </w:tr>
      <w:tr w:rsidR="000D3441" w:rsidRPr="000D3441" w14:paraId="35A28990"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207280"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ABRUZZO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54AC6"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€ 3.679.154</w:t>
            </w:r>
          </w:p>
        </w:tc>
      </w:tr>
      <w:tr w:rsidR="000D3441" w:rsidRPr="000D3441" w14:paraId="32C849AE"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842810"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FRIULI VENEZIA GIULIA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01C3FA"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€ 2.354.107</w:t>
            </w:r>
          </w:p>
        </w:tc>
      </w:tr>
      <w:tr w:rsidR="000D3441" w:rsidRPr="000D3441" w14:paraId="28B345F5"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BF555A"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EMILIA ROMAGNA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A3FEC"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€ 2.308.240</w:t>
            </w:r>
          </w:p>
        </w:tc>
      </w:tr>
      <w:tr w:rsidR="000D3441" w:rsidRPr="000D3441" w14:paraId="2BBED1A8"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FA059"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MARCHE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072FBB"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€ 1.717.317</w:t>
            </w:r>
          </w:p>
        </w:tc>
      </w:tr>
      <w:tr w:rsidR="000D3441" w:rsidRPr="000D3441" w14:paraId="2D3AAE1A"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DEC44"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TOSCANA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DDC0CF"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€ 1.574.668</w:t>
            </w:r>
          </w:p>
        </w:tc>
      </w:tr>
      <w:tr w:rsidR="000D3441" w:rsidRPr="000D3441" w14:paraId="28BB1F8E"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35DA4F"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SICILIA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04F1C0"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€ 1.266.773</w:t>
            </w:r>
          </w:p>
        </w:tc>
      </w:tr>
      <w:tr w:rsidR="000D3441" w:rsidRPr="000D3441" w14:paraId="73418F44"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64508"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BASILICATA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831175"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€ 1.051.550</w:t>
            </w:r>
          </w:p>
        </w:tc>
      </w:tr>
      <w:tr w:rsidR="000D3441" w:rsidRPr="000D3441" w14:paraId="10B057FD"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2214C5"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UMBRIA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83A726"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€ 949.254</w:t>
            </w:r>
          </w:p>
        </w:tc>
      </w:tr>
      <w:tr w:rsidR="000D3441" w:rsidRPr="000D3441" w14:paraId="55F59F0E"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C5010"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CALABRIA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856C5"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€ 690.868</w:t>
            </w:r>
          </w:p>
        </w:tc>
      </w:tr>
      <w:tr w:rsidR="000D3441" w:rsidRPr="000D3441" w14:paraId="4C397318"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E3AD9C"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CAMPANIA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880521"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€ 461.343</w:t>
            </w:r>
          </w:p>
        </w:tc>
      </w:tr>
      <w:tr w:rsidR="000D3441" w:rsidRPr="000D3441" w14:paraId="5B846ACC"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12AB9"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MOLISE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0CE3A"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€ 254.017</w:t>
            </w:r>
          </w:p>
        </w:tc>
      </w:tr>
      <w:tr w:rsidR="000D3441" w:rsidRPr="000D3441" w14:paraId="7923ECCE"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020B53"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LIGURIA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92241"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€ 218.587</w:t>
            </w:r>
          </w:p>
        </w:tc>
      </w:tr>
      <w:tr w:rsidR="000D3441" w:rsidRPr="000D3441" w14:paraId="2D1802AD"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09FD5"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LAZIO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40981B"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€ 106.721</w:t>
            </w:r>
          </w:p>
        </w:tc>
      </w:tr>
      <w:tr w:rsidR="000D3441" w:rsidRPr="000D3441" w14:paraId="2350B6D9"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2B698A"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SARDEGNA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7C7992"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€ 62.725</w:t>
            </w:r>
          </w:p>
        </w:tc>
      </w:tr>
      <w:tr w:rsidR="000D3441" w:rsidRPr="000D3441" w14:paraId="455495DA"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837061"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PUGLIA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B395D"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€ 21.585</w:t>
            </w:r>
          </w:p>
        </w:tc>
      </w:tr>
      <w:tr w:rsidR="000D3441" w:rsidRPr="000D3441" w14:paraId="1009D396" w14:textId="77777777" w:rsidTr="00D6751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5A9B4"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TOTALE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C529B" w14:textId="77777777" w:rsidR="00D6751A" w:rsidRPr="00D6751A" w:rsidRDefault="00D6751A" w:rsidP="00D6751A">
            <w:pPr>
              <w:spacing w:before="100" w:beforeAutospacing="1" w:after="100" w:afterAutospacing="1" w:line="240" w:lineRule="auto"/>
              <w:rPr>
                <w:rFonts w:asciiTheme="minorHAnsi" w:eastAsia="Times New Roman" w:hAnsiTheme="minorHAnsi" w:cs="Arial"/>
                <w:color w:val="000000" w:themeColor="text1"/>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€ 100.000.000</w:t>
            </w:r>
          </w:p>
        </w:tc>
      </w:tr>
    </w:tbl>
    <w:p w14:paraId="6406DBB6" w14:textId="77777777" w:rsidR="00D6751A" w:rsidRPr="00D6751A" w:rsidRDefault="00D6751A" w:rsidP="00D6751A">
      <w:pPr>
        <w:shd w:val="clear" w:color="auto" w:fill="FFFFFF"/>
        <w:spacing w:before="100" w:beforeAutospacing="1" w:after="100" w:afterAutospacing="1" w:line="240" w:lineRule="auto"/>
        <w:rPr>
          <w:rFonts w:asciiTheme="minorHAnsi" w:eastAsia="Times New Roman" w:hAnsiTheme="minorHAnsi" w:cs="Arial"/>
          <w:color w:val="000000" w:themeColor="text1"/>
          <w:sz w:val="24"/>
          <w:szCs w:val="24"/>
        </w:rPr>
      </w:pP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rPr>
        <w:t> </w:t>
      </w:r>
      <w:r w:rsidRPr="00D6751A">
        <w:rPr>
          <w:rFonts w:asciiTheme="minorHAnsi" w:eastAsia="Times New Roman" w:hAnsiTheme="minorHAnsi" w:cs="Arial"/>
          <w:color w:val="000000" w:themeColor="text1"/>
          <w:sz w:val="24"/>
          <w:szCs w:val="24"/>
        </w:rPr>
        <w:t>2. All'onere di cui al comma 1, pari a 100 milioni di euro per l'anno 2021, si provvede ai sensi dell'articolo 77.</w:t>
      </w:r>
    </w:p>
    <w:p w14:paraId="7627B42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3615C0" w14:textId="77777777" w:rsidR="00D6751A" w:rsidRPr="000D3441" w:rsidRDefault="00D6751A"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ED56C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268C53" w14:textId="77777777" w:rsidR="00C96A12" w:rsidRPr="000D3441" w:rsidRDefault="00C96A12" w:rsidP="00D6751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w:t>
      </w:r>
    </w:p>
    <w:p w14:paraId="16E20E04" w14:textId="77777777" w:rsidR="00C96A12" w:rsidRPr="000D3441" w:rsidRDefault="00C96A12" w:rsidP="00D6751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(Estensione e proroga del credito d'imposta per i canoni di locazione degli immobili a uso non abitativo e affitto d'azienda)</w:t>
      </w:r>
    </w:p>
    <w:p w14:paraId="79407C5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EE8A4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28, comma 5, ultimo periodo, del decreto-legge 19 maggio 2020, n. 34, convertito, con modificazioni, dalla legge 17 luglio 2020, n. 77, le parole: «fino al 30 aprile 2021» sono sostituite dalle seguenti: «fino al 31 luglio 2021».</w:t>
      </w:r>
    </w:p>
    <w:p w14:paraId="0F3C28C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Ai soggetti esercenti attività d'impresa, arte o professione, con ricavi o compensi non superiori a 15 milioni di euro nel secondo periodo d'imposta antecedente a quello di entrata in vigore del presente decreto, nonché agli enti non commerciali, compresi gli enti del terzo settore e gli enti religiosi civilmente riconosciuti, il credito d'imposta di cui ai commi 1, 2 e 4 dell'articolo 28 del decreto-legge 19 maggio 2020, n. 34, convertito, con modificazioni, dalla legge 17 luglio 2020, n. 77, spetta in relazione ai canoni versati con riferimento a ciascuno dei mesi da gennaio 2021 a maggio 2021. Ai soggetti locatari esercenti attività economica, il credito d'imposta spetta a condizione che l'ammontare medio mensile del fatturato e dei corrispettivi del periodo compreso tra il 1° aprile 2020 e il 31 marzo 2021 sia inferiore almeno del 30 per cento rispetto all'ammontare medio mensile del fatturato e dei corrispettivi del periodo compreso tra il 1° aprile 2019 e il 31 marzo 2020. Il credito d'imposta spetta anche in assenza dei requisiti di cui al periodo precedente ai soggetti che hanno iniziato l'attività a partire dal 1° gennaio 2019.</w:t>
      </w:r>
    </w:p>
    <w:p w14:paraId="11F42ED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  3. Le disposizioni del presente articolo si applicano nel rispetto dei limiti e delle condizioni previsti dalla Comunicazione della Commissione europea del 19 marzo 2020 </w:t>
      </w:r>
      <w:proofErr w:type="gramStart"/>
      <w:r w:rsidRPr="000D3441">
        <w:rPr>
          <w:rFonts w:asciiTheme="minorHAnsi" w:eastAsia="Times New Roman" w:hAnsiTheme="minorHAnsi" w:cs="Times New Roman"/>
          <w:bCs/>
          <w:color w:val="000000" w:themeColor="text1"/>
          <w:sz w:val="24"/>
          <w:szCs w:val="24"/>
        </w:rPr>
        <w:t>C(</w:t>
      </w:r>
      <w:proofErr w:type="gramEnd"/>
      <w:r w:rsidRPr="000D3441">
        <w:rPr>
          <w:rFonts w:asciiTheme="minorHAnsi" w:eastAsia="Times New Roman" w:hAnsiTheme="minorHAnsi" w:cs="Times New Roman"/>
          <w:bCs/>
          <w:color w:val="000000" w:themeColor="text1"/>
          <w:sz w:val="24"/>
          <w:szCs w:val="24"/>
        </w:rPr>
        <w:t xml:space="preserve">2020) 1863 </w:t>
      </w:r>
      <w:proofErr w:type="spellStart"/>
      <w:r w:rsidRPr="000D3441">
        <w:rPr>
          <w:rFonts w:asciiTheme="minorHAnsi" w:eastAsia="Times New Roman" w:hAnsiTheme="minorHAnsi" w:cs="Times New Roman"/>
          <w:bCs/>
          <w:color w:val="000000" w:themeColor="text1"/>
          <w:sz w:val="24"/>
          <w:szCs w:val="24"/>
        </w:rPr>
        <w:t>final</w:t>
      </w:r>
      <w:proofErr w:type="spellEnd"/>
      <w:r w:rsidRPr="000D3441">
        <w:rPr>
          <w:rFonts w:asciiTheme="minorHAnsi" w:eastAsia="Times New Roman" w:hAnsiTheme="minorHAnsi" w:cs="Times New Roman"/>
          <w:bCs/>
          <w:color w:val="000000" w:themeColor="text1"/>
          <w:sz w:val="24"/>
          <w:szCs w:val="24"/>
        </w:rPr>
        <w:t xml:space="preserve"> «Quadro temporaneo per le misure di aiuto di Stato a sostegno dell'economia nell'attuale emergenza del COVID-19», e successive modifiche.</w:t>
      </w:r>
    </w:p>
    <w:p w14:paraId="5FB670FB"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Agli oneri derivanti dal presente articolo valutati in euro 1.910,6 milioni per l'anno 2021, si provvede ai sensi dell'articolo 77.</w:t>
      </w:r>
    </w:p>
    <w:p w14:paraId="75193CD3" w14:textId="77777777" w:rsidR="005230ED" w:rsidRDefault="005230ED"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3F5D37" w14:textId="77777777" w:rsidR="005230ED" w:rsidRPr="00F0776A" w:rsidRDefault="005230ED" w:rsidP="005230ED">
      <w:pPr>
        <w:jc w:val="center"/>
        <w:rPr>
          <w:b/>
          <w:bCs/>
          <w:color w:val="000000" w:themeColor="text1"/>
          <w:sz w:val="24"/>
          <w:szCs w:val="24"/>
        </w:rPr>
      </w:pPr>
      <w:r w:rsidRPr="00F0776A">
        <w:rPr>
          <w:b/>
          <w:bCs/>
          <w:color w:val="000000" w:themeColor="text1"/>
          <w:sz w:val="24"/>
          <w:szCs w:val="24"/>
        </w:rPr>
        <w:t>Art. 4-bis.</w:t>
      </w:r>
    </w:p>
    <w:p w14:paraId="6DE7FCD7" w14:textId="77777777" w:rsidR="005230ED" w:rsidRPr="00F0776A" w:rsidRDefault="005230ED" w:rsidP="005230ED">
      <w:pPr>
        <w:jc w:val="center"/>
        <w:rPr>
          <w:b/>
          <w:bCs/>
          <w:color w:val="000000" w:themeColor="text1"/>
          <w:sz w:val="24"/>
          <w:szCs w:val="24"/>
        </w:rPr>
      </w:pPr>
      <w:r w:rsidRPr="00F0776A">
        <w:rPr>
          <w:b/>
          <w:bCs/>
          <w:color w:val="000000" w:themeColor="text1"/>
          <w:sz w:val="24"/>
          <w:szCs w:val="24"/>
        </w:rPr>
        <w:t>(Modifica dell'articolo 6-novies del decreto-legge 22 marzo 2021, n. 41, convertito, con modificazioni, dalla legge 21 maggio 2021, n. 69)</w:t>
      </w:r>
    </w:p>
    <w:p w14:paraId="77DBB997" w14:textId="77777777" w:rsidR="005230ED" w:rsidRPr="00F0776A" w:rsidRDefault="005230ED" w:rsidP="005230ED">
      <w:pPr>
        <w:jc w:val="both"/>
        <w:rPr>
          <w:b/>
          <w:bCs/>
          <w:color w:val="000000" w:themeColor="text1"/>
          <w:sz w:val="24"/>
          <w:szCs w:val="24"/>
        </w:rPr>
      </w:pPr>
    </w:p>
    <w:p w14:paraId="436BCEDD" w14:textId="77777777" w:rsidR="005230ED" w:rsidRPr="00F0776A" w:rsidRDefault="005230ED" w:rsidP="005230ED">
      <w:pPr>
        <w:jc w:val="both"/>
        <w:rPr>
          <w:b/>
          <w:bCs/>
          <w:color w:val="000000" w:themeColor="text1"/>
          <w:sz w:val="24"/>
          <w:szCs w:val="24"/>
        </w:rPr>
      </w:pPr>
      <w:r w:rsidRPr="00F0776A">
        <w:rPr>
          <w:b/>
          <w:bCs/>
          <w:color w:val="000000" w:themeColor="text1"/>
          <w:sz w:val="24"/>
          <w:szCs w:val="24"/>
        </w:rPr>
        <w:t>  1. L'articolo 6-novies del decreto-legge 22 marzo 2021, n. 41, convertito, con modificazioni, dalla legge 21 maggio 2021, n. 69, è sostituito dal seguente:</w:t>
      </w:r>
    </w:p>
    <w:p w14:paraId="19EBDB9D" w14:textId="77777777" w:rsidR="005230ED" w:rsidRPr="00F0776A" w:rsidRDefault="005230ED" w:rsidP="005230ED">
      <w:pPr>
        <w:jc w:val="both"/>
        <w:rPr>
          <w:b/>
          <w:bCs/>
          <w:color w:val="000000" w:themeColor="text1"/>
          <w:sz w:val="24"/>
          <w:szCs w:val="24"/>
        </w:rPr>
      </w:pPr>
    </w:p>
    <w:p w14:paraId="0854DC06" w14:textId="77777777" w:rsidR="005230ED" w:rsidRPr="00F0776A" w:rsidRDefault="005230ED" w:rsidP="005230ED">
      <w:pPr>
        <w:jc w:val="both"/>
        <w:rPr>
          <w:b/>
          <w:bCs/>
          <w:color w:val="000000" w:themeColor="text1"/>
          <w:sz w:val="24"/>
          <w:szCs w:val="24"/>
        </w:rPr>
      </w:pPr>
      <w:r w:rsidRPr="00F0776A">
        <w:rPr>
          <w:b/>
          <w:bCs/>
          <w:color w:val="000000" w:themeColor="text1"/>
          <w:sz w:val="24"/>
          <w:szCs w:val="24"/>
        </w:rPr>
        <w:lastRenderedPageBreak/>
        <w:t>   «Art. 6-novies. – (Percorso condiviso per la ricontrattazione delle locazioni commerciali) – 1. Le disposizioni del presente articolo sono volte a consentire un percorso regolato di condivisione dell'impatto economico derivante dall'emergenza epidemiologica da COVID-19, a tutela delle imprese e delle controparti locatrici, nei casi in cui il locatario abbia subìto una significativa diminuzione del volume d'affari, del fatturato o dei corrispettivi, derivante dalle restrizioni sanitarie, nonché dalla crisi economica di taluni comparti e dalla riduzione dei flussi turistici legati alla crisi pandemica in atto.</w:t>
      </w:r>
    </w:p>
    <w:p w14:paraId="3A897852" w14:textId="77777777" w:rsidR="005230ED" w:rsidRPr="00F0776A" w:rsidRDefault="005230ED" w:rsidP="005230ED">
      <w:pPr>
        <w:jc w:val="both"/>
        <w:rPr>
          <w:b/>
          <w:bCs/>
          <w:color w:val="000000" w:themeColor="text1"/>
          <w:sz w:val="24"/>
          <w:szCs w:val="24"/>
        </w:rPr>
      </w:pPr>
      <w:r w:rsidRPr="00F0776A">
        <w:rPr>
          <w:b/>
          <w:bCs/>
          <w:color w:val="000000" w:themeColor="text1"/>
          <w:sz w:val="24"/>
          <w:szCs w:val="24"/>
        </w:rPr>
        <w:t>   2. Nei casi in cui il locatario non abbia avuto diritto di accedere, a partire dall'8 marzo 2020, ad alcuna delle misure di sostegno economico adottate dallo Stato per fronteggiare gli effetti delle restrizioni imposte dall'emergenza epidemiologica da COVID-19 ovvero non abbia beneficiato di altri strumenti di supporto di carattere economico e finanziario concordati con il locatore anche in funzione della crisi economica connessa alla pandemia stessa, il locatario e il locatore sono chiamati a collaborare tra di loro in buona fede per rideterminare temporaneamente il canone di locazione per un periodo massimo di cinque mesi nel corso del 2021.</w:t>
      </w:r>
    </w:p>
    <w:p w14:paraId="46D9A6B9" w14:textId="77777777" w:rsidR="005230ED" w:rsidRPr="00F0776A" w:rsidRDefault="005230ED" w:rsidP="005230ED">
      <w:pPr>
        <w:jc w:val="both"/>
        <w:rPr>
          <w:b/>
          <w:bCs/>
          <w:color w:val="000000" w:themeColor="text1"/>
          <w:sz w:val="24"/>
          <w:szCs w:val="24"/>
        </w:rPr>
      </w:pPr>
      <w:r w:rsidRPr="00F0776A">
        <w:rPr>
          <w:b/>
          <w:bCs/>
          <w:color w:val="000000" w:themeColor="text1"/>
          <w:sz w:val="24"/>
          <w:szCs w:val="24"/>
        </w:rPr>
        <w:t>   3. Le disposizioni del presente articolo si applicano esclusivamente ai locatari esercenti attività economica che abbiano registrato un ammontare medio mensile del fatturato e dei corrispettivi nel periodo compreso tra il 1° marzo 2020 e il 30 giugno 2021 inferiore almeno del 50 per cento rispetto all'ammontare medio mensile del fatturato e dei corrispettivi del periodo compreso tra il 1° marzo 2019 e il 30 giugno 2020 e la cui attività sia stata sottoposta a chiusura obbligatoria per almeno duecento giorni anche non consecutivi a partire dall'8 marzo 2020».</w:t>
      </w:r>
      <w:r>
        <w:rPr>
          <w:rStyle w:val="Rimandonotaapidipagina"/>
          <w:b/>
          <w:bCs/>
          <w:color w:val="000000" w:themeColor="text1"/>
          <w:sz w:val="24"/>
          <w:szCs w:val="24"/>
        </w:rPr>
        <w:footnoteReference w:id="2"/>
      </w:r>
    </w:p>
    <w:p w14:paraId="26DDE53E" w14:textId="77777777" w:rsidR="005230ED" w:rsidRPr="000D3441" w:rsidRDefault="005230ED"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B053CA" w14:textId="77777777" w:rsidR="00C96A12" w:rsidRPr="000D3441" w:rsidRDefault="00C96A12" w:rsidP="00D6751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C8B452C" w14:textId="77777777" w:rsidR="00C96A12" w:rsidRPr="000D3441" w:rsidRDefault="00C96A12" w:rsidP="00D6751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w:t>
      </w:r>
    </w:p>
    <w:p w14:paraId="35E98C31" w14:textId="77777777" w:rsidR="00C96A12" w:rsidRPr="000D3441" w:rsidRDefault="00C96A12" w:rsidP="00D6751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(Proroga riduzione degli oneri delle bollette elettriche)</w:t>
      </w:r>
    </w:p>
    <w:p w14:paraId="5BB3FA2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90BFE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La riduzione della spesa sostenuta dalle utenze elettriche connesse in bassa tensione diverse dagli usi domestici, prevista dall'articolo 6, commi da 1 a 4, del decreto legge 22 marzo 2021, n. 41, trova applicazione con le medesime modalità ivi previste anche per il mese di luglio 2021, con riferimento alle </w:t>
      </w:r>
      <w:r w:rsidRPr="000D3441">
        <w:rPr>
          <w:rFonts w:asciiTheme="minorHAnsi" w:eastAsia="Times New Roman" w:hAnsiTheme="minorHAnsi" w:cs="Times New Roman"/>
          <w:bCs/>
          <w:color w:val="000000" w:themeColor="text1"/>
          <w:sz w:val="24"/>
          <w:szCs w:val="24"/>
        </w:rPr>
        <w:lastRenderedPageBreak/>
        <w:t>tariffe da applicare tra il 1° luglio e il 31 luglio 2021, nel limite di spesa di 200 milioni di euro per l'anno 2021.</w:t>
      </w:r>
    </w:p>
    <w:p w14:paraId="261DCB1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Agli oneri derivanti dal comma 1, pari a 200 milioni di euro per l'anno 2021, si provvede ai sensi dell'articolo 77.</w:t>
      </w:r>
    </w:p>
    <w:p w14:paraId="60042B1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F5B1A7" w14:textId="77777777" w:rsidR="00C96A12" w:rsidRPr="000D3441" w:rsidRDefault="00C96A12" w:rsidP="00D6751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w:t>
      </w:r>
    </w:p>
    <w:p w14:paraId="5EAD1228" w14:textId="77777777" w:rsidR="00C96A12" w:rsidRPr="000D3441" w:rsidRDefault="00C96A12" w:rsidP="00D6751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(Agevolazioni Tari)</w:t>
      </w:r>
    </w:p>
    <w:p w14:paraId="309E751B" w14:textId="77777777" w:rsidR="00C96A12" w:rsidRPr="000D3441" w:rsidRDefault="00C96A12" w:rsidP="00D6751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9FF47D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In relazione al perdurare dell'emergenza epidemiologica da COVID-19, al fine di attenuare l'impatto finanziario sulle categorie economiche interessate dalle chiusure obbligatorie o dalle restrizioni nell'esercizio delle rispettive attività, è istituito, nello stato di previsione del Ministero dell'interno, un fondo con una dotazione di 600 milioni di euro per l'anno 2021, finalizzato alla concessione da parte dei comuni di una riduzione della Tari di cui all'articolo 1, comma 639, della legge 27 dicembre 2013, n. 147, o della Tari corrispettiva, di cui all'articolo 1, comma 688, della medesima legge, in favore delle predette categorie economiche.</w:t>
      </w:r>
    </w:p>
    <w:p w14:paraId="6174552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Alla ripartizione del fondo tra gli enti interessati, si provvede con decreto del Ministro dell'interno di concerto con il Ministro dell'economia e delle finanze, previa intesa in sede di Conferenza Stato-Città ed autonomie locali, da adottare entro trenta giorni dall'entrata in vigore del presente decreto, in proporzione alla stima per ciascun ente dell'agevolazione massima riconducibile alle utenze non domestiche di cui all'Allegato 3 – Nota metodologica stima TARI e TARI corrispettivo – del decreto del Ministero dell'economia e delle finanze, di concerto con il Ministero dell'interno, n. 59033 del 1° aprile 2021.</w:t>
      </w:r>
    </w:p>
    <w:p w14:paraId="46F2B22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 comuni possono concedere riduzioni della Tari di cui al comma 1, in misura superiore alle risorse assegnate, ai sensi del decreto di cui al comma 2, a valere su risorse proprie o sulle risorse assegnate nell'anno 2020 e non utilizzate, di cui alla tabella 1 allegata al decreto del Ministero dell'economia e delle finanze, di concerto con il Ministero dell'interno, n. 59033 del 1° aprile 2021, escludendo in ogni caso la ripartizione degli oneri a carico della rimanente platea degli utenti del servizio rifiuti. Resta fermo, in ogni caso, che l'ammontare massimo delle agevolazioni riconoscibile dallo Stato è quello determinato dal decreto di cui al comma 2.</w:t>
      </w:r>
    </w:p>
    <w:p w14:paraId="67A929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I comuni possono determinare, nel rispetto di criteri di semplificazione procedurale e, ovunque possibile, mediante strumenti telematici, le modalità per l'eventuale presentazione della comunicazione di accesso alla riduzione da parte delle attività economiche beneficiarie.</w:t>
      </w:r>
    </w:p>
    <w:p w14:paraId="5FAA219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Le risorse assegnate ai sensi del decreto di cui al comma 2, non utilizzate per le finalità di cui al comma 1, come certificate nell'ambito della certificazione di cui al comma 827 dell'articolo 1 della legge 30 dicembre 2020, n. 178, sono recuperate, nell'anno 2022, secondo la procedura di cui all'articolo 1, commi 128 e 129, della legge 24 dicembre 2012, n. 228.</w:t>
      </w:r>
    </w:p>
    <w:p w14:paraId="1CD67A2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  6. Agli oneri di cui al comma 1, pari a 600 milioni di euro per l'anno 2021, si provvede ai sensi dell'articolo 77.</w:t>
      </w:r>
    </w:p>
    <w:p w14:paraId="6B186EF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6633A1" w14:textId="77777777" w:rsidR="00C96A12" w:rsidRPr="000D3441" w:rsidRDefault="00C96A12" w:rsidP="006A26C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7.</w:t>
      </w:r>
    </w:p>
    <w:p w14:paraId="22D773FE" w14:textId="77777777" w:rsidR="00C96A12" w:rsidRPr="000D3441" w:rsidRDefault="00C96A12" w:rsidP="006A26C8">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urgenti a sostegno del settore turistico, delle attività economiche e commerciali nelle Città d'Arte e bonus alberghi)</w:t>
      </w:r>
    </w:p>
    <w:p w14:paraId="3E899C3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3A7B4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Il fondo di cui all'articolo 182, comma 1, del decreto legge 19 maggio 2020, n. 34, convertito, con modificazioni, dalla legge 17 luglio 2020, n. 77, è incrementato di 150 milioni di euro.</w:t>
      </w:r>
    </w:p>
    <w:p w14:paraId="1E989E2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All'articolo 182, comma 1, del decreto legge 19 maggio 2020, n. 34, convertito, con modificazioni, dalla legge 17 luglio 2020, n. 77, le parole «per i beni e le attività culturali e per il» sono sostituite dalla seguente «del».</w:t>
      </w:r>
    </w:p>
    <w:p w14:paraId="5FF7F09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All'articolo 176, comma 1, del decreto-legge 19 maggio 2020, n. 34, convertito, con modificazioni, dalla legge 17 luglio 2020, n. 77, e successive modifiche, dopo la parola «ricettive,» sono aggiunte le parole: «dalle agenzie di viaggi e tour operator».</w:t>
      </w:r>
    </w:p>
    <w:p w14:paraId="45D5DA6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Per il rilancio della attrattività turistica delle città d'arte, è istituito nello stato di previsione del Ministero del turismo un fondo, con una dotazione di 50 milioni di euro per l'anno 2021, destinato all'erogazione di contributi in favore dei comuni classificati dall'ISTAT a vocazione culturale, storica, artistica e paesaggistica, nei cui territori sono ubicati siti riconosciuti dall'Unesco patrimonio mondiale dell'umanità, tenendo conto delle riduzioni di presenze turistiche nell'anno 2020 rispetto al 2019, da destinare ad iniziative di valorizzazione turistica dei centri storici e delle città d'arte. Con decreto del Ministero del turismo, di concerto con il Ministero dell'economia e delle finanze, d'intesa con la Conferenza unificata di cui al decreto legislativo 28 agosto 1997, n. 281, sono stabilite le disposizioni di attuazione del presente comma.</w:t>
      </w:r>
    </w:p>
    <w:p w14:paraId="38294DF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All'articolo 79 del decreto-legge 14 agosto 2020, n. 104, convertito, con modificazioni, dalla legge 13 ottobre 2020, n. 126, sono apportate le seguenti modificazioni:</w:t>
      </w:r>
    </w:p>
    <w:p w14:paraId="23A078F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4E323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comma 1, primo periodo, le parole «per i due periodi di imposta successivi» sono sostituite dalle seguenti: «per i tre periodi di imposta successivi»;</w:t>
      </w:r>
    </w:p>
    <w:p w14:paraId="78EA2E1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F62F3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 comma 3, primo periodo, dopo le parole «degli anni 2020 e 2021» sono aggiunte le seguenti: «e di 100 milioni di euro per il 2022».</w:t>
      </w:r>
    </w:p>
    <w:p w14:paraId="617D761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2843E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  6. Agli oneri derivanti dai commi 1, 4 e 5, pari a 200 milioni di euro per l'anno 2021 e 100 milioni di euro per l'anno 2022, si provvede ai sensi dell'articolo 77.</w:t>
      </w:r>
    </w:p>
    <w:p w14:paraId="14C1857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2A78A1"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8.</w:t>
      </w:r>
    </w:p>
    <w:p w14:paraId="7B62941F"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urgenti per il settore tessile e della moda, nonché per altre attività economiche particolarmente colpite dall'emergenza epidemiologica)</w:t>
      </w:r>
    </w:p>
    <w:p w14:paraId="0FD96F1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87625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48-bis del decreto-legge 19 maggio 2020, n. 34, convertito, con modificazioni, dalla legge 17 luglio 2020, n. 77, sono apportate le seguenti modificazioni:</w:t>
      </w:r>
    </w:p>
    <w:p w14:paraId="1BD4FBD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CE95E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comma 1, dopo le parole: «limitatamente al periodo d'imposta in corso alla data di entrata in vigore delle disposizioni di cui al decreto del Presidente del Consiglio dei ministri 9 marzo 2020, pubblicato nella Gazzetta Ufficiale n. 62 del 9 marzo 2020», sono inserite le seguenti: «ed a quello in corso al 31 dicembre 2021,»; le parole «in corso alla data di entrata in vigore del citato decreto del Presidente del Consiglio dei ministri 9 marzo 2020,</w:t>
      </w:r>
      <w:r w:rsidR="002C7EA6">
        <w:rPr>
          <w:rFonts w:asciiTheme="minorHAnsi" w:eastAsia="Times New Roman" w:hAnsiTheme="minorHAnsi" w:cs="Times New Roman"/>
          <w:bCs/>
          <w:color w:val="000000" w:themeColor="text1"/>
          <w:sz w:val="24"/>
          <w:szCs w:val="24"/>
        </w:rPr>
        <w:t xml:space="preserve"> n.</w:t>
      </w:r>
      <w:r w:rsidRPr="000D3441">
        <w:rPr>
          <w:rFonts w:asciiTheme="minorHAnsi" w:eastAsia="Times New Roman" w:hAnsiTheme="minorHAnsi" w:cs="Times New Roman"/>
          <w:bCs/>
          <w:color w:val="000000" w:themeColor="text1"/>
          <w:sz w:val="24"/>
          <w:szCs w:val="24"/>
        </w:rPr>
        <w:t>187; sono sostituite dalle seguenti: «di spettanza del beneficio»; le parole: «45 milioni di euro, che costituisce limite di spesa» sono sostituite dalle seguenti: «95 milioni di euro per l'anno 2021 e 150 milioni di euro per l'anno 2022, che costituiscono limiti di spesa»;</w:t>
      </w:r>
    </w:p>
    <w:p w14:paraId="145A02E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2F44E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 comma 3, le parole: «in corso alla data di entrata in vigore della legge di conversione del presente decreto» sono sostituite dalle seguenti: «di maturazione»;</w:t>
      </w:r>
    </w:p>
    <w:p w14:paraId="1C72D64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92B6B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il comma 4 è sostituito dal seguente: «4. Fermi restando i controlli effettuati ai sensi del comma 2, i soggetti che intendono avvalersi del credito d'imposta devono presentare apposita comunicazione all'Agenzia delle entrate. Con decreto del Ministro dello sviluppo economico, da adottare entro 20 giorni dall'entrata in vigore del presente decreto, sono stabiliti i criteri per la corretta individuazione dei settori economici in cui operano i soggetti beneficiari del credito d'imposta di cui al comma 1. Le modalità, i termini di presentazione e il contenuto della comunicazione, sono stabiliti con provvedimento del direttore dell'Agenzia medesima da adottare entro 30 giorni dall'entrata in vigore del presente decreto, con il quale sono stabilite le modalità per il monitoraggio degli utilizzi del credito d'imposta e del rispetto dei limiti di spesa di cui al comma 1, nonché le ulteriori disposizioni necessarie per l'attuazione del presente articolo.»;</w:t>
      </w:r>
    </w:p>
    <w:p w14:paraId="23782CF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612F0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al comma 5, l'ultimo periodo è soppresso;</w:t>
      </w:r>
    </w:p>
    <w:p w14:paraId="2F562E0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31BB5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  2. Il Fondo di cui all'articolo 26 del decreto-legge 22 marzo 2021, n. 41, è incrementato di 120 milioni di euro per l'anno 2021, di cui 20 milioni di euro destinati ad interventi in favore dei parchi tematici, acquari, parchi geologici e giardini zoologici.</w:t>
      </w:r>
    </w:p>
    <w:p w14:paraId="46ED7DF5"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Agli oneri di cui al presente articolo pari a 170 milioni di euro per il 2021 e 150 milioni di euro per il 2022 si provvede ai sensi dell'articolo 77.</w:t>
      </w:r>
    </w:p>
    <w:p w14:paraId="2005E910" w14:textId="77777777" w:rsidR="008976E6" w:rsidRDefault="008976E6"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CAC21D" w14:textId="77777777" w:rsidR="008976E6" w:rsidRPr="00F0776A" w:rsidRDefault="008976E6" w:rsidP="008976E6">
      <w:pPr>
        <w:jc w:val="center"/>
        <w:rPr>
          <w:b/>
          <w:bCs/>
          <w:color w:val="000000" w:themeColor="text1"/>
          <w:sz w:val="24"/>
          <w:szCs w:val="24"/>
        </w:rPr>
      </w:pPr>
      <w:r w:rsidRPr="00F0776A">
        <w:rPr>
          <w:b/>
          <w:bCs/>
          <w:color w:val="000000" w:themeColor="text1"/>
          <w:sz w:val="24"/>
          <w:szCs w:val="24"/>
        </w:rPr>
        <w:t>Art. 8-bis.</w:t>
      </w:r>
    </w:p>
    <w:p w14:paraId="068587F6" w14:textId="77777777" w:rsidR="008976E6" w:rsidRPr="00F0776A" w:rsidRDefault="008976E6" w:rsidP="008976E6">
      <w:pPr>
        <w:jc w:val="center"/>
        <w:rPr>
          <w:b/>
          <w:bCs/>
          <w:color w:val="000000" w:themeColor="text1"/>
          <w:sz w:val="24"/>
          <w:szCs w:val="24"/>
        </w:rPr>
      </w:pPr>
      <w:r w:rsidRPr="00F0776A">
        <w:rPr>
          <w:b/>
          <w:bCs/>
          <w:color w:val="000000" w:themeColor="text1"/>
          <w:sz w:val="24"/>
          <w:szCs w:val="24"/>
        </w:rPr>
        <w:t>(Modifica all'articolo 33-bis del decreto-legge 19 maggio 2020, n. 34, convertito, con modificazioni, dalla legge 17 luglio 2020, n. 77, in materia di assicurazione per la produzione, il deposito e la vendita di fuochi artificiali)</w:t>
      </w:r>
    </w:p>
    <w:p w14:paraId="4BBDAF66" w14:textId="77777777" w:rsidR="008976E6" w:rsidRPr="00F0776A" w:rsidRDefault="008976E6" w:rsidP="008976E6">
      <w:pPr>
        <w:jc w:val="both"/>
        <w:rPr>
          <w:b/>
          <w:bCs/>
          <w:color w:val="000000" w:themeColor="text1"/>
          <w:sz w:val="24"/>
          <w:szCs w:val="24"/>
        </w:rPr>
      </w:pPr>
    </w:p>
    <w:p w14:paraId="46FEBD63" w14:textId="77777777" w:rsidR="008976E6" w:rsidRPr="00F0776A" w:rsidRDefault="008976E6" w:rsidP="008976E6">
      <w:pPr>
        <w:jc w:val="both"/>
        <w:rPr>
          <w:b/>
          <w:bCs/>
          <w:color w:val="000000" w:themeColor="text1"/>
          <w:sz w:val="24"/>
          <w:szCs w:val="24"/>
        </w:rPr>
      </w:pPr>
      <w:r w:rsidRPr="00F0776A">
        <w:rPr>
          <w:b/>
          <w:bCs/>
          <w:color w:val="000000" w:themeColor="text1"/>
          <w:sz w:val="24"/>
          <w:szCs w:val="24"/>
        </w:rPr>
        <w:t>  1. All'articolo 33-bis, comma 1, del decreto-legge 19 maggio 2020, n. 34, convertito, con modificazioni, dalla legge 17 luglio 2020, n. 77, le parole: «dal 1° marzo 2020 al 30 settembre 2020» sono sostituite dalle seguenti: «dal 30 aprile 2021 al 30 luglio 2021».</w:t>
      </w:r>
      <w:r>
        <w:rPr>
          <w:rStyle w:val="Rimandonotaapidipagina"/>
          <w:b/>
          <w:bCs/>
          <w:color w:val="000000" w:themeColor="text1"/>
          <w:sz w:val="24"/>
          <w:szCs w:val="24"/>
        </w:rPr>
        <w:footnoteReference w:id="3"/>
      </w:r>
    </w:p>
    <w:p w14:paraId="35B456EE" w14:textId="77777777" w:rsidR="008976E6" w:rsidRPr="000D3441" w:rsidRDefault="008976E6"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77CBBD"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8D0055A"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9.</w:t>
      </w:r>
    </w:p>
    <w:p w14:paraId="4F6A128E"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(Proroga del periodo di sospensione delle attività dell'agente della riscossione, dei termini </w:t>
      </w:r>
      <w:proofErr w:type="spellStart"/>
      <w:r w:rsidRPr="000D3441">
        <w:rPr>
          <w:rFonts w:asciiTheme="minorHAnsi" w:eastAsia="Times New Roman" w:hAnsiTheme="minorHAnsi" w:cs="Times New Roman"/>
          <w:bCs/>
          <w:color w:val="000000" w:themeColor="text1"/>
          <w:sz w:val="24"/>
          <w:szCs w:val="24"/>
        </w:rPr>
        <w:t>plastic</w:t>
      </w:r>
      <w:proofErr w:type="spellEnd"/>
      <w:r w:rsidRPr="000D3441">
        <w:rPr>
          <w:rFonts w:asciiTheme="minorHAnsi" w:eastAsia="Times New Roman" w:hAnsiTheme="minorHAnsi" w:cs="Times New Roman"/>
          <w:bCs/>
          <w:color w:val="000000" w:themeColor="text1"/>
          <w:sz w:val="24"/>
          <w:szCs w:val="24"/>
        </w:rPr>
        <w:t xml:space="preserve"> tax e del termine per la contestazione delle sanzioni connesse all'omessa iscrizione al catasto edilizio urbano dei fabbricati rurali ubicati nei comuni colpiti dal sisma 2016 e 2017)</w:t>
      </w:r>
    </w:p>
    <w:p w14:paraId="3356A8A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90EB0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68, comma 1, del decreto-legge 17 marzo 2020, n. 18, convertito, con modificazioni, dalla legge 24 aprile 2020, n. 27, e all'articolo 152, comma 1, del decreto-legge 19 maggio 2020, n. 34, convertito, con modificazioni, dalla legge 17 luglio 2020, n. 77, le parole «30 aprile» sono sostituite dalle seguenti: «30 giugno».</w:t>
      </w:r>
    </w:p>
    <w:p w14:paraId="389650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  2. Restano validi gli atti e i provvedimenti adottati e gli adempimenti svolti dall'agente della riscossione nel periodo dal 1° maggio 2021 alla data di entrata in vigore del presente decreto e sono fatti salvi gli effetti prodottisi e i rapporti giuridici sorti sulla base dei medesimi; restano altresì acquisiti, relativamente ai versamenti eventualmente eseguiti nello stesso periodo, gli interessi di mora corrisposti </w:t>
      </w:r>
      <w:r w:rsidRPr="000D3441">
        <w:rPr>
          <w:rFonts w:asciiTheme="minorHAnsi" w:eastAsia="Times New Roman" w:hAnsiTheme="minorHAnsi" w:cs="Times New Roman"/>
          <w:bCs/>
          <w:color w:val="000000" w:themeColor="text1"/>
          <w:sz w:val="24"/>
          <w:szCs w:val="24"/>
        </w:rPr>
        <w:lastRenderedPageBreak/>
        <w:t>ai sensi dell'articolo 30, comma 1, del decreto del Presidente della Repubblica 29 settembre 1973, n. 602, nonché le sanzioni e le somme aggiuntive corrisposte ai sensi dell'articolo 27, comma 1, del decreto legislativo 26 febbraio 1999, n. 46. Agli accantonamenti effettuati e alle somme accreditate nel predetto periodo all'agente della riscossione e ai soggetti di cui all'articolo 52, comma 5, lettera b), del decreto legislativo 15 dicembre 1997, n. 446, si applicano le disposizioni dell'articolo 152, comma 1, terzo periodo, del decreto-legge 19 maggio 2020, n. 34, convertito, con modificazioni, dalla legge 17 luglio 2020, n. 77; alle verifiche di cui all'articolo 48-bis, comma 1, del decreto del Presidente della Repubblica 29 settembre 1973, n. 602, effettuate nello stesso periodo si applicano le disposizioni dell'articolo 153, comma 1, secondo periodo, del citato decreto-legge n. 34 del 2020.</w:t>
      </w:r>
    </w:p>
    <w:p w14:paraId="799B25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All'articolo 1, comma 652, della legge 27 dicembre 2019, n. 160, le parole: «dal 1° luglio 2021», sono sostituite dalle seguenti: «dal 1° gennaio 2022».</w:t>
      </w:r>
    </w:p>
    <w:p w14:paraId="4FEFFD0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All'articolo 160, comma 1, del decreto-legge 19 maggio 2020, n. 34, convertito, con modificazioni, dalla legge 17 luglio 2020, n. 77, le parole «31 dicembre 2021» sono sostituite dalle seguenti: «31 dicembre 2022».</w:t>
      </w:r>
    </w:p>
    <w:p w14:paraId="44CB098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Agli oneri derivanti dal presente articolo valutati in 259,3 milioni di euro per l'anno 2021, 121,8 milioni per l'anno 2022 e 20,1 milioni per l'anno 2024, si provvede ai sensi dell'articolo 77.</w:t>
      </w:r>
    </w:p>
    <w:p w14:paraId="3C394FE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BBB5F8"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10.</w:t>
      </w:r>
    </w:p>
    <w:p w14:paraId="2540F5DD"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di sostegno al settore sportivo)</w:t>
      </w:r>
    </w:p>
    <w:p w14:paraId="4824E20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00BA2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Le disposizioni di cui all'articolo 81 del decreto-legge 14 agosto 2020, n.104, convertito, con modificazioni, dalla legge 13 ottobre 2020, n.126, si applicano anche per le spese sostenute durante l'anno di imposta 2021, relativamente agli investimenti sostenuti dal 1° gennaio 2021 al 31 dicembre 2021.</w:t>
      </w:r>
    </w:p>
    <w:p w14:paraId="18F160A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Ai fini del comma 1 è autorizzata la spesa, per un importo complessivo pari 90 milioni di euro per l'anno 2021, che costituisce tetto di spesa.</w:t>
      </w:r>
    </w:p>
    <w:p w14:paraId="7F169AC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 fine di sostenere gli operatori del settore sportivo interessati dalle misure restrittive introdotte con il decreto del Presidente del Consiglio dei Ministri del 24 ottobre 2020 per contenere la diffusione dell'epidemia «Covid-19», è istituito, per l'anno 2021, nello stato di previsione del Ministero dell'economia e delle finanze per il successivo trasferimento al bilancio autonomo della Presidenza del Consiglio dei ministri, un fondo con una dotazione di 56 milioni di euro, che costituisce tetto di spesa, al fine di riconoscere un contributo a fondo perduto a ristoro delle spese sanitarie per l'effettuazione di test di diagnosi dell'infezione da COVID-19, in favore delle società sportive professionistiche che nell'esercizio 2020 non hanno superato il valore della produzione di 100 milioni di euro e delle società ed associazioni sportive dilettantistiche iscritte al registro CONI operanti in discipline ammesse ai Giochi olimpici e paralimpici.</w:t>
      </w:r>
    </w:p>
    <w:p w14:paraId="213C742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  4. Con decreto del Presidente del Consiglio dei Ministri, su proposta dell'Autorità politica delegata in materia di sport, da adottarsi entro sessanta giorni dalla data di entrata in vigore della legge di conversione del presente decreto, sono definite le modalità ed i termini di presentazione delle richieste di erogazione del contributo, i criteri di ammissione, le modalità di erogazione, nonché le procedure di verifica, di controllo e di rendicontazione delle spese in oggetto, fermo restando il limite di spesa di cui al comma 3.</w:t>
      </w:r>
    </w:p>
    <w:p w14:paraId="2741988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Per far fronte alla crisi economica determinatasi in ragione delle misure di contenimento e gestione dell'emergenza epidemiologica da COVID-19, la dotazione del «Fondo unico per il sostegno delle associazioni sportive e società sportive dilettantistiche», istituito ai sensi dell'articolo 3 del decreto-legge 28 ottobre 2020, n. 137, convertito, con modificazioni, dalla legge 18 dicembre 2020, n. 176, è incrementata di 180 milioni di euro per l'anno 2021.</w:t>
      </w:r>
    </w:p>
    <w:p w14:paraId="1A850CA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L'importo di cui al comma 5 costituisce limite di spesa ed è destinato all'erogazione di contributi a fondo perduto per le associazioni e società sportive dilettantistiche che hanno sospeso l'attività sportiva.</w:t>
      </w:r>
    </w:p>
    <w:p w14:paraId="7D43DA9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Con decreto del Presidente del Consiglio dei Ministri, su proposta dell'Autorità politica delegata in materia di sport, da adottarsi entro sessanta giorni dalla data di entrata in vigore della legge di conversione del presente decreto, sono individuate ai fini dell'attuazione del comma 5, le modalità e i termini di presentazione delle richieste di erogazione dei contributi, i criteri di ammissione, le modalità di erogazione, nonché le procedure di verifica, di controllo e di rendicontazione delle spese in oggetto.</w:t>
      </w:r>
    </w:p>
    <w:p w14:paraId="2F26480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Il Fondo di cui all'articolo 90, comma 12, della legge 27 dicembre 2002, n. 289, può prestare garanzia, fino al 31 dicembre 2021, sui finanziamenti erogati dall'Istituto per il Credito Sportivo o da altro istituto bancario, per le esigenze di liquidità previste dall'articolo 14, comma 1, del decreto legge 8 aprile 2020, n. 23, delle leghe che organizzano campionati nazionali a squadre di discipline olimpiche e paralimpiche, e delle società sportive professionistiche impegnate in tali competizioni, con fatturato derivante da diritti audiovisivi inferiore al 25 per cento del fatturato complessivo relativo al bilancio 2019. A tali fini, è utilizzato il comparto di cui all'articolo 14, comma 1, del decreto legge 8 aprile 2020, n. 23 che è incrementato con una dotazione di 30 milioni di euro per l'anno 2021. Le predette risorse sono versate sul conto corrente di tesoreria centrale intestato all'Istituto per il Credito Sportivo per la gestione del summenzionato comparto, per essere utilizzate in base al fabbisogno finanziario derivante dalla gestione delle garanzie.</w:t>
      </w:r>
    </w:p>
    <w:p w14:paraId="6AA5CE3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Il Fondo speciale di cui all'articolo 5, comma 1, della legge 24 dicembre 1957, n. 1295, può concedere contributi in conto interessi, fino al 31 dicembre 2021, sui finanziamenti erogati dall'Istituto per il Credito Sportivo o da altro istituto bancario per le esigenze di liquidità di cui al comma 8, secondo le modalità stabilite dal Comitato di Gestione dei Fondi Speciali dell'Istituto per il Credito Sportivo. Per tale funzione è utilizzato, nei limiti della sua dotazione, il comparto di cui all'articolo 14, comma 2, del decreto legge 8 aprile 2020, n. 23, incrementato di 13 milioni di euro per l'anno 2021.</w:t>
      </w:r>
    </w:p>
    <w:p w14:paraId="75E605F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Le garanzie di cui al comma 8 sono rilasciate, a titolo gratuito, alle seguenti condizioni:</w:t>
      </w:r>
    </w:p>
    <w:p w14:paraId="14801F6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41E60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   a) le garanzie sono rilasciate entro il 31 dicembre 2021, in favore di soggetti che non abbiano già pienamente utilizzato la loro capacità di accesso al Fondo di cui all'articolo 2, comma 100, lettera a), della legge 23 dicembre 1996, n. 662, come documentato e attestato dal beneficiario;</w:t>
      </w:r>
    </w:p>
    <w:p w14:paraId="052236B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99EFB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la garanzia copre fino al:</w:t>
      </w:r>
    </w:p>
    <w:p w14:paraId="088DDBC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363AA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100 per cento dell'ammontare del finanziamento garantito, della durata massima di 120 mesi, con un importo massimo garantito per singolo beneficiario di euro 30 mila e, a decorrere dal 1° luglio 2021, fino al 90 per cento;</w:t>
      </w:r>
    </w:p>
    <w:p w14:paraId="4C74600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9493B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90 per cento dell'ammontare del finanziamento garantito, della durata massima di 72 mesi, con un importo massimo garantito per singolo beneficiario superiore ad euro 30 mila e fino ad un massimo di 5 milioni di euro;</w:t>
      </w:r>
    </w:p>
    <w:p w14:paraId="09F446B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490BB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 decorrere dal 1° luglio 2021 le garanzie di cui alla precedente lettera b), punto 2 sono concesse nella misura massima dell'80% e il limite di durata delle nuove operazioni finanziarie è innalzato a 120 mesi. Per le operazioni finanziarie di cui alla precedente lettera b), punto 2, aventi durata non superiore a 72 mesi e già garantite dal Fondo, nel caso di prolungamento della durata dell'operazione accordato dal soggetto finanziatore, può essere richiesta la pari estensione della garanzia, fermi restando il predetto periodo massimo di 120 mesi di durata dell'operazione finanziaria.»;</w:t>
      </w:r>
    </w:p>
    <w:p w14:paraId="3C53E27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22FD4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la garanzia non può essere concessa a imprese che si trovavano già in difficoltà il 31 dicembre 2019, ai sensi del Regolamento (UE) n. 651/2014 della Commissione, del 17 giugno 2014, del Regolamento (UE) n. 702/2014 del 25 giugno 2014 e del Regolamento (UE) n. 1388/2014 del 16 dicembre 2014, salvo che si tratti di microimprese o piccole imprese che risultavano già in difficoltà al 31 dicembre 2019, purché non siano soggette a procedure concorsuali per insolvenza;</w:t>
      </w:r>
    </w:p>
    <w:p w14:paraId="4E5AE8F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A89F8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l'importo dei finanziamenti ammessi alle garanzie di cui al comma 10 non può superare, alternativamente:</w:t>
      </w:r>
    </w:p>
    <w:p w14:paraId="2FFDD12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4E3C8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il 25 per cento del fatturato totale del beneficiario nel 2019;</w:t>
      </w:r>
    </w:p>
    <w:p w14:paraId="4F74118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D2559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    2) il fabbisogno per costi del capitale di esercizio e per costi di investimento nei successivi 18 mesi, nel caso di piccole e medie imprese, e nei successivi 12 mesi, nel caso di grandi imprese; tale fabbisogno è attestato mediante apposita autocertificazione resa dal beneficiario ai sensi del decreto del Presidente della Repubblica 28 dicembre 2000 n. 445.</w:t>
      </w:r>
    </w:p>
    <w:p w14:paraId="4A2B70D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954EF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Gli impegni per il rilascio di garanzie assunti sulla base dell'incremento della dotazione del comparto di garanzia ai sensi dei commi 8, 9 e 10 e del rifinanziamento per 30 milioni operato dall'articolo 31, comma 4-bis, del decreto-legge 19 maggio 2020, n. 34, convertito, con modificazioni, dalla legge 17 luglio 2020, n. 77, non superano l'importo complessivo massimo di € 225.000.000,00. I benefìci accordati ai sensi della sezione 3.1 della comunicazione della Commissione europea del 19 marzo 2020, recante un «Quadro temporaneo per le misure di aiuto di Stato a sostegno dell'economia nell'attuale emergenza del COVID-19» non superano le soglie ivi previste, tenuto conto di eventuali altre misure di aiuto, da qualunque soggetto erogate, di cui i soggetti beneficiari di cui al comma 9 hanno beneficiato ai sensi della medesima sezione 3.1.</w:t>
      </w:r>
    </w:p>
    <w:p w14:paraId="1E02FF3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L'efficacia delle misure di cui ai commi 8, 9, 10 e 11 è subordinata all'approvazione della Commissione Europea ai sensi dell'articolo 108 del Trattato sul funzionamento dell'Unione Europea.</w:t>
      </w:r>
    </w:p>
    <w:p w14:paraId="7404F41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  13. Sono a carico dell'Istituto per il credito sportivo gli obblighi di registrazione nel Registro nazionale degli aiuti di Stato previsti dall'articolo 52 della legge 24 dicembre 2012, n. 234, e dal regolamento di cui al decreto del Ministro dello sviluppo economico 31 maggio 2017, n. 115, relativamente alle misure di cui all'articolo 14 del decreto-legge 8 aprile 2020, n. 23, convertito, con modificazioni, dalla legge 5 giugno 2020, n. 40.</w:t>
      </w:r>
    </w:p>
    <w:p w14:paraId="7D15B2E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  14. Agli oneri derivanti dal presente articolo pari a 369 milioni di euro per l'anno 2021 si provvede ai sensi dell'articolo 77.</w:t>
      </w:r>
    </w:p>
    <w:p w14:paraId="447E4FD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CAD7C8"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11.</w:t>
      </w:r>
    </w:p>
    <w:p w14:paraId="4CC4EF38"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urgenti di sostegno all'internazionalizzazione)</w:t>
      </w:r>
    </w:p>
    <w:p w14:paraId="3A1A0FD6" w14:textId="77777777" w:rsidR="00C96A12" w:rsidRPr="000D3441" w:rsidRDefault="00C96A12" w:rsidP="00912E2A">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4DE4C1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La dotazione del fondo rotativo di cui all'articolo 2, primo comma, del decreto-legge 28 maggio 1981, n. 251, convertito, con modificazioni, dalla legge 29 luglio 1981, n. 394, è incrementata di 1,2 miliardi di euro per l'anno 2021.</w:t>
      </w:r>
    </w:p>
    <w:p w14:paraId="2F194BB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La dotazione del fondo di cui all'articolo 72, comma 1, del decreto-legge 17 marzo 2020, n. 18, convertito, con modificazioni, dalla legge 24 aprile 2020, n. 27, è incrementata di 400 milioni di euro per l'anno 2021, per le finalità di cui alla lettera d) del medesimo comma. Sono escluse dai cofinanziamenti a fondo perduto di cui al presente comma le richieste di sostegno alle operazioni di patrimonializzazione presentate successivamente alla data di entrata in vigore del presente decreto-legge.</w:t>
      </w:r>
    </w:p>
    <w:p w14:paraId="787BA5D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  3. All'articolo 72 del decreto-legge 17 marzo 2020, n. 18, convertito, con modificazioni, dalla legge 24 aprile 2020, n. 27, apportare le seguenti modificazioni:</w:t>
      </w:r>
    </w:p>
    <w:p w14:paraId="3A971A6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DDAD4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comma 1, lettera d), primo periodo, la parola «cinquanta,» è sostituita dalla seguente: «dieci» e dopo le parole «dalla legge 29 luglio 1981, n. 394», sono inserite le seguenti: «quale incentivo da riconoscere a fronte di iniziative caratterizzate da specifiche finalità o in settori o aree geografiche ritenuti prioritari,»; infine, dopo la parola «criteri» è inserita la seguente: «selettivi»;</w:t>
      </w:r>
    </w:p>
    <w:p w14:paraId="404D42E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0D588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 comma 1, lettera d), secondo periodo, dopo la parola «concessi» sono inserite le seguenti: «tenuto conto delle risorse disponibili e»;</w:t>
      </w:r>
    </w:p>
    <w:p w14:paraId="6E0A62D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7E179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al comma 1, lettera d), dopo il secondo periodo è aggiunto, in fine, il seguente: «Fino al 31 dicembre 2021 i cofinanziamenti a fondo perduto sono concessi fino al limite del venticinque per cento dei finanziamenti concessi ai sensi dell'articolo 2, primo comma, del decreto-legge 28 maggio1981, n. 251, convertito, con modificazioni, dalla legge 29 luglio 1981, n. 394, tenuto conto delle risorse disponibili e dell'ammontare complessivo delle domande di finanziamento presentate nei termini e secondo le condizioni stabilite con una o più delibere del Comitato agevolazioni»;</w:t>
      </w:r>
    </w:p>
    <w:p w14:paraId="435BB4B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31183E"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Agli oneri derivanti dal presente articolo pari a 1.600 milioni di euro per l'anno 2021, si provvede ai sensi dell'articolo 77.</w:t>
      </w:r>
    </w:p>
    <w:p w14:paraId="667BBFBD" w14:textId="77777777" w:rsidR="0056776A" w:rsidRDefault="0056776A"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779EDC" w14:textId="77777777" w:rsidR="0056776A" w:rsidRPr="00541231" w:rsidRDefault="0056776A" w:rsidP="0056776A">
      <w:pPr>
        <w:jc w:val="center"/>
        <w:rPr>
          <w:b/>
          <w:bCs/>
          <w:color w:val="000000" w:themeColor="text1"/>
          <w:sz w:val="24"/>
          <w:szCs w:val="24"/>
        </w:rPr>
      </w:pPr>
      <w:r w:rsidRPr="00541231">
        <w:rPr>
          <w:b/>
          <w:bCs/>
          <w:color w:val="000000" w:themeColor="text1"/>
          <w:sz w:val="24"/>
          <w:szCs w:val="24"/>
        </w:rPr>
        <w:t>Articolo 11-bis.</w:t>
      </w:r>
    </w:p>
    <w:p w14:paraId="6C1638A8" w14:textId="77777777" w:rsidR="0056776A" w:rsidRPr="00541231" w:rsidRDefault="0056776A" w:rsidP="0056776A">
      <w:pPr>
        <w:jc w:val="center"/>
        <w:rPr>
          <w:b/>
          <w:bCs/>
          <w:color w:val="000000" w:themeColor="text1"/>
          <w:sz w:val="24"/>
          <w:szCs w:val="24"/>
        </w:rPr>
      </w:pPr>
      <w:r w:rsidRPr="00541231">
        <w:rPr>
          <w:b/>
          <w:bCs/>
          <w:color w:val="000000" w:themeColor="text1"/>
          <w:sz w:val="24"/>
          <w:szCs w:val="24"/>
        </w:rPr>
        <w:t>(Modifiche al testo unico delle leggi in materia bancaria e creditizia, di cui al decreto legislativo 1° settembre 1993, n. 385)</w:t>
      </w:r>
    </w:p>
    <w:p w14:paraId="2B8883F6" w14:textId="77777777" w:rsidR="0056776A" w:rsidRPr="00541231" w:rsidRDefault="0056776A" w:rsidP="0056776A">
      <w:pPr>
        <w:jc w:val="both"/>
        <w:rPr>
          <w:b/>
          <w:bCs/>
          <w:color w:val="000000" w:themeColor="text1"/>
          <w:sz w:val="24"/>
          <w:szCs w:val="24"/>
        </w:rPr>
      </w:pPr>
    </w:p>
    <w:p w14:paraId="2F3B42D2"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  1. Per fronteggiare gli effetti economici dell'emergenza epidemiologica da COVID-19 e al fine di rendere certe e trasparenti le condizioni di accesso al credito al consumo per il sostegno delle famiglie, al testo unico delle leggi in materia bancaria e creditizia, di cui al decreto legislativo 1° settembre 1993, n. 385, sono apportate le seguenti modificazioni:</w:t>
      </w:r>
    </w:p>
    <w:p w14:paraId="0F7F2C96" w14:textId="77777777" w:rsidR="0056776A" w:rsidRPr="00541231" w:rsidRDefault="0056776A" w:rsidP="0056776A">
      <w:pPr>
        <w:jc w:val="both"/>
        <w:rPr>
          <w:b/>
          <w:bCs/>
          <w:color w:val="000000" w:themeColor="text1"/>
          <w:sz w:val="24"/>
          <w:szCs w:val="24"/>
        </w:rPr>
      </w:pPr>
    </w:p>
    <w:p w14:paraId="1CDE361C"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   a) dopo l'articolo 120-quaterdecies è inserito il seguente:</w:t>
      </w:r>
    </w:p>
    <w:p w14:paraId="13CE8BD1" w14:textId="77777777" w:rsidR="0056776A" w:rsidRPr="00541231" w:rsidRDefault="0056776A" w:rsidP="0056776A">
      <w:pPr>
        <w:jc w:val="both"/>
        <w:rPr>
          <w:b/>
          <w:bCs/>
          <w:color w:val="000000" w:themeColor="text1"/>
          <w:sz w:val="24"/>
          <w:szCs w:val="24"/>
        </w:rPr>
      </w:pPr>
    </w:p>
    <w:p w14:paraId="75D69AE1"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   «Art. 120-quaterdecies.1. – (Rimborso anticipato) – 1. Il consumatore può rimborsare anticipatamente in qualsiasi momento, in tutto o in parte, l'importo dovuto al finanziatore e ha diritto a una riduzione del costo totale del credito, in misura pari all'importo degli interessi e dei costi dovuti per la vita residua del contratto»;</w:t>
      </w:r>
    </w:p>
    <w:p w14:paraId="45008E4B" w14:textId="77777777" w:rsidR="0056776A" w:rsidRPr="00541231" w:rsidRDefault="0056776A" w:rsidP="0056776A">
      <w:pPr>
        <w:jc w:val="both"/>
        <w:rPr>
          <w:b/>
          <w:bCs/>
          <w:color w:val="000000" w:themeColor="text1"/>
          <w:sz w:val="24"/>
          <w:szCs w:val="24"/>
        </w:rPr>
      </w:pPr>
    </w:p>
    <w:p w14:paraId="415FA418"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   b) il comma 1 dell'articolo 120-noviesdecies è sostituito dal seguente:</w:t>
      </w:r>
    </w:p>
    <w:p w14:paraId="0D270630" w14:textId="77777777" w:rsidR="0056776A" w:rsidRPr="00541231" w:rsidRDefault="0056776A" w:rsidP="0056776A">
      <w:pPr>
        <w:jc w:val="both"/>
        <w:rPr>
          <w:b/>
          <w:bCs/>
          <w:color w:val="000000" w:themeColor="text1"/>
          <w:sz w:val="24"/>
          <w:szCs w:val="24"/>
        </w:rPr>
      </w:pPr>
    </w:p>
    <w:p w14:paraId="2D250E45"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   «1. Ai contratti di credito disciplinati dal presente capo si applicano gli articoli 117, 118, 119, 120, comma 2, 120-ter e 120-quater»;</w:t>
      </w:r>
    </w:p>
    <w:p w14:paraId="01A134B4" w14:textId="77777777" w:rsidR="0056776A" w:rsidRPr="00541231" w:rsidRDefault="0056776A" w:rsidP="0056776A">
      <w:pPr>
        <w:jc w:val="both"/>
        <w:rPr>
          <w:b/>
          <w:bCs/>
          <w:color w:val="000000" w:themeColor="text1"/>
          <w:sz w:val="24"/>
          <w:szCs w:val="24"/>
        </w:rPr>
      </w:pPr>
    </w:p>
    <w:p w14:paraId="206F8362"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   c) l'articolo 125-sexies è sostituito dal seguente:</w:t>
      </w:r>
    </w:p>
    <w:p w14:paraId="710FFD99" w14:textId="77777777" w:rsidR="0056776A" w:rsidRPr="00541231" w:rsidRDefault="0056776A" w:rsidP="0056776A">
      <w:pPr>
        <w:jc w:val="both"/>
        <w:rPr>
          <w:b/>
          <w:bCs/>
          <w:color w:val="000000" w:themeColor="text1"/>
          <w:sz w:val="24"/>
          <w:szCs w:val="24"/>
        </w:rPr>
      </w:pPr>
    </w:p>
    <w:p w14:paraId="0D80C85D"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   «Art. 125-sexies. – (Rimborso anticipato) – 1. Il consumatore può rimborsare anticipatamente in qualsiasi momento, in tutto o in parte, l'importo dovuto al finanziatore e, in tal caso, ha diritto alla riduzione, in misura proporzionale alla vita residua del contratto, degli interessi e di tutti i costi compresi nel costo totale del credito, escluse le imposte.</w:t>
      </w:r>
    </w:p>
    <w:p w14:paraId="209357B4"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   2. I contratti di credito indicano in modo chiaro i criteri per la riduzione proporzionale degli interessi e degli altri costi, indicando in modo analitico se trovi applicazione il criterio della proporzionalità lineare o il criterio del costo ammortizzato. Ove non sia diversamente indicato, si applica il criterio del costo ammortizzato.</w:t>
      </w:r>
    </w:p>
    <w:p w14:paraId="4F98458B"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   3. Salvo diversa pattuizione tra il finanziatore e l'intermediario del credito, il finanziatore ha diritto di regresso nei confronti dell'intermediario del credito per la quota dell'importo rimborsato al consumatore relativa al compenso per l'attività di intermediazione del credito.</w:t>
      </w:r>
    </w:p>
    <w:p w14:paraId="1FB0C555"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xml:space="preserve">   4. In caso di rimborso anticipato, il finanziatore ha diritto a un indennizzo equo e oggettivamente giustificato per eventuali costi direttamente collegati al rimborso anticipato del credito. L'indennizzo non può superare l'1 per cento dell'importo rimborsato in anticipo, se la vita residua del contratto è superiore a un anno, ovvero lo 0,5 per cento del medesimo importo, se la vita residua del contratto è </w:t>
      </w:r>
      <w:r w:rsidRPr="00541231">
        <w:rPr>
          <w:b/>
          <w:bCs/>
          <w:color w:val="000000" w:themeColor="text1"/>
          <w:sz w:val="24"/>
          <w:szCs w:val="24"/>
        </w:rPr>
        <w:lastRenderedPageBreak/>
        <w:t>pari o inferiore a un anno. In ogni caso, l'indennizzo non può superare l'importo degli interessi che il consumatore avrebbe pagato per la vita residua del contratto.</w:t>
      </w:r>
    </w:p>
    <w:p w14:paraId="5B8F0D91"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   5. L'indennizzo di cui al comma 4 non è dovuto:</w:t>
      </w:r>
    </w:p>
    <w:p w14:paraId="1A085CA7" w14:textId="77777777" w:rsidR="0056776A" w:rsidRPr="00541231" w:rsidRDefault="0056776A" w:rsidP="0056776A">
      <w:pPr>
        <w:jc w:val="both"/>
        <w:rPr>
          <w:b/>
          <w:bCs/>
          <w:color w:val="000000" w:themeColor="text1"/>
          <w:sz w:val="24"/>
          <w:szCs w:val="24"/>
        </w:rPr>
      </w:pPr>
    </w:p>
    <w:p w14:paraId="4DD73880"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   a) se il rimborso anticipato è effettuato in esecuzione di un contratto di assicurazione destinato a garantire il credito</w:t>
      </w:r>
    </w:p>
    <w:p w14:paraId="549F6B6D" w14:textId="77777777" w:rsidR="0056776A" w:rsidRPr="00541231" w:rsidRDefault="0056776A" w:rsidP="0056776A">
      <w:pPr>
        <w:jc w:val="both"/>
        <w:rPr>
          <w:b/>
          <w:bCs/>
          <w:color w:val="000000" w:themeColor="text1"/>
          <w:sz w:val="24"/>
          <w:szCs w:val="24"/>
        </w:rPr>
      </w:pPr>
    </w:p>
    <w:p w14:paraId="02E92824"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   b) se il rimborso anticipato riguarda un contratto di apertura di credito;</w:t>
      </w:r>
    </w:p>
    <w:p w14:paraId="45B5A400" w14:textId="77777777" w:rsidR="0056776A" w:rsidRPr="00541231" w:rsidRDefault="0056776A" w:rsidP="0056776A">
      <w:pPr>
        <w:jc w:val="both"/>
        <w:rPr>
          <w:b/>
          <w:bCs/>
          <w:color w:val="000000" w:themeColor="text1"/>
          <w:sz w:val="24"/>
          <w:szCs w:val="24"/>
        </w:rPr>
      </w:pPr>
    </w:p>
    <w:p w14:paraId="6461734F"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   c) se il rimborso anticipato ha luogo in un periodo in cui non si applica un tasso di interesse espresso da una percentuale specifica fissa predeterminata nel contratto;</w:t>
      </w:r>
    </w:p>
    <w:p w14:paraId="09919058" w14:textId="77777777" w:rsidR="0056776A" w:rsidRPr="00541231" w:rsidRDefault="0056776A" w:rsidP="0056776A">
      <w:pPr>
        <w:jc w:val="both"/>
        <w:rPr>
          <w:b/>
          <w:bCs/>
          <w:color w:val="000000" w:themeColor="text1"/>
          <w:sz w:val="24"/>
          <w:szCs w:val="24"/>
        </w:rPr>
      </w:pPr>
    </w:p>
    <w:p w14:paraId="305B3000"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   d) se l'importo rimborsato anticipatamente corrisponde all'intero debito residuo ed è pari o inferiore a 10.000 euro».</w:t>
      </w:r>
    </w:p>
    <w:p w14:paraId="354D3409" w14:textId="77777777" w:rsidR="0056776A" w:rsidRPr="00541231" w:rsidRDefault="0056776A" w:rsidP="0056776A">
      <w:pPr>
        <w:jc w:val="both"/>
        <w:rPr>
          <w:b/>
          <w:bCs/>
          <w:color w:val="000000" w:themeColor="text1"/>
          <w:sz w:val="24"/>
          <w:szCs w:val="24"/>
        </w:rPr>
      </w:pPr>
    </w:p>
    <w:p w14:paraId="6DD21469" w14:textId="77777777" w:rsidR="0056776A" w:rsidRPr="00541231" w:rsidRDefault="0056776A" w:rsidP="0056776A">
      <w:pPr>
        <w:jc w:val="both"/>
        <w:rPr>
          <w:b/>
          <w:bCs/>
          <w:color w:val="000000" w:themeColor="text1"/>
          <w:sz w:val="24"/>
          <w:szCs w:val="24"/>
        </w:rPr>
      </w:pPr>
      <w:r w:rsidRPr="00541231">
        <w:rPr>
          <w:b/>
          <w:bCs/>
          <w:color w:val="000000" w:themeColor="text1"/>
          <w:sz w:val="24"/>
          <w:szCs w:val="24"/>
        </w:rPr>
        <w:t>  2. L'articolo 125-sexies del testo unico delle leggi in materia bancaria e creditizia, di cui al decreto legislativo 1° settembre 1993, n. 385, come sostituito dal comma 1, lettera c), del presente articolo, si applica ai contratti sottoscritti successivamente alla data di entrata in vigore della legge di conversione del presente decreto. Alle estinzioni anticipate dei contratti sottoscritti prima della data di entrata in vigore della legge di conversione del presente decreto continuano ad applicarsi le disposizioni dell'articolo 125-sexies del testo unico di cui al decreto legislativo n. 385 del 1993 e le norme secondarie contenute nelle disposizioni di trasparenza e di vigilanza della Banca d'Italia vigenti alla data della sottoscrizione dei contratti.</w:t>
      </w:r>
      <w:r>
        <w:rPr>
          <w:rStyle w:val="Rimandonotaapidipagina"/>
          <w:b/>
          <w:bCs/>
          <w:color w:val="000000" w:themeColor="text1"/>
          <w:sz w:val="24"/>
          <w:szCs w:val="24"/>
        </w:rPr>
        <w:footnoteReference w:id="4"/>
      </w:r>
    </w:p>
    <w:p w14:paraId="2F65E380" w14:textId="77777777" w:rsidR="0056776A" w:rsidRPr="000D3441" w:rsidRDefault="0056776A"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D579F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B40798"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TITOLO II</w:t>
      </w:r>
    </w:p>
    <w:p w14:paraId="4F93FB34"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PER L'ACCESSO AL CREDITO E LA LIQUIDITÀ DELLE IMPRESE</w:t>
      </w:r>
    </w:p>
    <w:p w14:paraId="7B18E171"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48D9DF2"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12.</w:t>
      </w:r>
    </w:p>
    <w:p w14:paraId="47F103FC"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(Garanzia Fondo PMI grandi portafogli di finanziamenti a medio-lungo termine per progetti di ricerca e sviluppo e programmi di investimento)</w:t>
      </w:r>
    </w:p>
    <w:p w14:paraId="0432C7C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278A2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In deroga alla vigente disciplina del Fondo di cui all'articolo 2, comma 100, lett. a) della legge 23 dicembre 1996, n. 662, per le garanzie su portafogli di nuovi finanziamenti a medio lungo termine concessi a imprese con numero di dipendenti non superiore a 499 per la realizzazione di progetti di ricerca, sviluppo e innovazione o di programmi di investimenti, sono applicate le seguenti misure:</w:t>
      </w:r>
    </w:p>
    <w:p w14:paraId="26EB674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E63E0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l'ammontare massimo dei portafogli di finanziamenti è innalzato a euro 500 milioni;</w:t>
      </w:r>
    </w:p>
    <w:p w14:paraId="2EE74D1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85596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i finanziamenti hanno durata non inferiore a 6 anni e non superiore a 15 anni e sono finalizzati per almeno il 60 per cento a progetti di ricerca, sviluppo e innovazione e/o di programmi di investimenti;</w:t>
      </w:r>
    </w:p>
    <w:p w14:paraId="68C47DE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1F799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i soggetti beneficiari sono ammessi senza la valutazione economico finanziaria da parte del Gestore del Fondo;</w:t>
      </w:r>
    </w:p>
    <w:p w14:paraId="33893C5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DC102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il punto di stacco e lo spessore della tranche junior del portafoglio di finanziamenti sono determinati utilizzando la probabilità di default calcolata dal soggetto richiedente sulla base dei propri modelli interni;</w:t>
      </w:r>
    </w:p>
    <w:p w14:paraId="3F644D0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EC13D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la garanzia è concessa a copertura di una quota non superiore al 80 per cento della tranche junior del portafoglio di finanziamenti;</w:t>
      </w:r>
    </w:p>
    <w:p w14:paraId="4CC1A9B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99D64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   f) la quota della tranche junior coperta dal Fondo, non può superare il 25 per cento dell'ammontare del portafoglio di finanziamenti;</w:t>
      </w:r>
    </w:p>
    <w:p w14:paraId="74BE767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D3020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   g) in relazione ai singoli finanziamenti inclusi nel portafoglio garantito, il Fondo copre l'80 per cento della perdita registrata sul singolo finanziamento;</w:t>
      </w:r>
    </w:p>
    <w:p w14:paraId="3F00AD5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05C4C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   h) la chiusura del periodo di costruzione del portafoglio di finanziamenti deve avvenire entro il termine indicato dai soggetti richiedenti in sede di richiesta della garanzia e non potrà comunque superare i 24 mesi dalla data di concessione della garanzia del Fondo.</w:t>
      </w:r>
    </w:p>
    <w:p w14:paraId="305BFE8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3F9BBD"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Per le finalità di cui al comma precedente sono destinati complessivamente 1.000 milioni di euro. Allo scopo la dotazione del Fondo di garanzia PMI di cui all'articolo 2, comma 100, lett. a) della legge 23 dicembre 1996, n. 662, è incrementata di 1.000 milioni di euro per l'anno 2021. Ai relativi oneri si provvede ai sensi dell'articolo 77.</w:t>
      </w:r>
    </w:p>
    <w:p w14:paraId="27468BAF" w14:textId="77777777" w:rsidR="008867B5" w:rsidRDefault="008867B5"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69933C" w14:textId="77777777" w:rsidR="008867B5" w:rsidRPr="00541231" w:rsidRDefault="008867B5" w:rsidP="008867B5">
      <w:pPr>
        <w:jc w:val="center"/>
        <w:rPr>
          <w:b/>
          <w:bCs/>
          <w:color w:val="000000" w:themeColor="text1"/>
          <w:sz w:val="24"/>
          <w:szCs w:val="24"/>
        </w:rPr>
      </w:pPr>
      <w:r w:rsidRPr="00541231">
        <w:rPr>
          <w:b/>
          <w:bCs/>
          <w:color w:val="000000" w:themeColor="text1"/>
          <w:sz w:val="24"/>
          <w:szCs w:val="24"/>
        </w:rPr>
        <w:t>Art. 12-bis.</w:t>
      </w:r>
    </w:p>
    <w:p w14:paraId="65425CC1" w14:textId="77777777" w:rsidR="008867B5" w:rsidRPr="00541231" w:rsidRDefault="008867B5" w:rsidP="008867B5">
      <w:pPr>
        <w:jc w:val="center"/>
        <w:rPr>
          <w:b/>
          <w:bCs/>
          <w:color w:val="000000" w:themeColor="text1"/>
          <w:sz w:val="24"/>
          <w:szCs w:val="24"/>
        </w:rPr>
      </w:pPr>
      <w:r w:rsidRPr="00541231">
        <w:rPr>
          <w:b/>
          <w:bCs/>
          <w:color w:val="000000" w:themeColor="text1"/>
          <w:sz w:val="24"/>
          <w:szCs w:val="24"/>
        </w:rPr>
        <w:t>(Ulteriore proroga del periodo di sottoscrizione in capo alle società di gestione del risparmio per il completamento della raccolta del patrimonio dei Fondi di investimento alternativi italiani riservati)</w:t>
      </w:r>
    </w:p>
    <w:p w14:paraId="3DED50E6" w14:textId="77777777" w:rsidR="008867B5" w:rsidRPr="00541231" w:rsidRDefault="008867B5" w:rsidP="008867B5">
      <w:pPr>
        <w:jc w:val="both"/>
        <w:rPr>
          <w:b/>
          <w:bCs/>
          <w:color w:val="000000" w:themeColor="text1"/>
          <w:sz w:val="24"/>
          <w:szCs w:val="24"/>
        </w:rPr>
      </w:pPr>
    </w:p>
    <w:p w14:paraId="544559E6" w14:textId="77777777" w:rsidR="008867B5" w:rsidRPr="00541231" w:rsidRDefault="008867B5" w:rsidP="008867B5">
      <w:pPr>
        <w:jc w:val="both"/>
        <w:rPr>
          <w:b/>
          <w:bCs/>
          <w:color w:val="000000" w:themeColor="text1"/>
          <w:sz w:val="24"/>
          <w:szCs w:val="24"/>
        </w:rPr>
      </w:pPr>
      <w:r w:rsidRPr="00541231">
        <w:rPr>
          <w:b/>
          <w:bCs/>
          <w:color w:val="000000" w:themeColor="text1"/>
          <w:sz w:val="24"/>
          <w:szCs w:val="24"/>
        </w:rPr>
        <w:t>  1. All'articolo 71, comma 2, del decreto-legge 14 agosto 2020, n. 104, convertito, con modificazioni, dalla legge 13 ottobre 2020, n. 126, le parole: «fino ad ulteriori tre mesi e comunque non oltre il 31 dicembre 2020» sono sostituite dalle seguenti: «fino al 31 dicembre 2021».</w:t>
      </w:r>
      <w:r>
        <w:rPr>
          <w:rStyle w:val="Rimandonotaapidipagina"/>
          <w:b/>
          <w:bCs/>
          <w:color w:val="000000" w:themeColor="text1"/>
          <w:sz w:val="24"/>
          <w:szCs w:val="24"/>
        </w:rPr>
        <w:footnoteReference w:id="5"/>
      </w:r>
    </w:p>
    <w:p w14:paraId="0396BE4D" w14:textId="77777777" w:rsidR="008867B5" w:rsidRPr="000D3441" w:rsidRDefault="008867B5"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0F391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0EB64B"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13.</w:t>
      </w:r>
    </w:p>
    <w:p w14:paraId="17745442"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per il sostegno alla liquidità delle imprese)</w:t>
      </w:r>
    </w:p>
    <w:p w14:paraId="64D128D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198BA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decreto-legge 8 aprile 2020, n. 23, convertito, con modificazioni, dalla legge 5 giugno 2020, n. 40, sono apportate le seguenti modificazioni:</w:t>
      </w:r>
    </w:p>
    <w:p w14:paraId="3A0FC96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AD792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   a) all'articolo 1, commi 1, 2, lettera a), 13 e 14-bis le parole «30 giugno 2021» sono sostituite dalle seguenti: «31 dicembre 2021»;</w:t>
      </w:r>
    </w:p>
    <w:p w14:paraId="3C0DFB7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7457A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all'articolo 1, comma 2, lettera a), dopo le parole «non superiore a 6 anni» sono aggiunte le seguenti «ovvero al maggior termine di durata previsto dalla lettera a-bis)»;</w:t>
      </w:r>
    </w:p>
    <w:p w14:paraId="2D5352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86232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all'articolo 1, comma 2, dopo la lettera a), è inserita la seguente:</w:t>
      </w:r>
    </w:p>
    <w:p w14:paraId="64FF963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C31959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   «a-bis) previa notifica e autorizzazione della Commissione europea, la durata massima dei finanziamenti di cui agli articoli 1 e 1-bis.1 del presente decreto è innalzata a 10 anni. Su richiesta delle parti i finanziamenti aventi una durata non superiore a 6 anni, già garantiti da SACE S.p.A. ai sensi degli articoli 1 e 1-bis.1 del presente decreto, possono essere estesi fino ad una durata massima di 10 anni o sostituiti con nuovi finanziamenti aventi una durata fino a 10 anni ai sensi della presente lettera a-bis). Le commissioni annuali dovute dalle imprese per il rilascio ovvero per l'estensione delle garanzie di cui all'articolo 1 del presente decreto saranno determinate in conformità alla Comunicazione della Commissione europea recante un “Quadro temporaneo per le misure di aiuto di Stato a sostegno dell'economia nell'attuale emergenza del COVID-19”, previa notifica e autorizzazione della Commissione europea, come specificato sul piano procedurale e documentale da SACE S.p.A.»;</w:t>
      </w:r>
    </w:p>
    <w:p w14:paraId="5543A54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2796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all'articolo 1, comma 14-ter, le parole «trenta per cento» sono sostituite dalle parole «quindici per cento». Tale previsione si applica anche alle operazioni in essere alla data di entrata in vigore della presente disposizione;</w:t>
      </w:r>
    </w:p>
    <w:p w14:paraId="4CCCC33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6AEB2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all'articolo 1-bis.1, le parole «30 giugno 2021» sono sostituite dalle parole «31 dicembre 2021» e, al secondo periodo, le parole «lettera l)» sono sostituite dalle seguenti: «lettere i) e l)»;</w:t>
      </w:r>
    </w:p>
    <w:p w14:paraId="2ECD0C6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61398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   f) all'articolo 13, comma 1, lettera c), al primo periodo, dopo le parole: «con durata fino a 72 mesi» aggiungere le seguenti: «ovvero del maggior termine di durata previsto dalla lettera c-bis). A decorrere dal 1° luglio 2021 le garanzie di cui alla presente lettera sono concesse nella misura massima dell'80%.»;</w:t>
      </w:r>
    </w:p>
    <w:p w14:paraId="2BE8209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3838E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   g) all'articolo 13, comma 1, dopo la lettera c) è inserita la seguente:</w:t>
      </w:r>
    </w:p>
    <w:p w14:paraId="1EEC825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5002F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xml:space="preserve">   «c-bis) previa notifica e autorizzazione della Commissione europea, il limite di durata delle nuove operazioni finanziarie di cui alla lettera c) </w:t>
      </w:r>
      <w:proofErr w:type="spellStart"/>
      <w:r w:rsidRPr="000D3441">
        <w:rPr>
          <w:rFonts w:asciiTheme="minorHAnsi" w:eastAsia="Times New Roman" w:hAnsiTheme="minorHAnsi" w:cs="Times New Roman"/>
          <w:bCs/>
          <w:color w:val="000000" w:themeColor="text1"/>
          <w:sz w:val="24"/>
          <w:szCs w:val="24"/>
        </w:rPr>
        <w:t>garantibili</w:t>
      </w:r>
      <w:proofErr w:type="spellEnd"/>
      <w:r w:rsidRPr="000D3441">
        <w:rPr>
          <w:rFonts w:asciiTheme="minorHAnsi" w:eastAsia="Times New Roman" w:hAnsiTheme="minorHAnsi" w:cs="Times New Roman"/>
          <w:bCs/>
          <w:color w:val="000000" w:themeColor="text1"/>
          <w:sz w:val="24"/>
          <w:szCs w:val="24"/>
        </w:rPr>
        <w:t xml:space="preserve"> dal Fondo è innalzato a 120 mesi. Per le operazioni finanziarie di cui alla lettera c), aventi durata non superiore a 72 mesi e già garantite dal Fondo, nel caso di prolungamento della durata dell'operazione accordato dal soggetto finanziatore, può essere richiesta la pari estensione della garanzia, fermi restando il predetto periodo massimo di 120 mesi di durata dell'operazione finanziaria e la connessa autorizzazione della Commissione europea.».</w:t>
      </w:r>
    </w:p>
    <w:p w14:paraId="028EAEA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CEE5F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   h) all'articolo 13, comma 1, lettera m) dopo le parole «con copertura al 100 percento» sono aggiunte le seguenti: «e, a decorrere dal 1° luglio 2021, con copertura al 90 percento,» e dopo le parole «con durata analoga al finanziamento» è inserito il seguente periodo: «A decorrere dal 1° luglio 2021, per i finanziamenti con copertura al 90 percento, può essere applicato un tasso di interesse diverso da quello previsto dal periodo precedente»;</w:t>
      </w:r>
    </w:p>
    <w:p w14:paraId="3A589EB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CD40C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   i) all'articolo 13, comma 12-bis, le parole «Fino al 31 dicembre 2020» sono sostituite dalle seguenti: «Fino al 31 dicembre 2021».</w:t>
      </w:r>
    </w:p>
    <w:p w14:paraId="013BB10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03D23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All'articolo 1, comma 244, della legge 30 dicembre 2020, n. 178, sono apportate le seguenti modificazioni le parole «30 giugno 2021» sono sostituite dalle seguenti: «31 dicembre 2021».</w:t>
      </w:r>
    </w:p>
    <w:p w14:paraId="2FA4F61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All'articolo 1, comma 245, della legge 30 dicembre 2020, n. 178, le parole «imprese con un numero di dipendenti non inferiore a 250 e non superiore a 499» sono sostituite dalle seguenti «imprese con un numero di dipendenti non superiore a 499, determinato sulla base delle unità di lavoro anno e non riconducibili alle categorie di imprese di cui alla raccomandazione 2003/361/CE della Commissione, del 6 maggio 2003, relativa alla definizione delle microimprese, piccole e medie imprese».</w:t>
      </w:r>
    </w:p>
    <w:p w14:paraId="6682327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All'articolo 6, comma 14-bis, del decreto-legge 30 settembre 2003, n. 269, convertito, con modificazioni, dalla legge 24 novembre 2003, n. 326, al primo periodo, dopo le parole «per finanziamenti sotto qualsiasi forma» sono aggiunte le seguenti: «, ivi inclusi portafogli di finanziamenti,».</w:t>
      </w:r>
    </w:p>
    <w:p w14:paraId="2BD7C69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Per le finalità di cui ai commi 1, lett. da f) a i), e 2, la dotazione del Fondo di garanzia PMI di cui all'articolo 2, comma 100, lettera a) della legge 23 dicembre 1996, n. 662, è incrementata di euro 1.860.202.000 per l'anno 2021.</w:t>
      </w:r>
    </w:p>
    <w:p w14:paraId="0FEA7F4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Sono assegnati all'ISMEA 80 milioni di euro per l'anno 2021. Le predette risorse sono versate sul conto corrente di tesoreria centrale di cui all'articolo 13, comma 11, del decreto-legge 8 aprile n. 23 del 2020, convertito, con modificazioni, dalla legge 5 giugno 2020, n. 40, per essere utilizzate in base al fabbisogno finanziario derivante dalla gestione delle garanzie.</w:t>
      </w:r>
    </w:p>
    <w:p w14:paraId="32207F69"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  7. All'articolo 13, comma 2 del decreto-legge 22 ottobre 2016, n. 193, convertito, con modificazioni, dalla legge 1 dicembre 2016, n. 225, le parole «La garanzia dell'ISMEA è concessa a titolo gratuito, nel limite di 15.000 euro di costo e comunque nei limiti previsti dai regolamenti (UE) numeri 1407/2013 e </w:t>
      </w:r>
      <w:r w:rsidRPr="000D3441">
        <w:rPr>
          <w:rFonts w:asciiTheme="minorHAnsi" w:eastAsia="Times New Roman" w:hAnsiTheme="minorHAnsi" w:cs="Times New Roman"/>
          <w:bCs/>
          <w:color w:val="000000" w:themeColor="text1"/>
          <w:sz w:val="24"/>
          <w:szCs w:val="24"/>
        </w:rPr>
        <w:lastRenderedPageBreak/>
        <w:t xml:space="preserve">1408/2013 della Commissione, del 18 dicembre 2013, relativi all'applicazione degli articoli 107 e 108 del Trattato sul funzionamento dell'Unione europea agli aiuti de </w:t>
      </w:r>
      <w:proofErr w:type="spellStart"/>
      <w:r w:rsidRPr="000D3441">
        <w:rPr>
          <w:rFonts w:asciiTheme="minorHAnsi" w:eastAsia="Times New Roman" w:hAnsiTheme="minorHAnsi" w:cs="Times New Roman"/>
          <w:bCs/>
          <w:color w:val="000000" w:themeColor="text1"/>
          <w:sz w:val="24"/>
          <w:szCs w:val="24"/>
        </w:rPr>
        <w:t>minimis</w:t>
      </w:r>
      <w:proofErr w:type="spellEnd"/>
      <w:r w:rsidRPr="000D3441">
        <w:rPr>
          <w:rFonts w:asciiTheme="minorHAnsi" w:eastAsia="Times New Roman" w:hAnsiTheme="minorHAnsi" w:cs="Times New Roman"/>
          <w:bCs/>
          <w:color w:val="000000" w:themeColor="text1"/>
          <w:sz w:val="24"/>
          <w:szCs w:val="24"/>
        </w:rPr>
        <w:t xml:space="preserve">» sono sostituite dalle seguenti: «La garanzia dell'ISMEA è concessa a titolo gratuito nei limiti previsti dai regolamenti (UE) </w:t>
      </w:r>
      <w:proofErr w:type="spellStart"/>
      <w:r w:rsidRPr="000D3441">
        <w:rPr>
          <w:rFonts w:asciiTheme="minorHAnsi" w:eastAsia="Times New Roman" w:hAnsiTheme="minorHAnsi" w:cs="Times New Roman"/>
          <w:bCs/>
          <w:color w:val="000000" w:themeColor="text1"/>
          <w:sz w:val="24"/>
          <w:szCs w:val="24"/>
        </w:rPr>
        <w:t>nn</w:t>
      </w:r>
      <w:proofErr w:type="spellEnd"/>
      <w:r w:rsidRPr="000D3441">
        <w:rPr>
          <w:rFonts w:asciiTheme="minorHAnsi" w:eastAsia="Times New Roman" w:hAnsiTheme="minorHAnsi" w:cs="Times New Roman"/>
          <w:bCs/>
          <w:color w:val="000000" w:themeColor="text1"/>
          <w:sz w:val="24"/>
          <w:szCs w:val="24"/>
        </w:rPr>
        <w:t>. 717/2014, 1407/2013 e 1408/2013 della Commissione e successive modifiche e integrazioni».</w:t>
      </w:r>
    </w:p>
    <w:p w14:paraId="23C4ABB9" w14:textId="77777777" w:rsidR="003A7F59" w:rsidRPr="00541231" w:rsidRDefault="003A7F59" w:rsidP="003A7F59">
      <w:pPr>
        <w:jc w:val="both"/>
        <w:rPr>
          <w:b/>
          <w:bCs/>
          <w:color w:val="000000" w:themeColor="text1"/>
          <w:sz w:val="24"/>
          <w:szCs w:val="24"/>
        </w:rPr>
      </w:pPr>
      <w:r w:rsidRPr="00541231">
        <w:rPr>
          <w:b/>
          <w:bCs/>
          <w:color w:val="000000" w:themeColor="text1"/>
          <w:sz w:val="24"/>
          <w:szCs w:val="24"/>
        </w:rPr>
        <w:t>  7-bis. I termini di scadenza relativi a vaglia cambiari, cambiali e altri titoli di credito e a ogni altro atto avente efficacia esecutiva, che ricadono o decorrono nel periodo dal 1° febbraio 2021 al 30 settembre 2021, sono sospesi fino al 30 settembre 2021 ai sensi dell'articolo 11 del decreto-legge 8 aprile 2020, n. 23, convertito, con modificazioni, dalla legge 5 giugno 2020, n. 40. I protesti o le constatazioni equivalenti levati nel periodo dal 1° febbraio 2021 al 30 settembre 2021 sono cancellati d'ufficio. Non si fa luogo al rimborso di quanto già riscosso.</w:t>
      </w:r>
      <w:r>
        <w:rPr>
          <w:rStyle w:val="Rimandonotaapidipagina"/>
          <w:b/>
          <w:bCs/>
          <w:color w:val="000000" w:themeColor="text1"/>
          <w:sz w:val="24"/>
          <w:szCs w:val="24"/>
        </w:rPr>
        <w:footnoteReference w:id="6"/>
      </w:r>
    </w:p>
    <w:p w14:paraId="4AFCA41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Agli oneri derivanti dal presente articolo pari a 1.940,20 milioni di euro per l'anno 2021, si provvede ai sensi dell'articolo 77.</w:t>
      </w:r>
    </w:p>
    <w:p w14:paraId="5930A01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7A44A2"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14.</w:t>
      </w:r>
    </w:p>
    <w:p w14:paraId="22A7D01F"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(Tassazione capital gain start up innovative)</w:t>
      </w:r>
    </w:p>
    <w:p w14:paraId="1AE803D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E8FD8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Le plusvalenze di cui all'articolo 67, comma 1, lettere c) e c-bis), del testo unico delle imposte sui redditi, di cui al decreto del Presidente della Repubblica 22 dicembre 1986, n. 917, realizzate da persone fisiche, derivanti dalla cessione di partecipazioni al capitale di imprese start up innovative di cui all'articolo 25, comma 2, del decreto legge 18 ottobre 2012, n. 179, acquisite mediante sottoscrizione di capitale sociale dal 1° giugno 2021 al 31 dicembre 2025 e possedute per almeno tre anni non sono soggette a imposizione. Al fine dell'esenzione di cui al primo periodo sono agevolati gli investimenti di cui agli articoli 29 e 29-bis del decreto legge n. 179 del 2012.</w:t>
      </w:r>
    </w:p>
    <w:p w14:paraId="72528EB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Le disposizioni di cui al comma 1 si applicano anche alle plusvalenze, di cui all'articolo 67, comma 1, lettere c) e c-bis), del testo unico delle imposte sui redditi, di cui al decreto del Presidente della Repubblica 22 dicembre 1986, n. 917, realizzate da persone fisiche, derivanti dalla cessione di partecipazioni al capitale di piccole e medie imprese innovative di cui all'articolo 4 del decreto legge 24 gennaio 2015, n. 3, acquisite mediante sottoscrizione di capitale sociale dal 1° giugno 2021 al 31 dicembre 2025 e possedute per almeno tre anni. Al fine dell'esenzione di cui al primo periodo sono agevolati gli investimenti di cui all'articolo 4, commi 9 e 9-ter, del decreto legge n. 3 del 2015.</w:t>
      </w:r>
    </w:p>
    <w:p w14:paraId="6438D8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  3. Non sono soggette a imposizione le plusvalenze di cui all'articolo 67, comma 1, lettere c) e c-bis), del testo unico delle imposte sui redditi, di cui al decreto del Presidente della Repubblica 22 dicembre 1986, n. 917, realizzate da persone fisiche, derivanti dalla cessione di partecipazioni al capitale in società di cui agli articoli 5, escluse le società semplici e gli enti ad esse equiparati, e 73, comma 1, lettere a) e d), del medesimo testo unico, qualora e nella misura in cui, entro un anno dal loro conseguimento, siano reinvestite in imprese start up innovative di cui all'articolo 25, comma 2, del decreto legge 18 ottobre 2012, n. 179, o in piccole e medie imprese innovative di cui all'articolo 4 del decreto legge 24 gennaio 2015, n. 3, mediante la sottoscrizione del capitale sociale entro il 31 dicembre 2025.</w:t>
      </w:r>
    </w:p>
    <w:p w14:paraId="73DDE7B9"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L'efficacia delle disposizioni di cui ai commi 1, 2 e 3 è subordinata, ai sensi dell'articolo 108, paragrafo 3, del Trattato sul funzionamento dell'Unione europea, all'autorizzazione della Commissione europea, richiesta a cura del Ministero dello Sviluppo Economico.</w:t>
      </w:r>
    </w:p>
    <w:p w14:paraId="230F93DA" w14:textId="77777777" w:rsidR="00D93A64" w:rsidRPr="00541231" w:rsidRDefault="00D93A64" w:rsidP="00D93A64">
      <w:pPr>
        <w:jc w:val="both"/>
        <w:rPr>
          <w:b/>
          <w:bCs/>
          <w:color w:val="000000" w:themeColor="text1"/>
          <w:sz w:val="24"/>
          <w:szCs w:val="24"/>
        </w:rPr>
      </w:pPr>
      <w:r w:rsidRPr="00541231">
        <w:rPr>
          <w:b/>
          <w:bCs/>
          <w:color w:val="000000" w:themeColor="text1"/>
          <w:sz w:val="24"/>
          <w:szCs w:val="24"/>
        </w:rPr>
        <w:t>  4-bis. Al comma 2 dell'articolo 2 del decreto-legge 24 dicembre 2002, n. 282, convertito, con modificazioni, dalla legge 21 febbraio 2003, n. 27, sono apportate le seguenti modificazioni:</w:t>
      </w:r>
    </w:p>
    <w:p w14:paraId="27A7DE8D" w14:textId="77777777" w:rsidR="00D93A64" w:rsidRPr="00541231" w:rsidRDefault="00D93A64" w:rsidP="00D93A64">
      <w:pPr>
        <w:jc w:val="both"/>
        <w:rPr>
          <w:b/>
          <w:bCs/>
          <w:color w:val="000000" w:themeColor="text1"/>
          <w:sz w:val="24"/>
          <w:szCs w:val="24"/>
        </w:rPr>
      </w:pPr>
    </w:p>
    <w:p w14:paraId="6E117E38" w14:textId="77777777" w:rsidR="00D93A64" w:rsidRPr="00541231" w:rsidRDefault="00D93A64" w:rsidP="00D93A64">
      <w:pPr>
        <w:jc w:val="both"/>
        <w:rPr>
          <w:b/>
          <w:bCs/>
          <w:color w:val="000000" w:themeColor="text1"/>
          <w:sz w:val="24"/>
          <w:szCs w:val="24"/>
        </w:rPr>
      </w:pPr>
      <w:r w:rsidRPr="00541231">
        <w:rPr>
          <w:b/>
          <w:bCs/>
          <w:color w:val="000000" w:themeColor="text1"/>
          <w:sz w:val="24"/>
          <w:szCs w:val="24"/>
        </w:rPr>
        <w:t>   a) al secondo periodo, le parole: «30 giugno 2021» sono sostituite dalle seguenti: «15 novembre 2021»;</w:t>
      </w:r>
    </w:p>
    <w:p w14:paraId="3024109F" w14:textId="77777777" w:rsidR="00D93A64" w:rsidRPr="00541231" w:rsidRDefault="00D93A64" w:rsidP="00D93A64">
      <w:pPr>
        <w:jc w:val="both"/>
        <w:rPr>
          <w:b/>
          <w:bCs/>
          <w:color w:val="000000" w:themeColor="text1"/>
          <w:sz w:val="24"/>
          <w:szCs w:val="24"/>
        </w:rPr>
      </w:pPr>
    </w:p>
    <w:p w14:paraId="729E7B5A" w14:textId="77777777" w:rsidR="00D93A64" w:rsidRPr="00541231" w:rsidRDefault="00D93A64" w:rsidP="00D93A64">
      <w:pPr>
        <w:jc w:val="both"/>
        <w:rPr>
          <w:b/>
          <w:bCs/>
          <w:color w:val="000000" w:themeColor="text1"/>
          <w:sz w:val="24"/>
          <w:szCs w:val="24"/>
        </w:rPr>
      </w:pPr>
      <w:r w:rsidRPr="00541231">
        <w:rPr>
          <w:b/>
          <w:bCs/>
          <w:color w:val="000000" w:themeColor="text1"/>
          <w:sz w:val="24"/>
          <w:szCs w:val="24"/>
        </w:rPr>
        <w:t>   b) al terzo periodo, le parole: «30 giugno 2021» sono sostituite dalle seguenti: «15 novembre 2021».</w:t>
      </w:r>
      <w:r>
        <w:rPr>
          <w:rStyle w:val="Rimandonotaapidipagina"/>
          <w:b/>
          <w:bCs/>
          <w:color w:val="000000" w:themeColor="text1"/>
          <w:sz w:val="24"/>
          <w:szCs w:val="24"/>
        </w:rPr>
        <w:footnoteReference w:id="7"/>
      </w:r>
    </w:p>
    <w:p w14:paraId="44EF127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Alle minori entrate derivanti dal presente articolo valutate in 7,4 milioni di euro per l'anno 2022, 11,8 milioni di euro per l'anno 2023, 9,5 milioni di euro per l'anno 2024, 29,6 milioni di euro per l'anno 2025, 43,9 milioni di euro per l'anno 2026, 29,7 milioni di euro per l'anno 2027 e 34,4 milioni di euro per ciascuno degli anni 2028 e 2029, si provvede ai sensi dell'articolo 77.</w:t>
      </w:r>
    </w:p>
    <w:p w14:paraId="22A5741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629986"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15.</w:t>
      </w:r>
    </w:p>
    <w:p w14:paraId="21A8925B"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per lo sviluppo di canali alternativi di finanziamento delle imprese)</w:t>
      </w:r>
    </w:p>
    <w:p w14:paraId="5B037D6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EDE7A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Al fine di sostenere l'accesso a canali alternativi di finanziamento da parte delle imprese con numero di dipendenti non superiore a 499, nell'ambito del Fondo di garanzia di cui all'articolo 2, comma </w:t>
      </w:r>
      <w:r w:rsidRPr="000D3441">
        <w:rPr>
          <w:rFonts w:asciiTheme="minorHAnsi" w:eastAsia="Times New Roman" w:hAnsiTheme="minorHAnsi" w:cs="Times New Roman"/>
          <w:bCs/>
          <w:color w:val="000000" w:themeColor="text1"/>
          <w:sz w:val="24"/>
          <w:szCs w:val="24"/>
        </w:rPr>
        <w:lastRenderedPageBreak/>
        <w:t>100, lettera a), della legge 23 dicembre 1996, n. 662, è istituita un'apposita sezione dedicata alla concessione di garanzie su portafogli di obbligazioni, emesse dalle predette imprese a fronte della realizzazione di programmi qualificati di sviluppo aziendale, nell'ambito di operazioni di cartolarizzazione di tipo tradizionale, sintetico o anche senza segmentazione del portafoglio.</w:t>
      </w:r>
    </w:p>
    <w:p w14:paraId="54DCBD5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Ai fini dell'ammissibilità alla garanzia, l'importo delle obbligazioni emesse da ciascuna impresa deve essere compreso tra euro 2 milioni ed euro 8 milioni.</w:t>
      </w:r>
    </w:p>
    <w:p w14:paraId="3358C45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Con decreto del Ministro dello sviluppo economico, di concerto con il Ministro dell'economia e delle finanze sono stabilite le modalità, i termini, i limiti e le condizioni per la concessione della garanzia, le caratteristiche dei programmi di sviluppo finanziabili, i requisiti dei soggetti proponenti e delle operazioni di cartolarizzazione ammissibili nonché le modalità e i criteri di loro selezione e le modalità di coinvolgimento nell'operazione di eventuali investitori istituzionali o professionali.</w:t>
      </w:r>
    </w:p>
    <w:p w14:paraId="6F71229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Per il finanziamento degli interventi della sezione speciale di cui al comma 1, in fase di prima applicazione, sono destinati euro 100 milioni per l'anno 2021 e 100 milioni per l'anno 2022. Ai relativi oneri si provvede ai sensi dell'articolo 77.</w:t>
      </w:r>
    </w:p>
    <w:p w14:paraId="62498ED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F8C12A"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16.</w:t>
      </w:r>
    </w:p>
    <w:p w14:paraId="74174EE8"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(Proroga moratoria per le PMI)</w:t>
      </w:r>
    </w:p>
    <w:p w14:paraId="3D3B14A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93A2E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Previa comunicazione delle imprese già ammesse, alla data di entrata in vigore del presente decreto, alle misure di sostegno previste dall'articolo 56, comma 2 del decreto-legge 17 marzo 2020, n. 18, convertito, con modificazioni, dalla legge 24 aprile 2020, n. 27, come modificato dal decreto-legge 14 agosto 2020, n. 104, convertito, con modificazioni, dalla legge 13 ottobre 2020, n. 126, e dalla legge 30 dicembre 2020, n. 178, da far pervenire al soggetto finanziatore entro il 15 giugno 2021 secondo le medesime modalità di cui al comma 2 del suddetto articolo 56, è prorogato il termine delle predette misure di sostegno, limitatamente alla sola quota capitale ove applicabile, fino al 31 dicembre 2021. Conseguentemente sono prorogati, fino alla stessa data del 31 dicembre 2021, i termini di cui all'articolo 56, commi 6 e 8.</w:t>
      </w:r>
    </w:p>
    <w:p w14:paraId="20DC80A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La presente disposizione opera in conformità all'autorizzazione della Commissione europea ai sensi dell'articolo 108 del Trattato sul funzionamento dell'Unione europea.</w:t>
      </w:r>
    </w:p>
    <w:p w14:paraId="463F9A1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Entro trenta giorni dalla data di entrata in vigore del presente decreto possono essere integrate le disposizioni operative del Fondo di cui all'articolo 2, comma 100, lettera a), della legge 23 dicembre 1996, n. 662.</w:t>
      </w:r>
    </w:p>
    <w:p w14:paraId="1107835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46FE77"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17.</w:t>
      </w:r>
    </w:p>
    <w:p w14:paraId="069D1538"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in materia di Patrimonio Destinato)</w:t>
      </w:r>
    </w:p>
    <w:p w14:paraId="5343ADB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6CB51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27 del decreto legge 19 maggio 2020, n. 34, convertito con modificazioni, dalla legge 17 luglio 2020, n. 77, dopo il comma 4 è inserito il seguente: «4-bis. Gli interventi del Patrimonio Destinato nelle forme e alle condizioni previsti dal quadro normativo dell'Unione Europea sugli aiuti di Stato adottato per fronteggiare l'emergenza epidemiologica da “Covid-19”, come definiti con il decreto di cui al comma 5, sono effettuati entro il 31 dicembre 2021.».</w:t>
      </w:r>
    </w:p>
    <w:p w14:paraId="736C7BF0"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All'articolo 27, comma 17, ultimo periodo, del decreto legge 19 maggio 2020, n. 34, convertito, con modificazioni, dalla legge 17 luglio 2020, n. 77, dopo le parole «possono esserlo», sono inserite le seguenti «, in alternativa all'apporto di liquidità,».</w:t>
      </w:r>
    </w:p>
    <w:p w14:paraId="23DB89B2" w14:textId="77777777" w:rsidR="00834BD9" w:rsidRPr="00541231" w:rsidRDefault="00834BD9" w:rsidP="00834BD9">
      <w:pPr>
        <w:jc w:val="both"/>
        <w:rPr>
          <w:b/>
          <w:bCs/>
          <w:color w:val="000000" w:themeColor="text1"/>
          <w:sz w:val="24"/>
          <w:szCs w:val="24"/>
        </w:rPr>
      </w:pPr>
      <w:r w:rsidRPr="00541231">
        <w:rPr>
          <w:b/>
          <w:bCs/>
          <w:color w:val="000000" w:themeColor="text1"/>
          <w:sz w:val="24"/>
          <w:szCs w:val="24"/>
        </w:rPr>
        <w:t>  2-bis. Al comma 1097 dell'articolo 1 della legge 27 dicembre 2006, n. 296, sono apportate le seguenti modificazioni:</w:t>
      </w:r>
    </w:p>
    <w:p w14:paraId="383E2D88" w14:textId="77777777" w:rsidR="00834BD9" w:rsidRPr="00541231" w:rsidRDefault="00834BD9" w:rsidP="00834BD9">
      <w:pPr>
        <w:jc w:val="both"/>
        <w:rPr>
          <w:b/>
          <w:bCs/>
          <w:color w:val="000000" w:themeColor="text1"/>
          <w:sz w:val="24"/>
          <w:szCs w:val="24"/>
        </w:rPr>
      </w:pPr>
    </w:p>
    <w:p w14:paraId="44659944" w14:textId="77777777" w:rsidR="00834BD9" w:rsidRPr="00541231" w:rsidRDefault="00834BD9" w:rsidP="00834BD9">
      <w:pPr>
        <w:jc w:val="both"/>
        <w:rPr>
          <w:b/>
          <w:bCs/>
          <w:color w:val="000000" w:themeColor="text1"/>
          <w:sz w:val="24"/>
          <w:szCs w:val="24"/>
        </w:rPr>
      </w:pPr>
      <w:r w:rsidRPr="00541231">
        <w:rPr>
          <w:b/>
          <w:bCs/>
          <w:color w:val="000000" w:themeColor="text1"/>
          <w:sz w:val="24"/>
          <w:szCs w:val="24"/>
        </w:rPr>
        <w:t>   a) dopo le parole: «sono investiti» inserire le seguenti: «, a cura della società Poste italiane Spa,»;</w:t>
      </w:r>
    </w:p>
    <w:p w14:paraId="08B59DE6" w14:textId="77777777" w:rsidR="00834BD9" w:rsidRPr="00541231" w:rsidRDefault="00834BD9" w:rsidP="00834BD9">
      <w:pPr>
        <w:jc w:val="both"/>
        <w:rPr>
          <w:b/>
          <w:bCs/>
          <w:color w:val="000000" w:themeColor="text1"/>
          <w:sz w:val="24"/>
          <w:szCs w:val="24"/>
        </w:rPr>
      </w:pPr>
    </w:p>
    <w:p w14:paraId="3A772C04" w14:textId="77777777" w:rsidR="00834BD9" w:rsidRPr="00541231" w:rsidRDefault="00834BD9" w:rsidP="00834BD9">
      <w:pPr>
        <w:jc w:val="both"/>
        <w:rPr>
          <w:b/>
          <w:bCs/>
          <w:color w:val="000000" w:themeColor="text1"/>
          <w:sz w:val="24"/>
          <w:szCs w:val="24"/>
        </w:rPr>
      </w:pPr>
      <w:r w:rsidRPr="00541231">
        <w:rPr>
          <w:b/>
          <w:bCs/>
          <w:color w:val="000000" w:themeColor="text1"/>
          <w:sz w:val="24"/>
          <w:szCs w:val="24"/>
        </w:rPr>
        <w:t>   b) le parole: «a cura di Poste Italiane Spa» sono soppresse;</w:t>
      </w:r>
    </w:p>
    <w:p w14:paraId="08E0566B" w14:textId="77777777" w:rsidR="00834BD9" w:rsidRPr="00541231" w:rsidRDefault="00834BD9" w:rsidP="00834BD9">
      <w:pPr>
        <w:jc w:val="both"/>
        <w:rPr>
          <w:b/>
          <w:bCs/>
          <w:color w:val="000000" w:themeColor="text1"/>
          <w:sz w:val="24"/>
          <w:szCs w:val="24"/>
        </w:rPr>
      </w:pPr>
    </w:p>
    <w:p w14:paraId="21600CDB" w14:textId="77777777" w:rsidR="00834BD9" w:rsidRPr="00541231" w:rsidRDefault="00834BD9" w:rsidP="00834BD9">
      <w:pPr>
        <w:jc w:val="both"/>
        <w:rPr>
          <w:b/>
          <w:bCs/>
          <w:color w:val="000000" w:themeColor="text1"/>
          <w:sz w:val="24"/>
          <w:szCs w:val="24"/>
        </w:rPr>
      </w:pPr>
      <w:r w:rsidRPr="00541231">
        <w:rPr>
          <w:b/>
          <w:bCs/>
          <w:color w:val="000000" w:themeColor="text1"/>
          <w:sz w:val="24"/>
          <w:szCs w:val="24"/>
        </w:rPr>
        <w:t>   c) sono aggiunte, in fine, le seguenti parole: «nonché, nel limite del 30 per cento di tale ultima quota, in crediti d'imposta, cedibili ai sensi del decreto-legge del 19 maggio 2020, n. 34, convertito, con modificazioni, dalla legge 17 luglio 2020, n. 77, ovvero in altri crediti d'imposta cedibili ai sensi della normativa vigente».</w:t>
      </w:r>
      <w:r>
        <w:rPr>
          <w:rStyle w:val="Rimandonotaapidipagina"/>
          <w:b/>
          <w:bCs/>
          <w:color w:val="000000" w:themeColor="text1"/>
          <w:sz w:val="24"/>
          <w:szCs w:val="24"/>
        </w:rPr>
        <w:footnoteReference w:id="8"/>
      </w:r>
    </w:p>
    <w:p w14:paraId="7CD9FA0F" w14:textId="77777777" w:rsidR="00834BD9" w:rsidRPr="000D3441" w:rsidRDefault="00834BD9"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5AFCBF"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A9F096C"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18.</w:t>
      </w:r>
    </w:p>
    <w:p w14:paraId="32394C80"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(Recupero iva su crediti non riscossi nelle procedure concorsuali)</w:t>
      </w:r>
    </w:p>
    <w:p w14:paraId="5B38A34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DD311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26 del Decreto del Presidente della Repubblica 26 ottobre 1972, n. 633, sono apportate le seguenti modificazioni:</w:t>
      </w:r>
    </w:p>
    <w:p w14:paraId="0EB105B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35067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comma 2 le parole «o per mancato pagamento in tutto o in parte a causa di procedure concorsuali o di procedure esecutive individuali rimaste infruttuose o a seguito di un accordo di ristrutturazione dei debiti omologato ai sensi dell'articolo 182-bis del regio decreto 16 marzo 1942, n. 267, ovvero di un piano attestato ai sensi dell'articolo 67, terzo comma, lettera d), del medesimo regio decreto n. 267 del 1942, pubblicato nel registro delle imprese» sono soppresse;</w:t>
      </w:r>
    </w:p>
    <w:p w14:paraId="6545B38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0654D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dopo il comma 3, è inserito il seguente: «3-bis. La disposizione di cui al comma 2 si applica anche in caso di mancato pagamento del corrispettivo, in tutto o in parte, da parte del cessionario o committente:</w:t>
      </w:r>
    </w:p>
    <w:p w14:paraId="13F2429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F10C9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 partire dalla data in cui quest'ultimo è assoggettato a una procedura concorsuale o dalla data del decreto che omologa un accordo di ristrutturazione dei debiti di cui all'articolo 182-bis del Regio Decreto 16 marzo 1942, n. 267, o dalla data di pubblicazione nel registro delle imprese di un piano attestato ai sensi dell'articolo 67, terzo comma, lettera d), del regio decreto 16 marzo 1942, n. 267;</w:t>
      </w:r>
    </w:p>
    <w:p w14:paraId="6D7DF5F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520C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 causa di procedure esecutive individuali rimaste infruttuose.»;</w:t>
      </w:r>
    </w:p>
    <w:p w14:paraId="2AB6697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F7A67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al comma 5, è inserito, in fine, il seguente periodo: «L'obbligo di cui al primo periodo non si applica nel caso di procedure concorsuali di cui al comma 3-bis, lettera a).»;</w:t>
      </w:r>
    </w:p>
    <w:p w14:paraId="61BAB0B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1B771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dopo il comma 5, è inserito il seguente: «5-bis. Nel caso in cui, successivamente agli eventi di cui al comma 3-bis, il corrispettivo sia pagato, in tutto o in parte, si applica la disposizione di cui al comma 1. In tal caso, il cessionario o committente che abbia assolto all'obbligo di cui al comma 5 ha diritto di portare in detrazione ai sensi dell'articolo 19 l'imposta corrispondente alla variazione in aumento.»;</w:t>
      </w:r>
    </w:p>
    <w:p w14:paraId="02B46FD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32832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al comma 8, le parole «ai commi 2, 3 e 5» sono sostituite dalle seguenti «ai commi 2, 3, 3-bis e 5»;</w:t>
      </w:r>
    </w:p>
    <w:p w14:paraId="2FDF8F4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87475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   f) dopo il comma 10, è inserito il seguente comma: «10-bis. Ai fini del comma 3-bis, lettera a), il debitore si considera assoggettato a procedura concorsuale dalla data della sentenza dichiarativa del fallimento o del provvedimento che ordina la liquidazione coatta amministrativa o del decreto di ammissione alla procedura di concordato preventivo o del decreto che dispone la procedura di amministrazione straordinaria delle grandi imprese in crisi.»;</w:t>
      </w:r>
    </w:p>
    <w:p w14:paraId="16C7C9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9147E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   g) al comma 12, le parole «ai fini del comma 2» sono sostituite dalle seguenti «ai fini del comma 3-bis, lettera b)».</w:t>
      </w:r>
    </w:p>
    <w:p w14:paraId="2580DA3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3F38C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Le disposizioni di cui all'articolo 26, comma 3-bis, lettera a), e comma 5, secondo periodo, del Decreto del Presidente della Repubblica 26 ottobre 1972, n. 633, nel testo risultante dalle modifiche apportate dal comma 1 si applicano alle procedure concorsuali avviate in seguito alla data di entrata in vigore della presente norma.</w:t>
      </w:r>
    </w:p>
    <w:p w14:paraId="2372263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Alle minori entrate derivanti dal presente articolo valutate in 340 milioni di euro per l'anno 2021, si provvede ai sensi dell'articolo 77.</w:t>
      </w:r>
    </w:p>
    <w:p w14:paraId="6D31432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EB19D3"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19.</w:t>
      </w:r>
    </w:p>
    <w:p w14:paraId="774A6C85" w14:textId="77777777" w:rsidR="00C96A12" w:rsidRPr="000D3441" w:rsidRDefault="00C96A12" w:rsidP="00AC72A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(Proroga degli incentivi per la cessione di crediti e ACE innovativa 2021)</w:t>
      </w:r>
    </w:p>
    <w:p w14:paraId="7D32255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CFAB1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44-bis del decreto-legge 30 aprile 2019, n. 34, convertito, con modificazioni, dalla legge 28 giugno 2019, n. 58, sono apportate le seguenti modificazioni:</w:t>
      </w:r>
    </w:p>
    <w:p w14:paraId="44E255A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FD0DD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le parole «31 dicembre 2020», ovunque ricorrano, sono sostituite dalle seguenti «31 dicembre 2021»;</w:t>
      </w:r>
    </w:p>
    <w:p w14:paraId="3C09861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6AF48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 comma 1, dopo le parole «2 miliardi di euro» sono aggiunte le seguenti parole «per ciascuno degli anni 2020 e 2021».</w:t>
      </w:r>
    </w:p>
    <w:p w14:paraId="2633D1C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02DCD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Nel periodo d'imposta successivo a quello in corso al 31 dicembre 2020, per la variazione in aumento del capitale proprio rispetto a quello esistente alla chiusura del periodo d'imposta precedente, l'aliquota percentuale di cui alla lettera b) del comma 287 dell'articolo 1 della legge 27 dicembre 2019, n. 160, è pari al 15 per cento. Nel periodo d'imposta successivo a quello in corso al 31 dicembre 2020, gli incrementi del capitale proprio rilevano a partire dal primo giorno del periodo d'imposta. Ai fini del presente comma la variazione in aumento del capitale proprio rileva per un ammontare massimo di 5 milioni di euro indipendentemente dall'importo del patrimonio netto risultante dal bilancio.</w:t>
      </w:r>
    </w:p>
    <w:p w14:paraId="61DEE40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  3. Per il periodo d'imposta successivo a quello in corso al 31 dicembre 2020, la deduzione del rendimento nozionale di cui all'articolo 1 del decreto-legge 6 dicembre 2011, n. 201, convertito, con modificazioni, dalla legge 22 dicembre 2011, n. 214, valutato mediante applicazione dell'aliquota </w:t>
      </w:r>
      <w:r w:rsidRPr="000D3441">
        <w:rPr>
          <w:rFonts w:asciiTheme="minorHAnsi" w:eastAsia="Times New Roman" w:hAnsiTheme="minorHAnsi" w:cs="Times New Roman"/>
          <w:bCs/>
          <w:color w:val="000000" w:themeColor="text1"/>
          <w:sz w:val="24"/>
          <w:szCs w:val="24"/>
        </w:rPr>
        <w:lastRenderedPageBreak/>
        <w:t>percentuale di cui al comma 2 corrispondente agli incrementi di capitale proprio di cui al medesimo comma 2, può essere alternativamente fruita tramite riconoscimento di un credito d'imposta da calcolarsi applicando al rendimento nozionale sopra individuato, le aliquote di cui agli articoli 11 e 77 del testo unico delle imposte sui redditi, di cui al decreto del Presidente della Repubblica 22 dicembre 1986, n. 917, in vigore nel periodo d'imposta in corso al 31 dicembre 2020. Il credito d'imposta può essere utilizzato, previa comunicazione all'Agenzia delle entrate da effettuarsi ai sensi del comma 7, secondo le modalità stabilite al comma 6, dal giorno successivo a quello dell'avvenuto versamento del conferimento in denaro o dal giorno successivo alla rinuncia o alla compensazione di crediti ovvero dal giorno successivo alla delibera dell'assemblea di destinare, in tutto o in parte, a riserva l'utile di esercizio.</w:t>
      </w:r>
    </w:p>
    <w:p w14:paraId="3EDE6B5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Nel caso di applicazione del comma 3, qualora la differenza tra la variazione in aumento del capitale proprio riferita al periodo d'imposta in corso al 31 dicembre 2021 e quella riferita al periodo d'imposta precedente risulti inferiore agli incrementi sui quali si è usufruito del credito d'imposta ai sensi del comma 3, il credito d'imposta è restituito in proporzione a tale minore importo. Qualora nel periodo d'imposta successivo a quello in corso al 31 dicembre 2021 la variazione in aumento del capitale proprio risulti inferiore rispetto a quella del periodo precedente, il credito d'imposta è restituito in proporzione a tale minore importo. Qualora nel secondo periodo d'imposta successivo a quello in corso al 31 dicembre 2021 la variazione in aumento del capitale proprio risulti inferiore rispetto a quello in corso al 31 dicembre 2021, il credito d'imposta è restituito in proporzione alla differenza tra la variazione in aumento del capitale proprio riferita al secondo periodo d'imposta successivo a quello in corso al 31 dicembre 2021 rispetto a quella riferita al periodo d'imposta in corso al 31 dicembre 2021, al netto dell'eventuale credito d'imposta restituito nel periodo d'imposta precedente. Ai fini della determinazione della variazione in aumento di cui ai periodi precedenti non si tiene conto del limite del patrimonio netto risultante dal bilancio.</w:t>
      </w:r>
    </w:p>
    <w:p w14:paraId="75C87BB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Nel caso di mancata applicazione del comma 3, qualora la variazione in aumento del capitale proprio del periodo d'imposta successivo a quello in corso al 31 dicembre 2021 risulti inferiore rispetto a quella esistente alla chiusura del periodo d'imposta precedente, il reddito complessivo dell'imposta sui redditi è aumentato di un ammontare pari al 15 per cento della differenza tra la variazione in aumento del capitale proprio esistente alla chiusura del periodo d'imposta precedente e quella esistente alla chiusura del periodo d'imposta in corso. Qualora nel secondo periodo d'imposta successivo a quello in corso al 31 dicembre 2021 la variazione in aumento del capitale proprio risulti inferiore rispetto a quello in corso al 31 dicembre 2021, il reddito complessivo dell'imposta sui redditi è aumentato di un ammontare pari al 15 per cento della differenza tra la variazione in aumento del capitale proprio esistente alla chiusura del periodo d'imposta in corso al 31 dicembre 2021 e quella esistente alla chiusura del periodo d'imposta in corso, al netto dell'eventuale aumento del reddito complessivo dell'imposta sui redditi effettuato nel periodo d'imposta precedente. Ai fini della determinazione della variazione in aumento di cui ai periodi precedenti non si tiene conto del limite del patrimonio netto risultante dal bilancio.</w:t>
      </w:r>
    </w:p>
    <w:p w14:paraId="273EDB2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  6. Il credito d'imposta di cui al comma 3 non è produttivo di interessi. Può essere utilizzato, senza limiti di importo, in compensazione ai sensi dell'articolo 17 del decreto legislativo 9 luglio 1997, n. 241, </w:t>
      </w:r>
      <w:r w:rsidRPr="000D3441">
        <w:rPr>
          <w:rFonts w:asciiTheme="minorHAnsi" w:eastAsia="Times New Roman" w:hAnsiTheme="minorHAnsi" w:cs="Times New Roman"/>
          <w:bCs/>
          <w:color w:val="000000" w:themeColor="text1"/>
          <w:sz w:val="24"/>
          <w:szCs w:val="24"/>
        </w:rPr>
        <w:lastRenderedPageBreak/>
        <w:t>oppure può essere chiesto a rimborso. In alternativa, il credito d'imposta può essere ceduto, con facoltà di successiva cessione del credito ad altri soggetti, ed è usufruito dal cessionario con le stesse modalità previste per il soggetto cedente. I soggetti cessionari rispondono solo per l'eventuale utilizzo del credito d'imposta in modo irregolare o in misura maggiore rispetto al credito ricevuto. Il credito d'imposta deve essere indicato nella dichiarazione dei redditi, non concorre alla formazione del reddito d'impresa né della base imponibile dell'imposta regionale sulle attività produttive e non rileva ai fini del rapporto di cui all'articolo 109, comma 5, del testo unico delle imposte sui redditi, di cui al decreto del Presidente della Repubblica 22 dicembre 1986, n. 917.</w:t>
      </w:r>
    </w:p>
    <w:p w14:paraId="316AE9B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I soggetti che intendono avvalersi del credito d'imposta di cui al comma 3 devono presentare apposita comunicazione all'Agenzia delle entrate. Con provvedimento del direttore dell'Agenzia delle entrate, da adottare entro trenta giorni dalla data di entrata in vigore della legge di conversione del presente decreto, sono definite le modalità, i termini di presentazione e il contenuto della comunicazione nonché le modalità attuative per la cessione del credito.</w:t>
      </w:r>
    </w:p>
    <w:p w14:paraId="6D96182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All'articolo 1, comma 233, della legge 30 dicembre 2020, n. 178 le parole «e deliberate dall'assemblea dei soci, o dal diverso organo competente per legge, tra il 1 gennaio e il 31 dicembre 2021,» sono sostituite dalle seguenti: «il cui progetto sia stato approvato dall'organo amministrativo competente delle società partecipanti, in caso di fusioni e scissioni, o l'operazione sia stata deliberata dall'organo amministrativo competente della conferente, in caso di conferimenti, tra il 1 gennaio 2021 e il 31 dicembre 2021,».</w:t>
      </w:r>
    </w:p>
    <w:p w14:paraId="3229933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Agli oneri derivanti dal presente articolo valutati in 2.881,2 milioni di euro per l'anno 2021, 5,28 milioni di euro per l'anno 2022, 106,64 milioni di euro per l'anno 2023, 2,02 milioni di euro per l'anno 2024, 1,57 milioni di euro per l'anno 2025, 1,13 milioni di euro per l'anno 2026, 0,75 milioni di euro per l'anno 2027, 0,43 milioni di euro per l'anno 2028, 0,40 milioni di euro per l'anno 2029, 0,29 milioni di euro per l'anno 2030, 40,58 milioni di euro per l'anno 2031, 0,24 milioni di euro per l'anno 2032, 0,25 milioni di euro per l'anno 2033 e 0,05 milioni di euro per l'anno 2034, si provvede ai sensi dell'articolo 77.</w:t>
      </w:r>
    </w:p>
    <w:p w14:paraId="00019959"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864A22E"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20.</w:t>
      </w:r>
    </w:p>
    <w:p w14:paraId="27AE970E"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(Modifiche alla disciplina del credito d'imposta per beni strumentali nuovi)</w:t>
      </w:r>
    </w:p>
    <w:p w14:paraId="6FE5BB5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50EED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1 della legge 30 dicembre 2020, n. 178, dopo il comma 1059, è aggiunto il seguente:</w:t>
      </w:r>
    </w:p>
    <w:p w14:paraId="4AE7A0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FA76A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   «1059-bis. Per gli investimenti in beni strumentali materiali diversi da quelli indicati nell'allegato A annesso alla legge 11 dicembre 2016, n. 232, effettuati a decorrere dal 16 novembre 2020 e fino al 31 dicembre 2021, il credito d'imposta spettante ai sensi del comma 1054 ai soggetti con un volume di ricavi o compensi non inferiori a 5 milioni di euro è utilizzabile in compensazione in un'unica quota annuale.».</w:t>
      </w:r>
    </w:p>
    <w:p w14:paraId="4DA7F87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F3750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  2. All'articolo 1, comma 1065, della legge 30 dicembre 2020, n. 178, le parole: «a 3.976,1 milioni di euro per l'anno 2021, a 3.629,05 milioni di euro per l'anno 2022, a 3.370,18 milioni di euro per l'anno 2023, a 2.082,07 milioni» sono sostituite dalle seguenti: «, a 5.280,90 milioni di euro per l'anno 2021, a 3.012,95 milioni di euro per l'anno 2022, a 2.699,68 milioni di euro per l'anno 2023, a 2.063,97 milioni».</w:t>
      </w:r>
    </w:p>
    <w:p w14:paraId="79DD3CD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Agli oneri derivanti dal presente articolo valutati in 1.304,80 milioni di euro per l'anno 2021, si provvede ai sensi dell'articolo 77.</w:t>
      </w:r>
    </w:p>
    <w:p w14:paraId="377335B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E12112"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21.</w:t>
      </w:r>
    </w:p>
    <w:p w14:paraId="2CBE9D16"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(Fondo di liquidità per il pagamento dei debiti commerciali degli enti territoriali)</w:t>
      </w:r>
    </w:p>
    <w:p w14:paraId="279D1DE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90D04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La dotazione del «Fondo per assicurare la liquidità per pagamenti dei debiti certi, liquidi ed esigibili», di cui all'articolo 115 del decreto-legge 19 maggio 2020, n. 34, convertito, con modificazioni, dalla legge 17 luglio 2020, n. 77, iscritto nello stato di previsione del Ministero dell'economia e delle finanze, è incrementata di 1.000 milioni di euro per l'anno 2021. L'incremento è attribuito alla «Sezione per assicurare la liquidità per pagamenti dei debiti certi, liquidi ed esigibili degli enti locali e delle regioni e province autonome per debiti diversi da quelli finanziari e sanitari». Agli oneri derivanti dal presente comma, pari a 1.000 milioni di euro per l'anno 2021, si provvede ai sensi dell'articolo 77.</w:t>
      </w:r>
    </w:p>
    <w:p w14:paraId="3B9317D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 fine di garantire l'immediata operatività del Fondo di cui al comma 1, entro 10 giorni dall'entrata in vigore del presente decreto-legge, il Ministero dell'economia e delle finanze stipula con la Cassa depositi e prestiti S.p.A. un addendum alla convenzione sottoscritta, ai sensi dell'articolo 115, comma 2, del decreto-legge 19 maggio 2020, n. 34, convertito con modificazioni, dalla legge 17 luglio 2020, n. 77 e trasferisce l'importo attribuito alla «Sezione per assicurare la liquidità per pagamenti dei debiti certi, liquidi ed esigibili degli enti locali e delle regioni e province autonome per debiti diversi da quelli finanziari e sanitari» al corrispondente conto corrente istituito presso la Tesoreria centrale dello Stato, ai sensi del medesimo articolo 115 del decreto legge n. 34 del 2020. Per le finalità di cui alla predetta Sezione, la Cassa depositi e prestiti S.p.A. è autorizzata a effettuare operazioni di prelievo e versamento sul conto corrente aperto presso la Tesoreria centrale dello Stato. Nell'addendum alla convenzione sono definiti, tra l'altro, criteri e modalità per l'accesso da parte degli enti locali e delle regioni e province autonome alle risorse della Sezione, secondo un contratto tipo, approvato con decreto del Direttore generale del Tesoro e pubblicato sui siti internet del Ministero dell'economia delle finanze e della Cassa depositi e prestiti S.p.A., nonché i criteri e le modalità di gestione da parte di Cassa depositi e prestiti S.p.A. L'addendum alla convenzione è pubblicato sui siti internet del Ministero dell'economia e delle finanze e della Cassa depositi e prestiti S.p.A.</w:t>
      </w:r>
    </w:p>
    <w:p w14:paraId="1505BFF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  3. Gli enti locali di cui all'articolo 2, comma 1, del decreto legislativo 18 agosto 2000, n. 267, le regioni e le province autonome di Trento e Bolzano che in caso di carenza di liquidità, anche a seguito del protrarsi della situazione straordinaria di emergenza sanitaria derivante dalla diffusione dell'epidemia da COVID-19, non possono far fronte ai pagamenti dei debiti certi liquidi ed esigibili maturati alla data del </w:t>
      </w:r>
      <w:r w:rsidRPr="000D3441">
        <w:rPr>
          <w:rFonts w:asciiTheme="minorHAnsi" w:eastAsia="Times New Roman" w:hAnsiTheme="minorHAnsi" w:cs="Times New Roman"/>
          <w:bCs/>
          <w:color w:val="000000" w:themeColor="text1"/>
          <w:sz w:val="24"/>
          <w:szCs w:val="24"/>
        </w:rPr>
        <w:lastRenderedPageBreak/>
        <w:t>31 dicembre 2020, relativi a somministrazioni, forniture, appalti e a obbligazioni per prestazioni professionali, possono chiedere, con deliberazione della Giunta, nel periodo intercorrente tra il 14 giugno 2021 e il 7 luglio 2021 alla Cassa depositi e prestiti S.p.A. l'anticipazione di liquidità da destinare ai predetti pagamenti, secondo le modalità stabilite nell'addendum di cui al comma 2. L'anticipazione di liquidità per il pagamento di debiti fuori bilancio relativi a somministrazioni, forniture, appalti e a obbligazioni per prestazioni professionali è subordinata al relativo riconoscimento.</w:t>
      </w:r>
    </w:p>
    <w:p w14:paraId="18A11C3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Le anticipazioni di liquidità di cui al comma 3 non comportano la disponibilità di risorse aggiuntive per gli enti richiedenti, ma consentono di superare temporanee carenze di liquidità e di effettuare pagamenti relativi a spese per le quali è già prevista idonea copertura di bilancio e non costituiscono indebitamento ai sensi dell'articolo 3, comma 17, della legge 24 dicembre 2003, n. 350. Con riferimento agli enti locali, le anticipazioni sono concesse in deroga alle disposizioni di cui agli articoli 203 e 204 del testo unico di cui al decreto legislativo 18 agosto 2000, n. 267. Con riferimento alle regioni e province autonome di Trento e Bolzano, le anticipazioni sono concesse in deroga alle disposizioni di cui all'articolo 62 del decreto legislativo 23 giugno 2011, n. 118. Successivamente al perfezionamento del contratto di anticipazione, gli enti richiedenti iscrivono nel titolo 4 di spesa, riguardante il rimborso dei prestiti, un fondo anticipazione di liquidità di importo pari alle anticipazioni di liquidità accertate nell'esercizio, non impegnabile e pagabile.</w:t>
      </w:r>
    </w:p>
    <w:p w14:paraId="77C3AB5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La richiesta di anticipazione di liquidità presentata ai sensi del comma 3 è corredata di un'apposita dichiarazione sottoscritta dal rappresentante legale dell'ente richiedente, contenente l'elenco dei debiti da pagare con l'anticipazione, come qualificati al medesimo comma 3, redatta utilizzando il modello generato dalla piattaforma elettronica per la gestione telematica del rilascio delle certificazioni di cui all'articolo 7, comma 1, del decreto-legge 8 aprile 2013, n. 35, convertito, con modificazioni, dalla legge 6 giugno 2013, n. 64 e dell'attestazione di copertura finanziaria delle spese concernenti il rimborso delle rate di ammortamento, verificata dall'organo di controllo di regolarità amministrativa e contabile.</w:t>
      </w:r>
    </w:p>
    <w:p w14:paraId="2891082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L'anticipazione è concessa entro il 23 luglio 2021 a valere sulla Sezione di cui al comma 1, proporzionalmente alle richieste di anticipazione pervenute e, comunque, nei limiti delle somme disponibili.</w:t>
      </w:r>
    </w:p>
    <w:p w14:paraId="5EF2175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L'anticipazione è restituita, con piano di ammortamento a rate costanti, comprensive di quota capitale e quota interessi, con durata fino a un massimo di 30 anni o anticipatamente in conseguenza del ripristino della normale gestione della liquidità, alle condizioni di cui al contratto tipo di cui al precedente comma 2. La rata annuale è corrisposta a partire dall'esercizio 2023 e non oltre il 31 ottobre di ciascun anno. Dalla data dell'erogazione e sino alla data di decorrenza dell'ammortamento saranno corrisposti, il giorno lavorativo bancario antecedente tale data, interessi di preammortamento. Il tasso di interesse da applicare alle suddette anticipazioni è pari al rendimento di mercato dei Buoni Poliennali del Tesoro a 5 anni in corso di emissione rilevato dal Ministero dell'economia e delle finanze – Dipartimento del Tesoro alla data della pubblicazione del presente decreto, con un minimo pari a zero, e pubblicato sul sito internet del medesimo Ministero.</w:t>
      </w:r>
    </w:p>
    <w:p w14:paraId="0875F1F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  8. Con riferimento alle anticipazioni concesse agli enti locali, in caso di mancata corresponsione di qualsiasi somma dovuta ai sensi del contratto di anticipazione, alle scadenze ivi previste, sulla base dei dati comunicati dalla Cassa depositi e prestiti S.p.A., l'Agenzia delle entrate provvede a trattenere le relative somme, per i comuni interessati, all'atto del pagamento agli stessi dell'imposta municipale propria, e, per le città metropolitane e le province, all'atto del riversamento alle medesime dell'imposta sulle assicurazioni contro la responsabilità civile, derivante dalla circolazione dei veicoli a motore, esclusi i ciclomotori, di cui all'articolo 60 del decreto legislativo 15 dicembre 1997, n. 446, riscossa tramite modello F24. Con riferimento alle anticipazioni concesse alle regioni e alle province autonome di Trento e Bolzano, in caso di mancata corresponsione di qualsiasi somma dovuta ai sensi del contratto di anticipazione, alle scadenze ivi previste, si può procedere al recupero a valere delle giacenze depositate a qualsiasi titolo nei conti aperti presso la tesoreria statale.</w:t>
      </w:r>
    </w:p>
    <w:p w14:paraId="2FCF912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Gli enti provvedono all'estinzione dei debiti di cui al comma 3 entro il trentesimo giorno successivo alla data di erogazione dell'anticipazione. Il mancato pagamento dei debiti entro il termine di cui al primo periodo è rilevante ai fini della misurazione e della valutazione della performance individuale dei dirigenti responsabili e comporta responsabilità dirigenziale e disciplinare ai sensi degli articoli 21 e 55 del decreto legislativo 30 marzo 2001, n. 165. La Cassa depositi e prestiti S.p.A. verifica, attraverso la piattaforma elettronica di cui al comma 5, l'avvenuto pagamento dei debiti di cui al medesimo comma e, in caso di mancato pagamento, può chiedere per il corrispondente importo, la restituzione dell'anticipazione, anche ricorrendo alle modalità di cui al comma 8.</w:t>
      </w:r>
    </w:p>
    <w:p w14:paraId="48FF6C0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All'esito del pagamento di tutti i debiti di cui al comma 3, gli enti utilizzano eventuali somme residue per la parziale estinzione dell'anticipazione di liquidità concessa alla prima scadenza di pagamento della rata prevista dal relativo contratto. La mancata estinzione dell'anticipazione entro il termine di cui al periodo precedente è rilevante ai fini della misurazione e della valutazione della performance individuale dei dirigenti responsabili e comporta responsabilità dirigenziale e disciplinare, ai sensi degli articoli 21 e 55 del decreto legislativo 30 marzo 2001, n. 165, e successive modificazioni.</w:t>
      </w:r>
    </w:p>
    <w:p w14:paraId="09DFA4C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Gli importi oggetto della restituzione da parte degli enti territoriali delle somme anticipate dallo Stato sono annualmente versati ad appositi capitoli dello stato di previsione dell'entrata del bilancio dello Stato, distinti per la quota capitale e per la quota interessi. Gli importi dei versamenti relativi alla quota capitale sono riassegnati al fondo per l'ammortamento dei titoli di Stato. Sono ugualmente versate all'entrata del bilancio dello Stato e riassegnate al fondo per l'ammortamento dei titoli di Stato le eventuali somme, di cui al comma 1, non richieste alla data del 31 dicembre 2021.</w:t>
      </w:r>
    </w:p>
    <w:p w14:paraId="63C2340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Per le attività oggetto della convenzione di cui al comma 2 è autorizzata la spesa complessiva di 100.000 euro per l'anno 2021 cui si provvede ai sensi dell'articolo 77.</w:t>
      </w:r>
    </w:p>
    <w:p w14:paraId="2C52A51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9363AD"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22.</w:t>
      </w:r>
    </w:p>
    <w:p w14:paraId="2663D045"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(Estensione del limite annuo dei crediti compensabili o rimborsabili ai soggetti intestatari di conto fiscale per l'anno 2021)</w:t>
      </w:r>
    </w:p>
    <w:p w14:paraId="5E39BA9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B8E0D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Per l'anno 2021, il limite previsto dall'articolo 34, comma 1, primo periodo, della legge 23 dicembre 2000, n. 388, è elevato a 2 milioni di euro.</w:t>
      </w:r>
    </w:p>
    <w:p w14:paraId="3A958C3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Agli oneri derivanti dal comma 1, valutati in 1.607,1 milioni di euro per l'anno 2021, si provvede ai sensi dell'articolo 77.</w:t>
      </w:r>
    </w:p>
    <w:p w14:paraId="1630EF1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51791B"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23.</w:t>
      </w:r>
    </w:p>
    <w:p w14:paraId="469FF7A5"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(Capitalizzazione società controllate dallo Stato)</w:t>
      </w:r>
    </w:p>
    <w:p w14:paraId="01EC521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159AA3"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79, comma 4, ultimo periodo, del decreto legge 17 marzo 2020, n. 18, convertito, con modificazioni, dalla legge 24 aprile 2020, n. 27, e all'articolo 66 del decreto legge 14 agosto 2020, n. 104, convertito, con modificazioni, dalla legge 13 ottobre 2020, n. 126, le parole «nell'anno 2020» sono abrogate.</w:t>
      </w:r>
    </w:p>
    <w:p w14:paraId="71DA4318" w14:textId="77777777" w:rsidR="003D25BD" w:rsidRPr="000D3441" w:rsidRDefault="003D25BD"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4CE56E" w14:textId="77777777" w:rsidR="003D25BD" w:rsidRPr="00541231" w:rsidRDefault="003D25BD" w:rsidP="003D25BD">
      <w:pPr>
        <w:jc w:val="center"/>
        <w:rPr>
          <w:b/>
          <w:bCs/>
          <w:color w:val="000000" w:themeColor="text1"/>
          <w:sz w:val="24"/>
          <w:szCs w:val="24"/>
        </w:rPr>
      </w:pPr>
      <w:r w:rsidRPr="00541231">
        <w:rPr>
          <w:b/>
          <w:bCs/>
          <w:color w:val="000000" w:themeColor="text1"/>
          <w:sz w:val="24"/>
          <w:szCs w:val="24"/>
        </w:rPr>
        <w:t>Art. 23-bis.</w:t>
      </w:r>
    </w:p>
    <w:p w14:paraId="6A0A9496" w14:textId="77777777" w:rsidR="003D25BD" w:rsidRPr="00541231" w:rsidRDefault="003D25BD" w:rsidP="003D25BD">
      <w:pPr>
        <w:jc w:val="center"/>
        <w:rPr>
          <w:b/>
          <w:bCs/>
          <w:color w:val="000000" w:themeColor="text1"/>
          <w:sz w:val="24"/>
          <w:szCs w:val="24"/>
        </w:rPr>
      </w:pPr>
      <w:r w:rsidRPr="00541231">
        <w:rPr>
          <w:b/>
          <w:bCs/>
          <w:color w:val="000000" w:themeColor="text1"/>
          <w:sz w:val="24"/>
          <w:szCs w:val="24"/>
        </w:rPr>
        <w:t>(Modifiche al testo unico delle leggi in materia bancaria e creditizia, di cui al decreto legislativo 1° settembre 1993, n. 385, in materia di morte del socio delle banche popolari)</w:t>
      </w:r>
    </w:p>
    <w:p w14:paraId="32F3205A" w14:textId="77777777" w:rsidR="003D25BD" w:rsidRPr="00541231" w:rsidRDefault="003D25BD" w:rsidP="003D25BD">
      <w:pPr>
        <w:jc w:val="both"/>
        <w:rPr>
          <w:b/>
          <w:bCs/>
          <w:color w:val="000000" w:themeColor="text1"/>
          <w:sz w:val="24"/>
          <w:szCs w:val="24"/>
        </w:rPr>
      </w:pPr>
    </w:p>
    <w:p w14:paraId="342CD8B7" w14:textId="77777777" w:rsidR="003D25BD" w:rsidRPr="00541231" w:rsidRDefault="003D25BD" w:rsidP="003D25BD">
      <w:pPr>
        <w:jc w:val="both"/>
        <w:rPr>
          <w:b/>
          <w:bCs/>
          <w:color w:val="000000" w:themeColor="text1"/>
          <w:sz w:val="24"/>
          <w:szCs w:val="24"/>
        </w:rPr>
      </w:pPr>
      <w:r w:rsidRPr="00541231">
        <w:rPr>
          <w:b/>
          <w:bCs/>
          <w:color w:val="000000" w:themeColor="text1"/>
          <w:sz w:val="24"/>
          <w:szCs w:val="24"/>
        </w:rPr>
        <w:t>  1. Al titolo II, capo V, sezione I, del testo unico delle leggi in materia bancaria e creditizia, di cui al decreto legislativo 1° settembre 1993, n. 385, sono aggiunti, in fine, i seguenti articoli:</w:t>
      </w:r>
    </w:p>
    <w:p w14:paraId="3782AAEA" w14:textId="77777777" w:rsidR="003D25BD" w:rsidRPr="00541231" w:rsidRDefault="003D25BD" w:rsidP="003D25BD">
      <w:pPr>
        <w:jc w:val="both"/>
        <w:rPr>
          <w:b/>
          <w:bCs/>
          <w:color w:val="000000" w:themeColor="text1"/>
          <w:sz w:val="24"/>
          <w:szCs w:val="24"/>
        </w:rPr>
      </w:pPr>
    </w:p>
    <w:p w14:paraId="2AE3A2F5" w14:textId="77777777" w:rsidR="003D25BD" w:rsidRPr="00541231" w:rsidRDefault="003D25BD" w:rsidP="003D25BD">
      <w:pPr>
        <w:jc w:val="both"/>
        <w:rPr>
          <w:b/>
          <w:bCs/>
          <w:color w:val="000000" w:themeColor="text1"/>
          <w:sz w:val="24"/>
          <w:szCs w:val="24"/>
        </w:rPr>
      </w:pPr>
      <w:r w:rsidRPr="00541231">
        <w:rPr>
          <w:b/>
          <w:bCs/>
          <w:color w:val="000000" w:themeColor="text1"/>
          <w:sz w:val="24"/>
          <w:szCs w:val="24"/>
        </w:rPr>
        <w:t>   «Art. 32-bis. – (Morte del socio) – 1. In caso di morte del socio, gli eredi subentrano nella partecipazione del socio deceduto.</w:t>
      </w:r>
    </w:p>
    <w:p w14:paraId="79EF6392" w14:textId="77777777" w:rsidR="003D25BD" w:rsidRPr="00541231" w:rsidRDefault="003D25BD" w:rsidP="003D25BD">
      <w:pPr>
        <w:jc w:val="both"/>
        <w:rPr>
          <w:b/>
          <w:bCs/>
          <w:color w:val="000000" w:themeColor="text1"/>
          <w:sz w:val="24"/>
          <w:szCs w:val="24"/>
        </w:rPr>
      </w:pPr>
      <w:r w:rsidRPr="00541231">
        <w:rPr>
          <w:b/>
          <w:bCs/>
          <w:color w:val="000000" w:themeColor="text1"/>
          <w:sz w:val="24"/>
          <w:szCs w:val="24"/>
        </w:rPr>
        <w:t>   2. Gli eredi hanno diritto di presentare domanda di ammissione a socio o, se privi dei requisiti, domanda di accertamento dell'insussistenza degli stessi. In mancanza, ovvero fino al rigetto della domanda di ammissione a socio o all'accertamento dell'insussistenza dei requisiti, gli eredi possono esercitare i diritti aventi contenuto patrimoniale relativi alle azioni possedute, fermo restando quanto previsto dall'articolo 30, comma 2.</w:t>
      </w:r>
    </w:p>
    <w:p w14:paraId="6FCBDEAF" w14:textId="77777777" w:rsidR="003D25BD" w:rsidRPr="00541231" w:rsidRDefault="003D25BD" w:rsidP="003D25BD">
      <w:pPr>
        <w:jc w:val="both"/>
        <w:rPr>
          <w:b/>
          <w:bCs/>
          <w:color w:val="000000" w:themeColor="text1"/>
          <w:sz w:val="24"/>
          <w:szCs w:val="24"/>
        </w:rPr>
      </w:pPr>
      <w:r w:rsidRPr="00541231">
        <w:rPr>
          <w:b/>
          <w:bCs/>
          <w:color w:val="000000" w:themeColor="text1"/>
          <w:sz w:val="24"/>
          <w:szCs w:val="24"/>
        </w:rPr>
        <w:lastRenderedPageBreak/>
        <w:t>   3. Gli eredi ai quali il consiglio di amministrazione abbia rifiutato l'ammissione a socio o nei confronti dei quali abbia accertato l'insussistenza dei requisiti di ammissione hanno diritto al rimborso delle azioni, salvo quanto previsto dall'articolo 28, comma 2-ter.</w:t>
      </w:r>
    </w:p>
    <w:p w14:paraId="7B2AC925" w14:textId="77777777" w:rsidR="003D25BD" w:rsidRPr="00541231" w:rsidRDefault="003D25BD" w:rsidP="003D25BD">
      <w:pPr>
        <w:jc w:val="both"/>
        <w:rPr>
          <w:b/>
          <w:bCs/>
          <w:color w:val="000000" w:themeColor="text1"/>
          <w:sz w:val="24"/>
          <w:szCs w:val="24"/>
        </w:rPr>
      </w:pPr>
    </w:p>
    <w:p w14:paraId="33738E19" w14:textId="77777777" w:rsidR="003D25BD" w:rsidRPr="00541231" w:rsidRDefault="003D25BD" w:rsidP="003D25BD">
      <w:pPr>
        <w:jc w:val="both"/>
        <w:rPr>
          <w:b/>
          <w:bCs/>
          <w:color w:val="000000" w:themeColor="text1"/>
          <w:sz w:val="24"/>
          <w:szCs w:val="24"/>
        </w:rPr>
      </w:pPr>
      <w:r w:rsidRPr="00541231">
        <w:rPr>
          <w:b/>
          <w:bCs/>
          <w:color w:val="000000" w:themeColor="text1"/>
          <w:sz w:val="24"/>
          <w:szCs w:val="24"/>
        </w:rPr>
        <w:t>Art. 32-ter.</w:t>
      </w:r>
    </w:p>
    <w:p w14:paraId="731F2015" w14:textId="77777777" w:rsidR="003D25BD" w:rsidRPr="00541231" w:rsidRDefault="003D25BD" w:rsidP="003D25BD">
      <w:pPr>
        <w:jc w:val="both"/>
        <w:rPr>
          <w:b/>
          <w:bCs/>
          <w:color w:val="000000" w:themeColor="text1"/>
          <w:sz w:val="24"/>
          <w:szCs w:val="24"/>
        </w:rPr>
      </w:pPr>
      <w:r w:rsidRPr="00541231">
        <w:rPr>
          <w:b/>
          <w:bCs/>
          <w:color w:val="000000" w:themeColor="text1"/>
          <w:sz w:val="24"/>
          <w:szCs w:val="24"/>
        </w:rPr>
        <w:t>(Criteri di valutazione delle azioni in caso di rimborso)</w:t>
      </w:r>
    </w:p>
    <w:p w14:paraId="0C1EBF04" w14:textId="77777777" w:rsidR="003D25BD" w:rsidRPr="00541231" w:rsidRDefault="003D25BD" w:rsidP="003D25BD">
      <w:pPr>
        <w:jc w:val="both"/>
        <w:rPr>
          <w:b/>
          <w:bCs/>
          <w:color w:val="000000" w:themeColor="text1"/>
          <w:sz w:val="24"/>
          <w:szCs w:val="24"/>
        </w:rPr>
      </w:pPr>
    </w:p>
    <w:p w14:paraId="1292B9D3" w14:textId="77777777" w:rsidR="003D25BD" w:rsidRPr="00541231" w:rsidRDefault="003D25BD" w:rsidP="003D25BD">
      <w:pPr>
        <w:jc w:val="both"/>
        <w:rPr>
          <w:b/>
          <w:bCs/>
          <w:color w:val="000000" w:themeColor="text1"/>
          <w:sz w:val="24"/>
          <w:szCs w:val="24"/>
        </w:rPr>
      </w:pPr>
      <w:r w:rsidRPr="00541231">
        <w:rPr>
          <w:b/>
          <w:bCs/>
          <w:color w:val="000000" w:themeColor="text1"/>
          <w:sz w:val="24"/>
          <w:szCs w:val="24"/>
        </w:rPr>
        <w:t>   1. Fermo restando quanto previsto dall'articolo 28, comma 2-ter, in tutti i casi di rimborso delle azioni a seguito di recesso, morte nel caso previsto dall'articolo 32-bis, comma 3, o esclusione del socio, ai fini della determinazione del valore di rimborso delle azioni si applicano i criteri di cui all'articolo 2437-ter, secondo e quarto comma, del codice civile. Nel caso in cui le azioni siano quotate in mercati regolamentati si applicano i criteri di cui all'articolo 2437-ter, terzo comma, del codice civile».</w:t>
      </w:r>
    </w:p>
    <w:p w14:paraId="21EF7E10" w14:textId="77777777" w:rsidR="003D25BD" w:rsidRPr="00541231" w:rsidRDefault="003D25BD" w:rsidP="003D25BD">
      <w:pPr>
        <w:jc w:val="both"/>
        <w:rPr>
          <w:b/>
          <w:bCs/>
          <w:color w:val="000000" w:themeColor="text1"/>
          <w:sz w:val="24"/>
          <w:szCs w:val="24"/>
        </w:rPr>
      </w:pPr>
    </w:p>
    <w:p w14:paraId="7BC3FE4E" w14:textId="77777777" w:rsidR="003D25BD" w:rsidRPr="00541231" w:rsidRDefault="003D25BD" w:rsidP="003D25BD">
      <w:pPr>
        <w:jc w:val="both"/>
        <w:rPr>
          <w:b/>
          <w:bCs/>
          <w:color w:val="000000" w:themeColor="text1"/>
          <w:sz w:val="24"/>
          <w:szCs w:val="24"/>
        </w:rPr>
      </w:pPr>
      <w:r w:rsidRPr="00541231">
        <w:rPr>
          <w:b/>
          <w:bCs/>
          <w:color w:val="000000" w:themeColor="text1"/>
          <w:sz w:val="24"/>
          <w:szCs w:val="24"/>
        </w:rPr>
        <w:t>  2. All'articolo 150-bis, comma 2, del testo unico delle leggi in materia bancaria e creditizia, di cui al decreto legislativo 1° settembre 1993, n. 385, dopo le parole: «2530, primo, secondo, terzo, quarto e quinto comma,» sono inserite le seguenti: «2534, 2535, secondo comma, primo periodo,».</w:t>
      </w:r>
    </w:p>
    <w:p w14:paraId="28FFF604" w14:textId="77777777" w:rsidR="003D25BD" w:rsidRPr="00541231" w:rsidRDefault="003D25BD" w:rsidP="003D25BD">
      <w:pPr>
        <w:jc w:val="both"/>
        <w:rPr>
          <w:b/>
          <w:bCs/>
          <w:color w:val="000000" w:themeColor="text1"/>
          <w:sz w:val="24"/>
          <w:szCs w:val="24"/>
        </w:rPr>
      </w:pPr>
      <w:r w:rsidRPr="00541231">
        <w:rPr>
          <w:b/>
          <w:bCs/>
          <w:color w:val="000000" w:themeColor="text1"/>
          <w:sz w:val="24"/>
          <w:szCs w:val="24"/>
        </w:rPr>
        <w:t>  3. Entro sei mesi dalla data di entrata in vigore della legge di conversione del presente decreto, le banche popolari adeguano i propri statuti sociali alle disposizioni degli articoli 32-bis e 32-ter del testo unico delle leggi in materia bancaria e creditizia, di cui al decreto legislativo 1° settembre 1993, n. 385, introdotti dal presente articolo. Anche in deroga a quanto previsto da altre disposizioni normative o dagli statuti sociali delle banche popolari, non spetta ai soci il diritto di recesso previsto dall'articolo 2437, primo comma, lettere f) e g), e secondo comma, lettera b), del codice civile.</w:t>
      </w:r>
      <w:r w:rsidR="00D9564E">
        <w:rPr>
          <w:rStyle w:val="Rimandonotaapidipagina"/>
          <w:b/>
          <w:bCs/>
          <w:color w:val="000000" w:themeColor="text1"/>
          <w:sz w:val="24"/>
          <w:szCs w:val="24"/>
        </w:rPr>
        <w:footnoteReference w:id="9"/>
      </w:r>
    </w:p>
    <w:p w14:paraId="7E8DBEB5" w14:textId="77777777" w:rsidR="002824FE" w:rsidRPr="00FC517C" w:rsidRDefault="002824FE" w:rsidP="002824FE">
      <w:pPr>
        <w:jc w:val="center"/>
        <w:rPr>
          <w:b/>
          <w:bCs/>
          <w:color w:val="000000" w:themeColor="text1"/>
          <w:sz w:val="24"/>
          <w:szCs w:val="24"/>
        </w:rPr>
      </w:pPr>
      <w:r w:rsidRPr="00FC517C">
        <w:rPr>
          <w:b/>
          <w:bCs/>
          <w:color w:val="000000" w:themeColor="text1"/>
          <w:sz w:val="24"/>
          <w:szCs w:val="24"/>
        </w:rPr>
        <w:t>Art. 23-ter.</w:t>
      </w:r>
    </w:p>
    <w:p w14:paraId="1EDA1BFE" w14:textId="77777777" w:rsidR="002824FE" w:rsidRPr="00FC517C" w:rsidRDefault="002824FE" w:rsidP="002824FE">
      <w:pPr>
        <w:jc w:val="center"/>
        <w:rPr>
          <w:b/>
          <w:bCs/>
          <w:color w:val="000000" w:themeColor="text1"/>
          <w:sz w:val="24"/>
          <w:szCs w:val="24"/>
        </w:rPr>
      </w:pPr>
      <w:r w:rsidRPr="00FC517C">
        <w:rPr>
          <w:b/>
          <w:bCs/>
          <w:color w:val="000000" w:themeColor="text1"/>
          <w:sz w:val="24"/>
          <w:szCs w:val="24"/>
        </w:rPr>
        <w:t>(Introduzione dell'articolo 150-quater del testo unico di cui al decreto legislativo 1° settembre 1993, n. 385, in materia di partecipazione azionaria a banche popolari)</w:t>
      </w:r>
    </w:p>
    <w:p w14:paraId="3070AB07" w14:textId="77777777" w:rsidR="002824FE" w:rsidRPr="00FC517C" w:rsidRDefault="002824FE" w:rsidP="002824FE">
      <w:pPr>
        <w:jc w:val="both"/>
        <w:rPr>
          <w:b/>
          <w:bCs/>
          <w:color w:val="000000" w:themeColor="text1"/>
          <w:sz w:val="24"/>
          <w:szCs w:val="24"/>
        </w:rPr>
      </w:pPr>
    </w:p>
    <w:p w14:paraId="6D5DF785" w14:textId="77777777" w:rsidR="002824FE" w:rsidRPr="00FC517C" w:rsidRDefault="002824FE" w:rsidP="002824FE">
      <w:pPr>
        <w:jc w:val="both"/>
        <w:rPr>
          <w:b/>
          <w:bCs/>
          <w:color w:val="000000" w:themeColor="text1"/>
          <w:sz w:val="24"/>
          <w:szCs w:val="24"/>
        </w:rPr>
      </w:pPr>
      <w:r w:rsidRPr="00FC517C">
        <w:rPr>
          <w:b/>
          <w:bCs/>
          <w:color w:val="000000" w:themeColor="text1"/>
          <w:sz w:val="24"/>
          <w:szCs w:val="24"/>
        </w:rPr>
        <w:t>  1. Dopo l'articolo 150-ter del testo unico delle leggi in materia bancaria e creditizia, di cui al decreto legislativo 1° settembre 1993, n. 385, è inserito il seguente:</w:t>
      </w:r>
    </w:p>
    <w:p w14:paraId="48ED8A33" w14:textId="77777777" w:rsidR="002824FE" w:rsidRPr="00FC517C" w:rsidRDefault="002824FE" w:rsidP="002824FE">
      <w:pPr>
        <w:jc w:val="both"/>
        <w:rPr>
          <w:b/>
          <w:bCs/>
          <w:color w:val="000000" w:themeColor="text1"/>
          <w:sz w:val="24"/>
          <w:szCs w:val="24"/>
        </w:rPr>
      </w:pPr>
    </w:p>
    <w:p w14:paraId="5BDB9B1F" w14:textId="77777777" w:rsidR="002824FE" w:rsidRPr="00FC517C" w:rsidRDefault="002824FE" w:rsidP="002824FE">
      <w:pPr>
        <w:jc w:val="both"/>
        <w:rPr>
          <w:b/>
          <w:bCs/>
          <w:color w:val="000000" w:themeColor="text1"/>
          <w:sz w:val="24"/>
          <w:szCs w:val="24"/>
        </w:rPr>
      </w:pPr>
      <w:r w:rsidRPr="00FC517C">
        <w:rPr>
          <w:b/>
          <w:bCs/>
          <w:color w:val="000000" w:themeColor="text1"/>
          <w:sz w:val="24"/>
          <w:szCs w:val="24"/>
        </w:rPr>
        <w:t>   «Art. 150-quater. – (Disposizioni in materia di partecipazione a banche popolari) – 1. Le banche popolari possono emettere le azioni previste dall'articolo 2526 del codice civile nei casi e nei modi previsti dal presente articolo, previa modifica dello statuto sociale.</w:t>
      </w:r>
    </w:p>
    <w:p w14:paraId="12DAD0E0" w14:textId="77777777" w:rsidR="002824FE" w:rsidRPr="00FC517C" w:rsidRDefault="002824FE" w:rsidP="002824FE">
      <w:pPr>
        <w:jc w:val="both"/>
        <w:rPr>
          <w:b/>
          <w:bCs/>
          <w:color w:val="000000" w:themeColor="text1"/>
          <w:sz w:val="24"/>
          <w:szCs w:val="24"/>
        </w:rPr>
      </w:pPr>
      <w:r w:rsidRPr="00FC517C">
        <w:rPr>
          <w:b/>
          <w:bCs/>
          <w:color w:val="000000" w:themeColor="text1"/>
          <w:sz w:val="24"/>
          <w:szCs w:val="24"/>
        </w:rPr>
        <w:t>   2. I soci finanziatori possono detenere azioni di finanziamento anche in deroga ai limiti di cui all'articolo 30, comma 2. Lo statuto stabilisce i diritti patrimoniali e amministrativi attribuiti ai soci finanziatori e il numero dei voti a loro spettanti, anche in deroga ai limiti previsti dall'articolo 30, comma 1, e ne assicura la computabilità come capitale di qualità primaria. L'emissione deve essere autorizzata dalla Banca d'Italia.</w:t>
      </w:r>
    </w:p>
    <w:p w14:paraId="6F8BE854" w14:textId="77777777" w:rsidR="002824FE" w:rsidRPr="00FC517C" w:rsidRDefault="002824FE" w:rsidP="002824FE">
      <w:pPr>
        <w:jc w:val="both"/>
        <w:rPr>
          <w:b/>
          <w:bCs/>
          <w:color w:val="000000" w:themeColor="text1"/>
          <w:sz w:val="24"/>
          <w:szCs w:val="24"/>
        </w:rPr>
      </w:pPr>
      <w:r w:rsidRPr="00FC517C">
        <w:rPr>
          <w:b/>
          <w:bCs/>
          <w:color w:val="000000" w:themeColor="text1"/>
          <w:sz w:val="24"/>
          <w:szCs w:val="24"/>
        </w:rPr>
        <w:t>   3. Le maggioranze richieste per la costituzione delle assemblee delle banche popolari emittenti azioni di finanziamento e per la validità delle deliberazioni sono determinate dallo statuto e sono calcolate secondo il numero dei voti spettanti ai soci cooperatori e ai soci finanziatori.</w:t>
      </w:r>
    </w:p>
    <w:p w14:paraId="655CDF3E" w14:textId="77777777" w:rsidR="002824FE" w:rsidRPr="00FC517C" w:rsidRDefault="002824FE" w:rsidP="002824FE">
      <w:pPr>
        <w:jc w:val="both"/>
        <w:rPr>
          <w:b/>
          <w:bCs/>
          <w:color w:val="000000" w:themeColor="text1"/>
          <w:sz w:val="24"/>
          <w:szCs w:val="24"/>
        </w:rPr>
      </w:pPr>
      <w:r w:rsidRPr="00FC517C">
        <w:rPr>
          <w:b/>
          <w:bCs/>
          <w:color w:val="000000" w:themeColor="text1"/>
          <w:sz w:val="24"/>
          <w:szCs w:val="24"/>
        </w:rPr>
        <w:t>   4. Le banche popolari che versino in una situazione di inadeguatezza patrimoniale o che siano sottoposte ad amministrazione straordinaria possono emettere le azioni di finanziamento anche in deroga ai limiti previsti dall'articolo 2526, secondo comma, terzo periodo, del codice civile. Non si applicano gli articoli 2542, terzo comma e quarto comma, secondo periodo, 2543, terzo comma, e 2544, secondo comma, primo periodo, e terzo comma, del codice civile».</w:t>
      </w:r>
      <w:r>
        <w:rPr>
          <w:rStyle w:val="Rimandonotaapidipagina"/>
          <w:b/>
          <w:bCs/>
          <w:color w:val="000000" w:themeColor="text1"/>
          <w:sz w:val="24"/>
          <w:szCs w:val="24"/>
        </w:rPr>
        <w:footnoteReference w:id="10"/>
      </w:r>
    </w:p>
    <w:p w14:paraId="36ED29C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67E852"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24.</w:t>
      </w:r>
    </w:p>
    <w:p w14:paraId="04485A66"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(Rifinanziamento Fondo per il sostegno alle grandi imprese e misure per la continuità del trasporto aereo di linea di passeggeri)</w:t>
      </w:r>
    </w:p>
    <w:p w14:paraId="66C0AEE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02C86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Il Fondo di cui all'articolo 37, comma 1, del decreto-legge 22 marzo 2021, n. 41, è incrementato di 200 milioni di euro per l'anno 2021.</w:t>
      </w:r>
    </w:p>
    <w:p w14:paraId="4AD00F1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  2. Al fine scongiurare il rischio di interruzione del servizio di trasporto aereo di linea di passeggeri e garantire la continuità territoriale, nelle more delle valutazioni della Commissione europea sul piano di cui all'articolo 79, comma 4-bis, del decreto-legge 17 marzo 2020 n. 18, convertito, con modificazioni, dalla legge 24 aprile 2020, n. 27, è concesso, per l'anno 2021, ad Alitalia – Società Aerea Italiana S.p.A. in amministrazione straordinaria e alle altre società del medesimo gruppo in amministrazione straordinaria, con decreto del Ministro dello sviluppo economico, di concerto con il Ministro dell'economia e delle finanze, un finanziamento a titolo oneroso non superiore a 100 milioni di euro e della durata massima di sei mesi, da utilizzare per la continuità operativa e gestionale. Il finanziamento di cui al comma 1 è concesso, anche mediante anticipazioni di tesoreria, con l'applicazione di interessi al tasso Euribor a sei mesi pubblicato il giorno lavorativo antecedente la data di erogazione, maggiorato di 1.000 punti base, ed è restituito alla scadenza, per capitale e interessi, in prededuzione, con priorità rispetto ad ogni altro debito della procedura.</w:t>
      </w:r>
    </w:p>
    <w:p w14:paraId="2AE0754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Agli oneri di cui al presente articolo, pari a 300 milioni di euro per l'anno 2021, si provvede ai sensi dell'articolo 77.</w:t>
      </w:r>
    </w:p>
    <w:p w14:paraId="7FFFB892"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058B772"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25.</w:t>
      </w:r>
    </w:p>
    <w:p w14:paraId="36825460"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(Interventi di sostegno alle imprese aerospaziali)</w:t>
      </w:r>
    </w:p>
    <w:p w14:paraId="40EBB70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DA2ED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52 del decreto-legge 19 maggio 2020, n. 34, convertito, con modificazioni, dalla legge 17 luglio 2020, n. 77, sono apportate te seguenti modificazioni:</w:t>
      </w:r>
    </w:p>
    <w:p w14:paraId="26439BA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B78D0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comma 1, il primo periodo, è sostituito dal seguente: «1. I versamenti di quote di restituzione e di diritti di regia, relativi ai finanziamenti concessi ai sensi della legge 24 dicembre 1985, n. 808 in scadenza nel 2020 e nel 2021, sono sospesi e sono effettuati, senza applicazione di interessi e di sanzioni, in unica soluzione rispettivamente entro il 31 dicembre 2022 ed entro il 31 dicembre 2023 o mediante rateizzazione fino ad un massimo di dieci rate mensili di pari importo a decorrere rispettivamente dal 31 dicembre 2022 e dal 31 dicembre 2023.».</w:t>
      </w:r>
    </w:p>
    <w:p w14:paraId="3EA9BE8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FE0B7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 comma 2, le parole «e di diritti di regia» sono soppresse;</w:t>
      </w:r>
    </w:p>
    <w:p w14:paraId="7D0BB63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59525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al comma 2, è aggiunto, in fine, il seguente periodo: «Con riguardo agli interventi inerenti ai progetti di ricerca e di sviluppo nell'area della sicurezza nazionale, nelle more della definizione dei diritti di regia maturati, alla data del 31 dicembre 2019, in relazione agli introiti derivanti dalla vendita dei prodotti utilizzanti le tecnologie sviluppate nell'ambito dei singoli progetti finanziati, può procedersi all'erogazione delle quote relative ai finanziamenti già oggetto di liquidazione.».</w:t>
      </w:r>
    </w:p>
    <w:p w14:paraId="0EB893A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05EC9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Agli oneri derivanti dalla presente disposizione, pari a 15 milioni di euro per l'anno 2021, si provvede ai sensi dell'articolo 77.</w:t>
      </w:r>
    </w:p>
    <w:p w14:paraId="30519AF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B3E913"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TITOLO III</w:t>
      </w:r>
    </w:p>
    <w:p w14:paraId="22015FD6"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PER LA TUTELA DELLA SALUTE</w:t>
      </w:r>
    </w:p>
    <w:p w14:paraId="29C657BB"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920633F"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26.</w:t>
      </w:r>
    </w:p>
    <w:p w14:paraId="2A8C3836"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in materia di liste di attesa e utilizzo flessibile delle risorse)</w:t>
      </w:r>
    </w:p>
    <w:p w14:paraId="60553EA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51F1C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Per le finalità del Piano di cui all'articolo 29 del decreto-legge 14 agosto 2020, n. 104, convertito, con modificazioni, dalla legge 13 ottobre 2020, n. 126, al fine di consentire un maggior recupero delle prestazioni di ricovero ospedaliero per acuti in regime di elezione e delle prestazioni di specialistica ambulatoriali non erogate dalle strutture pubbliche e private accreditate nel 2020, a causa dell'intervenuta emergenza epidemiologica conseguente alla diffusione del virus SARS-Cov-2 le regioni e le province autonome di Trento e Bolzano possono ricorrere, dalla data di entrata in vigore del presente decreto e fino al 31 dicembre 2021:</w:t>
      </w:r>
    </w:p>
    <w:p w14:paraId="7FB60A7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BCF5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per il recupero delle prestazioni di ricovero ospedaliero per acuti in regime di elezione, agli istituti già previsti dall'articolo 29, comma 2 lettere a), b) e c) del decreto-legge 14 agosto 2020, n. 104 convertito, con modificazioni, dalla legge 13 ottobre 2020, n.126;</w:t>
      </w:r>
    </w:p>
    <w:p w14:paraId="3D2A351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433FC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per il recupero delle prestazioni di specialistica ambulatoriale, agli istituti già previsti dall'articolo 29, comma 3, lettere a), b) e c) del decreto-legge 14 agosto 2020, n. 104 convertito, con modificazioni, dalla legge 13 ottobre 2020, n.126.</w:t>
      </w:r>
    </w:p>
    <w:p w14:paraId="09F32E6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490A1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  Conseguentemente, la deroga al regime tariffario delle prestazioni aggiuntive prevista dall'articolo 29 del decreto legge n. 14 agosto 2020, n. 104, convertito, con modificazioni, dalla legge 13 ottobre 2020, n. 126, opera soltanto con riferimento alle prestazioni aggiuntive svolte in applicazione del predetto articolo 29 e della presente disposizione e non oltre il 31 dicembre 2021.</w:t>
      </w:r>
    </w:p>
    <w:p w14:paraId="7A146C1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  2. Le regioni e le province autonome di Trento e di Bolzano per il raggiungimento delle finalità di cui al comma 1, fermo restando il prioritario ricorso alle modalità organizzative di cui al comma 1, possono integrare gli acquisti di prestazioni ospedaliere e di specialistica ambulatoriale da privato, di cui agli </w:t>
      </w:r>
      <w:r w:rsidRPr="000D3441">
        <w:rPr>
          <w:rFonts w:asciiTheme="minorHAnsi" w:eastAsia="Times New Roman" w:hAnsiTheme="minorHAnsi" w:cs="Times New Roman"/>
          <w:bCs/>
          <w:color w:val="000000" w:themeColor="text1"/>
          <w:sz w:val="24"/>
          <w:szCs w:val="24"/>
        </w:rPr>
        <w:lastRenderedPageBreak/>
        <w:t>accordi contrattuali stipulati per l'anno 2021, ai sensi dell'articolo 8-quinquies del decreto legislativo 30 dicembre 1992, n. 502, in deroga all'articolo 15, comma 14, primo periodo, del decreto-legge 6 luglio 2012, n. 95, convertito, con modificazioni, dalla legge 7 agosto 2012, n. 135 e fermo restando la garanzia dell'equilibrio economico del Servizio sanitario regionale, anche utilizzando eventuali economie derivanti dai budget attribuiti per l'anno 2020. A tal fine le regioni e le province autonome rimodulano il piano per le liste d'attesa adottato ai sensi dell'articolo 29 del decreto-legge 14 agosto 2020, n. 104, convertito, con modificazioni, dalla legge 13 ottobre 2020, n.126, prevedendo, ove ritenuto, il coinvolgimento delle strutture private accreditate e conseguentemente rimodulando l'utilizzo delle relative risorse. Le strutture private accreditate eventualmente interessate dal periodo precedente, rendicontano alle rispettive regioni entro il 31 gennaio 2022 le attività effettuate nell'ambito dell'incremento di budget assegnato, anche ai fini della valutazione della predetta deroga.</w:t>
      </w:r>
    </w:p>
    <w:p w14:paraId="7C84A658"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Per l'attuazione delle finalità di cui ai commi 1 e 2 le regioni e le province autonome di Trento e di Bolzano utilizzano le risorse non impiegate nell'anno 2020, previste dall'articolo 29, comma 8, del decreto-legge 14 agosto 2020, n. 104, convertito, con modificazioni, dalla legge 13 ottobre 2020, n. 126, nonché quota parte delle economie di cui all'articolo 1, comma 427, della legge 30 dicembre 2020, n. 178, qualora tali economie non siano utilizzate per le finalità indicate dal medesimo articolo 1, comma 427, secondo le modalità indicate nei rispettivi Piani per il recupero delle liste d'attesa opportunamente aggiornati e dando priorità agli utilizzi secondo le modalità organizzative di cui al comma 1 e solo in via residuale alle modalità individuate ai sensi del comma 2. Il Ministero della salute monitora le attività effettuate dalle regioni e province autonome a valere sui finanziamenti di cui al presente comma.</w:t>
      </w:r>
    </w:p>
    <w:p w14:paraId="07EE6A18" w14:textId="77777777" w:rsidR="00B602B1" w:rsidRPr="00FC517C" w:rsidRDefault="00B602B1" w:rsidP="00B602B1">
      <w:pPr>
        <w:jc w:val="both"/>
        <w:rPr>
          <w:b/>
          <w:bCs/>
          <w:color w:val="000000" w:themeColor="text1"/>
          <w:sz w:val="24"/>
          <w:szCs w:val="24"/>
        </w:rPr>
      </w:pPr>
      <w:r w:rsidRPr="00FC517C">
        <w:rPr>
          <w:b/>
          <w:bCs/>
          <w:color w:val="000000" w:themeColor="text1"/>
          <w:sz w:val="24"/>
          <w:szCs w:val="24"/>
        </w:rPr>
        <w:t>  3-bis. Relativamente alle prestazioni di genetica medica, clinica e di laboratorio, considerata la rilevanza delle indagini diagnostiche e l'ampio bacino di utenza necessario per garantire un idoneo numero di prestazioni da parte degli operatori accreditati, è possibile ricorrere a forme di collegamenti in rete anche tra strutture che operano in regioni confinanti. Al fine di garantire l'erogazione di un livello adeguato di prestazioni di cui al periodo precedente, in particolare a favore di pazienti fragili, e al fine di contrastare le malattie genetiche, le regioni promuovono la possibilità di effettuare prelievi domiciliari da parte delle strutture di laboratorio accreditate per le medesime prestazioni, senza maggiori oneri a carico del Servizio sanitario nazionale.</w:t>
      </w:r>
      <w:r>
        <w:rPr>
          <w:rStyle w:val="Rimandonotaapidipagina"/>
          <w:b/>
          <w:bCs/>
          <w:color w:val="000000" w:themeColor="text1"/>
          <w:sz w:val="24"/>
          <w:szCs w:val="24"/>
        </w:rPr>
        <w:footnoteReference w:id="11"/>
      </w:r>
    </w:p>
    <w:p w14:paraId="6068D26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  4. Il Ministero della salute entro il 15 giugno 2021 effettua per ogni regione e provincia autonoma, sulla base di una specifica relazione di dettaglio trasmessa dalle medesime regioni e province autonome, il monitoraggio delle attività assistenziali destinate a fronteggiare l'emergenza Covid-19 di cui ai decreti legge </w:t>
      </w:r>
      <w:proofErr w:type="spellStart"/>
      <w:r w:rsidRPr="000D3441">
        <w:rPr>
          <w:rFonts w:asciiTheme="minorHAnsi" w:eastAsia="Times New Roman" w:hAnsiTheme="minorHAnsi" w:cs="Times New Roman"/>
          <w:bCs/>
          <w:color w:val="000000" w:themeColor="text1"/>
          <w:sz w:val="24"/>
          <w:szCs w:val="24"/>
        </w:rPr>
        <w:t>nn</w:t>
      </w:r>
      <w:proofErr w:type="spellEnd"/>
      <w:r w:rsidRPr="000D3441">
        <w:rPr>
          <w:rFonts w:asciiTheme="minorHAnsi" w:eastAsia="Times New Roman" w:hAnsiTheme="minorHAnsi" w:cs="Times New Roman"/>
          <w:bCs/>
          <w:color w:val="000000" w:themeColor="text1"/>
          <w:sz w:val="24"/>
          <w:szCs w:val="24"/>
        </w:rPr>
        <w:t xml:space="preserve">. 18, 34 e 104 del 2020. Sulla base del predetto monitoraggio, a seguito della positiva certificazione delle attività previste dai citati decreti legge, le regioni e province autonome possono utilizzare le risorse correnti a valere sul Fondo sanitario nazionale 2020 previste dai decreti legge </w:t>
      </w:r>
      <w:proofErr w:type="spellStart"/>
      <w:r w:rsidRPr="000D3441">
        <w:rPr>
          <w:rFonts w:asciiTheme="minorHAnsi" w:eastAsia="Times New Roman" w:hAnsiTheme="minorHAnsi" w:cs="Times New Roman"/>
          <w:bCs/>
          <w:color w:val="000000" w:themeColor="text1"/>
          <w:sz w:val="24"/>
          <w:szCs w:val="24"/>
        </w:rPr>
        <w:t>nn</w:t>
      </w:r>
      <w:proofErr w:type="spellEnd"/>
      <w:r w:rsidRPr="000D3441">
        <w:rPr>
          <w:rFonts w:asciiTheme="minorHAnsi" w:eastAsia="Times New Roman" w:hAnsiTheme="minorHAnsi" w:cs="Times New Roman"/>
          <w:bCs/>
          <w:color w:val="000000" w:themeColor="text1"/>
          <w:sz w:val="24"/>
          <w:szCs w:val="24"/>
        </w:rPr>
        <w:t xml:space="preserve">. 18, </w:t>
      </w:r>
      <w:r w:rsidRPr="000D3441">
        <w:rPr>
          <w:rFonts w:asciiTheme="minorHAnsi" w:eastAsia="Times New Roman" w:hAnsiTheme="minorHAnsi" w:cs="Times New Roman"/>
          <w:bCs/>
          <w:color w:val="000000" w:themeColor="text1"/>
          <w:sz w:val="24"/>
          <w:szCs w:val="24"/>
        </w:rPr>
        <w:lastRenderedPageBreak/>
        <w:t>34 e 104 del 2020 per la realizzazione di tutti gli interventi individuati dai predetti decreti legge, prescindendo dagli importi stabiliti dai singoli commi in relazione a ciascuna linea di finanziamento.</w:t>
      </w:r>
    </w:p>
    <w:p w14:paraId="305C1E9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  5. Per l'anno 2021, il termine del 15 giugno di cui all'articolo 9 del decreto-legge </w:t>
      </w:r>
      <w:proofErr w:type="gramStart"/>
      <w:r w:rsidRPr="000D3441">
        <w:rPr>
          <w:rFonts w:asciiTheme="minorHAnsi" w:eastAsia="Times New Roman" w:hAnsiTheme="minorHAnsi" w:cs="Times New Roman"/>
          <w:bCs/>
          <w:color w:val="000000" w:themeColor="text1"/>
          <w:sz w:val="24"/>
          <w:szCs w:val="24"/>
        </w:rPr>
        <w:t>1 aprile</w:t>
      </w:r>
      <w:proofErr w:type="gramEnd"/>
      <w:r w:rsidRPr="000D3441">
        <w:rPr>
          <w:rFonts w:asciiTheme="minorHAnsi" w:eastAsia="Times New Roman" w:hAnsiTheme="minorHAnsi" w:cs="Times New Roman"/>
          <w:bCs/>
          <w:color w:val="000000" w:themeColor="text1"/>
          <w:sz w:val="24"/>
          <w:szCs w:val="24"/>
        </w:rPr>
        <w:t xml:space="preserve"> 2021, n. 44, è differito al 10 luglio e, conseguentemente, il termine del 15 luglio è differito al 10 agosto.</w:t>
      </w:r>
    </w:p>
    <w:p w14:paraId="590E860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Alla copertura degli oneri, in termini di fabbisogno e indebitamento netto, pari a 477,75 milioni di euro per l'anno 2021 si provvede ai sensi dell'articolo 77.</w:t>
      </w:r>
    </w:p>
    <w:p w14:paraId="1D37DDE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49E030"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27.</w:t>
      </w:r>
    </w:p>
    <w:p w14:paraId="442A340E"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(Esenzione prestazioni di monitoraggio per pazienti ex COVID)</w:t>
      </w:r>
    </w:p>
    <w:p w14:paraId="221BD3C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98703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fine di garantire la presa in carico omogenea su tutto il territorio nazionale delle persone che hanno avuto un quadro clinico COVID-19 correlato, mediante un programma di monitoraggio dedicato tale da assicurare un'attività clinico-diagnostica assistenziale modulata in base alla severità della sintomatologia presentata, anche mediante la diagnosi precoce delle possibili sequele della malattia, il Servizio sanitario nazionale garantisce le prestazioni di specialistica ambulatoriale, comprese nei Livelli essenziali di assistenza, incluse nella tabella A, che forma parte integrante del presente decreto, senza compartecipazione alla spesa da parte dell'assistito, per un periodo di anni due, a decorrere dalla data di entrata in vigore del presente decreto.</w:t>
      </w:r>
    </w:p>
    <w:p w14:paraId="13155ED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L'erogazione delle prestazioni di cui al comma 1 è garantita nell'ambito delle risorse disponibili a legislazione vigente, con la frequenza massima stabilita nella tabella A, variabile in funzione dell'evoluzione o dell'indicazione clinica, ai soli dimessi a seguito di ricovero ospedaliero non deceduti e guariti dal COVID-19.</w:t>
      </w:r>
    </w:p>
    <w:p w14:paraId="35E46A2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Le regioni e le province autonome di Trento e di Bolzano attivano i programmi di monitoraggio previsti dal comma 1, per la presa in carico di pazienti COVID-19 di cui al comma 2, garantendo le prestazioni e le indicazioni riportate nella tabella A.</w:t>
      </w:r>
    </w:p>
    <w:p w14:paraId="16C8F9F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In considerazione dell'esigenza di comprensione, analisi e studio degli esiti della malattia COVID-19, particolarmente rilevanti per gli effetti in termini di coordinamento delle risposte del Servizio sanitario nazionale, al termine del programma di monitoraggio di cui al comma 1, il Ministero della salute effettua studi mirati dei dati raccolti in forma aggregata con le risorse umane, strumentali e finanziarie disponibili a legislazione vigente.</w:t>
      </w:r>
    </w:p>
    <w:p w14:paraId="372946A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  5. Per l'applicazione di quanto previsto dal presente articolo è autorizzata per l'anno 2021 la spesa di euro 28.802.000, per l'anno 2022 di euro 24.993.000 e per l'anno 2023 di euro 4.441.000. A tal fine è conseguentemente incrementato, per gli anni 2021, 2022 e 2023 il livello del finanziamento del fabbisogno sanitario nazionale standard cui concorre lo Stato per un importo corrispondente. Al finanziamento di cui al presente articolo accedono tutte le regioni e le province autonome di Trento e di Bolzano, in deroga alle disposizioni legislative che stabiliscono per le autonomie speciali il concorso </w:t>
      </w:r>
      <w:r w:rsidRPr="000D3441">
        <w:rPr>
          <w:rFonts w:asciiTheme="minorHAnsi" w:eastAsia="Times New Roman" w:hAnsiTheme="minorHAnsi" w:cs="Times New Roman"/>
          <w:bCs/>
          <w:color w:val="000000" w:themeColor="text1"/>
          <w:sz w:val="24"/>
          <w:szCs w:val="24"/>
        </w:rPr>
        <w:lastRenderedPageBreak/>
        <w:t>regionale e provinciale al finanziamento sanitario corrente, in proporzione al numero di prestazioni da erogare ai pazienti dimessi e risultati guariti dal COVID-19 come risulta dai dati dell'Istituto superiore di sanità alla data del 9 maggio 2021. La ripartizione complessiva delle somme di cui al presente articolo è riportata nella tabella B che costituisce parte integrante del presente decreto. Agli oneri derivanti dal presente comma per ciascuno degli anni 2021-2023, si provvede ai sensi dell'articolo 77.</w:t>
      </w:r>
    </w:p>
    <w:p w14:paraId="45874B2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5C027E"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28.</w:t>
      </w:r>
    </w:p>
    <w:p w14:paraId="4ED8935C"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(Iniziative internazionali per il finanziamento dei «beni pubblici globali» in materia di salute e clima)</w:t>
      </w:r>
    </w:p>
    <w:p w14:paraId="659A065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F304B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fine di consentire la partecipazione dell'Italia alle iniziative multilaterali per il finanziamento dei beni pubblici globali in materia di salute e clima è istituito un apposito Fondo nello stato di previsione della spesa del Ministero dell'economia e delle finanze con una dotazione di 500 milioni di euro per l'anno 2021.</w:t>
      </w:r>
    </w:p>
    <w:p w14:paraId="6609902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Le iniziative di cui al comma 1 sono finalizzate:</w:t>
      </w:r>
    </w:p>
    <w:p w14:paraId="17EC7C5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6BE53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alla prevenzione, preparazione e risposta alle pandemie e al contrasto al COVID-19, incluse le iniziative promosse dalle organizzazioni facenti parte dell'Access to COVID-19 Tools Accelerator (ACT-A), dalle banche e fondi multilaterali di sviluppo, dal Fondo Monetario Internazionale o dai gruppi intergovernativi informali;</w:t>
      </w:r>
    </w:p>
    <w:p w14:paraId="544511E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CC70C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 sostenere l'azione per il clima nei Paesi in via di sviluppo, come previsto nell'Accordo di Parigi del 2015, nell'ambito delle iniziative promosse dalle banche e fondi multilaterali di sviluppo, dal Fondo Monetario Internazionale o dai gruppi intergovernativi informali.</w:t>
      </w:r>
    </w:p>
    <w:p w14:paraId="560E91E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00131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Agli oneri di cui al comma 1 si provvede ai sensi dell'articolo 77.</w:t>
      </w:r>
    </w:p>
    <w:p w14:paraId="05E896A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E904FF"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29.</w:t>
      </w:r>
    </w:p>
    <w:p w14:paraId="74719389"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(Incentivo al processo di riorganizzazione della rete dei laboratori del Servizio sanitario nazionale)</w:t>
      </w:r>
    </w:p>
    <w:p w14:paraId="4435D3FF"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6012C6C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Per favorire il completamento dei processi di riorganizzazione della rete delle strutture pubbliche e private accreditate eroganti prestazioni specialistiche e di diagnostica di laboratorio, attivati mediante l'approvazione dei piani previsti dall'articolo 1, comma 796, lettera o), della legge 27 dicembre 2006, n. 296, al fine di adeguare gli standard organizzativi e di personale ai processi di incremento dell'efficienza </w:t>
      </w:r>
      <w:r w:rsidRPr="000D3441">
        <w:rPr>
          <w:rFonts w:asciiTheme="minorHAnsi" w:eastAsia="Times New Roman" w:hAnsiTheme="minorHAnsi" w:cs="Times New Roman"/>
          <w:bCs/>
          <w:color w:val="000000" w:themeColor="text1"/>
          <w:sz w:val="24"/>
          <w:szCs w:val="24"/>
        </w:rPr>
        <w:lastRenderedPageBreak/>
        <w:t>resi possibili dal ricorso a metodiche automatizzate, per gli anni 2021 e 2022 le regioni e le province autonome di Trento e di Bolzano possono riconoscere, alle strutture che si adeguano progressivamente ai predetti standard entro e non oltre il 31 dicembre 2022, secondo un preciso cronoprogramma integrativo ai predetti piani al fine di garantire la soglia minima di efficienza di 200.000 esami di laboratorio, un contributo da stabilirsi con provvedimento regionale, nei limiti dell'importo di cui al comma 2.</w:t>
      </w:r>
    </w:p>
    <w:p w14:paraId="4B5FFA9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Ai fini dell'attuazione di cui al comma 1, alle regioni e alle province autonome di Trento e di Bolzano è assegnato, a valere sulle risorse di cui all'articolo 1, commi 34 e 34-bis, della legge 23 novembre 1996, n. 662, l'importo di 46 milioni di euro per l'anno 2021 e di 23 milioni di euro per l'anno 2022, al cui riparto si provvede con decreto del Ministro della salute, di concerto con il Ministro dell'economia e delle finanze, d'intesa con la Conferenza permanente tra lo Stato e le regioni e le province autonome di Trento e di Bolzano.</w:t>
      </w:r>
    </w:p>
    <w:p w14:paraId="3C1E0F5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Le regioni e le province autonome di Trento e di Bolzano trasmettono al Comitato permanente per l'erogazione dei Livelli di assistenza, di cui all'articolo 9 dell'Intesa sancita dalla Conferenza permanente per i rapporti tra lo Stato, le regioni e le province autonome di Trento e di Bolzano in data 23 marzo 2005, il cronoprogramma di cui al comma 1 ai fini degli adempimenti di competenza in materia di accesso alla quota premiale ai sensi dell'articolo 2, comma 68, lettera c) della legge 23 dicembre 2009, n. 191. L'erogazione delle risorse di cui al comma 2 è subordinata all'approvazione del cronoprogramma da parte del Comitato di cui al primo periodo e alla relativa positiva attuazione.</w:t>
      </w:r>
    </w:p>
    <w:p w14:paraId="68400A5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D9CE92"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30.</w:t>
      </w:r>
    </w:p>
    <w:p w14:paraId="6DD6B9DD"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per lo sviluppo della sanità militare e della capacità produttiva nel settore vaccinale e antidotico)</w:t>
      </w:r>
    </w:p>
    <w:p w14:paraId="61A532D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9B6C8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fine di sostenere lo sviluppo della Sanità militare, anche attraverso la sua piena integrazione nella rete di telemedicina nazionale, nonché di potenziare la capacità di intervento sul territorio a sostegno del Sistema sanitario nazionale, è autorizzata la spesa di 63.249.247 euro per l'anno 2021.</w:t>
      </w:r>
    </w:p>
    <w:p w14:paraId="7A9FEA8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  2. Al fine di conseguire l'autonomia produttiva di anticorpi nazionali per il contrasto al Coronavirus, di selezionati vaccini e di specifici antidoti per il bioterrorismo, è autorizzata la spesa di 16.500.000 euro per l'anno 2021 per la realizzazione di un reparto di </w:t>
      </w:r>
      <w:proofErr w:type="spellStart"/>
      <w:r w:rsidRPr="000D3441">
        <w:rPr>
          <w:rFonts w:asciiTheme="minorHAnsi" w:eastAsia="Times New Roman" w:hAnsiTheme="minorHAnsi" w:cs="Times New Roman"/>
          <w:bCs/>
          <w:color w:val="000000" w:themeColor="text1"/>
          <w:sz w:val="24"/>
          <w:szCs w:val="24"/>
        </w:rPr>
        <w:t>infialamento</w:t>
      </w:r>
      <w:proofErr w:type="spellEnd"/>
      <w:r w:rsidRPr="000D3441">
        <w:rPr>
          <w:rFonts w:asciiTheme="minorHAnsi" w:eastAsia="Times New Roman" w:hAnsiTheme="minorHAnsi" w:cs="Times New Roman"/>
          <w:bCs/>
          <w:color w:val="000000" w:themeColor="text1"/>
          <w:sz w:val="24"/>
          <w:szCs w:val="24"/>
        </w:rPr>
        <w:t xml:space="preserve"> dei farmaci, da costituirsi all'interno dello stabilimento chimico farmaceutico militare di Firenze per le esigenze della sanità militare e della sanità pubblica.</w:t>
      </w:r>
    </w:p>
    <w:p w14:paraId="63F6568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Per l'approvvigionamento di mezzi, dispositivi medici e presìdi igienico-sanitari e per incrementare le capacità di prevenzione, diagnostiche, di profilassi e di cura necessarie al fine di affrontare le eccezionali esigenze connesse all'andamento dell'epidemia da COVID-19 sul territorio nazionale, al Servizio sanitario della Guardia di finanza è altresì assegnata la somma di euro 2.000.000 per l'anno 2021.</w:t>
      </w:r>
    </w:p>
    <w:p w14:paraId="7C62462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  4. A decorrere dal 1 maggio 2021 e fino al 31 luglio 2021, per consentire il pagamento delle competenze per lavoro straordinario e del compenso forfetario di impiego al personale militare medico, paramedico, di supporto e a quello costantemente impiegato nelle sale operative delle Forze armate, indispensabile ad assicurare lo svolgimento delle molteplici attività aggiuntive necessarie a contrastare l'eccezionale diffusione del COVID-19 sull'intero territorio nazionale, per l'anno 2021 è autorizzata la spesa complessiva di euro 6.502.918.</w:t>
      </w:r>
    </w:p>
    <w:p w14:paraId="6129CFC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Per il medesimo periodo di cui al comma 4, al fine di consentire il pagamento delle competenze per lavoro straordinario, del compenso forfetario di impiego e dell'indennità di missione al personale militare, indispensabile ad assicurare lo svolgimento delle attività di stoccaggio, movimentazione e trasporto dei vaccini dall'hub di Pratica di Mare verso le varie Regioni e, qualora necessario, verso i diversi punti vaccinali, nonché a consentire l'impiego di team vaccinali mobili per contrastare l'eccezionale diffusione del COVID-19 sull'intero territorio nazionale, per l'anno 2021 è autorizzata la spesa complessiva di euro 1.122.835.</w:t>
      </w:r>
    </w:p>
    <w:p w14:paraId="1C1428E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I compensi accessori di cui ai commi 4 e 5 possono essere corrisposti anche in deroga ai limiti individuali di cui all'articolo 10, comma 3, della legge 8 agosto 1990, n. 231, e a quelli stabiliti dall'articolo 9, comma 3, del decreto del Presidente della Repubblica 11 settembre 2007, n. 171.</w:t>
      </w:r>
    </w:p>
    <w:p w14:paraId="4C72278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All'articolo 2197-ter.1 del decreto legislativo 15 marzo 2010, n. 66, e successive modificazioni, dopo il comma 3, è inserito il seguente:</w:t>
      </w:r>
    </w:p>
    <w:p w14:paraId="5263E27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F43A2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   «3-bis. Per i posti eventualmente non coperti con il concorso di cui al comma 1, nell'anno 2021 può essere bandito un ulteriore concorso per titoli riservato al medesimo personale di cui al comma 2 e secondo le modalità di cui al comma 3. Con determinazione del Capo di stato maggiore della difesa, i posti di cui al primo periodo sono ripartiti per Forza armata, nell'ambito delle relative consistenze di personale, come determinate per l'anno 2021 ai sensi dell'articolo 2207».</w:t>
      </w:r>
    </w:p>
    <w:p w14:paraId="2067260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2BE30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All'articolo 19 del decreto-legge 16 luglio 2020, n. 76, convertito, con modificazioni, dalla legge 11 settembre 2020, n. 120, il comma 5-bis è sostituito dal seguente:</w:t>
      </w:r>
    </w:p>
    <w:p w14:paraId="1EB0FAE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97343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   «5-bis. I medici della Polizia di Stato, del Corpo nazionale dei vigili del fuoco e gli ufficiali medici delle Forze armate e del Corpo della guardia di finanza in servizio permanente effettivo con almeno quattro anni di anzianità di servizio, previo conseguimento del titolo di formazione specifica in medicina generale, su richiesta delle aziende del Servizio sanitario nazionale, limitatamente ai casi di riscontrata carenza dei medici di medicina generale, senza nuovi o maggiori oneri per la finanza pubblica e compatibilmente con le esigenze operative e funzionali delle amministrazioni interessate nonché con i doveri attinenti al servizio, possono svolgere attività di medicina generale, subordinatamente all'espletamento delle procedure per l'assegnazione degli incarichi previsti dall'Accordo Collettivo </w:t>
      </w:r>
      <w:r w:rsidRPr="000D3441">
        <w:rPr>
          <w:rFonts w:asciiTheme="minorHAnsi" w:eastAsia="Times New Roman" w:hAnsiTheme="minorHAnsi" w:cs="Times New Roman"/>
          <w:bCs/>
          <w:color w:val="000000" w:themeColor="text1"/>
          <w:sz w:val="24"/>
          <w:szCs w:val="24"/>
        </w:rPr>
        <w:lastRenderedPageBreak/>
        <w:t>Nazionale - Medici di Medicina Generale- del 23 marzo 2005, e successive modificazioni, prioritariamente in favore del personale delle medesime amministrazioni e dei relativi familiari, secondo i criteri, le modalità e i limiti stabiliti con decreto del Ministro della salute, di concerto con il Ministro della difesa, il Ministro dell'interno e il Ministro dell'economia e delle finanze.».</w:t>
      </w:r>
    </w:p>
    <w:p w14:paraId="71BAB47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AAF41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Alla copertura degli oneri derivanti dal presente articolo, pari a euro 89.375.000 si provvede ai sensi dell'articolo 77.</w:t>
      </w:r>
    </w:p>
    <w:p w14:paraId="1362870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E1B569"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31.</w:t>
      </w:r>
    </w:p>
    <w:p w14:paraId="7EF94FA3"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in materia di ricerca e sviluppo di vaccini e farmaci)</w:t>
      </w:r>
    </w:p>
    <w:p w14:paraId="3D711FE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E15B7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Alle imprese che effettuano attività di ricerca e sviluppo per farmaci innovativi, inclusi i vaccini, spetta un credito d'imposta nella misura del 20 per cento dei costi sostenuti dal 1° giugno 2021 al 31 dicembre 2030.</w:t>
      </w:r>
    </w:p>
    <w:p w14:paraId="5B7E1AA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Ai fini della determinazione della base di calcolo del credito d'imposta, sono considerati ammissibili, nel rispetto delle regole generali di effettività, pertinenza e congruità, tutti i costi sostenuti per ricerca fondamentale, ricerca industriale, sviluppo sperimentale e studi di fattibilità necessari per il progetto di ricerca e sviluppo nel corso della sua durata, come indicati dall'articolo 25 del regolamento (UE) n. 651/2014 della Commissione, del 17 giugno 2014, che dichiara alcune categorie di aiuti compatibili con il mercato interno in applicazione degli articoli 107 e 108 del Trattato sul funzionamento dell'Unione europea, ad esclusione dei costi relativi agli immobili e ai terreni di cui al paragrafo 3, lettera c), del medesimo articolo 25. Il credito d'imposta di cui al presente articolo non è cumulabile, in relazione ai medesimi costi ammissibili, con altri incentivi sotto forma di credito d'imposta per le attività di ricerca e sviluppo.</w:t>
      </w:r>
    </w:p>
    <w:p w14:paraId="0FD1444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Il credito d'imposta spetta anche alle imprese residenti o alle stabili organizzazioni nel territorio dello Stato di soggetti non residenti che eseguono le attività di ricerca e sviluppo in Italia nel caso di contratti stipulati con imprese residenti o localizzate in altri Stati membri dell'Unione europea, negli Stati aderenti all'accordo sullo Spazio economico europeo ovvero in Stati compresi nell'elenco di cui al decreto del Ministro delle finanze 4 settembre 1996, pubblicato nella Gazzetta ufficiale n. 220 del 19 settembre 1996.</w:t>
      </w:r>
    </w:p>
    <w:p w14:paraId="6A34EF7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  4. Il credito d'imposta spetta fino ad un importo massimo di euro 20 milioni annui per ciascun beneficiario ed è utilizzabile in compensazione ai sensi dell'articolo 17 del decreto legislativo 9 luglio 1997, n. 241, in tre quote annuali di pari importo, a decorrere dall'anno successivo a quello di maturazione. Al credito d'imposta di cui al presente articolo non si applicano i limiti di cui all'articolo 1, comma 53, della legge 24 dicembre 2007, n. 244, e di cui all'articolo 34 della legge 23 dicembre 2000, n. 388. Il credito d'imposta non concorre alla formazione del reddito ai fini delle imposte sui redditi e del </w:t>
      </w:r>
      <w:r w:rsidRPr="000D3441">
        <w:rPr>
          <w:rFonts w:asciiTheme="minorHAnsi" w:eastAsia="Times New Roman" w:hAnsiTheme="minorHAnsi" w:cs="Times New Roman"/>
          <w:bCs/>
          <w:color w:val="000000" w:themeColor="text1"/>
          <w:sz w:val="24"/>
          <w:szCs w:val="24"/>
        </w:rPr>
        <w:lastRenderedPageBreak/>
        <w:t>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14:paraId="0BD3B7B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Le disposizioni del presente articolo si applicano nel rispetto dei limiti e delle condizioni previsti dal regolamento (UE) n. 651/2014 della Commissione, del 17 giugno 2014, che dichiara alcune categorie di aiuti compatibili con il mercato interno in applicazione degli articoli 107 e 108 del Trattato sul funzionamento dell'Unione europea, e in particolare dall'articolo 25 del medesimo regolamento, che disciplina gli aiuti a progetti di ricerca e sviluppo.</w:t>
      </w:r>
    </w:p>
    <w:p w14:paraId="543BE19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  6. La fondazione di cui all'articolo 42, comma 5, del decreto-legge 19 maggio 2020 n. 34, convertito, con modificazioni, dalla legge 17 luglio 2020, n. 77, assume la denominazione di «Enea </w:t>
      </w:r>
      <w:proofErr w:type="spellStart"/>
      <w:r w:rsidRPr="000D3441">
        <w:rPr>
          <w:rFonts w:asciiTheme="minorHAnsi" w:eastAsia="Times New Roman" w:hAnsiTheme="minorHAnsi" w:cs="Times New Roman"/>
          <w:bCs/>
          <w:color w:val="000000" w:themeColor="text1"/>
          <w:sz w:val="24"/>
          <w:szCs w:val="24"/>
        </w:rPr>
        <w:t>Biomedical</w:t>
      </w:r>
      <w:proofErr w:type="spellEnd"/>
      <w:r w:rsidRPr="000D3441">
        <w:rPr>
          <w:rFonts w:asciiTheme="minorHAnsi" w:eastAsia="Times New Roman" w:hAnsiTheme="minorHAnsi" w:cs="Times New Roman"/>
          <w:bCs/>
          <w:color w:val="000000" w:themeColor="text1"/>
          <w:sz w:val="24"/>
          <w:szCs w:val="24"/>
        </w:rPr>
        <w:t xml:space="preserve"> Tech»; conseguentemente, ogni richiamo alla Enea Tech contenuto in disposizioni normative vigenti deve intendersi riferito alla Enea </w:t>
      </w:r>
      <w:proofErr w:type="spellStart"/>
      <w:r w:rsidRPr="000D3441">
        <w:rPr>
          <w:rFonts w:asciiTheme="minorHAnsi" w:eastAsia="Times New Roman" w:hAnsiTheme="minorHAnsi" w:cs="Times New Roman"/>
          <w:bCs/>
          <w:color w:val="000000" w:themeColor="text1"/>
          <w:sz w:val="24"/>
          <w:szCs w:val="24"/>
        </w:rPr>
        <w:t>Biomedical</w:t>
      </w:r>
      <w:proofErr w:type="spellEnd"/>
      <w:r w:rsidRPr="000D3441">
        <w:rPr>
          <w:rFonts w:asciiTheme="minorHAnsi" w:eastAsia="Times New Roman" w:hAnsiTheme="minorHAnsi" w:cs="Times New Roman"/>
          <w:bCs/>
          <w:color w:val="000000" w:themeColor="text1"/>
          <w:sz w:val="24"/>
          <w:szCs w:val="24"/>
        </w:rPr>
        <w:t xml:space="preserve"> Tech.</w:t>
      </w:r>
    </w:p>
    <w:p w14:paraId="184B20B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All'articolo 42, del decreto-legge 19 maggio 2020 n. 34, convertito, con modificazioni, dalla legge 17 luglio 2020, n. 77, sono apportate le seguenti modifiche:</w:t>
      </w:r>
    </w:p>
    <w:p w14:paraId="1533272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71199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comma 1:</w:t>
      </w:r>
    </w:p>
    <w:p w14:paraId="1BEFB8A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8CCA9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dopo le parole «ricerca applicata,» sono aggiunte le seguenti: «ivi compreso il potenziamento della ricerca, lo sviluppo e la riconversione industriale del settore biomedicale verso la produzione di nuovi farmaci e vaccini per fronteggiare in ambito nazionale le patologie infettive emergenti, oltre a quelle più diffuse, anche attraverso la realizzazione di poli di alta specializzazione,»;</w:t>
      </w:r>
    </w:p>
    <w:p w14:paraId="72450BD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E378F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le parole «con particolare riferimento alle start up» sono sostituite dalle seguenti «anche con riferimento alle start up»</w:t>
      </w:r>
    </w:p>
    <w:p w14:paraId="7AA56BE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2A8A7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alla fine del comma 1 sono aggiunte le seguenti parole: «Una quota parte di almeno 200 milioni di euro, è destinata per la promozione della ricerca e riconversione industriale di cui al presente comma»;</w:t>
      </w:r>
    </w:p>
    <w:p w14:paraId="760FAF2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BF71E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 comma 2:</w:t>
      </w:r>
    </w:p>
    <w:p w14:paraId="1581021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39B9B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dopo le parole «pubblici e privati» sono aggiunte le seguenti «anche attraverso strumenti di partecipazione»;</w:t>
      </w:r>
    </w:p>
    <w:p w14:paraId="6E95A1E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7001C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    2) le parole «progetti di innovazione e spin off» sono sostituite dalle seguenti «programmi di cui al comma 1»;</w:t>
      </w:r>
    </w:p>
    <w:p w14:paraId="4D008B8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F687D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al comma 4 le parole «si avvale» sono sostituite dalle seguenti «può avvalersi», le parole «previa stipula» sono sostituita da «anche tramite stipula».</w:t>
      </w:r>
    </w:p>
    <w:p w14:paraId="14C671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044F5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   d) al comma 5 i primi due periodi sono sostituiti dai seguenti: «Per le medesime finalità di cui al presente articolo, ivi compresa la realizzazione di programmi di sviluppo del settore biomedicale e della telemedicina, con particolare riferimento a quelli connessi al rafforzamento del sistema nazionale di produzione di apparecchiature e dispositivi medicali, nonché tecnologie e servizi finalizzati alla prevenzione delle emergenze sanitarie l'ENEA è autorizzata alla costituzione della fondazione di diritto privato, di seguito denominata “Fondazione Enea </w:t>
      </w:r>
      <w:proofErr w:type="spellStart"/>
      <w:r w:rsidRPr="000D3441">
        <w:rPr>
          <w:rFonts w:asciiTheme="minorHAnsi" w:eastAsia="Times New Roman" w:hAnsiTheme="minorHAnsi" w:cs="Times New Roman"/>
          <w:bCs/>
          <w:color w:val="000000" w:themeColor="text1"/>
          <w:sz w:val="24"/>
          <w:szCs w:val="24"/>
        </w:rPr>
        <w:t>Biomedical</w:t>
      </w:r>
      <w:proofErr w:type="spellEnd"/>
      <w:r w:rsidRPr="000D3441">
        <w:rPr>
          <w:rFonts w:asciiTheme="minorHAnsi" w:eastAsia="Times New Roman" w:hAnsiTheme="minorHAnsi" w:cs="Times New Roman"/>
          <w:bCs/>
          <w:color w:val="000000" w:themeColor="text1"/>
          <w:sz w:val="24"/>
          <w:szCs w:val="24"/>
        </w:rPr>
        <w:t xml:space="preserve"> Tech”, sottoposta alla vigilanza del Ministero dello sviluppo economico che può definire, mediante l'adozione di un atto di indirizzo, gli obiettivi strategici della fondazione. Lo statuto della Fondazione Enea </w:t>
      </w:r>
      <w:proofErr w:type="spellStart"/>
      <w:r w:rsidRPr="000D3441">
        <w:rPr>
          <w:rFonts w:asciiTheme="minorHAnsi" w:eastAsia="Times New Roman" w:hAnsiTheme="minorHAnsi" w:cs="Times New Roman"/>
          <w:bCs/>
          <w:color w:val="000000" w:themeColor="text1"/>
          <w:sz w:val="24"/>
          <w:szCs w:val="24"/>
        </w:rPr>
        <w:t>Biomedical</w:t>
      </w:r>
      <w:proofErr w:type="spellEnd"/>
      <w:r w:rsidRPr="000D3441">
        <w:rPr>
          <w:rFonts w:asciiTheme="minorHAnsi" w:eastAsia="Times New Roman" w:hAnsiTheme="minorHAnsi" w:cs="Times New Roman"/>
          <w:bCs/>
          <w:color w:val="000000" w:themeColor="text1"/>
          <w:sz w:val="24"/>
          <w:szCs w:val="24"/>
        </w:rPr>
        <w:t xml:space="preserve"> Tech è adottato, sentita l'Enea con decreto del Ministro dello sviluppo economico. Lo statuto può prevedere la costituzione di strutture dedicate per la realizzazione dei programmi di cui al primo periodo del presente comma.».</w:t>
      </w:r>
    </w:p>
    <w:p w14:paraId="6C63C33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4531A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dopo il comma 6 è aggiunto il seguente: «6-bis. Sono organi necessari della fondazione:</w:t>
      </w:r>
    </w:p>
    <w:p w14:paraId="5B8ECCA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4EF01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il Presidente, che presiede il Consiglio direttivo e ha la rappresentanza legale dell'ente, nominato su proposta del Fondatore d'intesa con il Ministro dello sviluppo economico;</w:t>
      </w:r>
    </w:p>
    <w:p w14:paraId="3F5DD47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AC837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il Consiglio Direttivo, al cui interno può essere nominato un consigliere delegato con funzioni di direttore per lo svolgimento delle funzioni di amministrazione ordinaria. Il Consiglio Direttivo è formato di 5 membri dotati di requisiti onorabilità e indipendenza nonché di specifica professionalità in capo economico, medico scientifico e ingegneristico, uno con funzioni di presidente nominato su proposta del Fondatore d'intesa con il Ministro dello sviluppo economico, due nominati su proposta del Ministro dello sviluppo economico, uno nominato su proposta del Ministro della salute ed uno su proposta del Ministro dell'università e della ricerca;</w:t>
      </w:r>
    </w:p>
    <w:p w14:paraId="2E3D3D5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66C76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il Collegio dei revisori, composto da tre membri effettivi e tre supplenti nominati rispettivamente, su proposta del Fondatore, del Ministro dell'economia e delle finanze e del Ministro dello sviluppo economico. Con le medesime modalità sono nominati i membri supplenti.</w:t>
      </w:r>
    </w:p>
    <w:p w14:paraId="47FDDA3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A8872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   Alle nomine dei componenti dei suddetti organi si procede con decreto del Presidente del Consiglio dei Ministri.</w:t>
      </w:r>
    </w:p>
    <w:p w14:paraId="0C55DEF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   Gli organi della fondazione nominati antecedentemente alla data di entrata in vigore del presente provvedimento restano in carica fino alla nomina dei nuovi organi ai sensi del presente comma».</w:t>
      </w:r>
    </w:p>
    <w:p w14:paraId="5556ECD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C7CDE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Entro 30 giorni dall'entrata in vigore di cui ai commi 6 e 7 sono adottati i conseguenti adeguamenti dello statuto della fondazione Enea Tech.</w:t>
      </w:r>
    </w:p>
    <w:p w14:paraId="4633687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Agli oneri derivanti dai commi da 1 a 5 valutati in 19,3 milioni di euro per l'anno 2022, 40,6 milioni di euro per l'anno 2023, 68,3 milioni di euro per l'anno 2024, 76,8 milioni di euro per l'anno 2025, 83,2 milioni di euro per ciascuno degli anni dal 2026 al 2031, 55,4 milioni di euro per l'anno 2032 e 27,7 milioni di euro per l'anno 2033, si provvede ai sensi dell'articolo 77.</w:t>
      </w:r>
    </w:p>
    <w:p w14:paraId="3D3C857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D9E37A"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32.</w:t>
      </w:r>
    </w:p>
    <w:p w14:paraId="22F89BB6"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(Credito d'imposta per la sanificazione e l'acquisto di dispositivi di protezione)</w:t>
      </w:r>
    </w:p>
    <w:p w14:paraId="367A472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09235A" w14:textId="77777777" w:rsidR="00C96A12" w:rsidRPr="000D3441" w:rsidRDefault="00C96A12" w:rsidP="00B608C8">
      <w:pPr>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Al fine di favorire l'adozione di misure dirette a contenere e contrastare la diffusione del COVID-19, ai soggetti esercenti attività d'impresa, arti e professioni, agli enti non commerciali, compresi gli enti del Terzo settore e gli enti religiosi civilmente riconosciuti, nonché alle strutture ricettive extra-alberghiere a carattere non imprenditoriale </w:t>
      </w:r>
      <w:r w:rsidRPr="00B608C8">
        <w:rPr>
          <w:rFonts w:asciiTheme="minorHAnsi" w:eastAsia="Times New Roman" w:hAnsiTheme="minorHAnsi" w:cs="Times New Roman"/>
          <w:bCs/>
          <w:strike/>
          <w:color w:val="000000" w:themeColor="text1"/>
          <w:sz w:val="24"/>
          <w:szCs w:val="24"/>
          <w:highlight w:val="yellow"/>
        </w:rPr>
        <w:t>a condizione che siano in possesso del codice identificativo di cui all'articolo 13-quater, comma 4, del decreto-legge 30 aprile 2019, n. 34, convertito, con modificazioni, dalla legge 28 giugno 2019, n. 58</w:t>
      </w:r>
      <w:r w:rsidR="00B608C8">
        <w:rPr>
          <w:rFonts w:asciiTheme="minorHAnsi" w:eastAsia="Times New Roman" w:hAnsiTheme="minorHAnsi" w:cs="Times New Roman"/>
          <w:bCs/>
          <w:color w:val="000000" w:themeColor="text1"/>
          <w:sz w:val="24"/>
          <w:szCs w:val="24"/>
        </w:rPr>
        <w:t xml:space="preserve"> </w:t>
      </w:r>
      <w:r w:rsidR="00B608C8" w:rsidRPr="00FC517C">
        <w:rPr>
          <w:b/>
          <w:bCs/>
          <w:color w:val="000000" w:themeColor="text1"/>
          <w:sz w:val="24"/>
          <w:szCs w:val="24"/>
        </w:rPr>
        <w:t>munite di codice identificativo regionale ovvero, in mancanza, identificate mediante autocertificazione in merito allo svolgimento dell'attività ricettiva di bed and breakfast</w:t>
      </w:r>
      <w:r w:rsidR="00B608C8">
        <w:rPr>
          <w:color w:val="000000" w:themeColor="text1"/>
          <w:sz w:val="24"/>
          <w:szCs w:val="24"/>
        </w:rPr>
        <w:t>,</w:t>
      </w:r>
      <w:r w:rsidR="00B608C8">
        <w:rPr>
          <w:rStyle w:val="Rimandonotaapidipagina"/>
          <w:color w:val="000000" w:themeColor="text1"/>
          <w:sz w:val="24"/>
          <w:szCs w:val="24"/>
        </w:rPr>
        <w:footnoteReference w:id="12"/>
      </w:r>
      <w:r w:rsidRPr="000D3441">
        <w:rPr>
          <w:rFonts w:asciiTheme="minorHAnsi" w:eastAsia="Times New Roman" w:hAnsiTheme="minorHAnsi" w:cs="Times New Roman"/>
          <w:bCs/>
          <w:color w:val="000000" w:themeColor="text1"/>
          <w:sz w:val="24"/>
          <w:szCs w:val="24"/>
        </w:rPr>
        <w:t xml:space="preserve"> spetta un credito d'imposta in misura pari al 30 per cento delle spese sostenute nei mesi di giugno, luglio ed agosto 2021 per la sanificazione degli ambienti e degli strumenti utilizzati e per l'acquisto di dispositivi di protezione individuale e di altri dispositivi atti a garantire la salute dei lavoratori e degli utenti, comprese le spese per la somministrazione di tamponi per COVID-19. Il credito d'imposta spetta fino ad un massimo di 60.000 euro per ciascun beneficiario, nel limite complessivo di 200 milioni di euro per l'anno 2021.</w:t>
      </w:r>
    </w:p>
    <w:p w14:paraId="559DE84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Sono ammissibili al credito d'imposta di cui al comma 1 le spese sostenute per:</w:t>
      </w:r>
    </w:p>
    <w:p w14:paraId="25E572B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6EBEC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   a) la sanificazione degli ambienti nei quali è esercitata l'attività lavorativa e istituzionale e degli strumenti utilizzati nell'ambito di tali attività;</w:t>
      </w:r>
    </w:p>
    <w:p w14:paraId="2999D2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D2D5C3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la somministrazione di tamponi a coloro che prestano la propria opera nell'ambito delle attività lavorative e istituzionali esercitate dai soggetti di cui al comma 1;</w:t>
      </w:r>
    </w:p>
    <w:p w14:paraId="2038143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6C07C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l'acquisto di dispositivi di protezione individuale, quali mascherine, guanti, visiere e occhiali protettivi, tute di protezione e calzari, che siano conformi ai requisiti essenziali di sicurezza previsti dalla normativa europea;</w:t>
      </w:r>
    </w:p>
    <w:p w14:paraId="25722A1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C4956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l'acquisto di prodotti detergenti e disinfettanti;</w:t>
      </w:r>
    </w:p>
    <w:p w14:paraId="3BA5933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0CD72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l'acquisto di dispositivi di sicurezza diversi da quelli di cui alla lettera c), quali termometri, termoscanner, tappeti e vaschette decontaminanti e igienizzanti, che siano conformi ai requisiti essenziali di sicurezza previsti dalla normativa europea, ivi incluse le eventuali spese di installazione;</w:t>
      </w:r>
    </w:p>
    <w:p w14:paraId="39A5F16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2A727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   f) l'acquisto di dispositivi atti a garantire la distanza di sicurezza interpersonale, quali barriere e pannelli protettivi, ivi incluse le eventuali spese di installazione.</w:t>
      </w:r>
    </w:p>
    <w:p w14:paraId="2D759FE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848A5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Il credito d'imposta è utilizzabile nella dichiarazione dei redditi relativa al periodo d'imposta di sostenimento della spesa ovvero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14:paraId="3BBBACC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Con provvedimento del direttore dell'Agenzia delle entrate sono stabiliti i criteri e le modalità di applicazione e di fruizione del credito d'imposta, al fine del rispetto del limite di spesa di cui al comma 1.</w:t>
      </w:r>
    </w:p>
    <w:p w14:paraId="29E1311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Agli oneri derivanti dal presente articolo, pari a 200 milioni di euro per l'anno 2021, si provvede ai sensi dell'articolo 77.</w:t>
      </w:r>
    </w:p>
    <w:p w14:paraId="3F24A8B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69C6F3"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33.</w:t>
      </w:r>
    </w:p>
    <w:p w14:paraId="01026140"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(Servizi territoriali e ospedalieri di Neuropsichiatria infantile e dell'adolescenza e Reclutamento straordinario psicologi)</w:t>
      </w:r>
    </w:p>
    <w:p w14:paraId="535989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F239A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Nelle more di un intervento organico strutturale a regime, al fine di potenziare i servizi territoriali e ospedalieri di Neuropsichiatria infantile e dell'adolescenza e di garantire la prevenzione e la presa in carico multidisciplinare dei pazienti e delle loro famiglie, assicurando adeguati interventi in ambito sanitario e sociosanitario, anche in risposta ai bisogni di salute connessi all'emergenza epidemiologica da COVID-19, le aziende e gli enti del Servizio sanitario nazionale, in deroga all'articolo 7 del decreto legislativo 30 marzo 2001, n. 165 e ai vincoli previsti dalla legislazione vigente in materia di personale e fino alla concorrenza dell'importo massimo complessivo di 8 milioni di euro, possono, in relazione ai modelli organizzativi regionali, utilizzare forme di lavoro autonomo, anche di collaborazione coordinata e continuativa, fino al 31 dicembre 2021, per il reclutamento di professionisti sanitari e di assistenti sociali.</w:t>
      </w:r>
    </w:p>
    <w:p w14:paraId="639AC13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Per le finalità di cui al comma 1 è autorizzata, per l'anno 2021, la spesa di 8 milioni di euro. Conseguentemente il livello del finanziamento del fabbisogno sanitario nazionale cui concorre lo Stato è incrementato di 8 milioni di euro per l'anno 2021. Al relativo finanziamento accedono tutte le regioni e le province autonome di Trento e di Bolzano, in deroga alle disposizioni legislative che stabiliscono per le autonomie speciali il concorso regionale e provinciale al finanziamento sanitario corrente, sulla base delle quote d'accesso al fabbisogno sanitario. La ripartizione complessiva del finanziamento di 8 milioni di euro è riportata nella tabella C allegata al presente decreto.</w:t>
      </w:r>
    </w:p>
    <w:p w14:paraId="42F2428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 fine di tutelare la salute e il benessere psicologico individuale e collettivo, tenendo conto, in particolare, delle forme di disagio psicologico dei bambini e degli adolescenti, conseguenti alla pandemia da COVID-19, le regioni e le province autonome di Trento e di Bolzano possono autorizzare le aziende e gli enti del Servizio sanitario nazionale a conferire, in deroga all'articolo 7 del decreto legislativo 30 marzo 2001, n. 165, fino al 31 dicembre 2021, incarichi di lavoro autonomo, anche di collaborazione coordinata e continuativa, a psicologi, regolarmente iscritti al relativo albo professionale, allo scopo di assicurare le prestazioni psicologiche, anche domiciliari, a cittadini, minori ed operatori sanitari, nonché di garantire le attività previste dai livelli essenziali di assistenza (LEA) per una spesa complessiva non superiore all'importo indicato per ciascuna regione e provincia autonoma nella tabella di cui al comma 5.</w:t>
      </w:r>
    </w:p>
    <w:p w14:paraId="62EE103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Gli psicologi di cui al comma 3 svolgono la propria attività, per un monte ore settimanale massimo di ventiquattro ore, nell'ambito dei servizi territoriali e agli stessi è riconosciuto un compenso lordo orario di 40 euro, inclusivo degli oneri riflessi.</w:t>
      </w:r>
    </w:p>
    <w:p w14:paraId="61F05D5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  5. Per le finalità di cui al comma 3 è autorizzata, per l'anno 2021, la spesa complessiva di 19.932.000 euro. Conseguentemente il livello del finanziamento del fabbisogno sanitario nazionale standard cui concorre lo Stato è incrementato di 19.932.000 euro per l'anno 2021. Al relativo finanziamento accedono tutte le regioni e le province autonome di Trento e di Bolzano, in deroga alle disposizioni legislative che stabiliscono per le autonomie speciali il concorso regionale e provinciale al finanziamento sanitario </w:t>
      </w:r>
      <w:r w:rsidRPr="000D3441">
        <w:rPr>
          <w:rFonts w:asciiTheme="minorHAnsi" w:eastAsia="Times New Roman" w:hAnsiTheme="minorHAnsi" w:cs="Times New Roman"/>
          <w:bCs/>
          <w:color w:val="000000" w:themeColor="text1"/>
          <w:sz w:val="24"/>
          <w:szCs w:val="24"/>
        </w:rPr>
        <w:lastRenderedPageBreak/>
        <w:t>corrente, sulla base delle quote d'accesso al fabbisogno sanitario. La ripartizione complessiva del finanziamento pari a 19.932.000 euro è riportata nella tabella D allegata al presente decreto.</w:t>
      </w:r>
    </w:p>
    <w:p w14:paraId="5D3A23F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Agli oneri derivanti dal presente articolo, pari a 27,932 milioni di euro per l'anno 2021, si provvede ai sensi dell'articolo 77.</w:t>
      </w:r>
    </w:p>
    <w:p w14:paraId="1A8234D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30DBFE"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34.</w:t>
      </w:r>
    </w:p>
    <w:p w14:paraId="3D745D3D"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(Altre disposizioni urgenti in materia di salute)</w:t>
      </w:r>
    </w:p>
    <w:p w14:paraId="3429CF5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032E51" w14:textId="77777777" w:rsidR="00377F9A" w:rsidRPr="00FC517C" w:rsidRDefault="00C96A12" w:rsidP="00377F9A">
      <w:pPr>
        <w:jc w:val="both"/>
        <w:rPr>
          <w:b/>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Per l'anno 2021, è autorizzata la spesa di 1.650 milioni di euro per gli interventi di competenza del Commissario straordinario di cui all'articolo 122, del decreto-legge 17 marzo 2020, n. 18, convertito, con modificazioni, dalla legge 24 aprile 2020, n. 27, da trasferire sull'apposita contabilità speciale ad esso intestata, previa motivata richiesta avanzata dal medesimo Commissario al Ministero dell'economia e delle finanze per il tramite del Dipartimento della Protezione civile. Le predette risorse finanziarie sono trasferite al Commissario previa presentazione, da parte del medesimo, di rendiconto amministrativo </w:t>
      </w:r>
      <w:r w:rsidRPr="00377F9A">
        <w:rPr>
          <w:rFonts w:asciiTheme="minorHAnsi" w:eastAsia="Times New Roman" w:hAnsiTheme="minorHAnsi" w:cs="Times New Roman"/>
          <w:bCs/>
          <w:strike/>
          <w:color w:val="000000" w:themeColor="text1"/>
          <w:sz w:val="24"/>
          <w:szCs w:val="24"/>
          <w:highlight w:val="yellow"/>
        </w:rPr>
        <w:t>susseguente al passaggio di consegne</w:t>
      </w:r>
      <w:r w:rsidR="00377F9A">
        <w:rPr>
          <w:rFonts w:asciiTheme="minorHAnsi" w:eastAsia="Times New Roman" w:hAnsiTheme="minorHAnsi" w:cs="Times New Roman"/>
          <w:bCs/>
          <w:color w:val="000000" w:themeColor="text1"/>
          <w:sz w:val="24"/>
          <w:szCs w:val="24"/>
        </w:rPr>
        <w:t xml:space="preserve"> </w:t>
      </w:r>
      <w:r w:rsidR="00377F9A" w:rsidRPr="00FC517C">
        <w:rPr>
          <w:b/>
          <w:bCs/>
          <w:color w:val="000000" w:themeColor="text1"/>
          <w:sz w:val="24"/>
          <w:szCs w:val="24"/>
        </w:rPr>
        <w:t>relativo alla gestione successiva al 1° marzo 2021.</w:t>
      </w:r>
      <w:r w:rsidR="00377F9A">
        <w:rPr>
          <w:rStyle w:val="Rimandonotaapidipagina"/>
          <w:b/>
          <w:bCs/>
          <w:color w:val="000000" w:themeColor="text1"/>
          <w:sz w:val="24"/>
          <w:szCs w:val="24"/>
        </w:rPr>
        <w:footnoteReference w:id="13"/>
      </w:r>
    </w:p>
    <w:p w14:paraId="6C14B5B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w:t>
      </w:r>
    </w:p>
    <w:p w14:paraId="718CE51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Ai fini di una migliore allocazione delle risorse confluite a legislazione vigente sulla contabilità speciale di cui al comma 1 ed in relazione alle necessità di spesa connesse all'emergenza pandemica, su richiesta del commissario straordinario, mediante decreto del Presidente del Consiglio dei Ministri, di concerto con il Ministro dell'Economia e delle Finanze ed il Ministro della Salute, le predette risorse possono essere rimodulate tra le finalità di cui all'articolo 122, del decreto legge 17 marzo 2020, n. 18, convertito, con modificazioni, dalla legge 24 aprile 2020, n. 27.</w:t>
      </w:r>
    </w:p>
    <w:p w14:paraId="453E27BB"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r w:rsidRPr="00377F9A">
        <w:rPr>
          <w:rFonts w:asciiTheme="minorHAnsi" w:eastAsia="Times New Roman" w:hAnsiTheme="minorHAnsi" w:cs="Times New Roman"/>
          <w:bCs/>
          <w:strike/>
          <w:color w:val="000000" w:themeColor="text1"/>
          <w:sz w:val="24"/>
          <w:szCs w:val="24"/>
          <w:highlight w:val="yellow"/>
        </w:rPr>
        <w:t>  3. Il commissario straordinario rendiconta semestralmente alla Presidenza del Consiglio dei ministri ed al Ministero dell'economia e delle finanze circa l'effettivo utilizzo delle somme di cui al comma 1.</w:t>
      </w:r>
    </w:p>
    <w:p w14:paraId="7C871290" w14:textId="77777777" w:rsidR="00377F9A" w:rsidRPr="00D043C2" w:rsidRDefault="00377F9A" w:rsidP="00377F9A">
      <w:pPr>
        <w:jc w:val="both"/>
        <w:rPr>
          <w:b/>
          <w:bCs/>
          <w:color w:val="000000" w:themeColor="text1"/>
          <w:sz w:val="24"/>
          <w:szCs w:val="24"/>
        </w:rPr>
      </w:pPr>
      <w:r w:rsidRPr="00D043C2">
        <w:rPr>
          <w:b/>
          <w:bCs/>
          <w:color w:val="000000" w:themeColor="text1"/>
          <w:sz w:val="24"/>
          <w:szCs w:val="24"/>
        </w:rPr>
        <w:t>3. Il commissario straordinario presenta alla Presidenza del Consiglio dei ministri, al Ministero dell'economia e delle finanze e alle Camere il rendiconto attestante l'effettivo utilizzo delle somme di cui al comma 1, decorsi sei mesi dalla data del loro trasferimento sulla contabilità speciale ad esso intestata. Successivamente, la rendicontazione è effettuata ogni quattro mesi.</w:t>
      </w:r>
      <w:r>
        <w:rPr>
          <w:rStyle w:val="Rimandonotaapidipagina"/>
          <w:b/>
          <w:bCs/>
          <w:color w:val="000000" w:themeColor="text1"/>
          <w:sz w:val="24"/>
          <w:szCs w:val="24"/>
        </w:rPr>
        <w:footnoteReference w:id="14"/>
      </w:r>
    </w:p>
    <w:p w14:paraId="64E0122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  4. Per l'attuazione della Raccomandazione (UE) 2021/472 della Commissione del 17 marzo 2021, relativa ad un approccio comune per istituire una sorveglianza sistematica del SARS-CoV-2 e delle sue varianti nelle acque reflue, è autorizzata la spesa complessiva di euro 5.800.000, di cui euro 2.500.000, per l'anno 2021, ed euro 3.300.000, per l'anno 2022.</w:t>
      </w:r>
    </w:p>
    <w:p w14:paraId="0325351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Le attività di sorveglianza di cui al comma 4 sono coordinate, con la vigilanza del Ministero della salute, dall'Istituto superiore di sanità, che si avvale del supporto delle regioni e delle province autonome, con le risorse umane disponibili a legislazione vigente.</w:t>
      </w:r>
    </w:p>
    <w:p w14:paraId="4573764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Con decreto del Ministro della salute, da adottare di concerto con il Ministro dell'economia e delle finanze entro trenta giorni dalla data di entrata in vigore del presente decreto, sono stabiliti i criteri e le modalità per il riparto delle risorse di cui al comma 4.</w:t>
      </w:r>
    </w:p>
    <w:p w14:paraId="798E16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All'articolo 1, comma 465 della legge 30 dicembre 2020 n. 178, dopo il primo periodo è aggiunto il seguente: «Le regioni e province autonome possono prevedere anche il coinvolgimento degli erogatori privati accreditati nell'attività di somministrazione dei vaccini contro il SARS-COV-2, attraverso l'integrazione, per tale finalità, degli accordi e dei contratti di cui all'articolo 8-quinquies del decreto legislativo 30 dicembre 1992, n. 502, stipulati per l'anno 2021, anche in deroga, per la quota destinata alle prestazioni di somministrazione dei vaccini, all'articolo 15, comma 14, primo periodo, del decreto-legge 6 luglio 2012, n. 95, convertito, con modificazioni, dalla legge 7 agosto 2012, n. 135 e fermo restando la garanzia dell'equilibrio economico del Servizio sanitario regionale».</w:t>
      </w:r>
    </w:p>
    <w:p w14:paraId="5B023BF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All'articolo 3-bis, comma 1, del decreto-legge 14 gennaio 2021, n. 2, convertito, con modificazioni, dalla legge 12 marzo 2021, n. 29, le parole: «retribuiti» sono soppresse e le parole «Conseguentemente non è erogato il trattamento previdenziale per le mensilità per cui l'incarico è retribuito.» sono sostituite dalle seguenti: «Il predetto personale opta per il mantenimento del trattamento previdenziale già in godimento ovvero per l'erogazione della retribuzione connessa all'incarico da conferire.».</w:t>
      </w:r>
    </w:p>
    <w:p w14:paraId="7FC42CC0"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In considerazione del contributo fornito per far fronte alle esigenze straordinarie e urgenti derivanti dalla diffusione del COVID-19 e per garantire il massimo livello di copertura vaccinale sul territorio nazionale, le disposizioni di cui all'articolo 3-bis del decreto-legge 14 gennaio 2021, n. 2, convertito, con modificazioni, dalla legge 12 marzo 2021, n. 29, si interpretano nel senso che esse non si applicano, per l'anno 2021, agli incarichi di cui all'articolo 2 bis, comma 5, del decreto-legge n. 18 del 2020, convertito, con modificazioni, dalla legge di conversione 24 aprile 2020, n. 27.</w:t>
      </w:r>
    </w:p>
    <w:p w14:paraId="23F5CBC5" w14:textId="77777777" w:rsidR="005D53DE" w:rsidRPr="00D043C2" w:rsidRDefault="005D53DE" w:rsidP="005D53DE">
      <w:pPr>
        <w:jc w:val="both"/>
        <w:rPr>
          <w:b/>
          <w:bCs/>
          <w:color w:val="000000" w:themeColor="text1"/>
          <w:sz w:val="24"/>
          <w:szCs w:val="24"/>
        </w:rPr>
      </w:pPr>
    </w:p>
    <w:p w14:paraId="27970E86" w14:textId="77777777" w:rsidR="005D53DE" w:rsidRPr="00D043C2" w:rsidRDefault="005D53DE" w:rsidP="005D53DE">
      <w:pPr>
        <w:jc w:val="both"/>
        <w:rPr>
          <w:b/>
          <w:bCs/>
          <w:color w:val="000000" w:themeColor="text1"/>
          <w:sz w:val="24"/>
          <w:szCs w:val="24"/>
        </w:rPr>
      </w:pPr>
      <w:r w:rsidRPr="00D043C2">
        <w:rPr>
          <w:b/>
          <w:bCs/>
          <w:color w:val="000000" w:themeColor="text1"/>
          <w:sz w:val="24"/>
          <w:szCs w:val="24"/>
        </w:rPr>
        <w:t xml:space="preserve">  9-bis. Al fine di sostenere il settore delle cerimonie colpito dalle restrizioni imposte dalle esigenze di contenimento del virus SARS-CoV-2 e in conformità alla proposta di raccomandazione di cui alla comunicazione COM(2021) 294 </w:t>
      </w:r>
      <w:proofErr w:type="spellStart"/>
      <w:r w:rsidRPr="00D043C2">
        <w:rPr>
          <w:b/>
          <w:bCs/>
          <w:color w:val="000000" w:themeColor="text1"/>
          <w:sz w:val="24"/>
          <w:szCs w:val="24"/>
        </w:rPr>
        <w:t>final</w:t>
      </w:r>
      <w:proofErr w:type="spellEnd"/>
      <w:r w:rsidRPr="00D043C2">
        <w:rPr>
          <w:b/>
          <w:bCs/>
          <w:color w:val="000000" w:themeColor="text1"/>
          <w:sz w:val="24"/>
          <w:szCs w:val="24"/>
        </w:rPr>
        <w:t xml:space="preserve"> del Consiglio, del 31 maggio 2021, che modifica la raccomandazione (UE) 2020/1475, del 13 ottobre 2020, per un approccio coordinato alla limitazione della libertà di circolazione in risposta alla pandemia di COVID-19, al decreto-legge 22 aprile 2021, n. </w:t>
      </w:r>
      <w:r w:rsidRPr="00D043C2">
        <w:rPr>
          <w:b/>
          <w:bCs/>
          <w:color w:val="000000" w:themeColor="text1"/>
          <w:sz w:val="24"/>
          <w:szCs w:val="24"/>
        </w:rPr>
        <w:lastRenderedPageBreak/>
        <w:t>52, convertito, con modificazioni, dalla legge 17 giugno 2021, n. 87, sono apportate le seguenti modificazioni:</w:t>
      </w:r>
    </w:p>
    <w:p w14:paraId="6914E8DE" w14:textId="77777777" w:rsidR="005D53DE" w:rsidRPr="00D043C2" w:rsidRDefault="005D53DE" w:rsidP="005D53DE">
      <w:pPr>
        <w:jc w:val="both"/>
        <w:rPr>
          <w:b/>
          <w:bCs/>
          <w:color w:val="000000" w:themeColor="text1"/>
          <w:sz w:val="24"/>
          <w:szCs w:val="24"/>
        </w:rPr>
      </w:pPr>
    </w:p>
    <w:p w14:paraId="623683B5" w14:textId="77777777" w:rsidR="005D53DE" w:rsidRPr="00D043C2" w:rsidRDefault="005D53DE" w:rsidP="005D53DE">
      <w:pPr>
        <w:jc w:val="both"/>
        <w:rPr>
          <w:b/>
          <w:bCs/>
          <w:color w:val="000000" w:themeColor="text1"/>
          <w:sz w:val="24"/>
          <w:szCs w:val="24"/>
        </w:rPr>
      </w:pPr>
      <w:r w:rsidRPr="00D043C2">
        <w:rPr>
          <w:b/>
          <w:bCs/>
          <w:color w:val="000000" w:themeColor="text1"/>
          <w:sz w:val="24"/>
          <w:szCs w:val="24"/>
        </w:rPr>
        <w:t>   a) all'articolo 8, dopo il comma 2 è aggiunto il seguente:</w:t>
      </w:r>
    </w:p>
    <w:p w14:paraId="6067A8A5" w14:textId="77777777" w:rsidR="005D53DE" w:rsidRPr="00D043C2" w:rsidRDefault="005D53DE" w:rsidP="005D53DE">
      <w:pPr>
        <w:jc w:val="both"/>
        <w:rPr>
          <w:b/>
          <w:bCs/>
          <w:color w:val="000000" w:themeColor="text1"/>
          <w:sz w:val="24"/>
          <w:szCs w:val="24"/>
        </w:rPr>
      </w:pPr>
    </w:p>
    <w:p w14:paraId="03BD9F62" w14:textId="77777777" w:rsidR="005D53DE" w:rsidRPr="00D043C2" w:rsidRDefault="005D53DE" w:rsidP="005D53DE">
      <w:pPr>
        <w:jc w:val="both"/>
        <w:rPr>
          <w:b/>
          <w:bCs/>
          <w:color w:val="000000" w:themeColor="text1"/>
          <w:sz w:val="24"/>
          <w:szCs w:val="24"/>
        </w:rPr>
      </w:pPr>
      <w:r w:rsidRPr="00D043C2">
        <w:rPr>
          <w:b/>
          <w:bCs/>
          <w:color w:val="000000" w:themeColor="text1"/>
          <w:sz w:val="24"/>
          <w:szCs w:val="24"/>
        </w:rPr>
        <w:t>   «2-bis. Nel rispetto delle misure di carattere generale e dei protocolli adottati per lo svolgimento dei riti religiosi e civili, i bambini di età inferiore a sei anni sono esentati dal requisito del possesso della certificazione verde COVID-19 di cui all'articolo 9 per la partecipazione ai banchetti nell'ambito di cerimonie e di eventi analoghi con meno di sessanta partecipanti»;</w:t>
      </w:r>
    </w:p>
    <w:p w14:paraId="1C98131F" w14:textId="77777777" w:rsidR="005D53DE" w:rsidRPr="00D043C2" w:rsidRDefault="005D53DE" w:rsidP="005D53DE">
      <w:pPr>
        <w:jc w:val="both"/>
        <w:rPr>
          <w:b/>
          <w:bCs/>
          <w:color w:val="000000" w:themeColor="text1"/>
          <w:sz w:val="24"/>
          <w:szCs w:val="24"/>
        </w:rPr>
      </w:pPr>
    </w:p>
    <w:p w14:paraId="11225FA9" w14:textId="77777777" w:rsidR="005D53DE" w:rsidRPr="00D043C2" w:rsidRDefault="005D53DE" w:rsidP="005D53DE">
      <w:pPr>
        <w:jc w:val="both"/>
        <w:rPr>
          <w:b/>
          <w:bCs/>
          <w:color w:val="000000" w:themeColor="text1"/>
          <w:sz w:val="24"/>
          <w:szCs w:val="24"/>
        </w:rPr>
      </w:pPr>
      <w:r w:rsidRPr="00D043C2">
        <w:rPr>
          <w:b/>
          <w:bCs/>
          <w:color w:val="000000" w:themeColor="text1"/>
          <w:sz w:val="24"/>
          <w:szCs w:val="24"/>
        </w:rPr>
        <w:t>   b) all'articolo 9, dopo il comma 8 è inserito il seguente:</w:t>
      </w:r>
    </w:p>
    <w:p w14:paraId="6EBC903D" w14:textId="77777777" w:rsidR="005D53DE" w:rsidRPr="00D043C2" w:rsidRDefault="005D53DE" w:rsidP="005D53DE">
      <w:pPr>
        <w:jc w:val="both"/>
        <w:rPr>
          <w:b/>
          <w:bCs/>
          <w:color w:val="000000" w:themeColor="text1"/>
          <w:sz w:val="24"/>
          <w:szCs w:val="24"/>
        </w:rPr>
      </w:pPr>
    </w:p>
    <w:p w14:paraId="52F656B1" w14:textId="77777777" w:rsidR="005D53DE" w:rsidRDefault="005D53DE" w:rsidP="005D53DE">
      <w:pPr>
        <w:jc w:val="both"/>
        <w:rPr>
          <w:b/>
          <w:bCs/>
          <w:color w:val="000000" w:themeColor="text1"/>
          <w:sz w:val="24"/>
          <w:szCs w:val="24"/>
        </w:rPr>
      </w:pPr>
      <w:r w:rsidRPr="00D043C2">
        <w:rPr>
          <w:b/>
          <w:bCs/>
          <w:color w:val="000000" w:themeColor="text1"/>
          <w:sz w:val="24"/>
          <w:szCs w:val="24"/>
        </w:rPr>
        <w:t>   «8-bis. Per garantire che le famiglie in viaggio negli Stati membri dell'Unione europea restino unite, i minori che accompagnano il genitore o i genitori non sono tenuti a sottoporsi a quarantena o ad autoisolamento per motivi di viaggio se tale obbligo non è imposto al genitore o ai genitori perché in possesso di un certificato di vaccinazione o di un certificato di guarigione. L'obbligo di sottoporsi a test per l'infezione da SARS-CoV-2 per motivi di viaggio non si applica ai bambini di età inferiore a sei anni».</w:t>
      </w:r>
      <w:r>
        <w:rPr>
          <w:rStyle w:val="Rimandonotaapidipagina"/>
          <w:b/>
          <w:bCs/>
          <w:color w:val="000000" w:themeColor="text1"/>
          <w:sz w:val="24"/>
          <w:szCs w:val="24"/>
        </w:rPr>
        <w:footnoteReference w:id="15"/>
      </w:r>
    </w:p>
    <w:p w14:paraId="4F6898BF" w14:textId="77777777" w:rsidR="005D53DE" w:rsidRPr="000D3441" w:rsidRDefault="00BB5405" w:rsidP="00BB5405">
      <w:pPr>
        <w:jc w:val="both"/>
        <w:rPr>
          <w:rFonts w:asciiTheme="minorHAnsi" w:eastAsia="Times New Roman" w:hAnsiTheme="minorHAnsi" w:cs="Times New Roman"/>
          <w:bCs/>
          <w:color w:val="000000" w:themeColor="text1"/>
          <w:sz w:val="24"/>
          <w:szCs w:val="24"/>
        </w:rPr>
      </w:pPr>
      <w:r w:rsidRPr="00D043C2">
        <w:rPr>
          <w:b/>
          <w:bCs/>
          <w:color w:val="000000" w:themeColor="text1"/>
          <w:sz w:val="24"/>
          <w:szCs w:val="24"/>
        </w:rPr>
        <w:t xml:space="preserve">  9-bis. Al fine di dare completa attuazione all'integrazione sociosanitaria e di fare fronte al perdurare dell'emergenza epidemiologica da COVID-19, il personale dipendente del Servizio sanitario nazionale appartenente ai profili professionali di assistente sociale, di sociologo e di operatore sociosanitario, già collocato nel ruolo tecnico di cui all'articolo 1 del decreto del Presidente della Repubblica 20 dicembre 1979, n. 761, in attuazione di quanto previsto dall'articolo 5 della legge 11 gennaio 2018, n. 3, è </w:t>
      </w:r>
      <w:r w:rsidRPr="00D043C2">
        <w:rPr>
          <w:b/>
          <w:bCs/>
          <w:color w:val="000000" w:themeColor="text1"/>
          <w:sz w:val="24"/>
          <w:szCs w:val="24"/>
        </w:rPr>
        <w:lastRenderedPageBreak/>
        <w:t>collocato nel ruolo sociosanitario istituito dal presente comma, senza nuovi o maggiori oneri per la finanza pubblica.</w:t>
      </w:r>
      <w:r>
        <w:rPr>
          <w:rStyle w:val="Rimandonotaapidipagina"/>
          <w:b/>
          <w:bCs/>
          <w:color w:val="000000" w:themeColor="text1"/>
          <w:sz w:val="24"/>
          <w:szCs w:val="24"/>
        </w:rPr>
        <w:footnoteReference w:id="16"/>
      </w:r>
    </w:p>
    <w:p w14:paraId="7AB8A60F"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Agli oneri derivanti dai commi 1 e 4 si provvede ai sensi dell'articolo 77.</w:t>
      </w:r>
    </w:p>
    <w:p w14:paraId="18C78304" w14:textId="77777777" w:rsidR="000A55EE" w:rsidRPr="00D043C2" w:rsidRDefault="000A55EE" w:rsidP="000A55EE">
      <w:pPr>
        <w:jc w:val="both"/>
        <w:rPr>
          <w:b/>
          <w:bCs/>
          <w:color w:val="000000" w:themeColor="text1"/>
          <w:sz w:val="24"/>
          <w:szCs w:val="24"/>
        </w:rPr>
      </w:pPr>
      <w:r w:rsidRPr="00D043C2">
        <w:rPr>
          <w:b/>
          <w:bCs/>
          <w:color w:val="000000" w:themeColor="text1"/>
          <w:sz w:val="24"/>
          <w:szCs w:val="24"/>
        </w:rPr>
        <w:t>  10-bis. Al fine di rafforzare i programmi di sorveglianza epidemiologica e di garantire l'aderenza alla terapia farmacologica, realizzando l'efficace monitoraggio dei consumi farmaceutici, il sistema di ricezione dei dati individuali in forma anonimizzata, di cui all'articolo 68, comma 9, della legge 23 dicembre 1998, n. 448, e all'articolo 50 del decreto-legge 30 settembre 2003, n. 269, convertito, con modificazioni, dalla legge 24 novembre 2003, n. 326, è esteso a tutti i farmaci dotati di autorizzazione all'immissione in commercio, anche non a carico del Servizio sanitario nazionale, e a tutti i farmaci comunque dispensati dalle farmacie nelle forme della distribuzione per conto, secondo i termini e le modalità previsti dall'articolo 50, commi 5 e 8, del citato decreto-legge n. 269 del 2003, utilizzando l'infrastruttura del sistema tessera sanitaria.</w:t>
      </w:r>
    </w:p>
    <w:p w14:paraId="38F9E3C8" w14:textId="77777777" w:rsidR="000A55EE" w:rsidRPr="00D043C2" w:rsidRDefault="000A55EE" w:rsidP="000A55EE">
      <w:pPr>
        <w:jc w:val="both"/>
        <w:rPr>
          <w:b/>
          <w:bCs/>
          <w:color w:val="000000" w:themeColor="text1"/>
          <w:sz w:val="24"/>
          <w:szCs w:val="24"/>
        </w:rPr>
      </w:pPr>
      <w:r w:rsidRPr="00D043C2">
        <w:rPr>
          <w:b/>
          <w:bCs/>
          <w:color w:val="000000" w:themeColor="text1"/>
          <w:sz w:val="24"/>
          <w:szCs w:val="24"/>
        </w:rPr>
        <w:t>  10-ter. Nell'ambito delle attività di cui al comma 10-bis è prevista l'acquisizione dei dati individuali anonimizzati relativi all'erogazione di parafarmaci registrati come dispositivi medici tramite il canale di dispensazione delle farmacie.</w:t>
      </w:r>
    </w:p>
    <w:p w14:paraId="65A43364" w14:textId="77777777" w:rsidR="000A55EE" w:rsidRPr="00D043C2" w:rsidRDefault="000A55EE" w:rsidP="000A55EE">
      <w:pPr>
        <w:jc w:val="both"/>
        <w:rPr>
          <w:b/>
          <w:bCs/>
          <w:color w:val="000000" w:themeColor="text1"/>
          <w:sz w:val="24"/>
          <w:szCs w:val="24"/>
        </w:rPr>
      </w:pPr>
      <w:r w:rsidRPr="00D043C2">
        <w:rPr>
          <w:b/>
          <w:bCs/>
          <w:color w:val="000000" w:themeColor="text1"/>
          <w:sz w:val="24"/>
          <w:szCs w:val="24"/>
        </w:rPr>
        <w:t>  10-quater. Ai dati di cui ai commi 10-bis e 10-ter possono accedere il Ministero della salute, il Ministero dell'economia e delle finanze, l'Agenzia italiana del farmaco, l'Istituto nazionale di statistica, l'Istituto superiore di sanità e l'Agenzia nazionale per i servizi sanitari regionali, secondo le modalità fissate dal decreto del Ministro della sanità 18 giugno 1999, pubblicato nella Gazzetta Ufficiale n. 191 del 16 agosto 1999.</w:t>
      </w:r>
    </w:p>
    <w:p w14:paraId="675464F5" w14:textId="77777777" w:rsidR="000A55EE" w:rsidRPr="00D043C2" w:rsidRDefault="000A55EE" w:rsidP="000A55EE">
      <w:pPr>
        <w:jc w:val="both"/>
        <w:rPr>
          <w:b/>
          <w:bCs/>
          <w:color w:val="000000" w:themeColor="text1"/>
          <w:sz w:val="24"/>
          <w:szCs w:val="24"/>
        </w:rPr>
      </w:pPr>
      <w:r w:rsidRPr="00D043C2">
        <w:rPr>
          <w:b/>
          <w:bCs/>
          <w:color w:val="000000" w:themeColor="text1"/>
          <w:sz w:val="24"/>
          <w:szCs w:val="24"/>
        </w:rPr>
        <w:t>  10-quinquies. Dall'attuazione dei commi 10-bis, 10-ter e 10-quater non devono derivare nuovi o maggiori oneri per la finanza pubblica. Le amministrazioni interessate provvedono alla ricezione dei dati previsti dal presente articolo, i cui oneri di acquisizione e di trasmissione sono posti ad esclusivo carico delle associazioni di categoria, utilizzando le risorse umane, strumentali e finanziarie disponibili a legislazione vigente.</w:t>
      </w:r>
      <w:r>
        <w:rPr>
          <w:rStyle w:val="Rimandonotaapidipagina"/>
          <w:b/>
          <w:bCs/>
          <w:color w:val="000000" w:themeColor="text1"/>
          <w:sz w:val="24"/>
          <w:szCs w:val="24"/>
        </w:rPr>
        <w:footnoteReference w:id="17"/>
      </w:r>
    </w:p>
    <w:p w14:paraId="2BB1FED8" w14:textId="77777777" w:rsidR="000A55EE" w:rsidRPr="000D3441" w:rsidRDefault="000A55EE"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8A774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0E3A87"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35.</w:t>
      </w:r>
    </w:p>
    <w:p w14:paraId="61E82A2D"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finanziarie in materia sanitaria)</w:t>
      </w:r>
    </w:p>
    <w:p w14:paraId="22A6F81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8821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27 del decreto legislativo 6 maggio 2011, n. 68 sono apportate le seguenti modificazioni:</w:t>
      </w:r>
    </w:p>
    <w:p w14:paraId="537A56E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65FF7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dopo il comma 5-bis è inserito il seguente: «5-ter. Ai fini della determinazione dei fabbisogni sanitari standard regionali dell'anno 2021 sono regioni di riferimento tutte le cinque regioni indicate, ai sensi di quanto previsto dal comma 5, dal Ministro della salute, di concerto con il Ministro dell'economia e delle finanze, sentito il Ministro per gli affari regionali e le autonomie.».</w:t>
      </w:r>
    </w:p>
    <w:p w14:paraId="3F056C1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117B1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alla fine del comma 7 è inserito il seguente periodo: «In via transitoria, per il solo anno 2021, nelle more dell'applicazione di quanto previsto al secondo periodo del presente comma ed in deroga a quanto previsto dal quarto periodo del presente comma, al fine di tenere conto della proposta regionale presentata dal Presidente della Conferenza delle regioni e delle province autonome il 15 aprile 2021, l'85 per cento delle risorse destinate alla copertura del fabbisogno standard nazionale per il medesimo anno 2021 sono ripartite secondo i criteri di cui al presente comma e il restante 15 per cento delle medesime risorse è ripartito sulla base della popolazione residente riferita al 1° gennaio 2020».</w:t>
      </w:r>
    </w:p>
    <w:p w14:paraId="0FACD49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6367A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All'articolo 2, comma 67-bis, della legge 23 dicembre 2009, n. 191, e successive modificazioni, è aggiunto, in fine, il seguente periodo: «Limitatamente all'anno 2021, la percentuale indicata al citato articolo 15, comma 23, del decreto-legge n. 95 del 2012, convertito, con modificazioni, dalla legge n. 135 del 2012, è pari allo 0,32 per cento.».</w:t>
      </w:r>
    </w:p>
    <w:p w14:paraId="248CA5F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C70FF4"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TITOLO IV</w:t>
      </w:r>
    </w:p>
    <w:p w14:paraId="69BBD1B7"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IN MATERIA DI LAVORO E POLITICHE SOCIALI</w:t>
      </w:r>
    </w:p>
    <w:p w14:paraId="65693DA8"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16F509E"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36.</w:t>
      </w:r>
    </w:p>
    <w:p w14:paraId="7674772A"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(Ulteriori disposizioni in materia di reddito di emergenza)</w:t>
      </w:r>
    </w:p>
    <w:p w14:paraId="6D0C882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D14BB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 Per l'anno 2021 sono riconosciute, su domanda, ulteriori quattro quote di reddito di emergenza (di seguito «Rem»), relative alle mensilità di giugno, luglio, agosto e settembre 2021, oltre a quanto previsto all'articolo 12, comma 1, del decreto-legge 22 marzo 2021, n. 41, convertito, con modificazioni, dalla legge 21 maggio 2021, n. 69. Ciascuna quota è della misura prevista al comma 1 del citato articolo 12.</w:t>
      </w:r>
    </w:p>
    <w:p w14:paraId="3C5280D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Ai fini del riconoscimento delle quote di Rem di cui al comma 1, si applicano i requisiti previsti dall'articolo 12, comma 1, del decreto-legge 22 marzo 2021, n. 41, fatta eccezione per il valore del reddito familiare di cui al comma 1, lettera a), del medesimo articolo 12, che è riferito al mese di aprile 2021.</w:t>
      </w:r>
    </w:p>
    <w:p w14:paraId="4424F43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La domanda per le quote di Rem è presentata all'Istituto nazionale della previdenza sociale (INPS) entro il 31 luglio 2021 tramite modello di domanda predisposto dal medesimo Istituto e presentato secondo le modalità stabilite dallo stesso.</w:t>
      </w:r>
    </w:p>
    <w:p w14:paraId="58B9F2D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Per tutto quanto non previsto dal presente articolo si applica la disciplina di cui all'articolo 82 del decreto-legge 19 maggio 2020, n. 34, convertito, con modificazioni dalla legge 17 luglio 2020, n. 77.</w:t>
      </w:r>
    </w:p>
    <w:p w14:paraId="70A51A0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Il riconoscimento delle quote di Rem di cui al comma 1 è effettuato nel limite di spesa di 884,4 milioni di euro per l'anno 2021 e, a tali fini, l'autorizzazione di spesa di cui all'articolo 82, comma 10, primo periodo del decreto-legge 19 maggio 2020, n. 34, convertito, con modificazioni, dalla legge 17 luglio 2020, n. 77 è incrementata di 884,4 milioni di euro per l'anno 2021. L'INPS provvede al monitoraggio del rispetto dei limiti di spesa di cui al primo periodo del presente comma e comunica i risultati di tale attività al Ministero del lavoro e delle politiche sociali e al Ministero dell'economia e delle finanze. Qualora dal predetto monitoraggio emerga il verificarsi di scostamenti, anche in via prospettica, rispetto ai predetti limiti di spesa, non sono adottati altri provvedimenti concessori.</w:t>
      </w:r>
    </w:p>
    <w:p w14:paraId="08E4AA8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Agli oneri derivanti dal comma 5 del presente articolo, pari a 884,4 milioni di euro per l'anno 2021, si provvede ai sensi dell'articolo 77.</w:t>
      </w:r>
    </w:p>
    <w:p w14:paraId="476DEB9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F483DB"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37.</w:t>
      </w:r>
    </w:p>
    <w:p w14:paraId="65734DA3"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(Reddito di ultima istanza in favore dei professionisti con disabilità)</w:t>
      </w:r>
    </w:p>
    <w:p w14:paraId="1376415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B5088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31 del decreto-legge 17 marzo 2020, n. 18, convertito, con modificazioni, dalla legge 24 aprile 2020, n. 27, dopo il comma 1-bis sono inseriti i seguenti:</w:t>
      </w:r>
    </w:p>
    <w:p w14:paraId="4E16360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22BF5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   «1-ter. Ai fini della corresponsione dell'indennità di cui all'articolo 44 per gli iscritti agli enti di diritto privato di previdenza obbligatoria di cui ai decreti legislativi 30 giugno 1994, n. 509 e 10 febbraio 1996, n. 103, ogni emolumento corrisposto dai medesimi enti ad integrazione del reddito a titolo di invalidità e avente natura previdenziale, che risponda alle medesime finalità dell'assegno di cui al comma 1-bis, comunque esso sia denominato, è equiparato all'assegno medesimo per le finalità del medesimo comma.</w:t>
      </w:r>
    </w:p>
    <w:p w14:paraId="6112896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   1-quater. Entro il 31 luglio 2021, possono presentare domanda per la corresponsione dell'indennità di cui all'articolo 44, i lavoratori iscritti agli enti di diritto privato di previdenza obbligatoria di cui ai decreti legislativi 30 giugno 1994, n. 509 e 10 febbraio 1996, n. 103 percettori degli emolumenti di cui al comma 1-ter, che non hanno avuto accesso alla suddetta misura alla data di entrata in vigore della presente disposizione.</w:t>
      </w:r>
    </w:p>
    <w:p w14:paraId="1F2DFB6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   1-quinquies. La domanda di cui al comma 1-quater è presentata con le medesime modalità previste dal decreto adottato dal Ministro del lavoro e delle politiche sociali di concerto con il Ministro dell'economia e delle finanze del 28 marzo 2020.</w:t>
      </w:r>
    </w:p>
    <w:p w14:paraId="42116C3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   1-sexies. L'indennità di cui al comma 1-ter è erogata dai rispettivi enti di previdenza nel limite di spesa complessivo di 8,5 milioni di euro per l'anno 2021. Gli enti di previdenza provvedono al monitoraggio del rispetto del limite di spesa e comunicano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31723C4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67E1FC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Agli oneri derivanti dal presente articolo, pari a 8,5 milioni di euro per l'anno 2021, si provvede ai sensi dell'articolo 77.</w:t>
      </w:r>
    </w:p>
    <w:p w14:paraId="2F967F9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A9C3AF"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38.</w:t>
      </w:r>
    </w:p>
    <w:p w14:paraId="7AC4E5C4"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in materia di NASPI)</w:t>
      </w:r>
    </w:p>
    <w:p w14:paraId="6EAF7E3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8936E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Fino al 31 dicembre 2021 per le prestazioni in pagamento dal 1 giugno 2021 è sospesa l'ulteriore applicazione dell'articolo 4, comma 3, del decreto legislativo 4 marzo 2015, n. 22 e le stesse sono confermate nell'importo in pagamento alla data di entrata in vigore del presente decreto e per le nuove prestazioni decorrenti nel periodo dal 1 giugno 2021 fino al 30 settembre 2021 è sospesa fino al 31 dicembre 2021 l'applicazione dell'articolo 4, comma 3, del decreto legislativo 4 marzo 2015, n. 22. Dal 1° gennaio 2022 trova piena applicazione l'articolo 4, comma 3, del decreto legislativo 4 marzo 2015, n. 22 e l'importo delle prestazioni in pagamento con decorrenza antecedente il 1° ottobre 2021 è calcolato applicando le riduzioni corrispondenti ai mesi di sospensione trascorsi.</w:t>
      </w:r>
    </w:p>
    <w:p w14:paraId="740B332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Agli oneri derivanti dal comma 1 del presente articolo, valutati in 327,2 per l'anno 2021, si provvede ai sensi dell'articolo 77.</w:t>
      </w:r>
    </w:p>
    <w:p w14:paraId="6CB70C3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5D06FB"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39.</w:t>
      </w:r>
    </w:p>
    <w:p w14:paraId="1CE1930B"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in materia di contratto di espansione)</w:t>
      </w:r>
    </w:p>
    <w:p w14:paraId="14D2C7E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4B46D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Con effetto dalla data di entrata in vigore del presente decreto, all'articolo 41, comma 1-bis, del decreto legislativo 14 settembre 2015, n. 148, le parole «500 unità» e «250 unità» sono sostituite dalle seguenti: «100 unità» e, conseguentemente, i limiti di spesa di cui ai commi 5-bis e 7 sono incrementati rispettivamente di 35 milioni di euro per l'anno 2021, 91 milioni di euro per l'anno 2022 e 50,5 milioni di euro per l'anno 2023 e di 66,7 milioni di euro per l'anno 2021 e 134,5 milioni di euro per l'anno 2022.</w:t>
      </w:r>
    </w:p>
    <w:p w14:paraId="63E8F40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Agli oneri derivanti dal comma 1 del presente articolo pari a 101,7 milioni di euro per l'anno 2021, a 225,5 milioni di euro per l'anno 2022 e a 50,5 milioni di euro per l'anno 2023 si provvede ai sensi dell'articolo 77.</w:t>
      </w:r>
    </w:p>
    <w:p w14:paraId="7AE78A0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 comma 5-bis dell'articolo 41 del decreto legislativo 14 settembre 2015, n. 148 le parole «3,7 milioni di euro per l'anno 2024» sono sostituite dalle parole «30,4 milioni di euro per l'anno 2024». Agli oneri derivanti dal presente comma pari a 26,7 milioni di euro per l'anno 2024 si provvede ai sensi dell'articolo 77.</w:t>
      </w:r>
    </w:p>
    <w:p w14:paraId="1FA76A0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9AE0E9"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40.</w:t>
      </w:r>
    </w:p>
    <w:p w14:paraId="74B33317"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(Ulteriori disposizioni in materia di trattamenti di integrazione salariale e di esonero dal contributo addizionale)</w:t>
      </w:r>
    </w:p>
    <w:p w14:paraId="19BC01A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9826B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In alternativa ai trattamenti di integrazione salariale di cui al decreto legislativo 14 settembre 2015, n. 148, i datori di lavoro privati di cui all'articolo 8, comma 1 del decreto-legge 22 marzo 2021, n. 41, convertito, con modificazioni, dalla legge 21 maggio 2021, n. 69, che nel primo semestre dell'anno 2021 hanno subìto un calo del fatturato del 50 per cento rispetto al primo semestre dell'anno 2019, possono presentare, previa stipula di accordi collettivi aziendali ai sensi dell'articolo 51 del decreto legislativo 15 giugno 2015, n. 81 di riduzione dell'attività lavorativa dei lavoratori in forza alla data di entrata in vigore del presente decreto finalizzati al mantenimento dei livelli occupazionali nella fase di ripresa delle attività dopo l'emergenza epidemiologica, domanda di cassa integrazione guadagni straordinaria in deroga alle disposizioni di cui agli articoli 4 e 21 del decreto legislativo 14 settembre 2015, n. 148 per una durata massima di 26 settimane nel periodo tra la data di entrata in vigore del presente decreto e il 31 dicembre 2021. La riduzione media oraria non può essere superiore all'80 per cento dell'orario giornaliero, settimanale o mensile dei lavoratori interessati dall'accordo collettivo. Per ciascun lavoratore, la percentuale di riduzione complessiva dell'orario di lavoro non può essere superiore al 90 per cento nell'arco dell'intero periodo per il quale l'accordo collettivo di cui al presente comma è stipulato. Il trattamento retributivo perso va determinato inizialmente non tenendo conto degli aumenti retributivi previsti da contratti collettivi aziendali nel periodo di sei mesi antecedente la stipula dell'accordo collettivo di cui al presente comma. Il trattamento di integrazione salariale è ridotto in corrispondenza di eventuali successivi aumenti retributivi intervenuti in sede di contrattazione aziendale. Gli accordi di cui al presente comma devono specificare le modalità attraverso le quali l'impresa, per soddisfare </w:t>
      </w:r>
      <w:r w:rsidRPr="000D3441">
        <w:rPr>
          <w:rFonts w:asciiTheme="minorHAnsi" w:eastAsia="Times New Roman" w:hAnsiTheme="minorHAnsi" w:cs="Times New Roman"/>
          <w:bCs/>
          <w:color w:val="000000" w:themeColor="text1"/>
          <w:sz w:val="24"/>
          <w:szCs w:val="24"/>
        </w:rPr>
        <w:lastRenderedPageBreak/>
        <w:t>temporanee esigenze di maggior lavoro, può modificare in aumento, nei limiti del normale orario di lavoro, l'orario ridotto. Il maggior lavoro prestato comporta una corrispondente riduzione del trattamento di integrazione salariale. Ai lavoratori impiegati a orario ridotto ai sensi del presente comma è riconosciuto un trattamento speciale di integrazione salariale, in misura pari al 70 per cento della retribuzione globale che sarebbe loro spettata per le ore di lavoro non prestate, senza l'applicazione dei limiti di importo previsti dall'articolo 3, comma 5 del decreto legislativo 4 settembre 2015, n. 148, e la relativa contribuzione figurativa. Per i trattamenti concessi ai sensi del presente comma non è dovuto dal datore di lavoro alcun contributo addizionale.</w:t>
      </w:r>
    </w:p>
    <w:p w14:paraId="54129D3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 trattamenti di cui al comma 1 sono concessi nel limite massimo di spesa pari a 557,8 milioni di euro per l'anno 2021. L'INPS provvede al monitoraggio del limite di spesa di cui al primo periodo del presente comma. Qualora dal predetto monitoraggio emerga che è stato raggiunto anche in via prospettica il limite di spesa, l'INPS non prende in considerazione ulteriori domande. Agli oneri derivanti dal primo periodo del presente comma pari a 557,8 milioni di euro per l'anno 2021 si provvede ai sensi dell'articolo 77.</w:t>
      </w:r>
    </w:p>
    <w:p w14:paraId="6926132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 datori di lavoro privati di cui all'articolo 8, comma 1, del decreto-legge 22 marzo 2021, n. 41, convertito, con modificazioni, dalla legge dalla legge 21 maggio 2021, n. 69, che a decorrere dalla data del 1 luglio 2021 sospendono o riducono l'attività lavorativa e presentano domanda di integrazione salariale ai sensi degli articoli 11 e 21 del decreto legislativo 14 settembre 2015, n. 148 sono esonerati dal pagamento del contributo addizionale di cui all'articolo 5 del medesimo decreto legislativo fino al 31 dicembre 2021. Il beneficio contributivo di cui al primo periodo del presente comma è riconosciuto nel limite di minori entrate contributive pari a 163,7 milioni di euro per l'anno 2021. L'ente previdenziale provvede al monitoraggio del rispetto del limite di spesa di cui al secondo periodo del presente comma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74BAC17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Ai datori di lavoro che presentano domanda di integrazione salariale ai sensi del comma 3 resta precluso l'avvio delle procedure di cui agli articoli 4, 5 e 24 della legge 23 luglio 1991, n. 223 per la durata del trattamento di integrazione salariale fruito entro il 31 dicembre 2021 e restano altresì sospese nel medesimo periodo le procedure pendenti avviate successivamente al 23 febbraio 2020, fatte salve le ipotesi in cui il personale interessato dal recesso, già impiegato nell'appalto, sia riassunto a seguito di subentro di nuovo appaltatore in forza di legge, di contratto collettivo nazionale di lavoro o di clausola del contratto di appalto. Ai medesimi soggetti di cui al primo periodo resta, altresì, preclusa nel medesimo periodo, indipendentemente dal numero dei dipendenti, la facoltà di recedere dal contratto per giustificato motivo oggettivo ai sensi dell'articolo 3 della legge 15 luglio 1966, n. 604 e restano altresì sospese le procedure in corso di cui all'articolo 7 della medesima legge.</w:t>
      </w:r>
    </w:p>
    <w:p w14:paraId="3B9E13A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  5. Le sospensioni e le preclusioni di cui al comma 4 non si applicano nelle ipotesi di licenziamenti motivati dalla cessazione definitiva dell'attività dell'impresa oppure dalla cessazione definitiva </w:t>
      </w:r>
      <w:r w:rsidRPr="000D3441">
        <w:rPr>
          <w:rFonts w:asciiTheme="minorHAnsi" w:eastAsia="Times New Roman" w:hAnsiTheme="minorHAnsi" w:cs="Times New Roman"/>
          <w:bCs/>
          <w:color w:val="000000" w:themeColor="text1"/>
          <w:sz w:val="24"/>
          <w:szCs w:val="24"/>
        </w:rPr>
        <w:lastRenderedPageBreak/>
        <w:t>dell'attività di impresa conseguente alla messa in liquidazione della società senza continuazione, anche parziale, dell'attività, nei casi in cui nel corso della liquidazione non si configuri la cessione di un complesso di beni o attività che possano configurare un trasferimento d'azienda o di un ramo di essa ai sensi dell'articolo 2112 del codice civile o nelle ipotesi di accordo collettivo aziendale, stipulato dalle organizzazioni sindacali comparativamente più rappresentative a livello nazionale, di incentivo alla risoluzione del rapporto di lavoro, limitatamente ai lavoratori che aderiscono al predetto accordo. A detti lavoratori è comunque riconosciuto il trattamento di cui all'articolo 1 del decreto legislativo 4 marzo 2015, n. 22. Sono altresì esclusi dal divieto i licenziamenti intimati in caso di fallimento, quando non sia previsto l'esercizio provvisorio dell'impresa o ne sia disposta la cessazione. Nel caso in cui l'esercizio provvisorio sia disposto per uno specifico ramo dell'azienda, sono esclusi dal divieto i licenziamenti riguardanti i settori non compresi nello stesso.</w:t>
      </w:r>
    </w:p>
    <w:p w14:paraId="3A64EAE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Alle minori entrate derivanti dal comma 3, rispettivamente pari a 163,7 milioni di euro per l'anno 2021 e valutate in 24 milioni di euro per l'anno 2023, si provvede ai sensi dell'articolo 77.</w:t>
      </w:r>
    </w:p>
    <w:p w14:paraId="4C935AD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116856"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41.</w:t>
      </w:r>
    </w:p>
    <w:p w14:paraId="52DC90D8"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(Contratto di rioccupazione)</w:t>
      </w:r>
    </w:p>
    <w:p w14:paraId="72AD93F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137C3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In via eccezionale, dal 1° luglio 2021 e fino al 31 ottobre 2021 è istituito il contratto di rioccupazione quale contratto di lavoro subordinato a tempo indeterminato diretto a incentivare l'inserimento nel mercato del lavoro dei lavoratori in stato di disoccupazione ai sensi dell'articolo 19 del decreto-legislativo 14 settembre 2015, n. 150 nella fase di ripresa delle attività dopo l'emergenza epidemiologica. Il contratto di cui al presente articolo è stipulato in forma scritta ai fini della prova.</w:t>
      </w:r>
    </w:p>
    <w:p w14:paraId="6E906CF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Condizione per l'assunzione con il contratto di rioccupazione è la definizione, con il consenso del lavoratore, di un progetto individuale di inserimento, finalizzato a garantire l'adeguamento delle competenze professionali del lavoratore stesso al nuovo contesto lavorativo. Il progetto individuale di inserimento ha una durata di sei mesi. Durante il periodo di inserimento trovano applicazione le sanzioni previste dalla normativa vigente per il licenziamento illegittimo.</w:t>
      </w:r>
    </w:p>
    <w:p w14:paraId="35B23C8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 termine del periodo di inserimento le parti possono recedere dal contratto, ai sensi dell'articolo 2118 del codice civile, con preavviso decorrente dal medesimo termine. Durante il periodo di preavviso continua a trovare applicazione la disciplina del contratto di rioccupazione. Se nessuna delle parti recede il rapporto prosegue come ordinario rapporto di lavoro subordinato a tempo indeterminato.</w:t>
      </w:r>
    </w:p>
    <w:p w14:paraId="11C871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Per quanto non espressamente previsto dal presente articolo si applica la disciplina ordinaria in materia di rapporto di lavoro subordinato a tempo indeterminato.</w:t>
      </w:r>
    </w:p>
    <w:p w14:paraId="51BE4F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  5. Ai datori di lavoro privati, con esclusione del settore agricolo e del lavoro domestico, che assumono lavoratori con il contratto di cui al presente articolo è riconosciuto, per un periodo massimo di sei mesi, l'esonero dal versamento del 100 per cento dei complessivi contributi previdenziali a carico dei datori di </w:t>
      </w:r>
      <w:r w:rsidRPr="000D3441">
        <w:rPr>
          <w:rFonts w:asciiTheme="minorHAnsi" w:eastAsia="Times New Roman" w:hAnsiTheme="minorHAnsi" w:cs="Times New Roman"/>
          <w:bCs/>
          <w:color w:val="000000" w:themeColor="text1"/>
          <w:sz w:val="24"/>
          <w:szCs w:val="24"/>
        </w:rPr>
        <w:lastRenderedPageBreak/>
        <w:t>lavoro, con esclusione dei premi e contributi dovuti all'Istituto nazionale per l'assicurazione contro gli infortuni sul lavoro (INAIL) nel limite massimo di importo pari a 6.000 euro su base annua, riparametrato e applicato su base mensile. Resta ferma l'aliquota di computo delle prestazioni pensionistiche.</w:t>
      </w:r>
    </w:p>
    <w:p w14:paraId="0D04229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Fermi restando i princìpi generali di fruizione degli incentivi di cui all'articolo 31 del decreto legislativo 14 settembre 2015, n. 150, l'esonero contributivo di cui al comma 5 spetta ai datori di lavoro privati che, nei sei mesi precedenti l'assunzione, non abbiano proceduto a licenziamenti individuali per giustificato motivo oggettivo, ai sensi dell'articolo 3 della legge 15 luglio 1966, n. 604 o a licenziamenti collettivi, ai sensi della legge 23 luglio 1991, n. 223, nella medesima unità produttiva.</w:t>
      </w:r>
    </w:p>
    <w:p w14:paraId="72AF431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Il licenziamento intimato durante o al termine del periodo di inserimento ai sensi del comma 3, o il licenziamento collettivo o individuale per giustificato motivo oggettivo di un lavoratore impiegato nella medesima unità produttiva e inquadrato con lo stesso livello e categoria legale di inquadramento del lavoratore assunto con gli esoneri di cui al comma 5, effettuato nei sei mesi successivi alla predetta assunzione, comporta la revoca dell'esonero e il recupero del beneficio già fruito. Ai fini del computo del periodo residuo utile alla fruizione dell'esonero, la predetta revoca non ha effetti nei confronti degli altri datori di lavoro privati che assumono il lavoratore ai sensi del presente articolo. In caso di dimissioni del lavoratore il beneficio viene riconosciuto per il periodo di effettiva durata del rapporto.</w:t>
      </w:r>
    </w:p>
    <w:p w14:paraId="48AE5D9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Il beneficio previsto dal comma 5 è cumulabile, per il periodo di durata del rapporto successivo ai sei mesi, con gli esoneri contributivi previsti a legislazione vigente e nei casi di cui al comma 3, primo e secondo periodo, lo stesso è oggetto di recupero da parte dell'ente previdenziale.</w:t>
      </w:r>
    </w:p>
    <w:p w14:paraId="644A452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  9. Il beneficio previsto dal comma 5 è concesso ai sensi della sezione 3.1 della comunicazione della Commissione europea </w:t>
      </w:r>
      <w:proofErr w:type="gramStart"/>
      <w:r w:rsidRPr="000D3441">
        <w:rPr>
          <w:rFonts w:asciiTheme="minorHAnsi" w:eastAsia="Times New Roman" w:hAnsiTheme="minorHAnsi" w:cs="Times New Roman"/>
          <w:bCs/>
          <w:color w:val="000000" w:themeColor="text1"/>
          <w:sz w:val="24"/>
          <w:szCs w:val="24"/>
        </w:rPr>
        <w:t>C(</w:t>
      </w:r>
      <w:proofErr w:type="gramEnd"/>
      <w:r w:rsidRPr="000D3441">
        <w:rPr>
          <w:rFonts w:asciiTheme="minorHAnsi" w:eastAsia="Times New Roman" w:hAnsiTheme="minorHAnsi" w:cs="Times New Roman"/>
          <w:bCs/>
          <w:color w:val="000000" w:themeColor="text1"/>
          <w:sz w:val="24"/>
          <w:szCs w:val="24"/>
        </w:rPr>
        <w:t xml:space="preserve">2020) 1863 </w:t>
      </w:r>
      <w:proofErr w:type="spellStart"/>
      <w:r w:rsidRPr="000D3441">
        <w:rPr>
          <w:rFonts w:asciiTheme="minorHAnsi" w:eastAsia="Times New Roman" w:hAnsiTheme="minorHAnsi" w:cs="Times New Roman"/>
          <w:bCs/>
          <w:color w:val="000000" w:themeColor="text1"/>
          <w:sz w:val="24"/>
          <w:szCs w:val="24"/>
        </w:rPr>
        <w:t>final</w:t>
      </w:r>
      <w:proofErr w:type="spellEnd"/>
      <w:r w:rsidRPr="000D3441">
        <w:rPr>
          <w:rFonts w:asciiTheme="minorHAnsi" w:eastAsia="Times New Roman" w:hAnsiTheme="minorHAnsi" w:cs="Times New Roman"/>
          <w:bCs/>
          <w:color w:val="000000" w:themeColor="text1"/>
          <w:sz w:val="24"/>
          <w:szCs w:val="24"/>
        </w:rPr>
        <w:t>, del 19 marzo 2020, recante un «Quadro temporaneo per le misure di aiuto di Stato a sostegno dell'economia nell'attuale emergenza del COVID-19», e nei limiti e alle condizioni di cui alla medesima comunicazione. L'efficacia delle disposizioni del presente articolo è subordinata, ai sensi dell'articolo 108, paragrafo 3, del Trattato sul funzionamento dell'Unione europea, all'autorizzazione della Commissione europea.</w:t>
      </w:r>
    </w:p>
    <w:p w14:paraId="104B98F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Il beneficio contributivo di cui ai commi da 1 a 9 è riconosciuto nel limite di minori entrate contributive pari a 585,6 milioni di euro per l'anno 2021 e a 292,8 milioni di euro per l'anno 2022. L'ente previdenziale provvede al monitoraggio del rispetto del limite di spesa di cui al primo periodo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3F385DF3"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Alle minori entrate derivanti dai commi da 1 a 9, pari a 585,6 milioni di euro per l'anno 2021 e a 292,8 milioni di euro per l'anno 2022 e valutate in 42 milioni di euro per l'anno 2024, si provvede quanto a 202 milioni di euro per l'anno 2022 mediante le maggiori entrate derivanti dai medesimi commi da 1 a 9 e quanto a 585,6 milioni di euro per l'anno 2021, a 90,8 milioni di euro per l'anno 2022 e a 42 milioni di euro per l'anno 2024 ai sensi dell'articolo 77.</w:t>
      </w:r>
    </w:p>
    <w:p w14:paraId="707916C8" w14:textId="77777777" w:rsidR="001175B1" w:rsidRDefault="001175B1"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6BD8E2" w14:textId="77777777" w:rsidR="001175B1" w:rsidRPr="00A61247" w:rsidRDefault="001175B1" w:rsidP="001175B1">
      <w:pPr>
        <w:jc w:val="center"/>
        <w:rPr>
          <w:b/>
          <w:bCs/>
          <w:color w:val="000000" w:themeColor="text1"/>
          <w:sz w:val="24"/>
          <w:szCs w:val="24"/>
        </w:rPr>
      </w:pPr>
      <w:r w:rsidRPr="00A61247">
        <w:rPr>
          <w:b/>
          <w:bCs/>
          <w:color w:val="000000" w:themeColor="text1"/>
          <w:sz w:val="24"/>
          <w:szCs w:val="24"/>
        </w:rPr>
        <w:lastRenderedPageBreak/>
        <w:t>Art. 41-bis.</w:t>
      </w:r>
    </w:p>
    <w:p w14:paraId="746C5B65" w14:textId="77777777" w:rsidR="001175B1" w:rsidRPr="00A61247" w:rsidRDefault="001175B1" w:rsidP="001175B1">
      <w:pPr>
        <w:jc w:val="center"/>
        <w:rPr>
          <w:b/>
          <w:bCs/>
          <w:color w:val="000000" w:themeColor="text1"/>
          <w:sz w:val="24"/>
          <w:szCs w:val="24"/>
        </w:rPr>
      </w:pPr>
      <w:r w:rsidRPr="00A61247">
        <w:rPr>
          <w:b/>
          <w:bCs/>
          <w:color w:val="000000" w:themeColor="text1"/>
          <w:sz w:val="24"/>
          <w:szCs w:val="24"/>
        </w:rPr>
        <w:t>(Modifica all'articolo 19 del decreto legislativo 15 giugno 2015, n. 81, in materia di lavoro a tempo determinato)</w:t>
      </w:r>
    </w:p>
    <w:p w14:paraId="7BFB3749" w14:textId="77777777" w:rsidR="001175B1" w:rsidRPr="00A61247" w:rsidRDefault="001175B1" w:rsidP="001175B1">
      <w:pPr>
        <w:jc w:val="center"/>
        <w:rPr>
          <w:b/>
          <w:bCs/>
          <w:color w:val="000000" w:themeColor="text1"/>
          <w:sz w:val="24"/>
          <w:szCs w:val="24"/>
        </w:rPr>
      </w:pPr>
    </w:p>
    <w:p w14:paraId="6F84E6A0" w14:textId="77777777" w:rsidR="001175B1" w:rsidRPr="00A61247" w:rsidRDefault="001175B1" w:rsidP="001175B1">
      <w:pPr>
        <w:jc w:val="both"/>
        <w:rPr>
          <w:b/>
          <w:bCs/>
          <w:color w:val="000000" w:themeColor="text1"/>
          <w:sz w:val="24"/>
          <w:szCs w:val="24"/>
        </w:rPr>
      </w:pPr>
      <w:r w:rsidRPr="00A61247">
        <w:rPr>
          <w:b/>
          <w:bCs/>
          <w:color w:val="000000" w:themeColor="text1"/>
          <w:sz w:val="24"/>
          <w:szCs w:val="24"/>
        </w:rPr>
        <w:t>  1. All'articolo 19, comma 1, del decreto legislativo 15 giugno 2015, n. 81, è aggiunta, in fine, la seguente lettera:</w:t>
      </w:r>
    </w:p>
    <w:p w14:paraId="589072BF" w14:textId="77777777" w:rsidR="001175B1" w:rsidRPr="00A61247" w:rsidRDefault="001175B1" w:rsidP="001175B1">
      <w:pPr>
        <w:jc w:val="both"/>
        <w:rPr>
          <w:b/>
          <w:bCs/>
          <w:color w:val="000000" w:themeColor="text1"/>
          <w:sz w:val="24"/>
          <w:szCs w:val="24"/>
        </w:rPr>
      </w:pPr>
    </w:p>
    <w:p w14:paraId="388EF582" w14:textId="77777777" w:rsidR="001175B1" w:rsidRPr="00A61247" w:rsidRDefault="001175B1" w:rsidP="001175B1">
      <w:pPr>
        <w:jc w:val="both"/>
        <w:rPr>
          <w:b/>
          <w:bCs/>
          <w:color w:val="000000" w:themeColor="text1"/>
          <w:sz w:val="24"/>
          <w:szCs w:val="24"/>
        </w:rPr>
      </w:pPr>
      <w:r w:rsidRPr="00A61247">
        <w:rPr>
          <w:b/>
          <w:bCs/>
          <w:color w:val="000000" w:themeColor="text1"/>
          <w:sz w:val="24"/>
          <w:szCs w:val="24"/>
        </w:rPr>
        <w:t>   «b-bis) specifiche esigenze previste dai contratti collettivi di cui all'articolo 51».</w:t>
      </w:r>
      <w:r>
        <w:rPr>
          <w:rStyle w:val="Rimandonotaapidipagina"/>
          <w:b/>
          <w:bCs/>
          <w:color w:val="000000" w:themeColor="text1"/>
          <w:sz w:val="24"/>
          <w:szCs w:val="24"/>
        </w:rPr>
        <w:footnoteReference w:id="18"/>
      </w:r>
    </w:p>
    <w:p w14:paraId="5F6D5A2F" w14:textId="77777777" w:rsidR="001175B1" w:rsidRPr="000D3441" w:rsidRDefault="001175B1"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29B4BD"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8076D35"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42.</w:t>
      </w:r>
    </w:p>
    <w:p w14:paraId="0FF56D17"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(Proroga indennità lavoratori stagionali, turismo e spettacolo)</w:t>
      </w:r>
    </w:p>
    <w:p w14:paraId="5566BA5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074AC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Ai soggetti già beneficiari dell'indennità di cui all'articolo 10, commi da 1 a 9, del decreto-legge 22 marzo 2021, n. 41, convertito, con modificazioni, dalla legge 21 maggio 2021, n. 69, è erogata una tantum un'ulteriore indennità pari a euro 1.600.</w:t>
      </w:r>
    </w:p>
    <w:p w14:paraId="6FCDD1A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  2. Ai lavoratori dipendenti stagionali del settore del turismo e degli stabilimenti termali che hanno cessato involontariamente il rapporto di lavoro nel periodo compreso tra il 1° gennaio 2019 e la data di entrata in vigore del presente decreto, che abbiano svolto la prestazione lavorativa per almeno trenta giornate nel medesimo periodo, non titolari di pensione né di rapporto di lavoro dipendente né di </w:t>
      </w:r>
      <w:proofErr w:type="spellStart"/>
      <w:r w:rsidRPr="000D3441">
        <w:rPr>
          <w:rFonts w:asciiTheme="minorHAnsi" w:eastAsia="Times New Roman" w:hAnsiTheme="minorHAnsi" w:cs="Times New Roman"/>
          <w:bCs/>
          <w:color w:val="000000" w:themeColor="text1"/>
          <w:sz w:val="24"/>
          <w:szCs w:val="24"/>
        </w:rPr>
        <w:t>NASpI</w:t>
      </w:r>
      <w:proofErr w:type="spellEnd"/>
      <w:r w:rsidRPr="000D3441">
        <w:rPr>
          <w:rFonts w:asciiTheme="minorHAnsi" w:eastAsia="Times New Roman" w:hAnsiTheme="minorHAnsi" w:cs="Times New Roman"/>
          <w:bCs/>
          <w:color w:val="000000" w:themeColor="text1"/>
          <w:sz w:val="24"/>
          <w:szCs w:val="24"/>
        </w:rPr>
        <w:t xml:space="preserve"> alla data di entrata in vigore del presente decreto, è riconosciuta un'indennità onnicomprensiva pari a euro 1.600.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la data di entrata in vigore del presente decreto e che abbiano svolto la prestazione lavorativa per almeno trenta giornate nel medesimo periodo, non titolari di pensione né di rapporto di lavoro dipendente né di </w:t>
      </w:r>
      <w:proofErr w:type="spellStart"/>
      <w:r w:rsidRPr="000D3441">
        <w:rPr>
          <w:rFonts w:asciiTheme="minorHAnsi" w:eastAsia="Times New Roman" w:hAnsiTheme="minorHAnsi" w:cs="Times New Roman"/>
          <w:bCs/>
          <w:color w:val="000000" w:themeColor="text1"/>
          <w:sz w:val="24"/>
          <w:szCs w:val="24"/>
        </w:rPr>
        <w:t>NASpI</w:t>
      </w:r>
      <w:proofErr w:type="spellEnd"/>
      <w:r w:rsidRPr="000D3441">
        <w:rPr>
          <w:rFonts w:asciiTheme="minorHAnsi" w:eastAsia="Times New Roman" w:hAnsiTheme="minorHAnsi" w:cs="Times New Roman"/>
          <w:bCs/>
          <w:color w:val="000000" w:themeColor="text1"/>
          <w:sz w:val="24"/>
          <w:szCs w:val="24"/>
        </w:rPr>
        <w:t xml:space="preserve"> alla data di entrata in vigore del presente decreto.</w:t>
      </w:r>
    </w:p>
    <w:p w14:paraId="45F1919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  3. Ai seguenti lavoratori dipendenti e autonomi che in conseguenza dell'emergenza epidemiologica da COVID-19 hanno cessato, ridotto o sospeso la loro attività o il loro rapporto di lavoro, è riconosciuta un'indennità onnicomprensiva pari a 1.600:</w:t>
      </w:r>
    </w:p>
    <w:p w14:paraId="5F6B537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6D5DD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lavoratori dipendenti stagionali e lavoratori in somministrazione appartenenti a settori diversi da quelli del turismo e degli stabilimenti termali che hanno cessato involontariamente il rapporto di lavoro nel periodo compreso tra il 1° gennaio 2019 e la data di entrata in vigore del presente decreto e che abbiano svolto la prestazione lavorativa per almeno trenta giornate nel medesimo periodo;</w:t>
      </w:r>
    </w:p>
    <w:p w14:paraId="05B4B1C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15087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lavoratori intermittenti di cui agli articoli da 13 a 18 del decreto legislativo 15 giugno 2015, n. 81, che abbiano svolto la prestazione lavorativa per almeno trenta giornate nel periodo compreso tra il 1° gennaio 2019 e la data di entrata in vigore del presente decreto;</w:t>
      </w:r>
    </w:p>
    <w:p w14:paraId="41F3A48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FB0E2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lavoratori autonomi, privi di partita IVA, non iscritti ad altre forme previdenziali obbligatorie, che nel periodo compreso tra il 1° gennaio 2019 e la data di entrata in vigore del presente decreto siano stati titolari di contratti autonomi occasionali riconducibili alle disposizioni di cui all'articolo 2222 del codice civile e che non abbiano un contratto in essere il giorno successivo alla data di entrata in vigore del presente decreto. Gli stessi, per tali contratti, devono essere già iscritti alla data di entrata in vigore del presente decreto alla Gestione separata di cui all'articolo 2, comma 26, della legge 8 agosto 1995, n. 335, con accredito nello stesso arco temporale di almeno un contributo mensile;</w:t>
      </w:r>
    </w:p>
    <w:p w14:paraId="4C5AF07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C8009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incaricati alle vendite a domicilio di cui all'articolo 19 del decreto legislativo 31 marzo 1998, n. 114, con reddito nell'anno 2019 derivante dalle medesime attività superiore a 5.000 euro e titolari di partita IVA attiva, iscritti alla Gestione separata di cui all'articolo 2, comma 26, della legge 8 agosto 1995, n. 335, alla data di entrata in vigore del presente decreto e non iscritti ad altre forme previdenziali obbligatorie.</w:t>
      </w:r>
    </w:p>
    <w:p w14:paraId="2ECA6D6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D3E12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I soggetti di cui al comma 3, alla data di presentazione della domanda, non devono essere in alcuna delle seguenti condizioni:</w:t>
      </w:r>
    </w:p>
    <w:p w14:paraId="2970B19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59B85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titolari di contratto di lavoro subordinato, con esclusione del contratto di lavoro intermittente senza diritto all'indennità di disponibilità ai sensi dell'articolo 13, comma 4, del decreto legislativo 15 giugno 2015, n. 81;</w:t>
      </w:r>
    </w:p>
    <w:p w14:paraId="040183D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2BF60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   b) titolari di pensione.</w:t>
      </w:r>
    </w:p>
    <w:p w14:paraId="368AF88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6C7E6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È riconosciuta un'indennità onnicomprensiva pari a 1.600 euro ai lavoratori dipendenti a tempo determinato del settore del turismo e degli stabilimenti termali in possesso cumulativamente dei requisiti di seguito elencati:</w:t>
      </w:r>
    </w:p>
    <w:p w14:paraId="3938F8F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B448F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titolarità nel periodo compreso tra il 1° gennaio 2019 e la data di entrata in vigore del presente decreto di uno o più contratti di lavoro a tempo determinato nel settore del turismo e degli stabilimenti termali, di durata complessiva pari ad almeno trenta giornate;</w:t>
      </w:r>
    </w:p>
    <w:p w14:paraId="746003C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7D86D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titolarità nell'anno 2018 di uno o più contratti di lavoro a tempo determinato o stagionale nel medesimo settore di cui alla lettera a), di durata complessiva pari ad almeno trenta giornate;</w:t>
      </w:r>
    </w:p>
    <w:p w14:paraId="44A9C94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9BA25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assenza di titolarità, alla data di entrata in vigore del presente decreto, di pensione e di rapporto di lavoro dipendente.</w:t>
      </w:r>
    </w:p>
    <w:p w14:paraId="2DAF3BD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96AFD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Ai lavoratori iscritti al Fondo pensioni lavoratori dello spettacolo con almeno trenta contributi giornalieri versati dal 1° gennaio 2019 alla data di entrata in vigore del presente decreto al medesimo Fondo, con un reddito riferito all'anno 2019 non superiore a 75.000 euro, e non titolari di pensione né di contratto di lavoro subordinato a tempo indeterminato, diverso dal contratto intermittente di cui agli articoli 13, 14, 15, 17 e 18 del decreto legislativo 15 giugno 2015, n. 81, senza corresponsione dell'indennità di disponibilità di cui all'articolo 16 del medesimo decreto, è riconosciuta un'indennità onnicomprensiva pari a 1.600 euro. La medesima indennità è erogata anche ai lavoratori iscritti al Fondo pensioni lavoratori dello spettacolo con almeno sette contributi giornalieri versati dal 1° gennaio 2019 alla data di entrata in vigore del presente decreto, con un reddito riferito all'anno 2019 non superiore a 35.000 euro.</w:t>
      </w:r>
    </w:p>
    <w:p w14:paraId="4DE3DE8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Le indennità di cui ai commi 1, 2, 3, 5 e 6 non sono tra loro cumulabili e sono invece cumulabili con l'assegno ordinario di invalidità di cui alla legge 12 giugno 1984, n. 222. La domanda per le indennità di cui ai commi 2, 3, 5 e 6 è presentata all'INPS entro il 31 luglio 2021 tramite modello di domanda predisposto dal medesimo Istituto e presentato secondo le modalità stabilite dallo stesso.</w:t>
      </w:r>
    </w:p>
    <w:p w14:paraId="39DD000B"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  8. Le indennità di cui ai commi da 1 a 7 non concorrono alla formazione del reddito ai sensi del testo unico di cui al decreto del Presidente della Repubblica 22 dicembre 1986, n. 917, e sono erogate dall'INPS nel limite di spesa complessivo di 750,4 milioni di euro per l'anno 2021. L'INPS provvede al monitoraggio del rispetto del limite di spesa e comunica i risultati di tale attività al Ministero del lavoro e delle politiche sociali e al Ministero dell'economia e delle finanze. Qualora dal predetto monitoraggio emerga il </w:t>
      </w:r>
      <w:r w:rsidRPr="000D3441">
        <w:rPr>
          <w:rFonts w:asciiTheme="minorHAnsi" w:eastAsia="Times New Roman" w:hAnsiTheme="minorHAnsi" w:cs="Times New Roman"/>
          <w:bCs/>
          <w:color w:val="000000" w:themeColor="text1"/>
          <w:sz w:val="24"/>
          <w:szCs w:val="24"/>
        </w:rPr>
        <w:lastRenderedPageBreak/>
        <w:t>verificarsi di scostamenti, anche in via prospettica, rispetto al predetto limite di spesa, non sono adottati altri provvedimenti concessori.</w:t>
      </w:r>
    </w:p>
    <w:p w14:paraId="6E576A67" w14:textId="77777777" w:rsidR="007F4CBB" w:rsidRPr="00A61247" w:rsidRDefault="007F4CBB" w:rsidP="007F4CBB">
      <w:pPr>
        <w:jc w:val="both"/>
        <w:rPr>
          <w:b/>
          <w:bCs/>
          <w:color w:val="000000" w:themeColor="text1"/>
          <w:sz w:val="24"/>
          <w:szCs w:val="24"/>
        </w:rPr>
      </w:pPr>
      <w:r w:rsidRPr="00A61247">
        <w:rPr>
          <w:b/>
          <w:bCs/>
          <w:color w:val="000000" w:themeColor="text1"/>
          <w:sz w:val="24"/>
          <w:szCs w:val="24"/>
        </w:rPr>
        <w:t>  8-bis. Non concorrono alla formazione del reddito imponibile, ai fini della relativa tassazione, i contributi e le indennità di qualsiasi natura, anche integrativi o aggiuntivi rispetto a quelli riconosciuti dalla disciplina statale, erogati, in via eccezionale, dalle regioni e dalle province autonome di Trento e di Bolzano in base a disposizioni di legge regionale o provinciale e finanziati con oneri a carico dei rispettivi bilanci, in favore di lavoratori che in conseguenza dell'emergenza epidemiologica da COVID-19 hanno cessato, ridotto o sospeso la loro attività o il loro rapporto di lavoro.</w:t>
      </w:r>
      <w:r>
        <w:rPr>
          <w:rStyle w:val="Rimandonotaapidipagina"/>
          <w:b/>
          <w:bCs/>
          <w:color w:val="000000" w:themeColor="text1"/>
          <w:sz w:val="24"/>
          <w:szCs w:val="24"/>
        </w:rPr>
        <w:footnoteReference w:id="19"/>
      </w:r>
    </w:p>
    <w:p w14:paraId="2A99EB6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Agli oneri derivanti dal comma 8, pari a 750,4 milioni di euro per l'anno 2021, si provvede ai sensi dell'articolo 77.</w:t>
      </w:r>
    </w:p>
    <w:p w14:paraId="6DE89D2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L'autorizzazione di spesa di cui all'articolo 10, comma 8, primo periodo, del decreto-legge 22 marzo 2021, n. 41, convertito dalla legge 21 maggio 2021, n. 69, è incrementata di 21 milioni di euro per l'anno 2021. Agli oneri derivanti dal primo periodo del presente comma pari a 21 milioni di euro per l'anno 2021 si provvede ai sensi dell'articolo 77.</w:t>
      </w:r>
    </w:p>
    <w:p w14:paraId="0FE250C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422B06"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43.</w:t>
      </w:r>
    </w:p>
    <w:p w14:paraId="1D7976A0" w14:textId="77777777" w:rsidR="00C96A12" w:rsidRPr="000D3441" w:rsidRDefault="00C96A12" w:rsidP="00B64370">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(Decontribuzione settori del turismo e degli stabilimenti termali e del commercio)</w:t>
      </w:r>
    </w:p>
    <w:p w14:paraId="57C88BE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ABE41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Ai datori di lavoro privati dei settori del turismo e degli stabilimenti termali e del commercio a decorrere dalla data di entrata in vigore del presente decreto è riconosciuto, ferma restando l'aliquota di computo delle prestazioni pensionistiche, l'esonero dal versamento dei contributi previdenziali a loro carico, fruibile entro il 31 dicembre 2021, nel limite del doppio delle ore di integrazione salariale già fruite nei mesi di gennaio, febbraio e marzo 2021, con esclusione dei premi e dei contributi dovuti all'INAIL. L'esonero è riparametrato e applicato su base mensile.</w:t>
      </w:r>
    </w:p>
    <w:p w14:paraId="345A825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Ai datori di lavoro che abbiano beneficiato dell'esonero di cui al comma 1, si applicano fino al 31 dicembre 2021 i divieti di cui all'articolo 8, commi da 9 a 11, del decreto-legge 22 marzo 2021, n. 41.</w:t>
      </w:r>
    </w:p>
    <w:p w14:paraId="0F47866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La violazione delle disposizioni di cui al comma 2 comporta la revoca dell'esonero contributivo concesso ai sensi del comma 1 con efficacia retroattiva e l'impossibilità di presentare domanda di integrazione salariale ai sensi dell'articolo 8, commi 1 e 2, del decreto-legge 22 marzo 2021, n. 41.</w:t>
      </w:r>
    </w:p>
    <w:p w14:paraId="45FC9AE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  4. L'esonero di cui al comma 1 è cumulabile con altri esoneri o riduzioni delle aliquote di finanziamento previsti dalla normativa vigente, nei limiti della contribuzione previdenziale dovuta. Il beneficio </w:t>
      </w:r>
      <w:r w:rsidRPr="000D3441">
        <w:rPr>
          <w:rFonts w:asciiTheme="minorHAnsi" w:eastAsia="Times New Roman" w:hAnsiTheme="minorHAnsi" w:cs="Times New Roman"/>
          <w:bCs/>
          <w:color w:val="000000" w:themeColor="text1"/>
          <w:sz w:val="24"/>
          <w:szCs w:val="24"/>
        </w:rPr>
        <w:lastRenderedPageBreak/>
        <w:t>contributivo di cui al comma 1 è riconosciuto, fermo restando quanto previsto dal comma 5, nel limite di minori entrate contributive pari a 770,0 milioni di euro per l'anno 2021. L'ente previdenziale provvede al monitoraggio del rispetto del limite di spesa di cui al primo periodo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06CF563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Il beneficio previsto di cui al comma 1 è concesso ai sensi della sezione 3.1 della Comunicazione della Commissione europea recante un «Quadro temporaneo per le misure di aiuto di Stato a sostegno dell'economia nell'attuale emergenza del COVID-19» e nei limiti ed alle condizioni di cui alla medesima Comunicazione. L'efficacia delle disposizioni del presente articolo è subordinata, ai sensi dell'articolo 108, paragrafo 3, del Trattato sul funzionamento dell'Unione europea, all'autorizzazione della Commissione europea.</w:t>
      </w:r>
    </w:p>
    <w:p w14:paraId="5B2ACAE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Alle minori entrate derivanti dai commi da 1 a 5, pari a 770 milioni di euro per l'anno 2021 e valutate in 97 milioni di euro per l'anno 2023 si provvede ai sensi dell'articolo 77.</w:t>
      </w:r>
    </w:p>
    <w:p w14:paraId="13B6DAB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F21777"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44.</w:t>
      </w:r>
    </w:p>
    <w:p w14:paraId="2A7B20C6"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(Indennità per i collaboratori sportivi)</w:t>
      </w:r>
    </w:p>
    <w:p w14:paraId="50A51F0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A413E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È erogata dalla società Sport e Salute </w:t>
      </w:r>
      <w:proofErr w:type="spellStart"/>
      <w:r w:rsidRPr="000D3441">
        <w:rPr>
          <w:rFonts w:asciiTheme="minorHAnsi" w:eastAsia="Times New Roman" w:hAnsiTheme="minorHAnsi" w:cs="Times New Roman"/>
          <w:bCs/>
          <w:color w:val="000000" w:themeColor="text1"/>
          <w:sz w:val="24"/>
          <w:szCs w:val="24"/>
        </w:rPr>
        <w:t>s.p.a.</w:t>
      </w:r>
      <w:proofErr w:type="spellEnd"/>
      <w:r w:rsidRPr="000D3441">
        <w:rPr>
          <w:rFonts w:asciiTheme="minorHAnsi" w:eastAsia="Times New Roman" w:hAnsiTheme="minorHAnsi" w:cs="Times New Roman"/>
          <w:bCs/>
          <w:color w:val="000000" w:themeColor="text1"/>
          <w:sz w:val="24"/>
          <w:szCs w:val="24"/>
        </w:rPr>
        <w:t xml:space="preserve">, nel limite massimo di 220 milioni di euro per l'anno 2021, un'indennità complessiva determinata ai sensi del comma 2, in favore dei lavoratori impiegati con rapporti di collaborazione presso il Comitato Olimpico Nazionale (CONI), il Comitato Italiano Paralimpico (CIP), le federazioni sportive nazionali, le discipline sportive associate, gli enti di promozione sportiva, riconosciuti dal Comitato Olimpico Nazionale (CONI) e dal Comitato Italiano Paralimpico (CIP), le società e associazioni sportive dilettantistiche, di cui all'articolo 67, comma 1, lettera m), del decreto del Presidente della Repubblica 22 dicembre 1986, n. 917, i quali, in conseguenza dell'emergenza epidemiologica da COVID-19, hanno cessato, ridotto o sospeso la loro attività. Il predetto emolumento non concorre alla formazione del reddito ai sensi del decreto del Presidente della Repubblica 22 dicembre 1986, n. 917, e non è riconosciuto ai percettori di altro reddito da lavoro e del reddito di cittadinanza di cui al decreto-legge 28 gennaio 2019, n. 4, convertito, con modificazioni, dalla legge 28 marzo 2019, n. 26, del reddito di emergenza e delle prestazioni di cui agli articoli 19, 20, 21, 22, 27, 28, 29, 30, 38 e 44 del decreto-legge 17 marzo 2020 n. 18, convertito, con modificazioni, dalla legge 24 aprile 2020, n. 27, così come prorogate e integrate dal decreto-legge 19 maggio 2020, n. 34, convertito, con modificazioni, dalla legge 17 luglio 2020, n. 77, dal decreto-legge 14 agosto 2020, n. 104, convertito, con modificazioni, dalla legge 13 ottobre 2020, n. 126, dal decreto-legge 28 ottobre 2020, n. 137, convertito, con modificazioni, dalla legge 18 dicembre 2020, n. 176, e dal decreto-legge 21 marzo 2021, n. 41, convertito, con modificazioni, dalla legge 21 maggio 2021, n. 69, e dal presente decreto. Si considerano reddito da lavoro che esclude il diritto a percepire l'indennità i redditi da lavoro autonomo di cui all'articolo 53 del </w:t>
      </w:r>
      <w:r w:rsidRPr="000D3441">
        <w:rPr>
          <w:rFonts w:asciiTheme="minorHAnsi" w:eastAsia="Times New Roman" w:hAnsiTheme="minorHAnsi" w:cs="Times New Roman"/>
          <w:bCs/>
          <w:color w:val="000000" w:themeColor="text1"/>
          <w:sz w:val="24"/>
          <w:szCs w:val="24"/>
        </w:rPr>
        <w:lastRenderedPageBreak/>
        <w:t>decreto del Presidente della Repubblica 22 dicembre 1986, n. 917, i redditi da lavoro dipendente e assimilati di cui agli articoli 49 e 50 del decreto del Presidente della Repubblica 22 dicembre 1986, n. 917, nonché le pensioni di ogni genere e gli assegni ad esse equiparati, con esclusione dell'assegno ordinario di invalidità di cui alla legge 12 giugno 1984, n. 222.</w:t>
      </w:r>
    </w:p>
    <w:p w14:paraId="569B6B6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L'ammontare dell'indennità di cui al comma 1 è determinata come segue:</w:t>
      </w:r>
    </w:p>
    <w:p w14:paraId="2373AE3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EEB05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ai soggetti che, nell'anno di imposta 2019, hanno percepito compensi relativi ad attività sportiva in misura superiore ai 10.000 euro annui, spetta la somma complessiva di euro 2.400;</w:t>
      </w:r>
    </w:p>
    <w:p w14:paraId="0AEF12C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B13A9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ai soggetti che, nell'anno di imposta 2019, hanno percepito compensi relativi ad attività sportiva in misura compresa tra 4.000 e 10.000 euro annui, spetta la somma complessiva di euro 1.600;</w:t>
      </w:r>
    </w:p>
    <w:p w14:paraId="7A21467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99F38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ai soggetti che, nell'anno di imposta 2019, hanno percepito compensi relativi ad attività sportiva in misura inferiore ad euro 4.000 annui, spetta la somma complessiva di euro 800.</w:t>
      </w:r>
    </w:p>
    <w:p w14:paraId="521FDB2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275CF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  3. Ai fini di cui al comma 2, la società Sport e Salute </w:t>
      </w:r>
      <w:proofErr w:type="spellStart"/>
      <w:r w:rsidRPr="000D3441">
        <w:rPr>
          <w:rFonts w:asciiTheme="minorHAnsi" w:eastAsia="Times New Roman" w:hAnsiTheme="minorHAnsi" w:cs="Times New Roman"/>
          <w:bCs/>
          <w:color w:val="000000" w:themeColor="text1"/>
          <w:sz w:val="24"/>
          <w:szCs w:val="24"/>
        </w:rPr>
        <w:t>s.p.a.</w:t>
      </w:r>
      <w:proofErr w:type="spellEnd"/>
      <w:r w:rsidRPr="000D3441">
        <w:rPr>
          <w:rFonts w:asciiTheme="minorHAnsi" w:eastAsia="Times New Roman" w:hAnsiTheme="minorHAnsi" w:cs="Times New Roman"/>
          <w:bCs/>
          <w:color w:val="000000" w:themeColor="text1"/>
          <w:sz w:val="24"/>
          <w:szCs w:val="24"/>
        </w:rPr>
        <w:t>, sulla base di apposite intese, acquisisce dall'Agenzia delle Entrate i dati relativi ai beneficiari.</w:t>
      </w:r>
    </w:p>
    <w:p w14:paraId="2025EB2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Ai fini dell'erogazione delle indennità di cui ai commi 1 e 2, i lavoratori autocertificano la persistenza dei presupposti e delle condizioni di cui al comma 1. A tal fine, si considerano cessati a causa dell'emergenza epidemiologica anche tutti i rapporti di collaborazione scaduti entro la data del 31 marzo 2021 e non rinnovati.</w:t>
      </w:r>
    </w:p>
    <w:p w14:paraId="69BB5AA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  5. Sport e Salute </w:t>
      </w:r>
      <w:proofErr w:type="spellStart"/>
      <w:r w:rsidRPr="000D3441">
        <w:rPr>
          <w:rFonts w:asciiTheme="minorHAnsi" w:eastAsia="Times New Roman" w:hAnsiTheme="minorHAnsi" w:cs="Times New Roman"/>
          <w:bCs/>
          <w:color w:val="000000" w:themeColor="text1"/>
          <w:sz w:val="24"/>
          <w:szCs w:val="24"/>
        </w:rPr>
        <w:t>s.p.a.</w:t>
      </w:r>
      <w:proofErr w:type="spellEnd"/>
      <w:r w:rsidRPr="000D3441">
        <w:rPr>
          <w:rFonts w:asciiTheme="minorHAnsi" w:eastAsia="Times New Roman" w:hAnsiTheme="minorHAnsi" w:cs="Times New Roman"/>
          <w:bCs/>
          <w:color w:val="000000" w:themeColor="text1"/>
          <w:sz w:val="24"/>
          <w:szCs w:val="24"/>
        </w:rPr>
        <w:t xml:space="preserve"> provvede al monitoraggio del rispetto del limite di spesa di cui al primo periodo del comma 1 e comunica, con cadenza settimanale, i risultati di tale attività all'Autorità di Governo competente in materia di sport e al Ministero dell'economia e delle finanze. Qualora dal predetto monitoraggio emerga che siano in procinto di verificarsi scostamenti rispetto al limite di spesa di cui al comma 1, Sport e Salute </w:t>
      </w:r>
      <w:proofErr w:type="spellStart"/>
      <w:r w:rsidRPr="000D3441">
        <w:rPr>
          <w:rFonts w:asciiTheme="minorHAnsi" w:eastAsia="Times New Roman" w:hAnsiTheme="minorHAnsi" w:cs="Times New Roman"/>
          <w:bCs/>
          <w:color w:val="000000" w:themeColor="text1"/>
          <w:sz w:val="24"/>
          <w:szCs w:val="24"/>
        </w:rPr>
        <w:t>s.p.a.</w:t>
      </w:r>
      <w:proofErr w:type="spellEnd"/>
      <w:r w:rsidRPr="000D3441">
        <w:rPr>
          <w:rFonts w:asciiTheme="minorHAnsi" w:eastAsia="Times New Roman" w:hAnsiTheme="minorHAnsi" w:cs="Times New Roman"/>
          <w:bCs/>
          <w:color w:val="000000" w:themeColor="text1"/>
          <w:sz w:val="24"/>
          <w:szCs w:val="24"/>
        </w:rPr>
        <w:t xml:space="preserve"> non prende in considerazione ulteriori autocertificazioni ai sensi del comma 4, dandone comunicazione al Ministero dell'economia e delle finanze, fermo restando, in ogni caso, la possibilità di utilizzo ai fini dell'erogazione del beneficio di cui al presente articolo di eventuali economie accertate in sede di attuazione dell'articolo 10, commi da 10 a 15 del decreto-legge 22 marzo 2021, n. 41, convertito dalla legge 21 maggio 2021, n. 69, previa comunicazione al medesimo Ministero dell'economia e delle finanze.</w:t>
      </w:r>
    </w:p>
    <w:p w14:paraId="5391EC4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Agli oneri derivanti dal comma 1 del presente articolo, pari a 220 milioni di euro per l'anno 2021, si provvede ai sensi dell'articolo 77.</w:t>
      </w:r>
    </w:p>
    <w:p w14:paraId="2021FBF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  7. Al fine di assicurare la piena ed efficace realizzazione degli obiettivi sociali perseguiti con le indennità COVID-19 previste in favore dei lavoratori titolari di un rapporto di collaborazione sportiva, </w:t>
      </w:r>
      <w:r w:rsidRPr="000D3441">
        <w:rPr>
          <w:rFonts w:asciiTheme="minorHAnsi" w:eastAsia="Times New Roman" w:hAnsiTheme="minorHAnsi" w:cs="Times New Roman"/>
          <w:bCs/>
          <w:color w:val="000000" w:themeColor="text1"/>
          <w:sz w:val="24"/>
          <w:szCs w:val="24"/>
        </w:rPr>
        <w:lastRenderedPageBreak/>
        <w:t>dall'articolo 96 del decreto-legge 17 marzo 2020, n. 18, convertito, con modificazioni, dalla legge 24 aprile 2020, n. 27, dall'articolo 98 del decreto-legge 19 maggio 2020, n. 34, convertito, con modificazioni, dalla legge 17 luglio 2020, n. 77, dall'articolo 12 del decreto legge 14 agosto 2020, n. 104, convertito, con modificazioni, dalla legge 13 ottobre 2020, n. 126, e dagli articoli 17 e 17 bis del decreto-legge 28 ottobre 2020, n. 137, convertito, con modificazioni, dalla legge 18 dicembre 2020, n. 176, ai lavoratori che abbiano presentato domanda sia a Sport e Salute S.p.A. sia all'INPS, ai quali sia conseguito il riconoscimento delle indennità, ai sensi degli articoli 27, 28, 29, 30, 38, 44 del decreto-legge 17 marzo 2020, n. 18, convertito, con modificazioni, dalla legge 24 aprile 2020, n. 27, degli articoli 84 e 222 del decreto-legge 19 maggio 2020, n. 34, convertito, con modificazioni, dalla legge 17 luglio 2020, degli articoli 9 e 10 del decreto legge 14 agosto 2020, n. 104, convertito, con modificazioni, dalla legge 13 ottobre 2020, degli articoli 15 e 15 bis del decreto 28 ottobre 2020 n. 137 convertito, con modificazioni, dalla legge 18 dicembre 2020, n. 176, dell'articolo 10 del decreto-legge 22 marzo 2021 n. 41, convertito, con modificazioni, dalla legge 21 maggio 2021, n. 69, o altre indennità o misure di sostegno previste dalla normativa per il periodo emergenziale, si applicano le disposizioni dei commi da 8 a 12.</w:t>
      </w:r>
    </w:p>
    <w:p w14:paraId="52CC17F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Fermo restando il divieto di cumulo previsto dall'articolo 31 del decreto-legge 17 marzo 2020, n. 18, convertito, con modificazioni, dalla legge 24 aprile 2020, n. 27, la società Sport e Salute S.p.A. acquisisce dall'Istituto Nazionale della Previdenza Sociale i dati relativi ai pagamenti effettuati dall'Istituto per i soggetti di cui al comma 7 e, previo accertamento della sussistenza dei requisiti richiesti per ciascuna indennità prevista in favore dei lavoratori titolari di un rapporto di collaborazione sportiva, verifica l'ammontare delle indennità e ne liquida l'importo spettante, detraendo le somme eventualmente già erogate da Sport e Salute o dall'INPS, nel limite massimo di spesa di 35,8 milioni di euro per l'anno 2021.</w:t>
      </w:r>
    </w:p>
    <w:p w14:paraId="7ABFFB0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Le indennità di cui ai commi da 7 a 12 non concorrono alla formazione del reddito ai sensi del decreto del Presidente della Repubblica 22 dicembre 1986, n. 917, e non sono riconosciute ai percettori di altro reddito da lavoro e del reddito di cittadinanza di cui al decreto-legge 28 gennaio 2019, n. 4, convertito, con modificazioni, dalla legge 28 marzo 2019, n. 26, né ai percettori del reddito di emergenza di cui all'articolo 82 del decreto-legge 19 maggio 2020, n. 34. Si considera reddito da lavoro che esclude il diritto a percepire l'indennità i redditi da lavoro autonomo di cui all'articolo 53 del decreto del Presidente della Repubblica 22 dicembre 1986, n. 917, i redditi da lavoro dipendente e assimilati di cui agli articoli 49 e 50 del decreto del Presidente della Repubblica 22 dicembre 1986, n. 917, nonché le pensioni di ogni genere e gli assegni ad esse equiparati, con esclusione dell'assegno ordinario di invalidità di cui alla legge 12 giugno 1984, n. 222.</w:t>
      </w:r>
    </w:p>
    <w:p w14:paraId="320F14E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Ai fini della verifica della sussistenza dei requisiti per le indennità di cui al comma 8, i soggetti di cui al comma 7 presentano, sulla piattaforma informatica prevista dal decreto del Ministro dell'economia e delle finanze di concerto con il Ministro per le politiche giovanili e lo sport dal Ministro 6 aprile 2020, una dichiarazione resa ai sensi degli articoli 46, 47 e 48 del decreto del Presidente della Repubblica 28 dicembre 2000, n. 445, che prende luogo della dichiarazione resa all'atto della presentazione delle domande di cui al comma 7 salvi gli effetti dell'articolo 76 del predetto decreto.</w:t>
      </w:r>
    </w:p>
    <w:p w14:paraId="07A1295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  11. Agli oneri di cui ai commi da 7 a 10, pari a 35,8 milioni di euro per l'anno 2021, si provvede ai sensi dell'articolo 77.</w:t>
      </w:r>
    </w:p>
    <w:p w14:paraId="4CBC0FD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Sono autorizzati tutti i trattamenti dei dati tra la Società Sport e Salute S.p.A. e l'INPS necessari all'attuazione dei commi da 7 a 10.</w:t>
      </w:r>
    </w:p>
    <w:p w14:paraId="65B8F3D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  13. Le somme trasferite a Sport e Salute e non utilizzate sono riversate all'entrata del bilancio dello Stato entro il 15 settembre 2021.</w:t>
      </w:r>
    </w:p>
    <w:p w14:paraId="036F4A3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7DC710"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45.</w:t>
      </w:r>
    </w:p>
    <w:p w14:paraId="774A906B"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(Proroga CIGS per cessazione e incremento del Fondo sociale per occupazione e formazione)</w:t>
      </w:r>
    </w:p>
    <w:p w14:paraId="0293506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7F8EA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44 del decreto-legge 28 settembre 2018, n. 109, convertito, con modificazioni, dalla legge 16 novembre 2018, n. 130, dopo il comma 1 è inserito il seguente: «1-bis. In via eccezionale al fine di sostenere i lavoratori nella fase di ripresa delle attività dopo l'emergenza epidemiologica, dalla data di entrata in vigore del presente decreto e fino al 31 dicembre 2021 può essere autorizzata una proroga di sei mesi, previo ulteriore accordo da stipulare in sede governativa presso il Ministero del lavoro e delle politiche sociali con la partecipazione del Ministero dello sviluppo economico e della Regione interessata, per le aziende che abbiano particolare rilevanza strategica sul territorio qualora abbiano avviato il processo di cessazione aziendale, le cui azioni necessarie al suo completamento e per la salvaguardia occupazionale, abbiano incontrato fasi di particolare complessità anche rappresentate dal Ministero dello sviluppo economico. Ai maggiori oneri derivanti dall'applicazione del primo periodo del presente comma si provvede a valere sulle risorse di cui all'articolo 1, comma 278, primo periodo, della legge 30 dicembre 2020, n. 178 che, a tal fine, sono integrate per 50 milioni di euro per l'anno 2021 e per 25 milioni di euro per l'anno 2022. Agli oneri derivanti dal secondo periodo del presente comma pari a 50 milioni di euro per l'anno 2021 e a 25 milioni di euro per l'anno 2022si provvede a valere sul Fondo sociale per occupazione e formazione, di cui all'articolo 18, comma 1, lettera a), del decreto-legge 29 novembre 2008, n. 185, convertito, con modificazioni, dalla legge 28 gennaio 2009, n. 2».</w:t>
      </w:r>
    </w:p>
    <w:p w14:paraId="0090685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Il Fondo sociale per occupazione e formazione di cui all'articolo 18, comma 1, lettera a), del decreto-legge 29 novembre 2008, n. 185, convertito, con modificazioni, dalla legge 28 gennaio 2009, n. 2, è incrementato di 125 milioni di euro per l'anno 2022. Ai relativi oneri si provvede ai sensi dell'articolo 77.</w:t>
      </w:r>
    </w:p>
    <w:p w14:paraId="3EFFFA58"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D33DDE7"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46.</w:t>
      </w:r>
    </w:p>
    <w:p w14:paraId="49D4EDB7"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(Oneri di funzionamento dei centri per l'impiego, modifiche al decreto legislativo 14 settembre 2015, n. 150 e contributo straordinario agli istituti di patronato)</w:t>
      </w:r>
    </w:p>
    <w:p w14:paraId="08B056A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FF82D7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 Per far fronte agli oneri di funzionamento dei centri per l'impiego correlati all'esercizio delle relative funzioni, ai sensi dell'articolo 12, comma 3-bis, ultimo periodo, del decreto-legge 28 gennaio 2019, n. 4, convertito, con modificazioni, dalla legge 28 marzo 2019, n. 26, e in connessione con l'incremento delle dotazioni organiche previsto dal Piano straordinario di potenziamento dei centri per l'impiego e delle politiche attive del lavoro di cui all'articolo 12, comma 3, del medesimo decreto-legge n. 4 del 2019, è autorizzata una spesa nel limite di 70 milioni di euro per l'anno 2021. Ai relativi oneri, pari a 70 milioni di euro per l'anno 2021, si provvede mediante corrispondente riduzione del fondo di cui all'articolo 12, comma 1, del decreto-legge n. 4 del 2019.</w:t>
      </w:r>
    </w:p>
    <w:p w14:paraId="1EF4F2F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 decreto legislativo 14 settembre 2015, n. 150, sono apportate le seguenti modificazioni:</w:t>
      </w:r>
    </w:p>
    <w:p w14:paraId="3618D0C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0D67B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all'articolo 4, i commi 12, 13 e 14 sono soppressi;</w:t>
      </w:r>
    </w:p>
    <w:p w14:paraId="2A5084A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FE359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all'articolo 6:</w:t>
      </w:r>
    </w:p>
    <w:p w14:paraId="4C5BA94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7A736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comma 1, la lettera a) è sostituita dalla seguente:</w:t>
      </w:r>
    </w:p>
    <w:p w14:paraId="3BA9B8A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1E3CF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il direttore»;</w:t>
      </w:r>
    </w:p>
    <w:p w14:paraId="1816404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ABB3C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il comma 2 è sostituito dal seguente:</w:t>
      </w:r>
    </w:p>
    <w:p w14:paraId="5E1D0C5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70770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Il direttore è scelto tra esperti ovvero tra personale incaricato di funzioni di livello dirigenziale generale delle amministrazioni pubbliche di cui all'articolo 1, comma 2, del decreto legislativo 30 marzo 2001, n. 165, o altro personale di cui all'articolo 3 del medesimo decreto legislativo, in possesso di provata esperienza e professionalità nelle materie di competenza dell'ANPAL ed è nominato con decreto del Presidente della Repubblica, previa deliberazione del Consiglio dei Ministri, su proposta del Ministro del lavoro e delle politiche sociali e, se dipendente delle amministrazioni pubbliche, previo collocamento fuori ruolo, aspettativa non retribuita, comando o analogo provvedimento secondo i rispettivi ordinamenti. In tal caso è reso indisponibile un posto equivalente, dal punto di vista finanziario, presso l'amministrazione di provenienza. Al direttore dell'ANPAL spetta il trattamento economico e normativo riconosciuto per l'incarico di capo dipartimento di cui all'articolo 5 del decreto legislativo n. 300 del 1999. Il direttore è sottoposto alla disciplina in materia di responsabilità dirigenziale di cui all'articolo 21 del decreto legislativo 30 marzo 2001, n. 165, ivi compresa la facoltà di revoca dell'incarico.»;</w:t>
      </w:r>
    </w:p>
    <w:p w14:paraId="4491F05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BE6CC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il comma 3 è sostituito dal seguente:</w:t>
      </w:r>
    </w:p>
    <w:p w14:paraId="7D5F33E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58090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Il consiglio di amministrazione è nominato per tre anni con decreto del Ministro del lavoro e delle politiche sociali ed è composto da tre dirigenti, di cui almeno uno incaricato di funzioni di livello dirigenziale generale, delle amministrazioni pubbliche di cui all'articolo 1, comma 2, del decreto legislativo 30 marzo 2001, n. 165, o altro personale di cui all'articolo 3 del medesimo decreto legislativo, in possesso di provata esperienza e professionalità nelle materie di competenza dell'ANPAL. Un componente è indicato dalla Conferenza delle regioni e delle province autonome. Uno dei componenti del consiglio di amministrazione svolge, su designazione del Ministro del lavoro e delle politiche sociali, le funzioni di presidente. I membri del consiglio di amministrazione cessano dalle funzioni allo scadere del triennio, anche se nominati nel corso dello stesso in sostituzione di altri dimissionari, decaduti dalla carica o deceduti, non percepiscono alcun compenso, indennità, gettone di presenza o altro emolumento comunque denominato e hanno diritto unicamente al rimborso delle spese sostenute per la trasferta dal luogo di residenza.»;</w:t>
      </w:r>
    </w:p>
    <w:p w14:paraId="74601E9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82BC7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all'articolo 7:</w:t>
      </w:r>
    </w:p>
    <w:p w14:paraId="00859FE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5496B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il comma 1 è sostituito dal seguente:</w:t>
      </w:r>
    </w:p>
    <w:p w14:paraId="4525F77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937C8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Il direttore ha la rappresentanza legale dell'ANPAL, provvede all'attuazione degli indirizzi e delle linee guida adottate d'intesa con il consiglio di amministrazione e approvate dal Ministro del lavoro e delle politiche sociali e presenta al consiglio di amministrazione il bilancio preventivo e il conto consuntivo. Il direttore riferisce periodicamente al Ministro del lavoro e delle politiche sociali e al consiglio di amministrazione e presenta una relazione annuale sull'attività svolta dall'ANPAL. Al direttore sono assegnati i poteri e la responsabilità della gestione dell'ANPAL, nonché la responsabilità per il conseguimento dei risultati fissati dal Ministro del lavoro e delle politiche sociali nell'ambito, ove possibile, di massimali di spesa predeterminati dal bilancio o, nell'ambito di questo, dal Ministro stesso. I regolamenti interni di contabilità sono sottoposti all'approvazione del ministero del lavoro e delle politiche sociali, di concerto con il Ministero dell'economia e delle finanze»;</w:t>
      </w:r>
    </w:p>
    <w:p w14:paraId="211D964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1BA52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il comma 2 è soppresso;</w:t>
      </w:r>
    </w:p>
    <w:p w14:paraId="4A9A62F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D45DC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il comma 3 è sostituito dal seguente:</w:t>
      </w:r>
    </w:p>
    <w:p w14:paraId="311D606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08E8A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   «3. Il consiglio di amministrazione, convocato dal componente che svolge le funzioni di presidente, che stabilisce altresì l'ordine del giorno delle sedute, coadiuva il direttore nell'esercizio delle attribuzioni </w:t>
      </w:r>
      <w:r w:rsidRPr="000D3441">
        <w:rPr>
          <w:rFonts w:asciiTheme="minorHAnsi" w:eastAsia="Times New Roman" w:hAnsiTheme="minorHAnsi" w:cs="Times New Roman"/>
          <w:bCs/>
          <w:color w:val="000000" w:themeColor="text1"/>
          <w:sz w:val="24"/>
          <w:szCs w:val="24"/>
        </w:rPr>
        <w:lastRenderedPageBreak/>
        <w:t>ad esso conferite, delibera il bilancio preventivo, il conto consuntivo e i piani di spesa ed investimento. Alle sedute del consiglio di amministrazione partecipa il direttore dell'ANPAL.»;</w:t>
      </w:r>
    </w:p>
    <w:p w14:paraId="23D1105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6D187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l'articolo 8 è soppresso.</w:t>
      </w:r>
    </w:p>
    <w:p w14:paraId="424FBFC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7C300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In applicazione delle disposizioni di cui al comma 2, entro il termine di quarantacinque giorni dall'entrata in vigore del presente decreto, sono apportate le conseguenti modifiche allo statuto dell'ANPAL. Nelle more dell'adozione delle modifiche dello statuto, nonché della nomina del direttore e del consiglio di amministrazione di ANPAL ai sensi del comma 1, lettera b), numeri 2) e 3), a cui comunque si procede entro il termine di sessanta giorni dall'entrata in vigore del presente decreto, al fine di assicurare la continuità amministrativa dell'Agenzia, è nominato un commissario straordinario con decreto del Presidente della Repubblica, previa deliberazione del Consiglio dei Ministri, su proposta del Ministro del lavoro e delle politiche sociali. Il commissario è scelto tra i soggetti indicati al comma 1, lettera b), numero 2), ed assume, per il periodo in cui è in carica, i poteri attribuiti al direttore ed al consiglio di amministrazione. Con la nomina del commissario straordinario, il presidente, il direttore generale ed il consiglio di amministrazione dell'ANPAL in carica alla data di entrata in vigore del presente decreto-legge decadono automaticamente. Il presidente dell'ANPAL decade altresì dalla carica di amministratore unico di ANPAL Servizi Spa e il commissario ne assume le funzioni fino alla nomina del nuovo presidente e del consiglio di amministrazione della società. Al commissario spetta il trattamento economico del direttore dell'ANPAL ai sensi del comma 1, lettera b), numero 2). Il commissario, se individuato tra dipendenti della pubblica amministrazione, è collocato fuori ruolo, aspettativa non retribuita, comando o analogo provvedimento secondo i rispettivi ordinamenti. In tal caso è reso indisponibile un posto equivalente, dal punto di vista finanziario, presso l'amministrazione di provenienza.</w:t>
      </w:r>
    </w:p>
    <w:p w14:paraId="1F4A1E2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 far data dalla nomina del commissario straordinario di cui al comma 3, il Ministero dell'economia e delle finanze subentra nella titolarità delle azioni di ANPAL Servizi Spa. I diritti dell'azionista sono esercitati d'intesa con il Ministero del lavoro e delle politiche sociali. Il Ministero del lavoro e delle politiche sociali esercita in via esclusiva la vigilanza e impartisce indirizzi di carattere generale su ANPAL servizi Spa, che opera quale società in house del Ministero medesimo e dell'ANPAL. Ai fini dell'esercizio del controllo analogo, di cui all'articolo 2, comma 1, lettera c), del decreto legislativo 19 agosto 2016, n. 175, il Ministro del lavoro e delle politiche sociali, sentita l'ANPAL, provvede: a definire con apposite direttive priorità ed obiettivi della società, approvare le linee generali di organizzazione interna e, d'intesa con il Ministro dell'economia e delle finanze, lo statuto; individuare con proprio decreto gli atti di gestione ordinaria e straordinaria della società che, ai fini della loro efficacia e validità, dovranno formare oggetto di preventiva approvazione ministeriale. Lo statuto è corrispondentemente adeguato entro sessanta giorni dalla data di cui al primo periodo.</w:t>
      </w:r>
    </w:p>
    <w:p w14:paraId="7973BA2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  5. Per l'esercizio finanziario 2021, gli specifici stanziamenti iscritti nello stato di previsione del Ministero del lavoro e delle politiche sociali per il finanziamento degli Istituti di patronato di cui al comma </w:t>
      </w:r>
      <w:r w:rsidRPr="000D3441">
        <w:rPr>
          <w:rFonts w:asciiTheme="minorHAnsi" w:eastAsia="Times New Roman" w:hAnsiTheme="minorHAnsi" w:cs="Times New Roman"/>
          <w:bCs/>
          <w:color w:val="000000" w:themeColor="text1"/>
          <w:sz w:val="24"/>
          <w:szCs w:val="24"/>
        </w:rPr>
        <w:lastRenderedPageBreak/>
        <w:t>1 dell'articolo 13 della legge 30 marzo 2001, n. 152, sono complessivamente incrementati di ulteriori 50 milioni di euro. Ai relativi oneri pari a 50 milioni di euro per l'anno 2021 si provvede ai sensi dell'articolo 77.</w:t>
      </w:r>
    </w:p>
    <w:p w14:paraId="67BA1B6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BAFEBC"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47.</w:t>
      </w:r>
    </w:p>
    <w:p w14:paraId="45CB5FD8"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(Differimento dei termini dei versamenti contributivi dei soggetti iscritti alle gestioni autonome speciali degli artigiani e degli esercenti attività commerciali)</w:t>
      </w:r>
    </w:p>
    <w:p w14:paraId="2628AA6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1CF49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Il versamento delle somme richieste con l'emissione 2021 dei contributi previdenziali dovuti dai soggetti di cui all'articolo 1 della legge 2 agosto 1990, n. 233 con scadenza il 17 maggio 2021 può essere effettuato entro il 20 agosto 2021, senza alcuna maggiorazione.</w:t>
      </w:r>
    </w:p>
    <w:p w14:paraId="4EE0759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0CCE52"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48.</w:t>
      </w:r>
    </w:p>
    <w:p w14:paraId="4A53ED44"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(Piano nazionale per le Scuole dei mestieri)</w:t>
      </w:r>
    </w:p>
    <w:p w14:paraId="10C21C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1CC295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fine di favorire una maggiore integrazione tra il sistema delle politiche attive del lavoro e il sistema industriale nazionale, la transizione occupazionale e la formazione dei lavoratori attivi nell'ambito dei settori particolarmente specializzanti, è istituito nello stato di previsione del Ministero del lavoro e delle politiche sociali un fondo con una dotazione di 20 milioni di euro per l'anno 2021 denominato «Scuole dei mestieri».</w:t>
      </w:r>
    </w:p>
    <w:p w14:paraId="105A324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Il fondo di cui al comma 1 è destinato all'istituzione da parte delle regioni e delle province autonome di Trento e di Bolzano, d'intesa con il Ministero del lavoro e delle politiche sociali, di Scuole dei mestieri nell'ambito dei settori di specializzazione industriale del territorio.</w:t>
      </w:r>
    </w:p>
    <w:p w14:paraId="6F48124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Con decreto del Ministro del lavoro e delle politiche sociali, di concerto con il Ministro per le politiche giovanili e il Ministro dell'economia e delle finanze, previa intesa in sede di Conferenza permanente per i rapporti tra lo Stato le regioni e le province autonome di Trento e Bolzano, da emanare entro 60 giorni dalla data di entrata in vigore del presente decreto-legge, sono individuati i criteri e le modalità di applicazione della misura e di utilizzo delle risorse nel rispetto del limite di spesa di cui al comma 1.</w:t>
      </w:r>
    </w:p>
    <w:p w14:paraId="3AF1427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Agli oneri derivanti dal presente articolo si provvede ai sensi dell'articolo 77.</w:t>
      </w:r>
    </w:p>
    <w:p w14:paraId="5490D7C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B2DEBC"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49.</w:t>
      </w:r>
    </w:p>
    <w:p w14:paraId="1017AC4A"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in favore dei lavoratori frontalieri)</w:t>
      </w:r>
    </w:p>
    <w:p w14:paraId="77394C2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2A5F2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103-bis del decreto-legge 19 maggio 2020, n. 34, convertito, con modificazioni, dalla legge 17 luglio, n. 77, comma 1, le parole «Per l'anno 2020» sono sostituite dalle seguenti: «Per l'anno 2021»;</w:t>
      </w:r>
    </w:p>
    <w:p w14:paraId="309090C4"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Agli oneri derivanti dal comma 1, pari a 6 milioni di euro per l'anno 2021, si provvede mediante 77.</w:t>
      </w:r>
    </w:p>
    <w:p w14:paraId="350E7AF5" w14:textId="77777777" w:rsidR="00B14416" w:rsidRPr="00F7543B" w:rsidRDefault="00B14416" w:rsidP="00B14416">
      <w:pPr>
        <w:jc w:val="both"/>
        <w:rPr>
          <w:b/>
          <w:bCs/>
          <w:color w:val="000000" w:themeColor="text1"/>
          <w:sz w:val="24"/>
          <w:szCs w:val="24"/>
        </w:rPr>
      </w:pPr>
      <w:r w:rsidRPr="00F7543B">
        <w:rPr>
          <w:b/>
          <w:bCs/>
          <w:color w:val="000000" w:themeColor="text1"/>
          <w:sz w:val="24"/>
          <w:szCs w:val="24"/>
        </w:rPr>
        <w:t>  2-bis. All'articolo 94-bis, comma 1, del decreto-legge 17 marzo 2020, n. 18, convertito, con modificazioni, dalla legge 24 aprile 2020, n. 27, le parole: «nell'anno 2020, nel limite di spesa di 1,5 milioni di euro» sono sostituite dalle seguenti: «negli anni 2020 e 2021, nel limite di spesa di 1,5 milioni di euro per ciascuno degli anni 2020 e 2021».</w:t>
      </w:r>
    </w:p>
    <w:p w14:paraId="078FD4FC" w14:textId="77777777" w:rsidR="00B14416" w:rsidRPr="00F7543B" w:rsidRDefault="00B14416" w:rsidP="00B14416">
      <w:pPr>
        <w:jc w:val="both"/>
        <w:rPr>
          <w:b/>
          <w:bCs/>
          <w:color w:val="000000" w:themeColor="text1"/>
          <w:sz w:val="24"/>
          <w:szCs w:val="24"/>
        </w:rPr>
      </w:pPr>
      <w:r w:rsidRPr="00F7543B">
        <w:rPr>
          <w:b/>
          <w:bCs/>
          <w:color w:val="000000" w:themeColor="text1"/>
          <w:sz w:val="24"/>
          <w:szCs w:val="24"/>
        </w:rPr>
        <w:t>  2-ter. Agli oneri derivanti dal comma 2-bis, pari a 1,5 milioni di euro per l'anno 2021, si provvede mediante corrispondente riduzione del Fondo di cui all'articolo 1, comma 200, della legge 23 dicembre 2014, n. 190, come rifinanziato dall'articolo 77, comma 7, del presente decreto.</w:t>
      </w:r>
      <w:r w:rsidR="007208A8">
        <w:rPr>
          <w:rStyle w:val="Rimandonotaapidipagina"/>
          <w:b/>
          <w:bCs/>
          <w:color w:val="000000" w:themeColor="text1"/>
          <w:sz w:val="24"/>
          <w:szCs w:val="24"/>
        </w:rPr>
        <w:footnoteReference w:id="20"/>
      </w:r>
    </w:p>
    <w:p w14:paraId="33EA8211" w14:textId="77777777" w:rsidR="00B14416" w:rsidRPr="000D3441" w:rsidRDefault="00B14416"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8C9AB2"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B17744F"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50.</w:t>
      </w:r>
    </w:p>
    <w:p w14:paraId="6DD5C5C6"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(Interventi urgenti per la vigilanza e la sicurezza sui luoghi di lavoro)</w:t>
      </w:r>
    </w:p>
    <w:p w14:paraId="3D113D4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68D2D7" w14:textId="77777777" w:rsidR="00C96A12" w:rsidRPr="000D3441" w:rsidRDefault="00C96A12" w:rsidP="00857A33">
      <w:pPr>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Al fine di potenziare le attività di prevenzione sull'intero territorio nazionale e di rafforzare i servizi erogati dai Dipartimenti di prevenzione per la sicurezza negli ambienti e nei luoghi di lavoro, le regioni e le province autonome di Trento e Bolzano autorizzano le aziende e gli enti del Servizio sanitario nazionale, in relazione ai modelli organizzativi regionali, a procedere, in deroga agli ordinari limiti </w:t>
      </w:r>
      <w:proofErr w:type="spellStart"/>
      <w:r w:rsidRPr="000D3441">
        <w:rPr>
          <w:rFonts w:asciiTheme="minorHAnsi" w:eastAsia="Times New Roman" w:hAnsiTheme="minorHAnsi" w:cs="Times New Roman"/>
          <w:bCs/>
          <w:color w:val="000000" w:themeColor="text1"/>
          <w:sz w:val="24"/>
          <w:szCs w:val="24"/>
        </w:rPr>
        <w:t>assunzionali</w:t>
      </w:r>
      <w:proofErr w:type="spellEnd"/>
      <w:r w:rsidRPr="000D3441">
        <w:rPr>
          <w:rFonts w:asciiTheme="minorHAnsi" w:eastAsia="Times New Roman" w:hAnsiTheme="minorHAnsi" w:cs="Times New Roman"/>
          <w:bCs/>
          <w:color w:val="000000" w:themeColor="text1"/>
          <w:sz w:val="24"/>
          <w:szCs w:val="24"/>
        </w:rPr>
        <w:t xml:space="preserve">, </w:t>
      </w:r>
      <w:r w:rsidRPr="00857A33">
        <w:rPr>
          <w:rFonts w:asciiTheme="minorHAnsi" w:eastAsia="Times New Roman" w:hAnsiTheme="minorHAnsi" w:cs="Times New Roman"/>
          <w:bCs/>
          <w:strike/>
          <w:color w:val="000000" w:themeColor="text1"/>
          <w:sz w:val="24"/>
          <w:szCs w:val="24"/>
          <w:highlight w:val="yellow"/>
        </w:rPr>
        <w:t>al reclutamento straordinario di dirigenti medici e tecnici della prevenzione negli ambienti e nei luoghi di lavoro</w:t>
      </w:r>
      <w:r w:rsidRPr="000D3441">
        <w:rPr>
          <w:rFonts w:asciiTheme="minorHAnsi" w:eastAsia="Times New Roman" w:hAnsiTheme="minorHAnsi" w:cs="Times New Roman"/>
          <w:bCs/>
          <w:color w:val="000000" w:themeColor="text1"/>
          <w:sz w:val="24"/>
          <w:szCs w:val="24"/>
        </w:rPr>
        <w:t xml:space="preserve"> </w:t>
      </w:r>
      <w:r w:rsidR="00857A33" w:rsidRPr="00F7543B">
        <w:rPr>
          <w:b/>
          <w:bCs/>
          <w:color w:val="000000" w:themeColor="text1"/>
          <w:sz w:val="24"/>
          <w:szCs w:val="24"/>
        </w:rPr>
        <w:t>al reclutamento straordinario di dirigenti medici, tecnici della prevenzione negli ambienti e nei luoghi di lavoro e assistenti sanitari</w:t>
      </w:r>
      <w:r w:rsidR="00857A33">
        <w:rPr>
          <w:rStyle w:val="Rimandonotaapidipagina"/>
          <w:b/>
          <w:bCs/>
          <w:color w:val="000000" w:themeColor="text1"/>
          <w:sz w:val="24"/>
          <w:szCs w:val="24"/>
        </w:rPr>
        <w:footnoteReference w:id="21"/>
      </w:r>
      <w:r w:rsidR="00857A33">
        <w:rPr>
          <w:color w:val="000000" w:themeColor="text1"/>
          <w:sz w:val="24"/>
          <w:szCs w:val="24"/>
        </w:rPr>
        <w:t>,</w:t>
      </w:r>
      <w:r w:rsidR="00857A33">
        <w:rPr>
          <w:b/>
          <w:bCs/>
          <w:color w:val="000000" w:themeColor="text1"/>
          <w:sz w:val="24"/>
          <w:szCs w:val="24"/>
        </w:rPr>
        <w:t xml:space="preserve"> </w:t>
      </w:r>
      <w:r w:rsidRPr="000D3441">
        <w:rPr>
          <w:rFonts w:asciiTheme="minorHAnsi" w:eastAsia="Times New Roman" w:hAnsiTheme="minorHAnsi" w:cs="Times New Roman"/>
          <w:bCs/>
          <w:color w:val="000000" w:themeColor="text1"/>
          <w:sz w:val="24"/>
          <w:szCs w:val="24"/>
        </w:rPr>
        <w:t xml:space="preserve">con contratti di lavoro a tempo indeterminato, da destinare ai </w:t>
      </w:r>
      <w:r w:rsidRPr="000D3441">
        <w:rPr>
          <w:rFonts w:asciiTheme="minorHAnsi" w:eastAsia="Times New Roman" w:hAnsiTheme="minorHAnsi" w:cs="Times New Roman"/>
          <w:bCs/>
          <w:color w:val="000000" w:themeColor="text1"/>
          <w:sz w:val="24"/>
          <w:szCs w:val="24"/>
        </w:rPr>
        <w:lastRenderedPageBreak/>
        <w:t>predetti servizi per una spesa complessiva non superiore all'importo indicato per ciascuna regione e provincia autonoma nella tabella allegata al presente decreto.</w:t>
      </w:r>
    </w:p>
    <w:p w14:paraId="256D5A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Per le finalità di cui al comma 1 è autorizzata la spesa complessiva di 3.400.000 euro per l'anno 2021 e di 10.000.000 euro a decorrere dall'anno 2022. Conseguentemente il livello del finanziamento del fabbisogno sanitario nazionale standard cui concorre lo Stato è incrementato di 3.400.000 euro per l'anno 2021 e di 10.000.000 euro dall'anno 2022. Al relativo finanziamento accedono tutte le regioni e le province autonome di Trento e di Bolzano, in deroga alle disposizioni legislative che stabiliscono per le autonomie speciali il concorso regionale e provinciale al finanziamento sanitario corrente, sulla base delle quote d'accesso al fabbisogno sanitario indistinto corrente rilevate per l'anno 2021 e per gli importi indicati nella tabella allegata al presente decreto.</w:t>
      </w:r>
    </w:p>
    <w:p w14:paraId="6F2B078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Alle disposizioni di cui al presente articolo non si applica l'articolo 26, comma 4, in materia di utilizzo flessibile delle risorse per l'emergenza COVID-19.</w:t>
      </w:r>
    </w:p>
    <w:p w14:paraId="60CDE46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Agli oneri derivanti dal presente articolo si provvede ai sensi dell'articolo 77.</w:t>
      </w:r>
    </w:p>
    <w:p w14:paraId="55BFE2D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6D2386"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TITOLO V</w:t>
      </w:r>
    </w:p>
    <w:p w14:paraId="1EF89CFB"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ENTI TERRITORIALI</w:t>
      </w:r>
    </w:p>
    <w:p w14:paraId="42AAFFBB"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5218BC4"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51.</w:t>
      </w:r>
    </w:p>
    <w:p w14:paraId="62FBA815"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urgenti in materia di trasporto pubblico locale)</w:t>
      </w:r>
    </w:p>
    <w:p w14:paraId="6B6C0B3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F711C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In considerazione del perdurare dell'emergenza epidemiologica da COVID-19, la dotazione del fondo di cui all'articolo 1, comma 816, della legge 30 dicembre 2020, n. 178, è incrementata di ulteriori 450 milioni di euro per l'anno 2021. Tali risorse sono destinate al finanziamento dei servizi aggiuntivi programmati al fine di far fronte agli effetti derivanti dalle limitazioni poste al coefficiente di riempimento dei mezzi, anche in coerenza con gli esiti dei tavoli prefettizi di cui al decreto del Presidente del Consiglio dei Ministri adottato ai sensi dell'articolo 2 del decreto-legge 25 marzo 2020, n. 19, convertito, con modificazioni, dalla legge 22 maggio 2020, n. 35.</w:t>
      </w:r>
    </w:p>
    <w:p w14:paraId="6372B0A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  2. Per le finalità di cui al comma 1, le Regioni, le Province autonome di Trento e Bolzano e i Comuni, nei limiti delle disponibilità del fondo di cui al medesimo comma possono anche ricorrere a operatori economici esercenti il servizio di trasporto di passeggeri su strada ai sensi della legge 11 agosto 2003, n. 218, nonché ai titolari di licenza per l'esercizio del servizio di taxi o di autorizzazione per l'esercizio del servizio di noleggio con conducente, mediante apposita convenzione ovvero imponendo obblighi di servizio. Al personale degli operatori economici esercenti il servizio di trasporto di passeggeri su strada ai sensi della legge 11 agosto 2003, n. 218, nonché ai titolari di autorizzazione per l'esercizio del servizio di noleggio con conducente, impiegato nei servizi aggiuntivi di trasporto pubblico regionale o locale si </w:t>
      </w:r>
      <w:r w:rsidRPr="000D3441">
        <w:rPr>
          <w:rFonts w:asciiTheme="minorHAnsi" w:eastAsia="Times New Roman" w:hAnsiTheme="minorHAnsi" w:cs="Times New Roman"/>
          <w:bCs/>
          <w:color w:val="000000" w:themeColor="text1"/>
          <w:sz w:val="24"/>
          <w:szCs w:val="24"/>
        </w:rPr>
        <w:lastRenderedPageBreak/>
        <w:t>applicano esclusivamente le misure di sorveglianza sanitaria effettuata dal medico competente ai sensi dell'articolo 41 del decreto legislativo 9 aprile 2008, n. 81 e non si applicano le previsioni del decreto del Ministro dei trasporti e della navigazione 23 febbraio 1999, n. 88, pubblicato sulla Gazzetta Ufficiale del 12 aprile 1999, n. 84, relative allo svolgimento delle visite di idoneità fisica e psicoattitudinale.</w:t>
      </w:r>
    </w:p>
    <w:p w14:paraId="41EECB1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Qualora all'esito dello specifico procedimento, previsto dal decreto del Presidente del Consiglio dei ministri di cui al comma 1, per la definizione del più idoneo raccordo tra gli orari di inizio e termine delle attività didattiche e gli orari dei servizi di trasporto pubblico locale, urbano ed extraurbano e nelle forme ivi stabilite emerga la necessità di erogare servizi aggiuntivi destinati esclusivamente agli studenti della scuola secondaria di primo o di secondo grado, le convenzioni di cui al comma 2 possono essere stipulate, previa intesa con la Regione o la Provincia autonoma e nei limiti delle risorse ad essa assegnate, anche dagli uffici dirigenziali periferici del Ministero dell'istruzione relativamente agli ambiti territoriali di competenza.</w:t>
      </w:r>
    </w:p>
    <w:p w14:paraId="00F1C01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Le risorse di cui al comma 1 possono essere utilizzate, nel limite massimo di 45 milioni di euro, per il riconoscimento di contributi in favore delle aziende di traporto pubblico regionale o locale, nonché degli operatori economici esercenti il servizio di trasporto di passeggeri su strada ai sensi della legge 11 agosto 2003, n. 218 ovvero dei titolari di licenza per l'esercizio del servizio di taxi o di autorizzazione per l'esercizio del servizio di noleggio con conducente, impiegati nell'erogazione dei servizi aggiuntivi di trasporto pubblico, a titolo di compensazione dei maggiori costi sostenuti per l'utilizzo di prodotti per la disinfezione delle superfici toccate frequentemente dall'utenza e per l'uso di sistemi di sanificazione ovvero di disinfezione dell'ambiente interno dei mezzi di trasporto, nonché per ogni altra modalità e attività finalizzata a ridurre i rischi di contagi da Covid-19.</w:t>
      </w:r>
    </w:p>
    <w:p w14:paraId="5564106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Con decreto del Ministro delle infrastrutture e della mobilità sostenibili, di concerto con il Ministro dell'economia e delle finanze, previa intesa in sede di Conferenza unificata di cui all'articolo 8 del decreto legislativo 28 agosto 1997, n. 281, da adottare entro sessanta giorni dalla data di entrata in vigore della presente legge, sono assegnate alle Regioni e alle Province autonome di Trento e di Bolzano nonché alla gestione governativa della ferrovia circumetnea, alla concessionaria del servizio ferroviario Domodossola confine svizzero e alla gestione governativa navigazione laghi le risorse di cui al comma 1, ripartite sulla base dei criteri stabiliti ai sensi dell'articolo 1, comma 816, della legge 30 dicembre 2020, n. 178. Con il medesimo decreto è determinata anche l'entità delle eventuali risorse da destinare per le finalità di cui al comma 4 nonché le modalità di erogazione delle stesse.</w:t>
      </w:r>
    </w:p>
    <w:p w14:paraId="7AD6CAA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Le eventuali risorse residue dello stanziamento complessivo di cui al comma 1 possono essere utilizzate, nell'anno 2021, per le finalità previste dall'articolo 200, comma 1, del decreto-legge 19 maggio 2020, n. 34, convertito, con modificazioni, dalla legge 17 luglio 2020, n. 77.</w:t>
      </w:r>
    </w:p>
    <w:p w14:paraId="1D2AA3D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  7. Al fine di consentire una più efficace distribuzione degli utenti del trasporto pubblico di linea, nonché di realizzare un più idoneo raccordo tra gli orari di inizio e termine delle attività economiche, lavorative e didattiche e gli orari dei servizi di trasporto pubblico locale, urbano ed extraurbano, tenuto conto delle misure di contenimento individuate con i provvedimenti di cui all'articolo 2 del decreto-legge 25 marzo 2020, n. 19, convertito, con modificazioni, dalla legge 22 maggio 2020, n. 35, è istituito presso </w:t>
      </w:r>
      <w:r w:rsidRPr="000D3441">
        <w:rPr>
          <w:rFonts w:asciiTheme="minorHAnsi" w:eastAsia="Times New Roman" w:hAnsiTheme="minorHAnsi" w:cs="Times New Roman"/>
          <w:bCs/>
          <w:color w:val="000000" w:themeColor="text1"/>
          <w:sz w:val="24"/>
          <w:szCs w:val="24"/>
        </w:rPr>
        <w:lastRenderedPageBreak/>
        <w:t>il Ministero delle infrastrutture e la mobilità sostenibili un fondo con una dotazione di euro 50 milioni per l'anno 2021, destinato all'erogazione di contributi in favore:</w:t>
      </w:r>
    </w:p>
    <w:p w14:paraId="07DD651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7B532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   a) delle imprese e delle pubbliche amministrazioni di cui all'articolo 229, comma 4, del decreto-legge 19 maggio 2020, n. 34, convertito, con modificazioni, dalla legge 17 luglio 2020, n. 77, che provvedano, previa nomina del </w:t>
      </w:r>
      <w:proofErr w:type="spellStart"/>
      <w:r w:rsidRPr="000D3441">
        <w:rPr>
          <w:rFonts w:asciiTheme="minorHAnsi" w:eastAsia="Times New Roman" w:hAnsiTheme="minorHAnsi" w:cs="Times New Roman"/>
          <w:bCs/>
          <w:color w:val="000000" w:themeColor="text1"/>
          <w:sz w:val="24"/>
          <w:szCs w:val="24"/>
        </w:rPr>
        <w:t>mobility</w:t>
      </w:r>
      <w:proofErr w:type="spellEnd"/>
      <w:r w:rsidRPr="000D3441">
        <w:rPr>
          <w:rFonts w:asciiTheme="minorHAnsi" w:eastAsia="Times New Roman" w:hAnsiTheme="minorHAnsi" w:cs="Times New Roman"/>
          <w:bCs/>
          <w:color w:val="000000" w:themeColor="text1"/>
          <w:sz w:val="24"/>
          <w:szCs w:val="24"/>
        </w:rPr>
        <w:t xml:space="preserve"> manager di cui al citato articolo 229, a predisporre, entro il 31 agosto 2021, un piano degli spostamenti casa-lavoro del proprio personale che possa contribuire alla realizzazione delle finalità di cui al presente comma; tali contributi sono destinati al finanziamento, nei limiti delle risorse disponibili, di iniziative di mobilità sostenibile, incluse iniziative di car-pooling, di car-sharing, di bike-pooling e di bike-sharing, in coerenza con le previsioni dei piani degli spostamenti casa-lavoro adottati entro il termine del 31 agosto 2021;</w:t>
      </w:r>
    </w:p>
    <w:p w14:paraId="3D32FE4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51B93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   b) degli istituti scolastici di ogni ordine e grado che provvedano, previa nomina del </w:t>
      </w:r>
      <w:proofErr w:type="spellStart"/>
      <w:r w:rsidRPr="000D3441">
        <w:rPr>
          <w:rFonts w:asciiTheme="minorHAnsi" w:eastAsia="Times New Roman" w:hAnsiTheme="minorHAnsi" w:cs="Times New Roman"/>
          <w:bCs/>
          <w:color w:val="000000" w:themeColor="text1"/>
          <w:sz w:val="24"/>
          <w:szCs w:val="24"/>
        </w:rPr>
        <w:t>mobility</w:t>
      </w:r>
      <w:proofErr w:type="spellEnd"/>
      <w:r w:rsidRPr="000D3441">
        <w:rPr>
          <w:rFonts w:asciiTheme="minorHAnsi" w:eastAsia="Times New Roman" w:hAnsiTheme="minorHAnsi" w:cs="Times New Roman"/>
          <w:bCs/>
          <w:color w:val="000000" w:themeColor="text1"/>
          <w:sz w:val="24"/>
          <w:szCs w:val="24"/>
        </w:rPr>
        <w:t xml:space="preserve"> manager scolastico di cui all'articolo 5, comma 6, della legge 28 dicembre 2015, n. 221, a predisporre, entro il 31 agosto 2021, un piano degli spostamenti casa-scuola-casa del personale scolastico e degli alunni, che possa contribuire alla realizzazione delle finalità di cui al presente comma; tali contributi sono destinati al finanziamento, nei limiti delle risorse disponibili, di iniziative di mobilità sostenibile, incluse iniziative di piedibus, di car-pooling, di car-sharing, di bike-pooling e di bike-sharing, in coerenza con le previsioni dei piani degli spostamenti casa-scuola-casa adottati entro il termine del 31 agosto 2021.</w:t>
      </w:r>
    </w:p>
    <w:p w14:paraId="223B618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18424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Con decreto del Ministro delle infrastrutture e della mobilità sostenibili, da adottarsi entro sessanta giorni dalla data di entrata in vigore del presente decreto, di concerto con i Ministri dell'economia e delle finanze, della transizione ecologica e dell'istruzione e previa intesa in sede di Conferenza unificata di cui all'articolo 8 del decreto legislativo 28 agosto 1997, n. 281, sono stabiliti i criteri e le modalità per il riconoscimento dei contributi di cui al comma 7 per il tramite degli enti locali, indicati nel medesimo decreto, nel cui territorio sono ubicati i soggetti beneficiari.</w:t>
      </w:r>
    </w:p>
    <w:p w14:paraId="4CB3119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Agli oneri derivanti dalla presente disposizione quantificati in complessivi euro 500 milioni per l'anno 2021, si provvede ai sensi dell'articolo 77.</w:t>
      </w:r>
    </w:p>
    <w:p w14:paraId="0CB643A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4EB5FC"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52.</w:t>
      </w:r>
    </w:p>
    <w:p w14:paraId="31A86D99"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di sostegno all'equilibrio di bilancio degli enti locali, proroga di termini concernenti rendiconti e bilanci degli enti locali e fusione di comuni)</w:t>
      </w:r>
    </w:p>
    <w:p w14:paraId="2581536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68B76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È istituito, presso il Ministero dell'interno, un fondo con una dotazione di 500 milioni di euro per l'anno 2021, in favore degli enti locali che hanno peggiorato il disavanzo di amministrazione al 31 </w:t>
      </w:r>
      <w:r w:rsidRPr="000D3441">
        <w:rPr>
          <w:rFonts w:asciiTheme="minorHAnsi" w:eastAsia="Times New Roman" w:hAnsiTheme="minorHAnsi" w:cs="Times New Roman"/>
          <w:bCs/>
          <w:color w:val="000000" w:themeColor="text1"/>
          <w:sz w:val="24"/>
          <w:szCs w:val="24"/>
        </w:rPr>
        <w:lastRenderedPageBreak/>
        <w:t>dicembre 2019 rispetto all'esercizio precedente a seguito della ricostituzione del fondo anticipazioni di liquidità ai sensi dell'articolo 39-ter, comma 1, del decreto legge 30 dicembre 2019, n. 162, convertito, con modificazioni, dalla legge 28 febbraio 2020, n. 8, se il maggiore disavanzo determinato dall'incremento del fondo anticipazione di liquidità è superiore al 10 per cento delle entrate correnti accertate, risultante dal rendiconto 2019 inviato alla BDAP. Il fondo di cui al primo periodo è destinato alla riduzione del disavanzo ed è ripartito con decreto del Ministro dell'interno, di concerto con il Ministro dell'economia e delle finanze, d'intesa con la Conferenza Stato città ed autonomie locali, da adottare entro 30 giorni dalla data di conversione del presente decreto, tenendo conto del predetto maggiore disavanzo.</w:t>
      </w:r>
    </w:p>
    <w:p w14:paraId="655104B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Per gli enti locali che hanno incassato le anticipazioni di liquidità di cui al decreto-legge 8 aprile 2013, n. 35, convertito, con modificazioni, dalla legge 6 giugno 2013, n. 64, e successivi rifinanziamenti è differito al 31 luglio 2021:</w:t>
      </w:r>
    </w:p>
    <w:p w14:paraId="702DFA8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EEFF88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il termine per la deliberazione del rendiconto di gestione relativo all'esercizio 2020 di cui all'articolo 227, comma 2, del decreto legislativo 18 agosto 2000, n. 267;</w:t>
      </w:r>
    </w:p>
    <w:p w14:paraId="471E794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20A7D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il termine per la deliberazione del bilancio di previsione 2021-2023 di cui all'articolo 151, comma 1, del decreto legislativo 18 agosto 2000, n. 267. Fino a tale data è autorizzato l'esercizio provvisorio di cui all'articolo 163 del citato decreto legislativo n. 267 del 2000.</w:t>
      </w:r>
    </w:p>
    <w:p w14:paraId="3AD48CC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2A3AE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Il contributo straordinario in favore dei comuni risultanti dalla fusione di cui all'articolo 15, comma 3 del testo unico di cui al decreto legislativo 18 agosto 2000, n. 267 è incrementato di 6,5 milioni di euro a decorrere dall'anno 2021.</w:t>
      </w:r>
    </w:p>
    <w:p w14:paraId="7A22DD7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All'onere di cui ai commi 1 e 3, pari a 506,5 milioni di euro per l'anno 2021, e di 6,5 milioni di euro a decorrere dal 2022 si provvede ai sensi dell'articolo 77.</w:t>
      </w:r>
    </w:p>
    <w:p w14:paraId="269678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A0F823"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53.</w:t>
      </w:r>
    </w:p>
    <w:p w14:paraId="3B5C4EC0"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urgenti di solidarietà alimentare e di sostegno alle famiglie per il pagamento dei canoni di locazione e delle utenze domestiche)</w:t>
      </w:r>
    </w:p>
    <w:p w14:paraId="5F45F54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9DFF40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Al fine di consentire ai comuni l'adozione di misure urgenti di solidarietà alimentare, nonché di sostegno alle famiglie che versano in stato di bisogno per il pagamento dei canoni di locazione e delle utenze domestiche è istituito nello stato di previsione del Ministero dell'interno un fondo di 500 milioni di euro per l'anno 2021, da ripartire, entro 30 giorni dalla data di entrata in vigore del presente decreto, </w:t>
      </w:r>
      <w:r w:rsidRPr="000D3441">
        <w:rPr>
          <w:rFonts w:asciiTheme="minorHAnsi" w:eastAsia="Times New Roman" w:hAnsiTheme="minorHAnsi" w:cs="Times New Roman"/>
          <w:bCs/>
          <w:color w:val="000000" w:themeColor="text1"/>
          <w:sz w:val="24"/>
          <w:szCs w:val="24"/>
        </w:rPr>
        <w:lastRenderedPageBreak/>
        <w:t>con decreto del Ministro dell'interno, di concerto con il Ministro dell'economia e delle finanze, previa intesa in sede di Conferenza Stato-città ed autonomie locali, sulla base dei seguenti criteri:</w:t>
      </w:r>
    </w:p>
    <w:p w14:paraId="3FA233D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ACBEB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una quota pari al 50% del totale, per complessivi euro 250 milioni, è ripartita in proporzione alla popolazione residente di ciascun comune;</w:t>
      </w:r>
    </w:p>
    <w:p w14:paraId="1A1E328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842A2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una quota pari al restante 50%, per complessivi euro 250 milioni, è ripartita in base alla distanza tra il valore del reddito pro capite di ciascun comune e il valore medio nazionale, ponderata per la rispettiva popolazione. I valori reddituali comunali sono quelli relativi all'anno d'imposta 2018, pubblicati dal Dipartimento delle Finanze del Ministero dell'economia e delle finanze, all'indirizzo: https://www1.finanze.gov.it/finanze3/analisi_stat/index.php?search_class%5B0%5D=cCOMUNE&amp;opendata=yes;</w:t>
      </w:r>
    </w:p>
    <w:p w14:paraId="5052B36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B8381A"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il contributo minimo spettante a ciascun comune non può in ogni caso risultare inferiore a euro 600. La quota di cui al punto a) relativa ai comuni con popolazione maggiore di centomila abitanti è decurtata, proporzionalmente, dell'importo necessario ad assicurare il rispetto dei criteri di cui alla presente lettera.</w:t>
      </w:r>
    </w:p>
    <w:p w14:paraId="294D0933" w14:textId="77777777" w:rsidR="005A53A3" w:rsidRDefault="005A53A3"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66B582" w14:textId="77777777" w:rsidR="005A53A3" w:rsidRPr="00F7543B" w:rsidRDefault="005A53A3" w:rsidP="005A53A3">
      <w:pPr>
        <w:jc w:val="both"/>
        <w:rPr>
          <w:b/>
          <w:bCs/>
          <w:color w:val="000000" w:themeColor="text1"/>
          <w:sz w:val="24"/>
          <w:szCs w:val="24"/>
        </w:rPr>
      </w:pPr>
      <w:r w:rsidRPr="00F7543B">
        <w:rPr>
          <w:b/>
          <w:bCs/>
          <w:color w:val="000000" w:themeColor="text1"/>
          <w:sz w:val="24"/>
          <w:szCs w:val="24"/>
        </w:rPr>
        <w:t>  1-bis. Al fine di snellire i procedimenti di spesa relativi alle risorse di cui al presente articolo, i comuni possono applicare le procedure di cui all'ordinanza del Capo del Dipartimento della protezione civile n. 658 del 29 marzo 2020, in quanto compatibili.</w:t>
      </w:r>
      <w:r>
        <w:rPr>
          <w:rStyle w:val="Rimandonotaapidipagina"/>
          <w:b/>
          <w:bCs/>
          <w:color w:val="000000" w:themeColor="text1"/>
          <w:sz w:val="24"/>
          <w:szCs w:val="24"/>
        </w:rPr>
        <w:footnoteReference w:id="22"/>
      </w:r>
    </w:p>
    <w:p w14:paraId="7E4DF6B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FFD1E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All'onere di cui al comma 1, pari a 500 milioni di euro per l'anno 2021, si provvede ai sensi dell'articolo 77.</w:t>
      </w:r>
    </w:p>
    <w:p w14:paraId="642486E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58FD2C"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54.</w:t>
      </w:r>
    </w:p>
    <w:p w14:paraId="38F58156"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(Restituzione riserve Province autonome Trento e Bolzano)</w:t>
      </w:r>
    </w:p>
    <w:p w14:paraId="3D6F9FD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E543F5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 Nell'anno 2021 è corrisposto l'importo di 60 milioni di euro a ciascuna Provincia autonoma di Trento e Bolzano a titolo di restituzione delle riserve di cui all'articolo 1, comma 508, della legge 27 dicembre 2013, n. 147 e a riduzione delle somme alle medesime spettanti ai sensi dell'articolo 1, comma 412, della legge 23 dicembre 2014, n. 190. Ai relativi oneri, pari a 120 milioni di euro per l'anno 2021, si provvede ai sensi dell'articolo 77.</w:t>
      </w:r>
    </w:p>
    <w:p w14:paraId="010EE1F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FEC5C6"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55.</w:t>
      </w:r>
    </w:p>
    <w:p w14:paraId="72F613FF"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(Incremento contributo mancato incasso imposta di soggiorno)</w:t>
      </w:r>
    </w:p>
    <w:p w14:paraId="656A058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62CCD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25 del decreto-legge 22 marzo 2021, n. 41, sono apportate le seguenti modifiche:</w:t>
      </w:r>
    </w:p>
    <w:p w14:paraId="7C59CBF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F2BDD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comma 1, le parole: «250 milioni di euro» sono sostituite dalle parole: «350 milioni di euro»;</w:t>
      </w:r>
    </w:p>
    <w:p w14:paraId="4A69A55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F9CCD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il comma 2 è sostituito dal seguente: «2. Alla ripartizione del Fondo tra gli enti interessati si provvede con uno o più decreti del Ministro dell'interno di concerto con il Ministro dell'economia e delle finanze, previa intesa in sede di Conferenza Stato-città ed autonomie locali, da adottare entro il 31 ottobre 2021.».</w:t>
      </w:r>
    </w:p>
    <w:p w14:paraId="7733DE5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E6B7E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All'onere di cui al comma 1, lett. a), pari a 100 milioni di euro per l'anno 2021, si provvede ai sensi dell'articolo 77.</w:t>
      </w:r>
    </w:p>
    <w:p w14:paraId="7D2B01F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F879FC"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56.</w:t>
      </w:r>
    </w:p>
    <w:p w14:paraId="586CBD8B"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(Utilizzo nell'anno 2021 dei ristori 2020 e del Fondo anticipazione di liquidità delle Regioni e Province autonome)</w:t>
      </w:r>
    </w:p>
    <w:p w14:paraId="5EB06738"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074B48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primo periodo dell'articolo 1, comma 823, della legge 30 dicembre 2020, n. 178, alla fine, sono aggiunte le seguenti parole: «e le risorse assegnate per la predetta emergenza a titolo di ristori specifici di spesa che rientrano nelle certificazioni di cui al comma 827 e all'articolo 39, comma 2, del decreto-legge 14 agosto 2020, n. 104, convertito, con modificazioni, dalla legge 13 ottobre 2020, n. 126, sono vincolate per le finalità cui sono state assegnate, nel biennio 2020-2021.».</w:t>
      </w:r>
    </w:p>
    <w:p w14:paraId="083D4E39"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  2. In considerazione del protrarsi dell'emergenza COVID-19, per l'anno 2021 le Regioni e le Province autonome in disavanzo di amministrazione utilizzano le quote accantonate e vincolate del risultato di amministrazione secondo le modalità previste dall'articolo 1, commi 897 e 898, della legge 30 dicembre </w:t>
      </w:r>
      <w:r w:rsidRPr="000D3441">
        <w:rPr>
          <w:rFonts w:asciiTheme="minorHAnsi" w:eastAsia="Times New Roman" w:hAnsiTheme="minorHAnsi" w:cs="Times New Roman"/>
          <w:bCs/>
          <w:color w:val="000000" w:themeColor="text1"/>
          <w:sz w:val="24"/>
          <w:szCs w:val="24"/>
        </w:rPr>
        <w:lastRenderedPageBreak/>
        <w:t>2018, n. 145, senza operare la nettizzazione del fondo anticipazione liquidità. Alla compensazione in termini di indebitamento netto e fabbisogno, pari a 164 milioni di euro per l'anno 2021, a 200 milioni di euro per l'anno 2022, a 190 milioni di euro per l'anno 2023, a 77 milioni di euro per l'anno 2024 e a 10 milioni di euro per l'anno 2025, si provvede ai sensi dell'articolo 77.</w:t>
      </w:r>
    </w:p>
    <w:p w14:paraId="32EE8B44" w14:textId="77777777" w:rsidR="00501E0B" w:rsidRDefault="00501E0B"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619024" w14:textId="77777777" w:rsidR="00501E0B" w:rsidRPr="000B7816" w:rsidRDefault="00501E0B" w:rsidP="00501E0B">
      <w:pPr>
        <w:jc w:val="center"/>
        <w:rPr>
          <w:b/>
          <w:bCs/>
          <w:color w:val="000000" w:themeColor="text1"/>
          <w:sz w:val="24"/>
          <w:szCs w:val="24"/>
        </w:rPr>
      </w:pPr>
      <w:r w:rsidRPr="000B7816">
        <w:rPr>
          <w:b/>
          <w:bCs/>
          <w:color w:val="000000" w:themeColor="text1"/>
          <w:sz w:val="24"/>
          <w:szCs w:val="24"/>
        </w:rPr>
        <w:t>Art. 56-bis.</w:t>
      </w:r>
    </w:p>
    <w:p w14:paraId="2DE35FCA" w14:textId="77777777" w:rsidR="00501E0B" w:rsidRPr="000B7816" w:rsidRDefault="00501E0B" w:rsidP="00501E0B">
      <w:pPr>
        <w:jc w:val="center"/>
        <w:rPr>
          <w:b/>
          <w:bCs/>
          <w:color w:val="000000" w:themeColor="text1"/>
          <w:sz w:val="24"/>
          <w:szCs w:val="24"/>
        </w:rPr>
      </w:pPr>
      <w:r w:rsidRPr="000B7816">
        <w:rPr>
          <w:b/>
          <w:bCs/>
          <w:color w:val="000000" w:themeColor="text1"/>
          <w:sz w:val="24"/>
          <w:szCs w:val="24"/>
        </w:rPr>
        <w:t>(Rinnovo delle concessioni di aree pubbliche)</w:t>
      </w:r>
    </w:p>
    <w:p w14:paraId="06DE9065" w14:textId="77777777" w:rsidR="00501E0B" w:rsidRPr="000B7816" w:rsidRDefault="00501E0B" w:rsidP="00501E0B">
      <w:pPr>
        <w:jc w:val="both"/>
        <w:rPr>
          <w:b/>
          <w:bCs/>
          <w:color w:val="000000" w:themeColor="text1"/>
          <w:sz w:val="24"/>
          <w:szCs w:val="24"/>
        </w:rPr>
      </w:pPr>
    </w:p>
    <w:p w14:paraId="23561529" w14:textId="77777777" w:rsidR="00501E0B" w:rsidRDefault="00501E0B" w:rsidP="00501E0B">
      <w:pPr>
        <w:jc w:val="both"/>
        <w:rPr>
          <w:b/>
          <w:bCs/>
          <w:color w:val="000000" w:themeColor="text1"/>
          <w:sz w:val="24"/>
          <w:szCs w:val="24"/>
        </w:rPr>
      </w:pPr>
      <w:r w:rsidRPr="000B7816">
        <w:rPr>
          <w:b/>
          <w:bCs/>
          <w:color w:val="000000" w:themeColor="text1"/>
          <w:sz w:val="24"/>
          <w:szCs w:val="24"/>
        </w:rPr>
        <w:t>  1. In relazione all'emergenza epidemiologica da COVID-19, i comuni possono concludere il procedimento amministrativo di rinnovo delle concessioni di aree pubbliche ai sensi di quanto previsto dalle Linee guida di cui all'allegato A annesso al decreto del Ministro dello sviluppo economico 25 novembre 2020, pubblicato nel sito internet istituzionale del Ministero dello sviluppo economico il 27 novembre 2020, entro il termine stabilito dall'articolo 26-bis del decreto-legge 22 marzo 2021, n. 41, convertito, con modificazioni, dalla legge 21 maggio 2021, n. 69. Entro tale termine possono essere verificati il possesso dei requisiti soggettivi e morali e la regolarità contributiva previsti dalle Linee guida di cui al primo periodo.</w:t>
      </w:r>
      <w:r>
        <w:rPr>
          <w:rStyle w:val="Rimandonotaapidipagina"/>
          <w:b/>
          <w:bCs/>
          <w:color w:val="000000" w:themeColor="text1"/>
          <w:sz w:val="24"/>
          <w:szCs w:val="24"/>
        </w:rPr>
        <w:footnoteReference w:id="23"/>
      </w:r>
    </w:p>
    <w:p w14:paraId="38768EA7" w14:textId="77777777" w:rsidR="00FC6011" w:rsidRDefault="00FC6011" w:rsidP="00501E0B">
      <w:pPr>
        <w:jc w:val="both"/>
        <w:rPr>
          <w:b/>
          <w:bCs/>
          <w:color w:val="000000" w:themeColor="text1"/>
          <w:sz w:val="24"/>
          <w:szCs w:val="24"/>
        </w:rPr>
      </w:pPr>
    </w:p>
    <w:p w14:paraId="374B5E75" w14:textId="77777777" w:rsidR="00FC6011" w:rsidRPr="000B7816" w:rsidRDefault="00FC6011" w:rsidP="00FC6011">
      <w:pPr>
        <w:jc w:val="center"/>
        <w:rPr>
          <w:b/>
          <w:bCs/>
          <w:color w:val="000000" w:themeColor="text1"/>
          <w:sz w:val="24"/>
          <w:szCs w:val="24"/>
        </w:rPr>
      </w:pPr>
      <w:r w:rsidRPr="000B7816">
        <w:rPr>
          <w:b/>
          <w:bCs/>
          <w:color w:val="000000" w:themeColor="text1"/>
          <w:sz w:val="24"/>
          <w:szCs w:val="24"/>
        </w:rPr>
        <w:t>Art. 56-bis.</w:t>
      </w:r>
    </w:p>
    <w:p w14:paraId="61737469" w14:textId="77777777" w:rsidR="00FC6011" w:rsidRPr="000B7816" w:rsidRDefault="00FC6011" w:rsidP="00FC6011">
      <w:pPr>
        <w:jc w:val="center"/>
        <w:rPr>
          <w:b/>
          <w:bCs/>
          <w:color w:val="000000" w:themeColor="text1"/>
          <w:sz w:val="24"/>
          <w:szCs w:val="24"/>
        </w:rPr>
      </w:pPr>
      <w:r w:rsidRPr="000B7816">
        <w:rPr>
          <w:b/>
          <w:bCs/>
          <w:color w:val="000000" w:themeColor="text1"/>
          <w:sz w:val="24"/>
          <w:szCs w:val="24"/>
        </w:rPr>
        <w:t>(Misure in materia di equilibrio economico delle aziende speciali degli enti locali)</w:t>
      </w:r>
    </w:p>
    <w:p w14:paraId="2545CC0B" w14:textId="77777777" w:rsidR="00FC6011" w:rsidRPr="000B7816" w:rsidRDefault="00FC6011" w:rsidP="00FC6011">
      <w:pPr>
        <w:jc w:val="both"/>
        <w:rPr>
          <w:b/>
          <w:bCs/>
          <w:color w:val="000000" w:themeColor="text1"/>
          <w:sz w:val="24"/>
          <w:szCs w:val="24"/>
        </w:rPr>
      </w:pPr>
    </w:p>
    <w:p w14:paraId="01B18B0E" w14:textId="77777777" w:rsidR="00FC6011" w:rsidRPr="000B7816" w:rsidRDefault="00FC6011" w:rsidP="00501E0B">
      <w:pPr>
        <w:jc w:val="both"/>
        <w:rPr>
          <w:b/>
          <w:bCs/>
          <w:color w:val="000000" w:themeColor="text1"/>
          <w:sz w:val="24"/>
          <w:szCs w:val="24"/>
        </w:rPr>
      </w:pPr>
      <w:r w:rsidRPr="000B7816">
        <w:rPr>
          <w:b/>
          <w:bCs/>
          <w:color w:val="000000" w:themeColor="text1"/>
          <w:sz w:val="24"/>
          <w:szCs w:val="24"/>
        </w:rPr>
        <w:t xml:space="preserve">  1. All'articolo 1, comma 555, della legge 27 dicembre 2013, n. 147, è aggiunto, in fine, il seguente periodo: «Le disposizioni del presente comma non trovano applicazione qualora il recupero </w:t>
      </w:r>
      <w:r w:rsidRPr="000B7816">
        <w:rPr>
          <w:b/>
          <w:bCs/>
          <w:color w:val="000000" w:themeColor="text1"/>
          <w:sz w:val="24"/>
          <w:szCs w:val="24"/>
        </w:rPr>
        <w:lastRenderedPageBreak/>
        <w:t>dell'equilibrio economico delle attività svolte sia comprovato da un idoneo piano di risanamento aziendale».</w:t>
      </w:r>
      <w:r>
        <w:rPr>
          <w:rStyle w:val="Rimandonotaapidipagina"/>
          <w:b/>
          <w:bCs/>
          <w:color w:val="000000" w:themeColor="text1"/>
          <w:sz w:val="24"/>
          <w:szCs w:val="24"/>
        </w:rPr>
        <w:footnoteReference w:id="24"/>
      </w:r>
    </w:p>
    <w:p w14:paraId="13304F63" w14:textId="77777777" w:rsidR="00501E0B" w:rsidRPr="000D3441" w:rsidRDefault="00501E0B"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F623E6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00605D"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57.</w:t>
      </w:r>
    </w:p>
    <w:p w14:paraId="247DA80D" w14:textId="77777777" w:rsidR="00C96A12" w:rsidRPr="000D3441" w:rsidRDefault="00C96A12" w:rsidP="00474D4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(Riparto del contributo di cui all'articolo 23, comma 2, del decreto-legge 22 marzo 2021, n. 41)</w:t>
      </w:r>
    </w:p>
    <w:p w14:paraId="03A4D38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532BC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23, comma 2, del decreto legge 22 marzo 2021, n. 41, il secondo periodo e il terzo periodo sono sostituiti dal seguente: «Il ristoro delle minori entrate è attuato mediante riduzione del contributo alla finanza pubblica previsto per l'anno 2021 secondo gli importi indicati per ciascun ente nella seguente tabella con corrispondente riduzione del Fondo di cui al primo periodo:</w:t>
      </w:r>
    </w:p>
    <w:p w14:paraId="42C3F778" w14:textId="77777777" w:rsidR="004E014F" w:rsidRPr="000D3441" w:rsidRDefault="004E014F"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1"/>
        <w:gridCol w:w="7811"/>
      </w:tblGrid>
      <w:tr w:rsidR="000D3441" w:rsidRPr="000D3441" w14:paraId="5D56D5B3" w14:textId="77777777" w:rsidTr="004E01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F97F92" w14:textId="77777777" w:rsidR="004E014F" w:rsidRPr="004E014F" w:rsidRDefault="004E014F" w:rsidP="004E014F">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Regioni e Province autonome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00118" w14:textId="77777777" w:rsidR="004E014F" w:rsidRPr="004E014F" w:rsidRDefault="004E014F" w:rsidP="004E014F">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Riduzione del concorso alla finanza pubblica a titolo di ristoro della perdita di gettito per l'anno 2021</w:t>
            </w:r>
            <w:r w:rsidRPr="000D3441">
              <w:rPr>
                <w:rFonts w:asciiTheme="minorHAnsi" w:eastAsia="Times New Roman" w:hAnsiTheme="minorHAnsi" w:cs="Times New Roman"/>
                <w:color w:val="000000" w:themeColor="text1"/>
                <w:sz w:val="24"/>
                <w:szCs w:val="24"/>
              </w:rPr>
              <w:t xml:space="preserve"> </w:t>
            </w:r>
            <w:r w:rsidRPr="004E014F">
              <w:rPr>
                <w:rFonts w:asciiTheme="minorHAnsi" w:eastAsia="Times New Roman" w:hAnsiTheme="minorHAnsi" w:cs="Times New Roman"/>
                <w:color w:val="000000" w:themeColor="text1"/>
                <w:sz w:val="24"/>
                <w:szCs w:val="24"/>
              </w:rPr>
              <w:t>(in mln di euro)</w:t>
            </w:r>
          </w:p>
        </w:tc>
      </w:tr>
      <w:tr w:rsidR="000D3441" w:rsidRPr="000D3441" w14:paraId="5055B205" w14:textId="77777777" w:rsidTr="004E01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512804" w14:textId="77777777" w:rsidR="004E014F" w:rsidRPr="004E014F" w:rsidRDefault="004E014F" w:rsidP="004E014F">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90230" w14:textId="77777777" w:rsidR="004E014F" w:rsidRPr="004E014F" w:rsidRDefault="004E014F" w:rsidP="004E014F">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6,78</w:t>
            </w:r>
          </w:p>
        </w:tc>
      </w:tr>
      <w:tr w:rsidR="000D3441" w:rsidRPr="000D3441" w14:paraId="07E209E2" w14:textId="77777777" w:rsidTr="004E01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9B47B5" w14:textId="77777777" w:rsidR="004E014F" w:rsidRPr="004E014F" w:rsidRDefault="004E014F" w:rsidP="004E014F">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Provincia di 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A8EB9" w14:textId="77777777" w:rsidR="004E014F" w:rsidRPr="004E014F" w:rsidRDefault="004E014F" w:rsidP="004E014F">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28,67</w:t>
            </w:r>
          </w:p>
        </w:tc>
      </w:tr>
      <w:tr w:rsidR="000D3441" w:rsidRPr="000D3441" w14:paraId="74FC10EA" w14:textId="77777777" w:rsidTr="004E01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A1CFD6" w14:textId="77777777" w:rsidR="004E014F" w:rsidRPr="004E014F" w:rsidRDefault="004E014F" w:rsidP="004E014F">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Provincia di 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F0914" w14:textId="77777777" w:rsidR="004E014F" w:rsidRPr="004E014F" w:rsidRDefault="004E014F" w:rsidP="004E014F">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29,88</w:t>
            </w:r>
          </w:p>
        </w:tc>
      </w:tr>
      <w:tr w:rsidR="000D3441" w:rsidRPr="000D3441" w14:paraId="666E862E" w14:textId="77777777" w:rsidTr="004E01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21DA3F" w14:textId="77777777" w:rsidR="004E014F" w:rsidRPr="004E014F" w:rsidRDefault="004E014F" w:rsidP="004E014F">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Friuli-Venezia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E5276" w14:textId="77777777" w:rsidR="004E014F" w:rsidRPr="004E014F" w:rsidRDefault="004E014F" w:rsidP="004E014F">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43,45</w:t>
            </w:r>
          </w:p>
        </w:tc>
      </w:tr>
      <w:tr w:rsidR="000D3441" w:rsidRPr="000D3441" w14:paraId="64795037" w14:textId="77777777" w:rsidTr="004E01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1E82BB" w14:textId="77777777" w:rsidR="004E014F" w:rsidRPr="004E014F" w:rsidRDefault="004E014F" w:rsidP="004E014F">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A089D" w14:textId="77777777" w:rsidR="004E014F" w:rsidRPr="004E014F" w:rsidRDefault="004E014F" w:rsidP="004E014F">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63,00</w:t>
            </w:r>
          </w:p>
        </w:tc>
      </w:tr>
      <w:tr w:rsidR="000D3441" w:rsidRPr="000D3441" w14:paraId="61515BD8" w14:textId="77777777" w:rsidTr="004E01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73E60" w14:textId="77777777" w:rsidR="004E014F" w:rsidRPr="004E014F" w:rsidRDefault="004E014F" w:rsidP="004E014F">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0AE09" w14:textId="77777777" w:rsidR="004E014F" w:rsidRPr="004E014F" w:rsidRDefault="004E014F" w:rsidP="004E014F">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88,22</w:t>
            </w:r>
          </w:p>
        </w:tc>
      </w:tr>
      <w:tr w:rsidR="000D3441" w:rsidRPr="000D3441" w14:paraId="0132B543" w14:textId="77777777" w:rsidTr="004E01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3D5FBD" w14:textId="77777777" w:rsidR="004E014F" w:rsidRPr="004E014F" w:rsidRDefault="004E014F" w:rsidP="004E014F">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 </w:t>
            </w:r>
            <w:r w:rsidRPr="004E014F">
              <w:rPr>
                <w:rFonts w:asciiTheme="minorHAnsi" w:eastAsia="Times New Roman" w:hAnsiTheme="minorHAnsi" w:cs="Times New Roman"/>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E8937" w14:textId="77777777" w:rsidR="004E014F" w:rsidRPr="004E014F" w:rsidRDefault="004E014F" w:rsidP="004E014F">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4E014F">
              <w:rPr>
                <w:rFonts w:asciiTheme="minorHAnsi" w:eastAsia="Times New Roman" w:hAnsiTheme="minorHAnsi" w:cs="Times New Roman"/>
                <w:color w:val="000000" w:themeColor="text1"/>
                <w:sz w:val="24"/>
                <w:szCs w:val="24"/>
              </w:rPr>
              <w:t>260,00</w:t>
            </w:r>
          </w:p>
        </w:tc>
      </w:tr>
    </w:tbl>
    <w:p w14:paraId="11607A40" w14:textId="77777777" w:rsidR="004E014F" w:rsidRPr="000D3441" w:rsidRDefault="004E014F" w:rsidP="004E014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TITOLO VI</w:t>
      </w:r>
    </w:p>
    <w:p w14:paraId="3D3E917D" w14:textId="77777777" w:rsidR="004E014F" w:rsidRPr="000D3441" w:rsidRDefault="004E014F" w:rsidP="004E014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GIOVANI, SCUOLA E RICERCA</w:t>
      </w:r>
    </w:p>
    <w:p w14:paraId="24603C25" w14:textId="77777777" w:rsidR="00C96A12" w:rsidRPr="000D3441" w:rsidRDefault="00C96A12" w:rsidP="004E014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58.</w:t>
      </w:r>
    </w:p>
    <w:p w14:paraId="1AF01D6D" w14:textId="77777777" w:rsidR="00C96A12" w:rsidRPr="000D3441" w:rsidRDefault="00C96A12" w:rsidP="004E014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urgenti per la scuola)</w:t>
      </w:r>
    </w:p>
    <w:p w14:paraId="08A5AB1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A1C96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Con una o più ordinanze del Ministro dell'istruzione, di concerto con il Ministro dell'economia e delle finanze e con il Ministro per la pubblica amministrazione, per l'ordinato avvio dell'anno scolastico 2021/2022, possono essere adottate, nei limiti degli ordinari stanziamenti di bilancio, anche in deroga alle disposizioni vigenti, misure volte:</w:t>
      </w:r>
    </w:p>
    <w:p w14:paraId="17B76C4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C191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alla definizione della data di inizio delle lezioni per l'anno scolastico 2021/2022, d'intesa con la Conferenza Stato-Regioni, anche tenendo conto dell'eventuale necessità di rafforzamento degli apprendimenti quale ordinaria attività didattica e della conclusione delle procedure di avvio dell'anno scolastico;</w:t>
      </w:r>
    </w:p>
    <w:p w14:paraId="06FF327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3F6F6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   b) all'adattamento e alla modifica degli aspetti procedurali e delle tempistiche di immissione in ruolo, anche in relazione alla data di cui alla lettera a), nonché degli aspetti procedurali e delle tempistiche relativi alle utilizzazioni, assegnazioni provvisorie e attribuzioni di contratti a tempo determinato, anche in deroga al termine di conclusione delle stesse previsto dall'articolo 4, commi 1 e 2, del decreto-legge 3 luglio 2001, n. 255, convertito, con modificazioni, dalla legge 20 agosto 2001, n. 333, fermo restando il rispetto dei vincoli di permanenza sulla sede previsti dalle disposizioni vigenti e delle facoltà </w:t>
      </w:r>
      <w:proofErr w:type="spellStart"/>
      <w:r w:rsidRPr="000D3441">
        <w:rPr>
          <w:rFonts w:asciiTheme="minorHAnsi" w:eastAsia="Times New Roman" w:hAnsiTheme="minorHAnsi" w:cs="Times New Roman"/>
          <w:bCs/>
          <w:color w:val="000000" w:themeColor="text1"/>
          <w:sz w:val="24"/>
          <w:szCs w:val="24"/>
        </w:rPr>
        <w:t>assunzionali</w:t>
      </w:r>
      <w:proofErr w:type="spellEnd"/>
      <w:r w:rsidRPr="000D3441">
        <w:rPr>
          <w:rFonts w:asciiTheme="minorHAnsi" w:eastAsia="Times New Roman" w:hAnsiTheme="minorHAnsi" w:cs="Times New Roman"/>
          <w:bCs/>
          <w:color w:val="000000" w:themeColor="text1"/>
          <w:sz w:val="24"/>
          <w:szCs w:val="24"/>
        </w:rPr>
        <w:t xml:space="preserve"> disponibili e ferma restando la decorrenza dei contratti al primo settembre o, se successiva, alla data di inizio del servizio;</w:t>
      </w:r>
    </w:p>
    <w:p w14:paraId="27A24F9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D30C2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 prevedere che a partire dal 1° settembre 2021 e fino all'inizio delle lezioni siano attivati, quale attività didattica ordinaria, l'eventuale integrazione e il rafforzamento degli apprendimenti, senza nuovi o maggiori oneri per la finanza pubblica;</w:t>
      </w:r>
    </w:p>
    <w:p w14:paraId="7386CB0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288E1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a tenere conto delle necessità degli studenti con patologie gravi o immunodepressi, in possesso di certificati rilasciati dalle competenti autorità sanitarie, nonché dal medico di assistenza primaria che ha in carico il paziente, tali da consentire loro di poter seguire la programmazione scolastica avvalendosi anche eventualmente della didattica a distanza.</w:t>
      </w:r>
    </w:p>
    <w:p w14:paraId="4FE0A0A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80611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 fine di sostenere la regolare conclusione dell'anno scolastico e formativo 2020/2021 e di avviare l'anno successivo sono disposte le seguenti misure:</w:t>
      </w:r>
    </w:p>
    <w:p w14:paraId="1319863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3E1A1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decreto-legge 9 gennaio 2020, n. 1, convertito, con modificazioni, dalla legge 5 marzo 2020, n. 12, l'articolo 3-bis è abrogato;</w:t>
      </w:r>
    </w:p>
    <w:p w14:paraId="4A7B836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6BDB5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con riferimento alle operazioni di avvio dell'anno scolastico 2021/2022 non si applicano le disposizioni di cui all'articolo 1, commi da 17 a 17-septies del decreto-legge 29 ottobre 2019, n. 126, convertito, con modificazioni, dalla legge 20 dicembre 2019, n. 159 e le disposizioni di cui all'articolo 32 ter, commi 2, 3 e 4, del decreto legge 18 agosto 2020, n. 104, convertito, con modificazioni, dalla legge 13 ottobre 2020, n. 126;</w:t>
      </w:r>
    </w:p>
    <w:p w14:paraId="67CB17F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63136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all'articolo 2-ter del decreto-legge 8 aprile 2020, n. 22, convertito, con modificazioni, dalla legge 6 giugno 2020, n. 41, le parole «per l'anno scolastico 2020/2021» sono sostituite dalle seguenti: «per gli anni scolastici 2020/2021 e 2021/2022»;</w:t>
      </w:r>
    </w:p>
    <w:p w14:paraId="74EC4AD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0097E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a decorrere dal giorno successivo alla data di entrata in vigore del presente decreto e fino al 31 agosto 2021, in deroga a quanto previsto dall'articolo 3 del decreto legislativo 30 giugno 1999, n. 233, il Consiglio superiore della pubblica istruzione-CSPI rende il proprio parere nel termine di sette giorni dalla richiesta da parte del Ministro dell'istruzione;</w:t>
      </w:r>
    </w:p>
    <w:p w14:paraId="39CFC1B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46A88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qualora, a seguito delle misure di contenimento del COVID-19, i sistemi regionali di Istruzione e Formazione Professionale (</w:t>
      </w:r>
      <w:proofErr w:type="spellStart"/>
      <w:r w:rsidRPr="000D3441">
        <w:rPr>
          <w:rFonts w:asciiTheme="minorHAnsi" w:eastAsia="Times New Roman" w:hAnsiTheme="minorHAnsi" w:cs="Times New Roman"/>
          <w:bCs/>
          <w:color w:val="000000" w:themeColor="text1"/>
          <w:sz w:val="24"/>
          <w:szCs w:val="24"/>
        </w:rPr>
        <w:t>IeF.P</w:t>
      </w:r>
      <w:proofErr w:type="spellEnd"/>
      <w:r w:rsidRPr="000D3441">
        <w:rPr>
          <w:rFonts w:asciiTheme="minorHAnsi" w:eastAsia="Times New Roman" w:hAnsiTheme="minorHAnsi" w:cs="Times New Roman"/>
          <w:bCs/>
          <w:color w:val="000000" w:themeColor="text1"/>
          <w:sz w:val="24"/>
          <w:szCs w:val="24"/>
        </w:rPr>
        <w:t>.), i sistemi regionali che realizzano i percorsi di Istruzione e Formazione Tecnica Superiore (I.F.T.S.) e gli Istituti Tecnici Superiori (I.T.S.) non possano effettuare il numero minimo di ore previsto dalla vigente normativa per il relativo percorso formativo, l'anno scolastico o formativo 2020/2021 conserva comunque validità. Qualora si determini una riduzione dei livelli qualitativi e quantitativi di formazione delle attività svolte, sono derogate le disposizioni di cui all'articolo 4, comma 7, del decreto del Presidente della Repubblica 5 febbraio 2018, n. 22;</w:t>
      </w:r>
    </w:p>
    <w:p w14:paraId="1BBBF4D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ADE0E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   f) al comma 3 dell'articolo 399 del decreto legislativo 16 aprile 1994, n. 297, le parole: «cinque anni scolastici» sono sostituite dalle parole: «tre anni scolastici» e al comma 3 dell'articolo 13 del decreto legislativo 13 aprile 2017, n. 59, le parole: «quattro anni» sono sostituite dalle parole: «due anni». Al fine di tutelare l'interesse degli studenti alla continuità didattica, i docenti possono presentare istanza volontaria di mobilità non prima di tre anni dalla precedente, qualora in tale occasione abbiano ottenuto la titolarità in una qualunque sede della provincia chiesta. Le disposizioni di cui al precedente periodo si applicano a decorrere dalle operazioni di mobilità relative all'anno scolastico 2022/2023;</w:t>
      </w:r>
    </w:p>
    <w:p w14:paraId="6D9A129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C779A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   g) all'articolo 58, comma 5-sexies, secondo periodo, del decreto-legge 21 giugno 2013, n. 69, convertito, con modificazioni, dalla legge 9 agosto 2013, n. 98, le parole «1° marzo 2021» sono sostituite dalle seguenti «1° settembre 2021»;</w:t>
      </w:r>
    </w:p>
    <w:p w14:paraId="6191E27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A8D16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   h) all'articolo 3, comma 2-bis, del decreto-legge 8 aprile 2020, n. 22, convertito, con modificazioni, dalla legge 6 giugno 2020, n. 41, le parole: «al 31 agosto 2021» sono sostituite dalle seguenti: «, per ragioni di emergenza sanitaria, al 31 agosto 2022» e sono aggiunti, infine, i seguenti periodi: «Ai fini del presente comma e per consentire lo svolgimento delle operazioni elettorali in sicurezza, con ordinanza del Ministro dell'istruzione sono stabiliti nuovi termini e modalità per le elezioni. I componenti eletti ai sensi del periodo precedente decadono unitamente ai componenti non elettivi in carica all'atto della loro nomina secondo modalità e termini previsti nell'ordinanza del Ministro dell'istruzione»;</w:t>
      </w:r>
    </w:p>
    <w:p w14:paraId="4B7754A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F6A55E"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   i) all'articolo 6 del decreto legge 29 dicembre 2016, n. 243, convertito, con modificazioni, alla legge 27 febbraio 2017, n.18, dopo il comma 1, è aggiunto il seguente: «1-bis. Con decreto adottato ai sensi dell'articolo 17, comma 3, della legge 23 agosto 1988, n. 400, il Ministero dell'istruzione provvede all'accorpamento del primo e del secondo ciclo di istruzione della Scuola europea di Brindisi presso un'unica istituzione scolastica. Il medesimo decreto disciplina l'organizzazione e il funzionamento della Scuola europea di Brindisi, senza nuovi o maggiori oneri per la finanza pubblica».</w:t>
      </w:r>
    </w:p>
    <w:p w14:paraId="0032CAD0" w14:textId="77777777" w:rsidR="00245D5A" w:rsidRDefault="00245D5A"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9B41DD" w14:textId="77777777" w:rsidR="00245D5A" w:rsidRPr="009B1B41" w:rsidRDefault="00245D5A" w:rsidP="00245D5A">
      <w:pPr>
        <w:jc w:val="both"/>
        <w:rPr>
          <w:b/>
          <w:bCs/>
          <w:color w:val="000000" w:themeColor="text1"/>
          <w:sz w:val="24"/>
          <w:szCs w:val="24"/>
        </w:rPr>
      </w:pPr>
      <w:r w:rsidRPr="009B1B41">
        <w:rPr>
          <w:b/>
          <w:bCs/>
          <w:color w:val="000000" w:themeColor="text1"/>
          <w:sz w:val="24"/>
          <w:szCs w:val="24"/>
        </w:rPr>
        <w:t>   i-bis) all'articolo 1 della legge 3 agosto 2009, n. 115, dopo il comma 3 è inserito il seguente:</w:t>
      </w:r>
    </w:p>
    <w:p w14:paraId="5A3A8CE2" w14:textId="77777777" w:rsidR="00245D5A" w:rsidRPr="009B1B41" w:rsidRDefault="00245D5A" w:rsidP="00245D5A">
      <w:pPr>
        <w:jc w:val="both"/>
        <w:rPr>
          <w:b/>
          <w:bCs/>
          <w:color w:val="000000" w:themeColor="text1"/>
          <w:sz w:val="24"/>
          <w:szCs w:val="24"/>
        </w:rPr>
      </w:pPr>
    </w:p>
    <w:p w14:paraId="133B9AE9" w14:textId="77777777" w:rsidR="00245D5A" w:rsidRPr="000D3441" w:rsidRDefault="00245D5A" w:rsidP="00245D5A">
      <w:pPr>
        <w:jc w:val="both"/>
        <w:rPr>
          <w:rFonts w:asciiTheme="minorHAnsi" w:eastAsia="Times New Roman" w:hAnsiTheme="minorHAnsi" w:cs="Times New Roman"/>
          <w:bCs/>
          <w:color w:val="000000" w:themeColor="text1"/>
          <w:sz w:val="24"/>
          <w:szCs w:val="24"/>
        </w:rPr>
      </w:pPr>
      <w:r w:rsidRPr="009B1B41">
        <w:rPr>
          <w:b/>
          <w:bCs/>
          <w:color w:val="000000" w:themeColor="text1"/>
          <w:sz w:val="24"/>
          <w:szCs w:val="24"/>
        </w:rPr>
        <w:t>   «3-bis. Alla Scuola è riconosciuta, a decorrere dalla data della sua istituzione, la facoltà di stabilire, in modo autonomo e a titolo di cofinanziamento, contributi obbligatori o rette necessari allo svolgimento delle funzioni di cui al comma 4, da porre a carico delle famiglie degli alunni i cui genitori non sono dipendenti dell'EFSA né di società convenzionate con l'Autorità medesima. L'importo di tali contributi e rette non può essere superiore a 2.000 euro annui per ciascun alunno, fatte salve le riduzioni spettanti alle medesime famiglie ai sensi delle disposizioni vigenti».</w:t>
      </w:r>
      <w:r>
        <w:rPr>
          <w:rStyle w:val="Rimandonotaapidipagina"/>
          <w:b/>
          <w:bCs/>
          <w:color w:val="000000" w:themeColor="text1"/>
          <w:sz w:val="24"/>
          <w:szCs w:val="24"/>
        </w:rPr>
        <w:footnoteReference w:id="25"/>
      </w:r>
    </w:p>
    <w:p w14:paraId="70B2AA3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3819E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All'articolo 32, comma 2, lettera a), del decreto-legge 14 agosto 2020, n. 104, convertito, con modificazioni, dalla legge 13 ottobre 2020, n. 126 sono apportate le seguenti modifiche:</w:t>
      </w:r>
    </w:p>
    <w:p w14:paraId="30478A5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920A8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   a) dopo le parole: «anno scolastico 2020-2021» sono inserite le seguenti: «e fino al 31 dicembre 2021»;</w:t>
      </w:r>
    </w:p>
    <w:p w14:paraId="54AA093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2FB98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dopo le parole: «esigenze didattiche» sono aggiunte le seguenti: «nei limiti delle risorse già assegnate. Per la stessa finalità di cui al primo periodo, al fine di garantire la continuità didattica anche nell'anno scolastico 2021-2022, sono stanziati ulteriori 70 milioni per l'anno 2021 da trasferire agli enti locali beneficiari e rendicontare entro e non oltre il 31 dicembre 2021».</w:t>
      </w:r>
    </w:p>
    <w:p w14:paraId="33EE2FC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AB280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Al fine di contenere il rischio epidemiologico in relazione all'avvio dell'anno scolastico 2021/2022, nello stato di previsione del Ministero dell'istruzione è istituito un fondo, denominato «Fondo per l'emergenza epidemiologica da COVID-19 per l'anno scolastico 2021/2022», con lo stanziamento di 350 milioni di euro nel 2021, da destinare a spese per l'acquisto di beni e servizi. Il fondo è ripartito con decreto del Ministro dell'istruzione di concerto con il Ministro dell'economia e delle finanze, con l'unico vincolo della destinazione a misure di contenimento del rischio epidemiologico da realizzare presso le istituzioni scolastiche statali e nel rispetto dei saldi programmati di finanza pubblica.</w:t>
      </w:r>
    </w:p>
    <w:p w14:paraId="682A71DF" w14:textId="77777777" w:rsidR="0046126C" w:rsidRPr="000106B3" w:rsidRDefault="00C96A12" w:rsidP="0046126C">
      <w:pPr>
        <w:jc w:val="both"/>
        <w:rPr>
          <w:b/>
          <w:bCs/>
          <w:color w:val="000000" w:themeColor="text1"/>
          <w:sz w:val="24"/>
          <w:szCs w:val="24"/>
        </w:rPr>
      </w:pPr>
      <w:r w:rsidRPr="000D3441">
        <w:rPr>
          <w:rFonts w:asciiTheme="minorHAnsi" w:eastAsia="Times New Roman" w:hAnsiTheme="minorHAnsi" w:cs="Times New Roman"/>
          <w:bCs/>
          <w:color w:val="000000" w:themeColor="text1"/>
          <w:sz w:val="24"/>
          <w:szCs w:val="24"/>
        </w:rPr>
        <w:t>  5. Per le medesime finalità di cui al comma 4</w:t>
      </w:r>
      <w:r w:rsidR="000279C0" w:rsidRPr="009B1B41">
        <w:rPr>
          <w:b/>
          <w:bCs/>
          <w:color w:val="000000" w:themeColor="text1"/>
          <w:sz w:val="24"/>
          <w:szCs w:val="24"/>
        </w:rPr>
        <w:t>, alle scuole dell'infanzia e</w:t>
      </w:r>
      <w:r w:rsidR="000279C0">
        <w:rPr>
          <w:rStyle w:val="Rimandonotaapidipagina"/>
          <w:b/>
          <w:bCs/>
          <w:color w:val="000000" w:themeColor="text1"/>
          <w:sz w:val="24"/>
          <w:szCs w:val="24"/>
        </w:rPr>
        <w:footnoteReference w:id="26"/>
      </w:r>
      <w:r w:rsidR="000279C0">
        <w:rPr>
          <w:b/>
          <w:bCs/>
          <w:color w:val="000000" w:themeColor="text1"/>
          <w:sz w:val="24"/>
          <w:szCs w:val="24"/>
        </w:rPr>
        <w:t xml:space="preserve"> </w:t>
      </w:r>
      <w:r w:rsidRPr="000D3441">
        <w:rPr>
          <w:rFonts w:asciiTheme="minorHAnsi" w:eastAsia="Times New Roman" w:hAnsiTheme="minorHAnsi" w:cs="Times New Roman"/>
          <w:bCs/>
          <w:color w:val="000000" w:themeColor="text1"/>
          <w:sz w:val="24"/>
          <w:szCs w:val="24"/>
        </w:rPr>
        <w:t>alle scuole primarie e secondarie paritarie, facenti parte del sistema nazionale di istruzione di cui all'articolo 1 della legge 10 marzo 2000, n. 62, è erogato un contributo complessivo di 50 milioni di euro nell'anno 2021. Con decreto del Ministro dell'istruzione il predetto contributo è ripartito tra gli uffici scolastici regionali in proporzione al numero degli alunni iscritti nelle istituzioni scolastiche paritarie di cui al precedente periodo. Gli uffici scolastici regionali provvedono al successivo riparto in favore delle istituzioni scolastiche paritarie primarie e secondarie in proporzione al numero di alunni iscritti nell'anno scolastico 2020/2021</w:t>
      </w:r>
      <w:r w:rsidRPr="000279C0">
        <w:rPr>
          <w:rFonts w:asciiTheme="minorHAnsi" w:eastAsia="Times New Roman" w:hAnsiTheme="minorHAnsi" w:cs="Times New Roman"/>
          <w:bCs/>
          <w:strike/>
          <w:color w:val="000000" w:themeColor="text1"/>
          <w:sz w:val="24"/>
          <w:szCs w:val="24"/>
          <w:highlight w:val="yellow"/>
        </w:rPr>
        <w:t>, compresi i servizi educativi autorizzati</w:t>
      </w:r>
      <w:r w:rsidR="00233D7C" w:rsidRPr="00233D7C">
        <w:rPr>
          <w:rStyle w:val="Rimandonotaapidipagina"/>
          <w:rFonts w:asciiTheme="minorHAnsi" w:eastAsia="Times New Roman" w:hAnsiTheme="minorHAnsi" w:cs="Times New Roman"/>
          <w:bCs/>
          <w:color w:val="000000" w:themeColor="text1"/>
          <w:sz w:val="24"/>
          <w:szCs w:val="24"/>
        </w:rPr>
        <w:footnoteReference w:id="27"/>
      </w:r>
      <w:r w:rsidRPr="000D3441">
        <w:rPr>
          <w:rFonts w:asciiTheme="minorHAnsi" w:eastAsia="Times New Roman" w:hAnsiTheme="minorHAnsi" w:cs="Times New Roman"/>
          <w:bCs/>
          <w:color w:val="000000" w:themeColor="text1"/>
          <w:sz w:val="24"/>
          <w:szCs w:val="24"/>
        </w:rPr>
        <w:t>.</w:t>
      </w:r>
      <w:r w:rsidR="0046126C" w:rsidRPr="0046126C">
        <w:rPr>
          <w:b/>
          <w:bCs/>
          <w:color w:val="000000" w:themeColor="text1"/>
          <w:sz w:val="24"/>
          <w:szCs w:val="24"/>
        </w:rPr>
        <w:t xml:space="preserve"> </w:t>
      </w:r>
      <w:r w:rsidR="0046126C" w:rsidRPr="000106B3">
        <w:rPr>
          <w:b/>
          <w:bCs/>
          <w:color w:val="000000" w:themeColor="text1"/>
          <w:sz w:val="24"/>
          <w:szCs w:val="24"/>
        </w:rPr>
        <w:t>Le risorse di cui al presente comma sono erogate a condizione che, entro un mese dalla data di entrata in vigore della legge di conversione del presente decreto, le scuole paritarie di cui al primo periodo pubblichino nel proprio sito internet:</w:t>
      </w:r>
    </w:p>
    <w:p w14:paraId="3F5F6B1A" w14:textId="77777777" w:rsidR="0046126C" w:rsidRPr="000106B3" w:rsidRDefault="0046126C" w:rsidP="0046126C">
      <w:pPr>
        <w:jc w:val="both"/>
        <w:rPr>
          <w:b/>
          <w:bCs/>
          <w:color w:val="000000" w:themeColor="text1"/>
          <w:sz w:val="24"/>
          <w:szCs w:val="24"/>
        </w:rPr>
      </w:pPr>
    </w:p>
    <w:p w14:paraId="4A9C9E49" w14:textId="77777777" w:rsidR="0046126C" w:rsidRPr="000106B3" w:rsidRDefault="0046126C" w:rsidP="0046126C">
      <w:pPr>
        <w:jc w:val="both"/>
        <w:rPr>
          <w:b/>
          <w:bCs/>
          <w:color w:val="000000" w:themeColor="text1"/>
          <w:sz w:val="24"/>
          <w:szCs w:val="24"/>
        </w:rPr>
      </w:pPr>
      <w:r w:rsidRPr="000106B3">
        <w:rPr>
          <w:b/>
          <w:bCs/>
          <w:color w:val="000000" w:themeColor="text1"/>
          <w:sz w:val="24"/>
          <w:szCs w:val="24"/>
        </w:rPr>
        <w:t>   a) l'organizzazione interna, con particolare riferimento all'articolazione degli uffici e all'organigramma;</w:t>
      </w:r>
    </w:p>
    <w:p w14:paraId="75712830" w14:textId="77777777" w:rsidR="0046126C" w:rsidRPr="000106B3" w:rsidRDefault="0046126C" w:rsidP="0046126C">
      <w:pPr>
        <w:jc w:val="both"/>
        <w:rPr>
          <w:b/>
          <w:bCs/>
          <w:color w:val="000000" w:themeColor="text1"/>
          <w:sz w:val="24"/>
          <w:szCs w:val="24"/>
        </w:rPr>
      </w:pPr>
    </w:p>
    <w:p w14:paraId="111FB932" w14:textId="77777777" w:rsidR="0046126C" w:rsidRPr="000106B3" w:rsidRDefault="0046126C" w:rsidP="0046126C">
      <w:pPr>
        <w:jc w:val="both"/>
        <w:rPr>
          <w:b/>
          <w:bCs/>
          <w:color w:val="000000" w:themeColor="text1"/>
          <w:sz w:val="24"/>
          <w:szCs w:val="24"/>
        </w:rPr>
      </w:pPr>
      <w:r w:rsidRPr="000106B3">
        <w:rPr>
          <w:b/>
          <w:bCs/>
          <w:color w:val="000000" w:themeColor="text1"/>
          <w:sz w:val="24"/>
          <w:szCs w:val="24"/>
        </w:rPr>
        <w:t>   b) le informazioni relative ai titolari di incarichi di collaborazione o consulenza, compresi gli estremi dell'atto di conferimento dell'incarico, il curriculum vitae e il compenso erogato;</w:t>
      </w:r>
    </w:p>
    <w:p w14:paraId="09105B1B" w14:textId="77777777" w:rsidR="0046126C" w:rsidRPr="000106B3" w:rsidRDefault="0046126C" w:rsidP="0046126C">
      <w:pPr>
        <w:jc w:val="both"/>
        <w:rPr>
          <w:b/>
          <w:bCs/>
          <w:color w:val="000000" w:themeColor="text1"/>
          <w:sz w:val="24"/>
          <w:szCs w:val="24"/>
        </w:rPr>
      </w:pPr>
    </w:p>
    <w:p w14:paraId="5383C72A" w14:textId="77777777" w:rsidR="0046126C" w:rsidRPr="000106B3" w:rsidRDefault="0046126C" w:rsidP="0046126C">
      <w:pPr>
        <w:jc w:val="both"/>
        <w:rPr>
          <w:b/>
          <w:bCs/>
          <w:color w:val="000000" w:themeColor="text1"/>
          <w:sz w:val="24"/>
          <w:szCs w:val="24"/>
        </w:rPr>
      </w:pPr>
      <w:r w:rsidRPr="000106B3">
        <w:rPr>
          <w:b/>
          <w:bCs/>
          <w:color w:val="000000" w:themeColor="text1"/>
          <w:sz w:val="24"/>
          <w:szCs w:val="24"/>
        </w:rPr>
        <w:t>   c) il conto annuale del personale e delle relative spese sostenute, con particolare riferimento ai dati relativi alla dotazione organica e al personale effettivamente in servizio e al relativo costo, nonché i tassi di assenza;</w:t>
      </w:r>
    </w:p>
    <w:p w14:paraId="017C847B" w14:textId="77777777" w:rsidR="0046126C" w:rsidRPr="000106B3" w:rsidRDefault="0046126C" w:rsidP="0046126C">
      <w:pPr>
        <w:jc w:val="both"/>
        <w:rPr>
          <w:b/>
          <w:bCs/>
          <w:color w:val="000000" w:themeColor="text1"/>
          <w:sz w:val="24"/>
          <w:szCs w:val="24"/>
        </w:rPr>
      </w:pPr>
    </w:p>
    <w:p w14:paraId="20F31D94" w14:textId="77777777" w:rsidR="0046126C" w:rsidRPr="000106B3" w:rsidRDefault="0046126C" w:rsidP="0046126C">
      <w:pPr>
        <w:jc w:val="both"/>
        <w:rPr>
          <w:b/>
          <w:bCs/>
          <w:color w:val="000000" w:themeColor="text1"/>
          <w:sz w:val="24"/>
          <w:szCs w:val="24"/>
        </w:rPr>
      </w:pPr>
      <w:r w:rsidRPr="000106B3">
        <w:rPr>
          <w:b/>
          <w:bCs/>
          <w:color w:val="000000" w:themeColor="text1"/>
          <w:sz w:val="24"/>
          <w:szCs w:val="24"/>
        </w:rPr>
        <w:t>   d) i dati relativi al personale in servizio con contratto di lavoro non a tempo indeterminato;</w:t>
      </w:r>
    </w:p>
    <w:p w14:paraId="29C287C4" w14:textId="77777777" w:rsidR="0046126C" w:rsidRPr="000106B3" w:rsidRDefault="0046126C" w:rsidP="0046126C">
      <w:pPr>
        <w:jc w:val="both"/>
        <w:rPr>
          <w:b/>
          <w:bCs/>
          <w:color w:val="000000" w:themeColor="text1"/>
          <w:sz w:val="24"/>
          <w:szCs w:val="24"/>
        </w:rPr>
      </w:pPr>
    </w:p>
    <w:p w14:paraId="26DF36BF" w14:textId="77777777" w:rsidR="0046126C" w:rsidRPr="000106B3" w:rsidRDefault="0046126C" w:rsidP="0046126C">
      <w:pPr>
        <w:jc w:val="both"/>
        <w:rPr>
          <w:b/>
          <w:bCs/>
          <w:color w:val="000000" w:themeColor="text1"/>
          <w:sz w:val="24"/>
          <w:szCs w:val="24"/>
        </w:rPr>
      </w:pPr>
      <w:r w:rsidRPr="000106B3">
        <w:rPr>
          <w:b/>
          <w:bCs/>
          <w:color w:val="000000" w:themeColor="text1"/>
          <w:sz w:val="24"/>
          <w:szCs w:val="24"/>
        </w:rPr>
        <w:t>   e) i documenti e gli allegati del bilancio preventivo e del conto consuntivo;</w:t>
      </w:r>
    </w:p>
    <w:p w14:paraId="5C43F29F" w14:textId="77777777" w:rsidR="0046126C" w:rsidRPr="000106B3" w:rsidRDefault="0046126C" w:rsidP="0046126C">
      <w:pPr>
        <w:jc w:val="both"/>
        <w:rPr>
          <w:b/>
          <w:bCs/>
          <w:color w:val="000000" w:themeColor="text1"/>
          <w:sz w:val="24"/>
          <w:szCs w:val="24"/>
        </w:rPr>
      </w:pPr>
    </w:p>
    <w:p w14:paraId="35BFACEB" w14:textId="77777777" w:rsidR="0046126C" w:rsidRPr="000106B3" w:rsidRDefault="0046126C" w:rsidP="0046126C">
      <w:pPr>
        <w:jc w:val="both"/>
        <w:rPr>
          <w:b/>
          <w:bCs/>
          <w:color w:val="000000" w:themeColor="text1"/>
          <w:sz w:val="24"/>
          <w:szCs w:val="24"/>
        </w:rPr>
      </w:pPr>
      <w:r w:rsidRPr="000106B3">
        <w:rPr>
          <w:b/>
          <w:bCs/>
          <w:color w:val="000000" w:themeColor="text1"/>
          <w:sz w:val="24"/>
          <w:szCs w:val="24"/>
        </w:rPr>
        <w:t>   f) le informazioni relative ai beni immobili e gli atti di gestione del patrimonio;</w:t>
      </w:r>
      <w:r>
        <w:rPr>
          <w:rStyle w:val="Rimandonotaapidipagina"/>
          <w:b/>
          <w:bCs/>
          <w:color w:val="000000" w:themeColor="text1"/>
          <w:sz w:val="24"/>
          <w:szCs w:val="24"/>
        </w:rPr>
        <w:footnoteReference w:id="28"/>
      </w:r>
    </w:p>
    <w:p w14:paraId="15598BCA" w14:textId="77777777" w:rsidR="0046126C" w:rsidRPr="000106B3" w:rsidRDefault="0046126C" w:rsidP="0046126C">
      <w:pPr>
        <w:jc w:val="both"/>
        <w:rPr>
          <w:b/>
          <w:bCs/>
          <w:color w:val="000000" w:themeColor="text1"/>
          <w:sz w:val="24"/>
          <w:szCs w:val="24"/>
        </w:rPr>
      </w:pPr>
    </w:p>
    <w:p w14:paraId="275484C0" w14:textId="77777777" w:rsidR="0046126C" w:rsidRPr="000106B3" w:rsidRDefault="0046126C" w:rsidP="0046126C">
      <w:pPr>
        <w:jc w:val="both"/>
        <w:rPr>
          <w:b/>
          <w:bCs/>
          <w:color w:val="000000" w:themeColor="text1"/>
          <w:sz w:val="24"/>
          <w:szCs w:val="24"/>
        </w:rPr>
      </w:pPr>
      <w:r w:rsidRPr="000106B3">
        <w:rPr>
          <w:b/>
          <w:bCs/>
          <w:color w:val="000000" w:themeColor="text1"/>
          <w:sz w:val="24"/>
          <w:szCs w:val="24"/>
        </w:rPr>
        <w:t>  5-bis. La mancata osservanza degli obblighi di cui al quarto periodo del comma 5 comporta la revoca del contributo di cui al medesimo comma 5.</w:t>
      </w:r>
      <w:r>
        <w:rPr>
          <w:rStyle w:val="Rimandonotaapidipagina"/>
          <w:b/>
          <w:bCs/>
          <w:color w:val="000000" w:themeColor="text1"/>
          <w:sz w:val="24"/>
          <w:szCs w:val="24"/>
        </w:rPr>
        <w:footnoteReference w:id="29"/>
      </w:r>
    </w:p>
    <w:p w14:paraId="70756E59" w14:textId="77777777" w:rsidR="00C96A12" w:rsidRPr="000D3441" w:rsidRDefault="00C96A12" w:rsidP="000279C0">
      <w:pPr>
        <w:jc w:val="both"/>
        <w:rPr>
          <w:rFonts w:asciiTheme="minorHAnsi" w:eastAsia="Times New Roman" w:hAnsiTheme="minorHAnsi" w:cs="Times New Roman"/>
          <w:bCs/>
          <w:color w:val="000000" w:themeColor="text1"/>
          <w:sz w:val="24"/>
          <w:szCs w:val="24"/>
        </w:rPr>
      </w:pPr>
    </w:p>
    <w:p w14:paraId="641739CD"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Agli oneri derivanti dai commi 3, lettera b), 4 e 5 si provvede ai sensi dell'articolo 77.</w:t>
      </w:r>
    </w:p>
    <w:p w14:paraId="6A1155D8" w14:textId="77777777" w:rsidR="002C2186" w:rsidRDefault="002C2186"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1740A5" w14:textId="77777777" w:rsidR="002C2186" w:rsidRPr="000B7816" w:rsidRDefault="002C2186" w:rsidP="002C2186">
      <w:pPr>
        <w:jc w:val="center"/>
        <w:rPr>
          <w:b/>
          <w:bCs/>
          <w:color w:val="000000" w:themeColor="text1"/>
          <w:sz w:val="24"/>
          <w:szCs w:val="24"/>
        </w:rPr>
      </w:pPr>
      <w:r w:rsidRPr="000B7816">
        <w:rPr>
          <w:b/>
          <w:bCs/>
          <w:color w:val="000000" w:themeColor="text1"/>
          <w:sz w:val="24"/>
          <w:szCs w:val="24"/>
        </w:rPr>
        <w:t>Art. 58-bis.</w:t>
      </w:r>
    </w:p>
    <w:p w14:paraId="3517D97A" w14:textId="77777777" w:rsidR="002C2186" w:rsidRPr="000B7816" w:rsidRDefault="002C2186" w:rsidP="002C2186">
      <w:pPr>
        <w:jc w:val="center"/>
        <w:rPr>
          <w:b/>
          <w:bCs/>
          <w:color w:val="000000" w:themeColor="text1"/>
          <w:sz w:val="24"/>
          <w:szCs w:val="24"/>
        </w:rPr>
      </w:pPr>
      <w:r w:rsidRPr="000B7816">
        <w:rPr>
          <w:b/>
          <w:bCs/>
          <w:color w:val="000000" w:themeColor="text1"/>
          <w:sz w:val="24"/>
          <w:szCs w:val="24"/>
        </w:rPr>
        <w:t>(Misure per l'edilizia scolastica nelle aree interessate dagli eventi sismici del 2016 e del 2017)</w:t>
      </w:r>
    </w:p>
    <w:p w14:paraId="6EFEE77F" w14:textId="77777777" w:rsidR="002C2186" w:rsidRPr="000B7816" w:rsidRDefault="002C2186" w:rsidP="002C2186">
      <w:pPr>
        <w:jc w:val="both"/>
        <w:rPr>
          <w:b/>
          <w:bCs/>
          <w:color w:val="000000" w:themeColor="text1"/>
          <w:sz w:val="24"/>
          <w:szCs w:val="24"/>
        </w:rPr>
      </w:pPr>
    </w:p>
    <w:p w14:paraId="4403EC98" w14:textId="77777777" w:rsidR="002C2186" w:rsidRPr="000B7816" w:rsidRDefault="002C2186" w:rsidP="002C2186">
      <w:pPr>
        <w:jc w:val="both"/>
        <w:rPr>
          <w:b/>
          <w:bCs/>
          <w:color w:val="000000" w:themeColor="text1"/>
          <w:sz w:val="24"/>
          <w:szCs w:val="24"/>
        </w:rPr>
      </w:pPr>
      <w:r w:rsidRPr="000B7816">
        <w:rPr>
          <w:b/>
          <w:bCs/>
          <w:color w:val="000000" w:themeColor="text1"/>
          <w:sz w:val="24"/>
          <w:szCs w:val="24"/>
        </w:rPr>
        <w:t>  1. All'articolo 32, comma 7-bis, del decreto-legge 14 agosto 2020, n. 104, convertito, con modificazioni, dalla legge 13 ottobre 2020, n. 126, le parole: «il Fondo di cui all'articolo 41, comma 2, del decreto-legge 24 aprile 2017, n. 50, convertito, con modificazioni, dalla legge 21 giugno 2017, n. 96» sono sostituite dalle seguenti: «il Fondo unico per l'edilizia scolastica di cui all'articolo 11, comma 4-sexies, del decreto-legge 18 ottobre 2012, n. 179, convertito, con modificazioni, dalla legge 17 dicembre 2012, n. 221».</w:t>
      </w:r>
      <w:r>
        <w:rPr>
          <w:rStyle w:val="Rimandonotaapidipagina"/>
          <w:b/>
          <w:bCs/>
          <w:color w:val="000000" w:themeColor="text1"/>
          <w:sz w:val="24"/>
          <w:szCs w:val="24"/>
        </w:rPr>
        <w:footnoteReference w:id="30"/>
      </w:r>
    </w:p>
    <w:p w14:paraId="65986DFD" w14:textId="77777777" w:rsidR="002C2186" w:rsidRPr="000D3441" w:rsidRDefault="002C2186"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C07CE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842BF1" w14:textId="77777777" w:rsidR="00C96A12" w:rsidRPr="000D3441" w:rsidRDefault="00C96A12" w:rsidP="0088299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59.</w:t>
      </w:r>
    </w:p>
    <w:p w14:paraId="2B9692B8" w14:textId="77777777" w:rsidR="00C96A12" w:rsidRPr="000D3441" w:rsidRDefault="00C96A12" w:rsidP="0088299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straordinarie per la tempestiva nomina dei docenti di posto comune e di sostegno e semplificazione delle procedure concorsuali del personale docente)</w:t>
      </w:r>
    </w:p>
    <w:p w14:paraId="4A87725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3A30B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Con riferimento all'anno scolastico 2021/2022, i posti di tipo comune e di sostegno nell'organico dell'autonomia sono destinati, nel limite dell'autorizzazione concessa ai sensi dell'articolo 39 della legge 27 dicembre 1997, n. 449 alle immissioni in ruolo da disporre secondo la legislazione vigente, fatto salvo quanto disposto dai commi seguenti.</w:t>
      </w:r>
    </w:p>
    <w:p w14:paraId="586CF19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Per il medesimo anno scolastico 2021/2022 è incrementata al 100% la quota prevista dall'articolo 17, comma 2, lettera b), del decreto legislativo 13 aprile 2017, n. 59 da destinare alla procedura di cui al comma 3 del medesimo articolo. Per lo stesso anno scolastico è incrementata al 100% la quota prevista dall'articolo 4 comma 1-quater, lettera b) del decreto legge 12 luglio 2018, n. 87 convertito, con modificazioni, dalla legge 9 agosto 2018, n. 96 da destinare alla procedura di cui al comma 1-quinquies del medesimo articolo.</w:t>
      </w:r>
    </w:p>
    <w:p w14:paraId="667E194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  3. La graduatoria di cui all'articolo 1, comma 9, lettera b) del decreto-legge 29 ottobre 2019, n. 126, convertito, con modificazioni, dalla legge 20 dicembre 2019, n. 159, è integrata con i soggetti che hanno conseguito nelle prove di cui alla lettera a) del medesimo comma il punteggio minimo previsto dal comma 10 del medesimo articolo</w:t>
      </w:r>
    </w:p>
    <w:p w14:paraId="0E9BD12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In via straordinaria, esclusivamente per l'anno scolastico 2021/2022, i posti comuni e di sostegno vacanti e disponibili che residuano dopo le immissioni in ruolo ai sensi dei commi 1, 2 e 3, salvo i posti di cui ai concorsi per il personale docente banditi con decreti dipartimentali numeri 498 e 499 del 21 aprile 2020 e successive modifiche, sono assegnati con contratto a tempo determinato, nel limite dell'autorizzazione di cui al comma 1, ai docenti che, contestualmente:</w:t>
      </w:r>
    </w:p>
    <w:p w14:paraId="0AB4307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B3466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sono inclusi nella prima fascia delle graduatorie provinciali per le supplenze di cui all'articolo 4, comma 6 bis, della legge 3 maggio 1999, n. 124 per i posti comuni o di sostegno, o negli appositi elenchi aggiuntivi ai quali possono iscriversi, anche con riserva di accertamento del titolo, coloro che conseguono il titolo di abilitazione o di specializzazione entro il 31 luglio 2021;</w:t>
      </w:r>
    </w:p>
    <w:p w14:paraId="219FBD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2B003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hanno svolto su posto comune o di sostegno, entro l'anno scolastico 2020/2021, almeno tre annualità di servizio, anche non consecutive, negli ultimi dieci anni scolastici oltre quello in corso, nelle istituzioni scolastiche statali valutabili come tali ai sensi dell'articolo 11, comma 14, della legge 3 maggio 1999, n. 124.</w:t>
      </w:r>
    </w:p>
    <w:p w14:paraId="74B3DC8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20EB4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Il contratto a tempo determinato di cui al comma 4 è proposto esclusivamente nella provincia e nella o nelle classi di concorso o tipologie di posto per le quali il docente risulta iscritto nella prima fascia delle graduatorie provinciali per le supplenze o negli elenchi aggiuntivi.</w:t>
      </w:r>
    </w:p>
    <w:p w14:paraId="10EE1B5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Nel corso del contratto a tempo determinato i candidati svolgono altresì il percorso annuale di formazione iniziale e prova di cui all'articolo 13 del decreto legislativo 13 aprile 2017, n. 59, con le integrazioni di cui al comma 7.</w:t>
      </w:r>
    </w:p>
    <w:p w14:paraId="199AD23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Il percorso annuale di formazione iniziale e prova è seguito da una prova disciplinare. Alla prova disciplinare accedono i candidati valutati positivamente ai sensi dell'articolo 1, comma 117, della legge 13 luglio 2015, n. 107. La prova disciplinare è superata dai candidati che raggiungono una soglia di idoneità ed è valutata da una commissione esterna all'istituzione scolastica di servizio.</w:t>
      </w:r>
    </w:p>
    <w:p w14:paraId="637E342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  8. In caso di positiva valutazione del percorso annuale di formazione e prova e di giudizio positivo della prova disciplinare, il docente è assunto a tempo indeterminato e confermato in ruolo, con decorrenza giuridica dal 1° settembre 2021, o, se successiva, dalla data di inizio del servizio, nella medesima istituzione scolastica presso cui ha prestato servizio a tempo determinato. La negativa valutazione del percorso di formazione e prova comporta la reiterazione dell'anno di prova ai sensi dell'articolo 1, comma 119, della legge 13 luglio 2015, n. 107. Il giudizio negativo relativo alla prova </w:t>
      </w:r>
      <w:r w:rsidRPr="000D3441">
        <w:rPr>
          <w:rFonts w:asciiTheme="minorHAnsi" w:eastAsia="Times New Roman" w:hAnsiTheme="minorHAnsi" w:cs="Times New Roman"/>
          <w:bCs/>
          <w:color w:val="000000" w:themeColor="text1"/>
          <w:sz w:val="24"/>
          <w:szCs w:val="24"/>
        </w:rPr>
        <w:lastRenderedPageBreak/>
        <w:t>disciplinare comporta la decadenza dalla procedura di cui al comma 4 e l'impossibilità di trasformazione a tempo indeterminato del contratto.</w:t>
      </w:r>
    </w:p>
    <w:p w14:paraId="7BA3CFA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Con decreto del Ministro dell'istruzione, con riferimento alla procedura di cui al comma 4, sono disciplinati le modalità di attribuzione del contratto a tempo determinato dalle graduatorie provinciali per le supplenze e dai relativi elenchi aggiuntivi nel limite dei posti vacanti e disponibili di cui al comma 4, la commissione nazionale incaricata di redigere i quadri di riferimento per la valutazione della prova disciplinare di cui al comma 7, le modalità di formazione delle commissioni della prova disciplinare, i requisiti dei componenti e le modalità di espletamento della suddetta prova. Ai componenti della commissione nazionale non sono dovuti, per le attività svolte, compensi, indennità, gettoni, emolumenti, rimborsi spese né altre utilità comunque denominate.</w:t>
      </w:r>
    </w:p>
    <w:p w14:paraId="566118F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Al fine di assicurare che i concorsi ordinari per il personale docente per la scuola dell'infanzia, primaria e secondaria per i posti comuni e di sostegno siano banditi con frequenza annuale, nel rispetto dell'articolo 39, commi 3 e 3-bis della Legge 27 dicembre 1997, n. 449, in deroga alla disciplina del decreto del Presidente della Repubblica 9 maggio 1994, n. 487, e della legge 19 giugno 2019, n. 56, nonché in deroga alla disciplina di cui al decreto legislativo 16 aprile 1994, n. 297, alla legge 13 luglio 2015, n. 107, al decreto legislativo 13 aprile 2017, n. 59 e ai relativi decreti attuativi, garantendone comunque il carattere comparativo, le prove di detti concorsi si svolgono secondo le seguenti modalità semplificate:</w:t>
      </w:r>
    </w:p>
    <w:p w14:paraId="6606E47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76857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in sostituzione della o delle prove scritte previste a legislazione vigente, sostenimento e superamento di una unica prova scritta con più quesiti a risposta multipla, volti all'accertamento delle conoscenze e competenze del candidato sulla disciplina della classe di concorso o tipologia di posto per la quale partecipa, nonché sull'informatica e sulla lingua inglese. Non si dà luogo alla previa pubblicazione dei quesiti. L'amministrazione si riserva la possibilità, in ragione del numero di partecipanti, di prevedere, ove necessario, la non contestualità delle prove relative alla medesima classe di concorso, assicurandone comunque la trasparenza e l'omogeneità in modo da garantire il medesimo grado di selettività tra tutti i partecipanti. La prova è valutata al massimo 100 punti ed è superata da coloro che conseguono il punteggio minimo di 70 punti;</w:t>
      </w:r>
    </w:p>
    <w:p w14:paraId="2AE9F0F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CE981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prova orale;</w:t>
      </w:r>
    </w:p>
    <w:p w14:paraId="6FAE5C9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22CE6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valutazione dei titoli;</w:t>
      </w:r>
    </w:p>
    <w:p w14:paraId="4555B65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3FF3E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formazione della graduatoria sulla base delle valutazioni di cui alle lettere a) b) e c), nel limite dei posti messi a concorso;</w:t>
      </w:r>
    </w:p>
    <w:p w14:paraId="247DB54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A000A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  11. Con decreto del Ministero dell'istruzione sono apportate tutte le occorrenti modificazioni ai bandi di concorso derivanti da quanto sopra previsto, fermo restando i programmi concorsuali, senza che ciò comporti la riapertura dei termini per la presentazione delle istanze o la modifica dei requisiti di partecipazione. Con decreto del Ministro dell'istruzione sono altresì disciplinate le modalità di redazione dei quesiti della prova scritta anche a titolo oneroso, la commissione nazionale incaricata di redigere i quadri di riferimento per la valutazione della prova scritta, i programmi delle prove, i requisiti dei componenti delle commissioni cui spetta la valutazione della prova scritta e della prova orale, i titoli valutabili e il relativo punteggio</w:t>
      </w:r>
    </w:p>
    <w:p w14:paraId="6646697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Con decreto del Ministro dell'istruzione da adottare entro 90 giorni dall'entrata in vigore del presente decreto, senza nuovi e maggiori oneri per la finanza pubblica, in coerenza con le riforme del Piano nazionale di ripresa e resilienza, sono disciplinati, nell'ambito del percorso di formazione prova di cui all'articolo 1, comma 115, della legge 13 luglio 2015, n. 107, le attività formative, le procedure e i criteri di verifica degli standard professionali, le modalità di verifica in itinere e finale incluse l'osservazione sul campo, la struttura del bilancio delle competenze e del portfolio professionale.</w:t>
      </w:r>
    </w:p>
    <w:p w14:paraId="3649407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  13. Le immissioni in ruolo dei vincitori, nel limite previsto dal bando di concorso per la specifica regione, classe di concorso o tipologia di posto, in caso di incapienza dei posti destinati annualmente alle assunzioni, possono essere disposte anche negli anni scolastici successivi, sino all'esaurimento della graduatoria di cui al comma 10, lettera d), nel limite delle facoltà </w:t>
      </w:r>
      <w:proofErr w:type="spellStart"/>
      <w:r w:rsidRPr="000D3441">
        <w:rPr>
          <w:rFonts w:asciiTheme="minorHAnsi" w:eastAsia="Times New Roman" w:hAnsiTheme="minorHAnsi" w:cs="Times New Roman"/>
          <w:bCs/>
          <w:color w:val="000000" w:themeColor="text1"/>
          <w:sz w:val="24"/>
          <w:szCs w:val="24"/>
        </w:rPr>
        <w:t>assunzionali</w:t>
      </w:r>
      <w:proofErr w:type="spellEnd"/>
      <w:r w:rsidRPr="000D3441">
        <w:rPr>
          <w:rFonts w:asciiTheme="minorHAnsi" w:eastAsia="Times New Roman" w:hAnsiTheme="minorHAnsi" w:cs="Times New Roman"/>
          <w:bCs/>
          <w:color w:val="000000" w:themeColor="text1"/>
          <w:sz w:val="24"/>
          <w:szCs w:val="24"/>
        </w:rPr>
        <w:t xml:space="preserve"> disponibili a legislazione vigente per i concorsi ordinari. I candidati che partecipano ad una procedura concorsuale e non superano le relative prove non possono presentare domanda di partecipazione alla procedura concorsuale successiva per la medesima classe di concorso o tipologia di posto per la quale non hanno superato le prove.</w:t>
      </w:r>
    </w:p>
    <w:p w14:paraId="333BED1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  14. In via straordinaria, esclusivamente per le immissioni in ruolo relative all'anno scolastico 2021/2022 in ragione degli obiettivi perseguiti tramite il Piano Nazionale di ripresa e resilienza circa il rafforzamento delle materie scientifiche e tecnologiche e dell'elevato numero dei posti vacanti e disponibili, le procedure concorsuali ordinarie già bandite, di cui al decreto dipartimentale del 21 aprile 2020, n. 499, indicate nella seguente Tabella A, e per il numero di posti ivi previsto, si svolgono, anche in deroga alla normativa vigente, con le modalità di cui al comma 15.</w:t>
      </w:r>
    </w:p>
    <w:p w14:paraId="1D02E0CC" w14:textId="77777777" w:rsidR="00853022" w:rsidRPr="000D3441" w:rsidRDefault="0085302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76C55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  Tabella A</w:t>
      </w:r>
    </w:p>
    <w:p w14:paraId="717E065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71"/>
        <w:gridCol w:w="2461"/>
      </w:tblGrid>
      <w:tr w:rsidR="000D3441" w:rsidRPr="000D3441" w14:paraId="77F86C7B" w14:textId="77777777" w:rsidTr="008530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5AF4B" w14:textId="77777777" w:rsidR="00853022" w:rsidRPr="00853022" w:rsidRDefault="00853022" w:rsidP="00853022">
            <w:pPr>
              <w:spacing w:before="100" w:beforeAutospacing="1" w:after="100" w:afterAutospacing="1" w:line="240" w:lineRule="auto"/>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Classe di concorso/Tipologia di posto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E27D94" w14:textId="77777777" w:rsidR="00853022" w:rsidRPr="00853022" w:rsidRDefault="00853022" w:rsidP="00853022">
            <w:pPr>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Numero posti</w:t>
            </w:r>
          </w:p>
        </w:tc>
      </w:tr>
      <w:tr w:rsidR="000D3441" w:rsidRPr="000D3441" w14:paraId="245F2B59" w14:textId="77777777" w:rsidTr="008530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66A319" w14:textId="77777777" w:rsidR="00853022" w:rsidRPr="00853022" w:rsidRDefault="00853022" w:rsidP="00853022">
            <w:pPr>
              <w:spacing w:before="100" w:beforeAutospacing="1" w:after="100" w:afterAutospacing="1" w:line="240" w:lineRule="auto"/>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A020 – Fisica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BA5A9" w14:textId="77777777" w:rsidR="00853022" w:rsidRPr="00853022" w:rsidRDefault="00853022" w:rsidP="00853022">
            <w:pPr>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282</w:t>
            </w:r>
          </w:p>
        </w:tc>
      </w:tr>
      <w:tr w:rsidR="000D3441" w:rsidRPr="000D3441" w14:paraId="58468641" w14:textId="77777777" w:rsidTr="008530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0EBED5" w14:textId="77777777" w:rsidR="00853022" w:rsidRPr="00853022" w:rsidRDefault="00853022" w:rsidP="00853022">
            <w:pPr>
              <w:spacing w:before="100" w:beforeAutospacing="1" w:after="100" w:afterAutospacing="1" w:line="240" w:lineRule="auto"/>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A026 – Matematica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BF8DA" w14:textId="77777777" w:rsidR="00853022" w:rsidRPr="00853022" w:rsidRDefault="00853022" w:rsidP="00853022">
            <w:pPr>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1005</w:t>
            </w:r>
          </w:p>
        </w:tc>
      </w:tr>
      <w:tr w:rsidR="000D3441" w:rsidRPr="000D3441" w14:paraId="2A091723" w14:textId="77777777" w:rsidTr="008530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995B42" w14:textId="77777777" w:rsidR="00853022" w:rsidRPr="00853022" w:rsidRDefault="00853022" w:rsidP="00853022">
            <w:pPr>
              <w:spacing w:before="100" w:beforeAutospacing="1" w:after="100" w:afterAutospacing="1" w:line="240" w:lineRule="auto"/>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A027 – Matematica e fisica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EBF2E" w14:textId="77777777" w:rsidR="00853022" w:rsidRPr="00853022" w:rsidRDefault="00853022" w:rsidP="00853022">
            <w:pPr>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815</w:t>
            </w:r>
          </w:p>
        </w:tc>
      </w:tr>
      <w:tr w:rsidR="000D3441" w:rsidRPr="000D3441" w14:paraId="43587F2B" w14:textId="77777777" w:rsidTr="008530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961DF" w14:textId="77777777" w:rsidR="00853022" w:rsidRPr="00853022" w:rsidRDefault="00853022" w:rsidP="00853022">
            <w:pPr>
              <w:spacing w:before="100" w:beforeAutospacing="1" w:after="100" w:afterAutospacing="1" w:line="240" w:lineRule="auto"/>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lastRenderedPageBreak/>
              <w:t> </w:t>
            </w: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A028 – Matematica e scienze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BC7EC6" w14:textId="77777777" w:rsidR="00853022" w:rsidRPr="00853022" w:rsidRDefault="00853022" w:rsidP="00853022">
            <w:pPr>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3124</w:t>
            </w:r>
          </w:p>
        </w:tc>
      </w:tr>
      <w:tr w:rsidR="000D3441" w:rsidRPr="000D3441" w14:paraId="163CF370" w14:textId="77777777" w:rsidTr="008530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37D99" w14:textId="77777777" w:rsidR="00853022" w:rsidRPr="00853022" w:rsidRDefault="00853022" w:rsidP="00853022">
            <w:pPr>
              <w:spacing w:before="100" w:beforeAutospacing="1" w:after="100" w:afterAutospacing="1" w:line="240" w:lineRule="auto"/>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 </w:t>
            </w:r>
            <w:r w:rsidRPr="00853022">
              <w:rPr>
                <w:rFonts w:asciiTheme="minorHAnsi" w:eastAsia="Times New Roman" w:hAnsiTheme="minorHAnsi" w:cs="Arial"/>
                <w:color w:val="000000" w:themeColor="text1"/>
                <w:sz w:val="24"/>
                <w:szCs w:val="24"/>
              </w:rPr>
              <w:t>A041 – Scienze e tecnologie informatiche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C61C6A" w14:textId="77777777" w:rsidR="00853022" w:rsidRPr="00853022" w:rsidRDefault="00853022" w:rsidP="00853022">
            <w:pPr>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853022">
              <w:rPr>
                <w:rFonts w:asciiTheme="minorHAnsi" w:eastAsia="Times New Roman" w:hAnsiTheme="minorHAnsi" w:cs="Arial"/>
                <w:color w:val="000000" w:themeColor="text1"/>
                <w:sz w:val="24"/>
                <w:szCs w:val="24"/>
              </w:rPr>
              <w:t>903</w:t>
            </w:r>
          </w:p>
        </w:tc>
      </w:tr>
    </w:tbl>
    <w:p w14:paraId="3B53DCD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4CE793" w14:textId="77777777" w:rsidR="00853022" w:rsidRPr="000D3441" w:rsidRDefault="0085302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5CAB5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  15. Per le classi di concorso e tipologie di posto di cui al comma 14 la procedura concorsuale si svolge secondo le seguenti modalità:</w:t>
      </w:r>
    </w:p>
    <w:p w14:paraId="2E2650F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FD19A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unica prova scritta con più quesiti a risposta multipla, volta all'accertamento delle conoscenze e competenze del candidato sulle discipline della classe di concorso o tipologia di posto per la quale partecipa, nonché sull'informatica e sulla lingua inglese. La prova, computer-</w:t>
      </w:r>
      <w:proofErr w:type="spellStart"/>
      <w:r w:rsidRPr="000D3441">
        <w:rPr>
          <w:rFonts w:asciiTheme="minorHAnsi" w:eastAsia="Times New Roman" w:hAnsiTheme="minorHAnsi" w:cs="Times New Roman"/>
          <w:bCs/>
          <w:color w:val="000000" w:themeColor="text1"/>
          <w:sz w:val="24"/>
          <w:szCs w:val="24"/>
        </w:rPr>
        <w:t>based</w:t>
      </w:r>
      <w:proofErr w:type="spellEnd"/>
      <w:r w:rsidRPr="000D3441">
        <w:rPr>
          <w:rFonts w:asciiTheme="minorHAnsi" w:eastAsia="Times New Roman" w:hAnsiTheme="minorHAnsi" w:cs="Times New Roman"/>
          <w:bCs/>
          <w:color w:val="000000" w:themeColor="text1"/>
          <w:sz w:val="24"/>
          <w:szCs w:val="24"/>
        </w:rPr>
        <w:t>, si svolge nelle sedi individuate dagli Uffici Scolastici Regionali e consiste nella somministrazione di 50 quesiti, 40 dei quali vertenti sui programmi previsti dall'allegato A al decreto del Ministro dell'istruzione 20 aprile 2020, n. 201 per la singola classe di concorso, 5 sull'informatica e 5 sulla lingua inglese. Per la classe di concorso A027-Matematica e Fisica i 40 quesiti vertenti sui programmi sono suddivisi tra 20 quesiti di matematica e 20 quesiti di fisica. Per la classe di concorso A028 – Matematica e scienze i 40 quesiti vertenti sui programmi sono suddivisi tra 20 quesiti di matematica e 20 quesiti nell'ambito delle scienze chimiche, fisiche, biologiche e naturali. Ciascun quesito consiste in una domanda seguita da quattro risposte, delle quali solo una è esatta; l'ordine dei 50 quesiti è somministrato in modalità casuale per ciascun candidato. La prova ha una durata massima di 100 minuti, fermi restando gli eventuali tempi aggiuntivi di cui all'articolo 20 della legge 5 febbraio 1992, n. 104. Non si dà luogo alla previa pubblicazione dei quesiti. L'amministrazione si riserva la possibilità, in ragione del numero di partecipanti, di prevedere, ove necessario, la non contestualità delle prove relative alla medesima classe di concorso, assicurandone comunque la trasparenza e l'omogeneità in modo da garantire il medesimo grado di selettività tra tutti i partecipanti. La valutazione della prova è effettuata assegnando 2 punti a ciascuna risposta esatta, zero punti alle risposte non date o errate. La prova è valutata al massimo 100 punti ed è superata da coloro che conseguono il punteggio minimo di 70 punti.</w:t>
      </w:r>
    </w:p>
    <w:p w14:paraId="1ECCFFA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79163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prova orale, valutata al massimo 100 punti e superata da coloro che conseguono il punteggio minimo di 70 punti;</w:t>
      </w:r>
    </w:p>
    <w:p w14:paraId="755626A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16ADD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formazione della graduatoria, entro la data del 31 luglio 2021, esclusivamente sulla base della somma delle valutazioni di cui alle lettere a) e b) nel limite dei posti messi a concorso.</w:t>
      </w:r>
    </w:p>
    <w:p w14:paraId="5218CA3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13163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  16. La procedura di cui ai commi 14 e 15 non comporta la riapertura dei termini per la presentazione delle istanze o la modifica dei requisiti di partecipazione alla procedura indetta con decreto </w:t>
      </w:r>
      <w:r w:rsidRPr="000D3441">
        <w:rPr>
          <w:rFonts w:asciiTheme="minorHAnsi" w:eastAsia="Times New Roman" w:hAnsiTheme="minorHAnsi" w:cs="Times New Roman"/>
          <w:bCs/>
          <w:color w:val="000000" w:themeColor="text1"/>
          <w:sz w:val="24"/>
          <w:szCs w:val="24"/>
        </w:rPr>
        <w:lastRenderedPageBreak/>
        <w:t>dipartimentale 21 aprile 2020, n. 499 per le classi di concorso interessate. Con decreto del Ministero dell'istruzione sono apportate le eventuali ulteriori modificazioni ai bandi di concorso necessari all'espletamento delle procedure di cui ai commi 14 e 15. La redazione dei quesiti della prova scritta, anche a titolo oneroso, è assegnata con affidamento diretto ad una o più università. Parimenti i servizi logistici e informatici necessari per lo svolgimento di detta prova scritta sono assegnati direttamente anche a soggetti in house rispetto al Ministero dell'istruzione. Le commissioni di concorso sono costituite con decreto del direttore generale dell'Ufficio scolastico regionale responsabile della procedura che provvede entro cinque giorni dalla pubblicazione in Gazzetta ufficiale dell'avviso di convocazione per la prova scritta. È possibile formare sottocommissioni per lo svolgimento contestuale della prova orale, ferma restando l'unicità del presidente, a fronte di gruppi di candidati superiore a 50. Al presidente ed ai componenti e al segretario delle commissioni che concludono le operazioni concorsuali redigendo la graduatoria entro il 31 luglio 2021 è riconosciuto un compenso, aggiuntivo rispetto a quello previsto a legislazione vigente, pari a due volte il compenso base previsto dall'articolo 2, comma 1, numero 3), comma 2 e comma 3, nonché dall'articolo 5, del Decreto del Presidente del Consiglio dei Ministri 24 aprile 2020. Con decreto del Ministro dell'istruzione sono disciplinati la commissione nazionale incaricata di valutare la congruità e l'equivalenza dei quesiti, di redigere i quadri di riferimento per la valutazione della prova orale, i requisiti dei componenti delle commissioni cui spetta la valutazione della prova scritta e della prova orale.</w:t>
      </w:r>
    </w:p>
    <w:p w14:paraId="2347510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  17 Le graduatorie delle procedure di cui al comma 14 sono utilizzate per le immissioni in ruolo relative all'anno scolastico 2021/2022, se approvate, per eventuali oggettive ragioni di ritardo, entro la data del 30 ottobre 2021, con conseguente risoluzione dei contratti di lavoro a tempo determinato nelle more stipulati sui relativi posti vacanti e disponibili. Le medesime graduatorie, se non approvate entro la data di cui al periodo precedente, sono utilizzate nel corso degli anni successivi con priorità rispetto alle graduatorie delle procedure ordinarie. In ogni caso, le immissioni in ruolo dei vincitori, nel limite previsto dal bando di concorso per la specifica regione e classe di concorso, in caso di incapienza dei posti destinati annualmente alle assunzioni, possono essere disposte anche negli anni scolastici successivi, sino all'esaurimento della graduatoria, nel limite delle facoltà </w:t>
      </w:r>
      <w:proofErr w:type="spellStart"/>
      <w:r w:rsidRPr="000D3441">
        <w:rPr>
          <w:rFonts w:asciiTheme="minorHAnsi" w:eastAsia="Times New Roman" w:hAnsiTheme="minorHAnsi" w:cs="Times New Roman"/>
          <w:bCs/>
          <w:color w:val="000000" w:themeColor="text1"/>
          <w:sz w:val="24"/>
          <w:szCs w:val="24"/>
        </w:rPr>
        <w:t>assunzionali</w:t>
      </w:r>
      <w:proofErr w:type="spellEnd"/>
      <w:r w:rsidRPr="000D3441">
        <w:rPr>
          <w:rFonts w:asciiTheme="minorHAnsi" w:eastAsia="Times New Roman" w:hAnsiTheme="minorHAnsi" w:cs="Times New Roman"/>
          <w:bCs/>
          <w:color w:val="000000" w:themeColor="text1"/>
          <w:sz w:val="24"/>
          <w:szCs w:val="24"/>
        </w:rPr>
        <w:t xml:space="preserve"> disponibili a legislazione vigente. Alle immissioni in ruolo per l'anno scolastico 2021/2022 si applica la decorrenza dei contratti prevista dall'articolo 58, comma 1 lett. b).</w:t>
      </w:r>
    </w:p>
    <w:p w14:paraId="01FD7E9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  18. Resta impregiudicata per i candidati della procedura di cui al comma 14, la partecipazione alla procedura concorsuale ordinaria per le corrispondenti classi di concorso, anche in deroga al secondo periodo del comma 13. Ai fini di quanto previsto nel periodo precedente i posti delle predette procedure concorsuali ordinarie sono rideterminati in ragione dei posti vacanti e disponibili nei limiti individuati da un decreto del Ministro dell'istruzione di concerto con il Ministro dell'economia e delle finanze e il Ministro per le pubblica amministrazione. Con decreto del Ministero dell'istruzione si provvede, altresì, alla riapertura dei termini di partecipazione limitatamente alle procedure di cui al periodo precedente.</w:t>
      </w:r>
    </w:p>
    <w:p w14:paraId="74ED83D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  19. Agli oneri derivanti dal comma 16, pari a euro 7.684.000 per l'anno 2021, si provvede ai sensi dell'articolo 77.</w:t>
      </w:r>
    </w:p>
    <w:p w14:paraId="56E9043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  20. Con ordinanza del Ministro dell'istruzione sono definiti appositi protocolli, sottoposti alla previa approvazione del Comitato tecnico-scientifico di cui all'ordinanza del Capo del Dipartimento della protezione civile 3 febbraio 2020, n. 630, e successive modificazioni, relativi alle modalità di svolgimento in sicurezza dei concorsi per il personale scolastico fino al 31 dicembre 2022, senza nuovi o maggiori oneri per la finanza pubblica.</w:t>
      </w:r>
    </w:p>
    <w:p w14:paraId="44547D3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  21. All'articolo 1 del decreto legge 29 ottobre 2019, n. 126, convertito, con modificazioni, dalla legge 20 dicembre 2019, n. 159:</w:t>
      </w:r>
    </w:p>
    <w:p w14:paraId="7855684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8E1A7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comma 9, lettera g) i punti 2) e 3) sono soppressi;</w:t>
      </w:r>
    </w:p>
    <w:p w14:paraId="099A741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56471F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il comma 13 è abrogato.</w:t>
      </w:r>
    </w:p>
    <w:p w14:paraId="7975FCB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6D7B82"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60.</w:t>
      </w:r>
    </w:p>
    <w:p w14:paraId="09280186"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straordinarie a sostegno degli studenti e del sistema della formazione superiore e della ricerca e, nonché in materia di concorso di accesso alle scuole di specializzazione in medicina)</w:t>
      </w:r>
    </w:p>
    <w:p w14:paraId="5ECF163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9953AF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In considerazione dei disagi determinati dalla crisi epidemiologica da COVID-19, al fine di favorire l'attività di orientamento e tutorato a beneficio degli studenti che necessitano di azioni specifiche per promuoverne l'accesso ai corsi della formazione superiore, nonché di azioni di recupero e inclusione, anche con riferimento agli studenti con disabilità e con disturbi specifici dell'apprendimento, è istituito, per l'anno 2021, un fondo con dotazione pari a 50 milioni di euro da iscrivere nello stato di previsione del Ministero dell'università e della ricerca. Con decreto del Ministro dell'università e della ricerca, da adottarsi entro 30 giorni dalla data di entrata in vigore del presente decreto, sono individuati i criteri di riparto e di utilizzazione delle risorse di cui al presente comma tra le università, anche non statali legalmente riconosciute ammesse al contributo di cui alla legge 29 luglio 1991, n. 243, e le istituzioni di alta formazione artistica, musicale e coreutica di cui all'articolo 1 della legge 21 dicembre 1999, n. 508. Ai relativi oneri, pari a 50 milioni di euro per l'anno 2021, si provvede ai sensi dell'articolo 77.</w:t>
      </w:r>
    </w:p>
    <w:p w14:paraId="7D02F10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All'articolo 19 della legge 28 dicembre 2001, n. 448, al comma 12, sono apportate le seguenti modificazioni:</w:t>
      </w:r>
    </w:p>
    <w:p w14:paraId="74E5DD0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5D520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primo e al secondo periodo, le parole: «successivamente, a fine corso o interrompendo lo stesso,» sono soppresse;</w:t>
      </w:r>
    </w:p>
    <w:p w14:paraId="641F989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B2E142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   b) è aggiunto, infine, il seguente periodo: «È esclusa la contemporanea iscrizione e frequenza a corsi di formazione specifica in medicina generale e alle scuole di specializzazione universitaria di area sanitaria».</w:t>
      </w:r>
    </w:p>
    <w:p w14:paraId="21C8E01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49686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All'articolo 19 del decreto legge 16 luglio 2020, n. 76, convertito, con modificazioni, dalla legge di conversione 11 settembre 2020, n. 120, al comma 5, sono aggiunte, infine, le seguenti parole: «ovvero ai concorrenti iscritti ai corsi di formazione specifica in medicina generale».</w:t>
      </w:r>
    </w:p>
    <w:p w14:paraId="453660E0"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  4. All'articolo 2 del decreto del Ministro dell'università e della ricerca 10 agosto 2017, n. 130, il periodo «Ai sensi dell'articolo 19, comma 12, della legge 28 dicembre 2001, n. 448, il medico che si iscrive ai corsi di formazione specifica in medicina generale di cui al decreto legislativo 17 agosto 1999, n. 368, può partecipare ai concorsi per l'accesso alle scuole di specializzazione universitarie di area sanitaria ad accesso dei medici solo al termine del corso di formazione, fatta salva la possibilità di rinunciare al corso stesso, interrompendolo </w:t>
      </w:r>
      <w:proofErr w:type="spellStart"/>
      <w:r w:rsidRPr="000D3441">
        <w:rPr>
          <w:rFonts w:asciiTheme="minorHAnsi" w:eastAsia="Times New Roman" w:hAnsiTheme="minorHAnsi" w:cs="Times New Roman"/>
          <w:bCs/>
          <w:color w:val="000000" w:themeColor="text1"/>
          <w:sz w:val="24"/>
          <w:szCs w:val="24"/>
        </w:rPr>
        <w:t>anticipatamente.»è</w:t>
      </w:r>
      <w:proofErr w:type="spellEnd"/>
      <w:r w:rsidRPr="000D3441">
        <w:rPr>
          <w:rFonts w:asciiTheme="minorHAnsi" w:eastAsia="Times New Roman" w:hAnsiTheme="minorHAnsi" w:cs="Times New Roman"/>
          <w:bCs/>
          <w:color w:val="000000" w:themeColor="text1"/>
          <w:sz w:val="24"/>
          <w:szCs w:val="24"/>
        </w:rPr>
        <w:t xml:space="preserve"> soppresso.</w:t>
      </w:r>
    </w:p>
    <w:p w14:paraId="522F5315" w14:textId="77777777" w:rsidR="006C426B" w:rsidRDefault="006C426B"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932112" w14:textId="77777777" w:rsidR="006C426B" w:rsidRPr="00FD464C" w:rsidRDefault="006C426B" w:rsidP="006C426B">
      <w:pPr>
        <w:jc w:val="center"/>
        <w:rPr>
          <w:b/>
          <w:bCs/>
          <w:color w:val="000000" w:themeColor="text1"/>
          <w:sz w:val="24"/>
          <w:szCs w:val="24"/>
        </w:rPr>
      </w:pPr>
      <w:r w:rsidRPr="00FD464C">
        <w:rPr>
          <w:b/>
          <w:bCs/>
          <w:color w:val="000000" w:themeColor="text1"/>
          <w:sz w:val="24"/>
          <w:szCs w:val="24"/>
        </w:rPr>
        <w:t>Art. 60-bis.</w:t>
      </w:r>
    </w:p>
    <w:p w14:paraId="3368A494" w14:textId="77777777" w:rsidR="006C426B" w:rsidRPr="00FD464C" w:rsidRDefault="006C426B" w:rsidP="006C426B">
      <w:pPr>
        <w:jc w:val="center"/>
        <w:rPr>
          <w:b/>
          <w:bCs/>
          <w:color w:val="000000" w:themeColor="text1"/>
          <w:sz w:val="24"/>
          <w:szCs w:val="24"/>
        </w:rPr>
      </w:pPr>
      <w:r w:rsidRPr="00FD464C">
        <w:rPr>
          <w:b/>
          <w:bCs/>
          <w:color w:val="000000" w:themeColor="text1"/>
          <w:sz w:val="24"/>
          <w:szCs w:val="24"/>
        </w:rPr>
        <w:t>(Modifica del comma 536 dell'articolo 1 della legge 30 dicembre 2020, n. 178)</w:t>
      </w:r>
    </w:p>
    <w:p w14:paraId="507E911D" w14:textId="77777777" w:rsidR="006C426B" w:rsidRPr="00FD464C" w:rsidRDefault="006C426B" w:rsidP="006C426B">
      <w:pPr>
        <w:jc w:val="both"/>
        <w:rPr>
          <w:b/>
          <w:bCs/>
          <w:color w:val="000000" w:themeColor="text1"/>
          <w:sz w:val="24"/>
          <w:szCs w:val="24"/>
        </w:rPr>
      </w:pPr>
    </w:p>
    <w:p w14:paraId="2291ED17" w14:textId="77777777" w:rsidR="006C426B" w:rsidRPr="00FD464C" w:rsidRDefault="006C426B" w:rsidP="006C426B">
      <w:pPr>
        <w:jc w:val="both"/>
        <w:rPr>
          <w:b/>
          <w:bCs/>
          <w:color w:val="000000" w:themeColor="text1"/>
          <w:sz w:val="24"/>
          <w:szCs w:val="24"/>
        </w:rPr>
      </w:pPr>
      <w:r w:rsidRPr="00FD464C">
        <w:rPr>
          <w:b/>
          <w:bCs/>
          <w:color w:val="000000" w:themeColor="text1"/>
          <w:sz w:val="24"/>
          <w:szCs w:val="24"/>
        </w:rPr>
        <w:t>  1. Il comma 536 dell'articolo 1 della legge 30 dicembre 2020, n. 178 è sostituito dal seguente:</w:t>
      </w:r>
    </w:p>
    <w:p w14:paraId="53413FE1" w14:textId="77777777" w:rsidR="006C426B" w:rsidRPr="00FD464C" w:rsidRDefault="006C426B" w:rsidP="006C426B">
      <w:pPr>
        <w:jc w:val="both"/>
        <w:rPr>
          <w:b/>
          <w:bCs/>
          <w:color w:val="000000" w:themeColor="text1"/>
          <w:sz w:val="24"/>
          <w:szCs w:val="24"/>
        </w:rPr>
      </w:pPr>
    </w:p>
    <w:p w14:paraId="093C813E" w14:textId="77777777" w:rsidR="006C426B" w:rsidRPr="00FD464C" w:rsidRDefault="006C426B" w:rsidP="006C426B">
      <w:pPr>
        <w:jc w:val="both"/>
        <w:rPr>
          <w:b/>
          <w:bCs/>
          <w:color w:val="000000" w:themeColor="text1"/>
          <w:sz w:val="24"/>
          <w:szCs w:val="24"/>
        </w:rPr>
      </w:pPr>
      <w:r w:rsidRPr="00FD464C">
        <w:rPr>
          <w:b/>
          <w:bCs/>
          <w:color w:val="000000" w:themeColor="text1"/>
          <w:sz w:val="24"/>
          <w:szCs w:val="24"/>
        </w:rPr>
        <w:t xml:space="preserve">   «536. Per sostenere l'investimento in capitale umano in settori strategici per lo sviluppo economico e sociale del Paese e al fine di promuovere l'inserimento di giovani neo-laureati nel sistema produttivo, alle imprese che sostengono finanziariamente, tramite donazioni effettuate nell'anno 2021 o nell'anno 2022, nella forma di borse di studio, iniziative formative finalizzate allo sviluppo e all'acquisizione di competenze manageriali, promosse da università pubbliche e private, da istituti di formazione avanzata o da scuole di formazione manageriale pubbliche e private come definite al comma 537, è concesso un contributo, sotto forma di credito d'imposta, utilizzabile esclusivamente in compensazione, ai sensi dell'articolo 17 del decreto legislativo 9 luglio 1997, n. 241, fino al 100 per cento per le piccole e micro imprese, fino al 90 per cento per le medie imprese e fino all'80 per cento per le grandi imprese dell'importo delle donazioni effettuate fino all'importo massimo di 100.000 euro. Con decreto del Ministro dell'università e della ricerca, di concerto con il Ministro dell'economia e delle finanze, da adottare entro trenta giorni dalla data di entrata in vigore della presente disposizione, sono stabilite, nel rispetto della normativa europea in materia di aiuti di Stato, le disposizioni per </w:t>
      </w:r>
      <w:r w:rsidRPr="00FD464C">
        <w:rPr>
          <w:b/>
          <w:bCs/>
          <w:color w:val="000000" w:themeColor="text1"/>
          <w:sz w:val="24"/>
          <w:szCs w:val="24"/>
        </w:rPr>
        <w:lastRenderedPageBreak/>
        <w:t>l'attuazione del presente comma e dei commi da 537 a 539, al fine del rispetto del limite complessivo di spesa di cui al comma 539».</w:t>
      </w:r>
      <w:r>
        <w:rPr>
          <w:rStyle w:val="Rimandonotaapidipagina"/>
          <w:b/>
          <w:bCs/>
          <w:color w:val="000000" w:themeColor="text1"/>
          <w:sz w:val="24"/>
          <w:szCs w:val="24"/>
        </w:rPr>
        <w:footnoteReference w:id="31"/>
      </w:r>
    </w:p>
    <w:p w14:paraId="7136ED94" w14:textId="77777777" w:rsidR="006C426B" w:rsidRPr="000D3441" w:rsidRDefault="006C426B"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45409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CC14E8"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61.</w:t>
      </w:r>
    </w:p>
    <w:p w14:paraId="1A4AF4A1"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(Fondo italiano per la scienza)</w:t>
      </w:r>
    </w:p>
    <w:p w14:paraId="4897912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A7E4F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Al fine di promuovere lo sviluppo della ricerca fondamentale, è istituito, nello stato di previsione del Ministero dell'università e della ricerca, un apposito fondo, denominato «Fondo italiano per la scienza» con una dotazione iniziale di 50 milioni di euro per l'anno 2021 e di 150 milioni di euro a decorrere dall'anno 2022. Con decreto del Ministro dell'università e della ricerca, da adottare entro novanta giorni dalla data di entrata in vigore della presente legge, sono stabiliti i criteri e le modalità per l'assegnazione delle risorse del fondo attraverso procedure competitive ispirate ai parametri dello </w:t>
      </w:r>
      <w:proofErr w:type="spellStart"/>
      <w:r w:rsidRPr="000D3441">
        <w:rPr>
          <w:rFonts w:asciiTheme="minorHAnsi" w:eastAsia="Times New Roman" w:hAnsiTheme="minorHAnsi" w:cs="Times New Roman"/>
          <w:bCs/>
          <w:color w:val="000000" w:themeColor="text1"/>
          <w:sz w:val="24"/>
          <w:szCs w:val="24"/>
        </w:rPr>
        <w:t>European</w:t>
      </w:r>
      <w:proofErr w:type="spellEnd"/>
      <w:r w:rsidRPr="000D3441">
        <w:rPr>
          <w:rFonts w:asciiTheme="minorHAnsi" w:eastAsia="Times New Roman" w:hAnsiTheme="minorHAnsi" w:cs="Times New Roman"/>
          <w:bCs/>
          <w:color w:val="000000" w:themeColor="text1"/>
          <w:sz w:val="24"/>
          <w:szCs w:val="24"/>
        </w:rPr>
        <w:t xml:space="preserve"> </w:t>
      </w:r>
      <w:proofErr w:type="spellStart"/>
      <w:r w:rsidRPr="000D3441">
        <w:rPr>
          <w:rFonts w:asciiTheme="minorHAnsi" w:eastAsia="Times New Roman" w:hAnsiTheme="minorHAnsi" w:cs="Times New Roman"/>
          <w:bCs/>
          <w:color w:val="000000" w:themeColor="text1"/>
          <w:sz w:val="24"/>
          <w:szCs w:val="24"/>
        </w:rPr>
        <w:t>Research</w:t>
      </w:r>
      <w:proofErr w:type="spellEnd"/>
      <w:r w:rsidRPr="000D3441">
        <w:rPr>
          <w:rFonts w:asciiTheme="minorHAnsi" w:eastAsia="Times New Roman" w:hAnsiTheme="minorHAnsi" w:cs="Times New Roman"/>
          <w:bCs/>
          <w:color w:val="000000" w:themeColor="text1"/>
          <w:sz w:val="24"/>
          <w:szCs w:val="24"/>
        </w:rPr>
        <w:t xml:space="preserve"> </w:t>
      </w:r>
      <w:proofErr w:type="spellStart"/>
      <w:r w:rsidRPr="000D3441">
        <w:rPr>
          <w:rFonts w:asciiTheme="minorHAnsi" w:eastAsia="Times New Roman" w:hAnsiTheme="minorHAnsi" w:cs="Times New Roman"/>
          <w:bCs/>
          <w:color w:val="000000" w:themeColor="text1"/>
          <w:sz w:val="24"/>
          <w:szCs w:val="24"/>
        </w:rPr>
        <w:t>Council</w:t>
      </w:r>
      <w:proofErr w:type="spellEnd"/>
      <w:r w:rsidRPr="000D3441">
        <w:rPr>
          <w:rFonts w:asciiTheme="minorHAnsi" w:eastAsia="Times New Roman" w:hAnsiTheme="minorHAnsi" w:cs="Times New Roman"/>
          <w:bCs/>
          <w:color w:val="000000" w:themeColor="text1"/>
          <w:sz w:val="24"/>
          <w:szCs w:val="24"/>
        </w:rPr>
        <w:t xml:space="preserve"> (</w:t>
      </w:r>
      <w:proofErr w:type="gramStart"/>
      <w:r w:rsidRPr="000D3441">
        <w:rPr>
          <w:rFonts w:asciiTheme="minorHAnsi" w:eastAsia="Times New Roman" w:hAnsiTheme="minorHAnsi" w:cs="Times New Roman"/>
          <w:bCs/>
          <w:color w:val="000000" w:themeColor="text1"/>
          <w:sz w:val="24"/>
          <w:szCs w:val="24"/>
        </w:rPr>
        <w:t>ERC )</w:t>
      </w:r>
      <w:proofErr w:type="gramEnd"/>
      <w:r w:rsidRPr="000D3441">
        <w:rPr>
          <w:rFonts w:asciiTheme="minorHAnsi" w:eastAsia="Times New Roman" w:hAnsiTheme="minorHAnsi" w:cs="Times New Roman"/>
          <w:bCs/>
          <w:color w:val="000000" w:themeColor="text1"/>
          <w:sz w:val="24"/>
          <w:szCs w:val="24"/>
        </w:rPr>
        <w:t>, con particolare riferimento alle tipologie denominate «</w:t>
      </w:r>
      <w:proofErr w:type="spellStart"/>
      <w:r w:rsidRPr="000D3441">
        <w:rPr>
          <w:rFonts w:asciiTheme="minorHAnsi" w:eastAsia="Times New Roman" w:hAnsiTheme="minorHAnsi" w:cs="Times New Roman"/>
          <w:bCs/>
          <w:color w:val="000000" w:themeColor="text1"/>
          <w:sz w:val="24"/>
          <w:szCs w:val="24"/>
        </w:rPr>
        <w:t>Starting</w:t>
      </w:r>
      <w:proofErr w:type="spellEnd"/>
      <w:r w:rsidRPr="000D3441">
        <w:rPr>
          <w:rFonts w:asciiTheme="minorHAnsi" w:eastAsia="Times New Roman" w:hAnsiTheme="minorHAnsi" w:cs="Times New Roman"/>
          <w:bCs/>
          <w:color w:val="000000" w:themeColor="text1"/>
          <w:sz w:val="24"/>
          <w:szCs w:val="24"/>
        </w:rPr>
        <w:t xml:space="preserve"> Grant» e «Advanced Grant». Agli oneri derivanti dall'attuazione del presente articolo, determinati in 50 milioni di euro per l'anno 2021 e 150 milioni di euro a decorrere dall'anno 2022, si provvede ai sensi dell'articolo 77.</w:t>
      </w:r>
    </w:p>
    <w:p w14:paraId="3907141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99CFA1"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62.</w:t>
      </w:r>
    </w:p>
    <w:p w14:paraId="2ABF2C34"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(Polo di eccellenza per la ricerca, l'innovazione e il trasferimento tecnologico nel settore automotive nell'area di crisi industriale complessa di Torino)</w:t>
      </w:r>
    </w:p>
    <w:p w14:paraId="030FA32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F1F37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All'articolo 49 del decreto-legge 19 maggio 2020, n. 34, convertito, con modificazioni, dalla legge 17 luglio 2020, n. 77, sono apportate le seguenti modificazioni:</w:t>
      </w:r>
    </w:p>
    <w:p w14:paraId="22160B3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B894B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comma 1, le parole «per l'anno 2020» sono sostituite dalle seguenti: «a decorrere dall'anno 2020»;</w:t>
      </w:r>
    </w:p>
    <w:p w14:paraId="3E2ECC7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67FE5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 comma 2 sono apportate le seguenti modificazioni:</w:t>
      </w:r>
    </w:p>
    <w:p w14:paraId="449590D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8E2999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primo periodo, dopo le parole «favorisce la collaborazione con» sono inserite le seguenti «università e» e le parole «anche mediante attività d'insegnamento e formazione» sono sostituite dalle seguenti: «anche mediante attività di formazione»</w:t>
      </w:r>
    </w:p>
    <w:p w14:paraId="682C127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CE72A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sono infine aggiunti i seguenti periodi:</w:t>
      </w:r>
    </w:p>
    <w:p w14:paraId="7410FBF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9FB68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   «Il Centro promuove e organizza attività di:</w:t>
      </w:r>
    </w:p>
    <w:p w14:paraId="6C29697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C0356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ricerca e sviluppo (R&amp;S) svolta in maniera indipendente e volta all'acquisizione di maggiori conoscenze e di una migliore comprensione inclusa la R&amp;S collaborativa, nel cui ambito il Polo intraprende un'effettiva collaborazione;</w:t>
      </w:r>
    </w:p>
    <w:p w14:paraId="67CD805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C268B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ampia diffusione dei risultati della ricerca su base non esclusiva e non discriminatoria;</w:t>
      </w:r>
    </w:p>
    <w:p w14:paraId="2A383B2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41242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   c) formazione volta a ottenere risorse umane qualificate per le competenze inerenti </w:t>
      </w:r>
      <w:proofErr w:type="gramStart"/>
      <w:r w:rsidRPr="000D3441">
        <w:rPr>
          <w:rFonts w:asciiTheme="minorHAnsi" w:eastAsia="Times New Roman" w:hAnsiTheme="minorHAnsi" w:cs="Times New Roman"/>
          <w:bCs/>
          <w:color w:val="000000" w:themeColor="text1"/>
          <w:sz w:val="24"/>
          <w:szCs w:val="24"/>
        </w:rPr>
        <w:t>l'attività</w:t>
      </w:r>
      <w:proofErr w:type="gramEnd"/>
      <w:r w:rsidRPr="000D3441">
        <w:rPr>
          <w:rFonts w:asciiTheme="minorHAnsi" w:eastAsia="Times New Roman" w:hAnsiTheme="minorHAnsi" w:cs="Times New Roman"/>
          <w:bCs/>
          <w:color w:val="000000" w:themeColor="text1"/>
          <w:sz w:val="24"/>
          <w:szCs w:val="24"/>
        </w:rPr>
        <w:t xml:space="preserve"> del Centro.»</w:t>
      </w:r>
    </w:p>
    <w:p w14:paraId="4013AFE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4EEC7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Il comma 3 è sostituito dal seguente:</w:t>
      </w:r>
    </w:p>
    <w:p w14:paraId="44D2144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61B8F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Il Politecnico di Torino è identificato quale coordinatore del Centro e, per l'effetto, è individuato come beneficiario delle risorse di cui al comma 1. Entro il 31 luglio 2021 il Politecnico di Torino è tenuto a sottoporre alla valutazione e approvazione del Ministero dello Sviluppo economico la proposta progettuale contenente i criteri, le modalità e i tempi di attuazione dell'intervento e di realizzazione dell'infrastruttura. Il Ministro dello Sviluppo economico, sentito il Ministro dell'Università e della Ricerca, approva, con decreto da emanare entro 40 giorni dalla data di presentazione, la proposta progettuale.»;</w:t>
      </w:r>
    </w:p>
    <w:p w14:paraId="2201EA9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92982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Agli oneri derivanti dal presente articolo pari a 20 milioni di euro a decorrere dal 2021 si provvede ai sensi dell'articolo 77.</w:t>
      </w:r>
    </w:p>
    <w:p w14:paraId="18E3C11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73A702"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Articolo 63.</w:t>
      </w:r>
    </w:p>
    <w:p w14:paraId="13DAEA25"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per favorire le opportunità e per il contrasto alla povertà educativa)</w:t>
      </w:r>
    </w:p>
    <w:p w14:paraId="50554F0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C4B0B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fine di sostenere le famiglie anche mediante l'offerta di opportunità educative rivolte ai figli, una quota di risorse a valere sul Fondo per le politiche della famiglia, di cui all'articolo 19, comma 1, del decreto-legge 4 luglio 2006, n. 223, convertito, con modificazioni, dalla legge 4 agosto 2006, n. 248, è destinata al finanziamento delle iniziative dei comuni, da attuare nel periodo 1 giugno – 31 dicembre 2021, anche in collaborazione con enti pubblici e privati, di potenziamento dei centri estivi, dei servizi socioeducativi territoriali e dei centri con funzione educativa e ricreativa destinati alle attività dei minori.</w:t>
      </w:r>
    </w:p>
    <w:p w14:paraId="5BBCC7D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Con decreto del Ministro per le pari opportunità e la famiglia, previa intesa in sede di Conferenza unificata ai sensi dell'articolo 8 del decreto legislativo 28 agosto 1997, n. 281, sono stabiliti i criteri di riparto delle risorse ai Comuni, tenuto conto dei dati relativi alla popolazione minorenne sulla base dei dati ISTAT relativi all'ultimo censimento della popolazione residente, nonché le modalità di monitoraggio dell'attuazione degli interventi finanziati quelle di recupero delle somme attribuite, nel caso di mancata manifestazione di interesse alle iniziative, ovvero di mancata o inadeguata realizzazione dell'intervento.</w:t>
      </w:r>
    </w:p>
    <w:p w14:paraId="744AFE6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Alla erogazione delle risorse ai Comuni sulla base dei criteri stabiliti con il decreto di cui al comma precedente provvede la Presidenza del Consiglio dei ministri – Dipartimento per le politiche della famiglia, tramite ricorso ad anticipazione di tesoreria disposta dal Ministero dell'economia e delle finanze, regolarizzata con l'emissione degli ordini di pagamento sui pertinenti capitoli di spesa entro la conclusione dell'esercizio 2021.</w:t>
      </w:r>
    </w:p>
    <w:p w14:paraId="7C0DE4C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Per le finalità di cui ai commi precedenti, il fondo di cui al comma 1 è incrementato di 135 milioni di euro per l'anno 2021. Al relativo onere, pari a 135 milioni di euro per l'anno 2021, si provvede ai sensi dell'articolo 77.</w:t>
      </w:r>
    </w:p>
    <w:p w14:paraId="3C0F2ED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Il Fondo per il contrasto della povertà educativa minorile di cui all'articolo 1, comma 392, della legge 28 dicembre 2015, n. 208, è prorogato per l'anno 2022.</w:t>
      </w:r>
    </w:p>
    <w:p w14:paraId="2D85BC8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All'articolo 1, comma 394, della legge 28 dicembre 2015, n. 208, sono apportate le seguenti modificazioni:</w:t>
      </w:r>
    </w:p>
    <w:p w14:paraId="7E9DBA7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074F0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primo periodo le parole: «e 2021,» sono sostituite con le seguenti: «, 2021 e 2022»;</w:t>
      </w:r>
    </w:p>
    <w:p w14:paraId="276EC93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2ABD8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 secondo periodo le parole: «e a 55 milioni di euro per ciascuno degli anni 2019, 2020, 2021,» sono sostituite dalle seguenti: «, a 55 milioni di euro per ciascuno degli anni 2019, 2020, a 100 milioni di euro per l'anno 2021 e a 55 milioni di euro per l'anno 2022»;</w:t>
      </w:r>
    </w:p>
    <w:p w14:paraId="62B6408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D7773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  7. All'articolo 1, comma 202, primo periodo, della legge 27 dicembre 2017, n. 205, le parole: «2019, 2020 e 2021,» sono sostituite dalle seguenti: «dal 2019 al 2022».</w:t>
      </w:r>
    </w:p>
    <w:p w14:paraId="5905DEA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Agli oneri derivanti dai commi 5, 6 e 7 pari a 45 milioni di euro per l'anno 2021 e 115 milioni di euro per l'anno 2022, si provvede quanto a 45 milioni di euro per l'anno 2021 ai sensi dell'articolo 77 e quanto a 115 milioni di euro per l'anno 2022 mediante corrispondente riduzione dell'autorizzazione di spesa di cui all'articolo 1, comma 200, della legge 23 dicembre 2014, n. 190</w:t>
      </w:r>
    </w:p>
    <w:p w14:paraId="513AE2A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1575BC"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64.</w:t>
      </w:r>
    </w:p>
    <w:p w14:paraId="61528410"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in favore dell'acquisto della casa di abitazione ed in materia di prevenzione e contrasto al disagio giovanile)</w:t>
      </w:r>
    </w:p>
    <w:p w14:paraId="35A140B1"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63B88D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Le misure di cui all'articolo 54, comma 1, del decreto legge 17 marzo 2020, n. 18, convertito, con modificazioni, dalla legge 24 aprile 2020, n. 27, si applicano fino al 31 dicembre 2021.</w:t>
      </w:r>
    </w:p>
    <w:p w14:paraId="34FD5EF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All'articolo 1, comma 48, lettera c), della legge 27 dicembre 2013, n. 147, le parole «di età inferiore ai trentacinque anni titolari di un rapporto di lavoro atipico di cui all'articolo 1 della legge 28 giugno 2012, n. 92» sono sostituite dalle seguenti: «che non hanno compiuto trentasei anni di età.».</w:t>
      </w:r>
    </w:p>
    <w:p w14:paraId="77313924"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  3. Per le domande presentate a decorrere dal trentesimo giorno dall'entrata in vigore della presente disposizione fino al 30 giugno 2022, alle categorie aventi priorità per l'accesso al credito di cui all'articolo 1, comma 48, lettera c), della legge 27 dicembre 2013, n. 147, che hanno un valore dell'indicatore della situazione economica equivalente, stabilito ai sensi del regolamento di cui al decreto del Presidente del Consiglio dei ministri 5 dicembre 2013, n. 159, non superiore a 40.000 euro annui, per i finanziamenti con limite di finanziabilità, inteso come rapporto tra l'importo del finanziamento e il prezzo d'acquisto dell'immobile, comprensivo degli oneri accessori, superiore all'80%, la misura massima della garanzia concedibile dal Fondo è elevata all'80% della quota capitale, tempo per tempo in essere sui finanziamenti concessi. </w:t>
      </w:r>
      <w:r w:rsidRPr="009C27EB">
        <w:rPr>
          <w:rFonts w:asciiTheme="minorHAnsi" w:eastAsia="Times New Roman" w:hAnsiTheme="minorHAnsi" w:cs="Times New Roman"/>
          <w:bCs/>
          <w:strike/>
          <w:color w:val="000000" w:themeColor="text1"/>
          <w:sz w:val="24"/>
          <w:szCs w:val="24"/>
          <w:highlight w:val="yellow"/>
        </w:rPr>
        <w:t>I soggetti finanziatori sono tenuti ad indicare, in sede di richiesta della garanzia, le condizioni economiche di maggior favore applicate ai beneficiari in ragione dell'intervento del Fondo.</w:t>
      </w:r>
      <w:r w:rsidR="009C27EB" w:rsidRPr="009C27EB">
        <w:rPr>
          <w:rStyle w:val="Rimandonotaapidipagina"/>
          <w:rFonts w:asciiTheme="minorHAnsi" w:eastAsia="Times New Roman" w:hAnsiTheme="minorHAnsi" w:cs="Times New Roman"/>
          <w:bCs/>
          <w:color w:val="000000" w:themeColor="text1"/>
          <w:sz w:val="24"/>
          <w:szCs w:val="24"/>
        </w:rPr>
        <w:footnoteReference w:id="32"/>
      </w:r>
    </w:p>
    <w:p w14:paraId="366A0D3E" w14:textId="77777777" w:rsidR="009C27EB" w:rsidRPr="000106B3" w:rsidRDefault="009C27EB" w:rsidP="009C27EB">
      <w:pPr>
        <w:jc w:val="both"/>
        <w:rPr>
          <w:b/>
          <w:bCs/>
          <w:color w:val="000000" w:themeColor="text1"/>
          <w:sz w:val="24"/>
          <w:szCs w:val="24"/>
        </w:rPr>
      </w:pPr>
      <w:r w:rsidRPr="000106B3">
        <w:rPr>
          <w:b/>
          <w:bCs/>
          <w:color w:val="000000" w:themeColor="text1"/>
          <w:sz w:val="24"/>
          <w:szCs w:val="24"/>
        </w:rPr>
        <w:lastRenderedPageBreak/>
        <w:t>3-bis. I soggetti finanziatori sono tenuti ad indicare, in sede di richiesta della garanzia, le condizioni economiche di maggior favore applicate ai beneficiari in ragione dell'intervento del Fondo di garanzia per la prima casa, di cui all'articolo 1, comma 48, lettera c), della legge 27 dicembre 2013, n. 147.</w:t>
      </w:r>
      <w:r>
        <w:rPr>
          <w:rStyle w:val="Rimandonotaapidipagina"/>
          <w:b/>
          <w:bCs/>
          <w:color w:val="000000" w:themeColor="text1"/>
          <w:sz w:val="24"/>
          <w:szCs w:val="24"/>
        </w:rPr>
        <w:footnoteReference w:id="33"/>
      </w:r>
    </w:p>
    <w:p w14:paraId="1D8AE46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La dotazione del Fondo di garanzia per la prima casa, di cui all'articolo 1, comma 48, lettera c), della legge 27 dicembre 2013, n. 147, è incrementata di 290 milioni di euro per l'anno 2021 e di 250 milioni di euro per l'anno 2022.</w:t>
      </w:r>
    </w:p>
    <w:p w14:paraId="74693E4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Alla copertura degli oneri previsti dai commi 2, 3 e 4 si provvede ai sensi dell'articolo 77.</w:t>
      </w:r>
    </w:p>
    <w:p w14:paraId="0487E59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Gli atti traslativi a titolo oneroso della proprietà di «prime case» di abitazione, ad eccezione di quelle di categoria catastale A1, A8 e A9, come definite dalla nota II-bis all'articolo 1, della tariffa, parte prima, allegata al testo unico delle disposizioni concernenti l'imposta di registro, approvato con decreto del Presidente della repubblica 26 aprile 1986, n. 131, e gli atti traslativi o costitutivi della nuda proprietà, dell'usufrutto, dell'uso e dell'abitazione relativi alle stesse sono esenti dall'imposta di registro e dalle imposte ipotecaria e castale se stipulati a favore di soggetti che non hanno ancora compiuto trentasei anni di età nell'anno in cui l'atto è rogitato e che hanno un valore dell'indicatore della situazione economica equivalente, stabilito ai sensi del regolamento di cui al decreto del Presidente del Consiglio dei ministri 5 dicembre 2013, n. 159, non superiore a 40.000 euro annui.</w:t>
      </w:r>
    </w:p>
    <w:p w14:paraId="6C80A98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Per gli atti di cui al comma 6, relativi a cessioni soggette all'imposta sul valore aggiunto, è attribuito agli acquirenti che non hanno ancora compiuto trentasei anni di età nell'anno in cui l'atto è stipulato un credito d'imposta di ammontare pari all'imposta sul valore aggiunto corrisposta in relazione all'acquisto. Il credito d' imposta può essere portato in diminuzione dalle imposte di registro, ipotecaria, catastale, sulle successioni e donazioni dovute sugli atti e sulle denunce presentati dopo la data di acquisizione del credito, ovvero può essere utilizzato in diminuzione delle imposte sui redditi delle persone fisiche dovute in base alla dichiarazione da presentare successivamente alla data dell'acquisto; può altresì essere utilizzato in compensazione ai sensi del decreto legislativo 9 luglio 1997, n. 241. Il credito d'imposta in ogni caso non dà luogo a rimborsi.</w:t>
      </w:r>
    </w:p>
    <w:p w14:paraId="1EF5672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I finanziamenti erogati per l'acquisto, la costruzione e la ristrutturazione di immobili ad uso abitativo per i quali ricorrono le condizioni e i requisiti di cui al comma 6 e sempreché la sussistenza degli stessi risulti da dichiarazione della parte mutuataria resa nell'atto di finanziamento o allegata al medesimo sono esenti dall'imposta sostitutiva delle imposte di registro, di bollo, ipotecarie e catastali e delle tasse sulle concessioni governative, prevista in ragione dello 0,25 % dall'articolo 18 del decreto del Presidente della Repubblica 29 settembre 1973, n. 601.</w:t>
      </w:r>
    </w:p>
    <w:p w14:paraId="47842B5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  9. Le disposizioni di cui ai commi 6, 7 e 8 si applicano agli atti stipulati nel periodo compreso tra la data di entrata in vigore della presente disposizione e il 30 giugno 2022.</w:t>
      </w:r>
    </w:p>
    <w:p w14:paraId="347FD4C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In caso di insussistenza delle condizioni e dei requisiti per beneficiare delle agevolazioni di cui ai commi 6, 7, 8 e 9 o di decadenza da dette agevolazioni, per il recupero delle imposte dovute e per la determinazione delle sanzioni e degli interessi si applicano le relative disposizioni previste dalla nota II bis all'articolo 1, della tariffa, parte prima, allegata al testo unico delle disposizioni concernenti l'imposta di registro, approvato con decreto del Presidente della repubblica 26 aprile 1986, n. 131 e dall'articolo 20 del decreto del Presidente della Repubblica 29 settembre 1973, n. 601.</w:t>
      </w:r>
    </w:p>
    <w:p w14:paraId="271332F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Agli oneri derivanti dai commi 6, 7, 8, 9 e 10, valutati in 347,34 milioni di euro per l'anno 2021 e 260,48 milioni di euro per l'anno 2022, si provvede ai sensi dell'articolo 77.</w:t>
      </w:r>
    </w:p>
    <w:p w14:paraId="2696B8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In considerazione delle conseguenze causate dall'emergenza epidemiologica da COVID-19, il Fondo per le politiche giovanili, di cui all'articolo 19, comma 2, del decreto legge 4 luglio 2006, n. 223, convertito, con modificazioni, dalla legge 4 agosto 2006, n. 248, è incrementato di 30 milioni di euro per l'anno 2021 allo scopo di finanziare, nel limite di spesa autorizzato, politiche di prevenzione e contrasto ai fenomeni di disagio giovanile e comportamenti a rischio, compresi quelli dovuti all'uso non consapevole delle piattaforme digitali, anche attraverso attività di assistenza e supporto psicologico, azioni volte a favorire l'inclusione e l'innovazione sociale nonché lo sviluppo individuale, la promozione di attività sportive per i giovani di età inferiore ai 35 anni.</w:t>
      </w:r>
    </w:p>
    <w:p w14:paraId="7F2626A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  13. I criteri di riparto delle risorse del comma 11 e le modalità di attuazione degli interventi realizzati dalle Regioni e dalle Province autonome di Trento e Bolzano e dal sistema delle Autonomie locali sono definiti con decreto del Ministro per le politiche giovanili, d'intesa con la Conferenza unificata di cui all'articolo 8 del decreto legislativo 28 agosto 1997, n. 281.</w:t>
      </w:r>
    </w:p>
    <w:p w14:paraId="75A63E4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  14. Agli oneri derivanti dai commi 11 e 12, pari a 30 milioni di euro per l'anno 2021, si provvede ai sensi dell'articolo 77.</w:t>
      </w:r>
    </w:p>
    <w:p w14:paraId="05B0AAE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980EF1"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TITOLO VII</w:t>
      </w:r>
    </w:p>
    <w:p w14:paraId="15821CE7"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CULTURA</w:t>
      </w:r>
    </w:p>
    <w:p w14:paraId="3B9B8C3B"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95F83C1"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65.</w:t>
      </w:r>
    </w:p>
    <w:p w14:paraId="404E7887"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urgenti per la cultura)</w:t>
      </w:r>
    </w:p>
    <w:p w14:paraId="1D729EB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3FE43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I fondi di cui all'articolo 89, comma 1, del decreto-legge 17 marzo 2020, n. 18, convertito, con modificazioni, dalla legge 24 aprile 2020, n. 27, istituiti nello stato di previsione del Ministero della cultura, sono incrementati per l'anno 2021 di 47,85 milioni di euro per la parte corrente e di 120 milioni di euro per gli interventi in conto capitale. Quota parte dell'incremento del fondo di parte corrente, è </w:t>
      </w:r>
      <w:r w:rsidRPr="000D3441">
        <w:rPr>
          <w:rFonts w:asciiTheme="minorHAnsi" w:eastAsia="Times New Roman" w:hAnsiTheme="minorHAnsi" w:cs="Times New Roman"/>
          <w:bCs/>
          <w:color w:val="000000" w:themeColor="text1"/>
          <w:sz w:val="24"/>
          <w:szCs w:val="24"/>
        </w:rPr>
        <w:lastRenderedPageBreak/>
        <w:t>destinata a riconoscere un contributo a fondo perduto per le spese sostenute per i test di diagnosi dell'infezione da virus SARS-CoV-2 nel settore dello spettacolo.</w:t>
      </w:r>
    </w:p>
    <w:p w14:paraId="1B22F6F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Il fondo di cui all'articolo 183, comma 2, del decreto-legge 19 maggio 2020, n. 34, convertito, con modificazioni, dalla legge 17 luglio 2020, n. 77, istituito nello stato di previsione del Ministero della cultura, è incrementato di 20 milioni di euro per l'anno 2021.</w:t>
      </w:r>
    </w:p>
    <w:p w14:paraId="2769F5B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All'articolo 183, comma 3, del decreto-legge 19 maggio 2020, n. 34, convertito, con modificazioni, dalla legge 17 luglio 2020, n. 77, le parole «105 milioni di euro per l'anno 2021» sono sostituite dalle seguenti: «125 milioni di euro per l'anno 2021».</w:t>
      </w:r>
    </w:p>
    <w:p w14:paraId="2703607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All'articolo 71-octies della legge 22 aprile 1941, n. 633, sono apportate le seguenti modificazioni:</w:t>
      </w:r>
    </w:p>
    <w:p w14:paraId="479894E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95AD2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comma 1, le parole: «e per il cinquanta per cento ai produttori di fonogrammi, anche tramite le loro associazioni di categoria maggiormente rappresentative» sono sostituite dalle seguenti: «e per il restante cinquanta per cento, in parti uguali, tra produttori di fonogrammi e gli artisti interpreti o esecutori, anche tramite le imprese che svolgono attività di intermediazione dei diritti connessi al diritto d'autore, di cui al decreto legislativo 15 marzo 2017, n. 35»;</w:t>
      </w:r>
    </w:p>
    <w:p w14:paraId="601F6F7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0486C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il comma 2 è abrogato.</w:t>
      </w:r>
    </w:p>
    <w:p w14:paraId="15B2F92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0E036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Alla legge 14 novembre 2016, n. 220, sono apportate le seguenti modificazioni:</w:t>
      </w:r>
    </w:p>
    <w:p w14:paraId="4AA42D0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6127E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all'articolo 23, comma 1, è aggiunto, in fine, il seguente periodo: «Quota parte dei contributi automatici, ai sensi e per le finalità di cui al Titolo I, Capo IV, Sezione III della legge 22 aprile 1941, n. 633, è destinata agli autori del soggetto, agli autori della sceneggiatura, agli autori della musica e ai registi, secondo quanto previsto nel decreto di cui all'articolo 25, comma 1.»;</w:t>
      </w:r>
    </w:p>
    <w:p w14:paraId="0543F2F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CD2D8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all'articolo 25, comma 1, è aggiunta, in fine, la seguente lettera: «d-bis) i requisiti e le modalità di erogazione dei contributi di cui all'articolo 23, comma 1, secondo periodo.».</w:t>
      </w:r>
    </w:p>
    <w:p w14:paraId="4C592DB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3AFDB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  6. Al fine di promuovere la ripresa dello spettacolo viaggiante e delle attività circensi danneggiate dall'emergenza epidemiologica da COVID-19, i soggetti che esercitano le attività di cui all'articolo 1 della legge 18 marzo 1968, n. 337, titolari di concessioni o di autorizzazioni concernenti l'utilizzazione del suolo pubblico, tenuto conto di quanto stabilito dall'articolo 4, comma 3-quater, del decreto-legge 30 dicembre 2019, n. 162, convertito, con modificazioni, dalla legge 28 febbraio 2020, n. 8, sono esonerati, dal 1° </w:t>
      </w:r>
      <w:r w:rsidRPr="000D3441">
        <w:rPr>
          <w:rFonts w:asciiTheme="minorHAnsi" w:eastAsia="Times New Roman" w:hAnsiTheme="minorHAnsi" w:cs="Times New Roman"/>
          <w:bCs/>
          <w:color w:val="000000" w:themeColor="text1"/>
          <w:sz w:val="24"/>
          <w:szCs w:val="24"/>
        </w:rPr>
        <w:lastRenderedPageBreak/>
        <w:t>gennaio 2021 al 31 agosto 2021, dal pagamento del canone di cui all'articolo 1, commi 816 e seguenti, della legge 27 dicembre 2019, n. 160.</w:t>
      </w:r>
    </w:p>
    <w:p w14:paraId="3623956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Per il ristoro ai comuni delle minori entrate derivanti dal comma 6, è istituito, nello stato di previsione del Ministero dell'interno, un fondo con una dotazione di 8,65 milioni di euro per l'anno 2021. Alla ripartizione del fondo tra gli enti interessati si provvede con uno o più decreti del Ministro dell'interno, di concerto con il Ministro dell'economia e delle finanze, d'intesa con la Conferenza Stato-città ed autonomie locali, da adottare entro il 30 settembre 2021. Nel caso in cui ricorra la condizione prevista dal comma 3 dell'articolo 3 del decreto legislativo 28 agosto 1997, n. 281, il decreto è comunque adottato.</w:t>
      </w:r>
    </w:p>
    <w:p w14:paraId="0E27F81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All'articolo 1, comma 590, terzo periodo, della legge 30 dicembre 2020, n. 178, le parole «e il finanziamento attribuibile a ciascuna delle fondazioni non può essere superiore alla quota di 20 milioni di euro» sono soppresse.</w:t>
      </w:r>
    </w:p>
    <w:p w14:paraId="2E65A2D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All'articolo 1, comma 576, della legge 30 dicembre 2020, n. 178, le parole «150 milioni» sono sostituite dalle seguenti: «220 milioni».</w:t>
      </w:r>
    </w:p>
    <w:p w14:paraId="0C24B7B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Agli oneri derivanti dal presente articolo, pari a 286,5 milioni di euro per l'anno 2021, si provvede ai sensi dell'articolo 77.</w:t>
      </w:r>
    </w:p>
    <w:p w14:paraId="77A8EEB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DB2A17"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66.</w:t>
      </w:r>
    </w:p>
    <w:p w14:paraId="40EA8A00"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urgenti in tema di previdenza e assistenza nel settore dello spettacolo)</w:t>
      </w:r>
    </w:p>
    <w:p w14:paraId="00BCED1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DFF24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 lavoratori iscritti al Fondo pensione lavoratori dello spettacolo hanno diritto all'indennità di malattia per ciascuno dei giorni coperti da idonea certificazione, per un numero massimo di 180 giorni nell'anno solare, a condizione che possano far valere almeno quaranta contributi giornalieri dal 1° gennaio dell'anno solare precedente l'insorgenza dell'evento morboso.</w:t>
      </w:r>
    </w:p>
    <w:p w14:paraId="2C5D873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All'articolo 13, primo comma, del decreto legislativo del Capo provvisorio dello Stato 16 luglio 1947, n. 708, le parole «cento paghe» sono sostituite dalle seguenti: «quaranta paghe».</w:t>
      </w:r>
    </w:p>
    <w:p w14:paraId="1B19726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All'articolo 6, comma 15, del decreto-legge 30 dicembre 1987, n. 536, convertito, con modificazioni, dalla legge 29 febbraio 1988, n. 48, le parole «lavoratori dello spettacolo con contratto di lavoro a tempo determinato» sono sostituite dalle seguenti «lavoratori di cui all'articolo 2, comma 1, lettere a) e b) del decreto legislativo 30 aprile 1997, n. 182,» e le parole «lire 130.000» sono sostituite dalle seguenti «euro 100».</w:t>
      </w:r>
    </w:p>
    <w:p w14:paraId="3A465A9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  4. I lavoratori iscritti al Fondo pensione lavoratori dello spettacolo sono assicurati presso l'Istituto nazionale per l'assicurazione contro gli infortuni sul lavoro (INAIL), con applicazione delle disposizioni vigenti in materia di assicurazione contro gli infortuni sul lavoro e le malattie professionali dal decreto del Presidente della Repubblica 30 giugno 1965, n. 1124, nonché delle tariffe dei premi per l'assicurazione </w:t>
      </w:r>
      <w:r w:rsidRPr="000D3441">
        <w:rPr>
          <w:rFonts w:asciiTheme="minorHAnsi" w:eastAsia="Times New Roman" w:hAnsiTheme="minorHAnsi" w:cs="Times New Roman"/>
          <w:bCs/>
          <w:color w:val="000000" w:themeColor="text1"/>
          <w:sz w:val="24"/>
          <w:szCs w:val="24"/>
        </w:rPr>
        <w:lastRenderedPageBreak/>
        <w:t>contro gli infortuni sul lavoro e le malattie professionali delle gestioni «Industria, Artigianato, Terziario e Altre attività».</w:t>
      </w:r>
    </w:p>
    <w:p w14:paraId="380F35A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Le fondazioni lirico sinfoniche di cui all'articolo 1 del decreto legislativo 29 giugno 1996, n. 367 e di cui alla legge 11 novembre 2003, n. 310, sono tenute all'obbligo assicurativo contro gli infortuni sul lavoro e le malattie professionali per il personale orchestrale, ivi compreso quello operante all'interno del golfo mistico. Con decreto del Ministro del lavoro e delle politiche sociali di concerto con il Ministro dell'economia e delle finanze da adottare entro sessanta giorni dalla data di entrata in vigore della legge di conversione del presente decreto si provvede a determinare, per il personale orchestrale, l'ammontare del premio assicurativo contro gli infortuni sul lavoro e le malattie professionali.</w:t>
      </w:r>
    </w:p>
    <w:p w14:paraId="3A89B10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Al Capo X del decreto legislativo 26 marzo 2001, n. 151, dopo l'articolo 59 è inserito il seguente:</w:t>
      </w:r>
    </w:p>
    <w:p w14:paraId="4F59AC0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28F80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   «59-bis. – (Lavoro nel settore dello spettacolo) – 1. Le lavoratrici e i lavoratori iscritti al Fondo pensione lavoratori dello spettacolo hanno diritto alle tutele previste dal presente testo unico rispettivamente per i rapporti di lavoro subordinato o autonomo.</w:t>
      </w:r>
    </w:p>
    <w:p w14:paraId="44C132C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Per le lavoratrici e i lavoratori di cui all'articolo 2, comma 1, lettere a) e b), del decreto legislativo 30 aprile 1997, n. 182, ai fini del calcolo dell'indennità di cui all'articolo 23 la retribuzione media globale giornaliera corrisponde all'importo ottenuto dividendo l'ammontare del reddito percepito in relazione alle attività lavorative nel settore dello spettacolo nei dodici mesi antecedenti l'inizio del periodo indennizzabile per il numero di giorni lavorati, o comunque retribuiti, risultanti nel medesimo periodo.».</w:t>
      </w:r>
    </w:p>
    <w:p w14:paraId="42C632F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9E27C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A decorrere dal 1° gennaio 2022, è riconosciuta una indennità per i lavoratori autonomi dello spettacolo (ALAS) di cui all'articolo 2, comma 1, lettere a) e b), del decreto legislativo 30 aprile 1997, n. 182, per la disoccupazione involontaria. L'indennità è erogata dall'Istituto nazionale di previdenza sociale (INPS).</w:t>
      </w:r>
    </w:p>
    <w:p w14:paraId="7669461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L'indennità è riconosciuta, previa domanda, ai lavoratori di cui al comma 7 in possesso dei seguenti requisiti:</w:t>
      </w:r>
    </w:p>
    <w:p w14:paraId="3FB3257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6B228B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non avere in corso rapporti di lavoro autonomo o subordinato;</w:t>
      </w:r>
    </w:p>
    <w:p w14:paraId="0BD0DB6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7EFAD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non essere titolari di trattamento pensionistico diretto a carico di gestioni previdenziali obbligatorie;</w:t>
      </w:r>
    </w:p>
    <w:p w14:paraId="3069782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3226A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non essere beneficiari di reddito di cittadinanza di cui al decreto-legge 28 gennaio 2019, n. 4, convertito, con modificazioni, dalla legge 28 marzo 2019, n. 26;</w:t>
      </w:r>
    </w:p>
    <w:p w14:paraId="7402F73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D2EB8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aver maturato, nel periodo che va dal primo gennaio dell'anno solare precedente la conclusione dell'ultimo rapporto di lavoro di lavoro autonomo alla data di presentazione della domanda di indennità, almeno quindici giornate di contribuzione versata o accreditata al Fondo pensione lavoratori dello spettacolo;</w:t>
      </w:r>
    </w:p>
    <w:p w14:paraId="26A3295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767D8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avere un reddito relativo all'anno solare precedente alla presentazione della domanda non superiore a 35.000 euro.</w:t>
      </w:r>
    </w:p>
    <w:p w14:paraId="48BB36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26DA1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La domanda è presentata dal lavoratore all'INPS in via telematica entro il termine di decadenza di sessantotto giorni dalla cessazione del rapporto di lavoro autonomo.</w:t>
      </w:r>
    </w:p>
    <w:p w14:paraId="5A8A6FE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I requisiti di cui al comma 8, lettere b) e c), devono essere mantenuti anche durante la percezione dell'indennità.</w:t>
      </w:r>
    </w:p>
    <w:p w14:paraId="0BF434A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L'indennità è rapportata al reddito imponibile ai fini previdenziali risultante dai versamenti contributivi effettuati al Fondo pensione lavoratori dello spettacolo, relativo all'anno in cui si è concluso l'ultimo rapporto di lavoro autonomo e all'anno solare precedente, diviso per il numero di mesi di contribuzione, o frazioni di essi.</w:t>
      </w:r>
    </w:p>
    <w:p w14:paraId="3293EF6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L'indennità, rapportata al reddito medio mensile come determinato al comma 11, è pari al 75 per cento dello stesso reddito nel caso in cui il reddito mensile sia pari o inferiore nel 2021 all'importo di 1.227,55 euro, annualmente rivalutato sulla base della variazione dell'indice ISTAT dei prezzi al consumo per le famiglie degli operai e degli impiegati intercorsa nell'anno precedente. Nel caso in cui il reddito medio mensile sia superiore al predetto importo l'indennità è pari al 75 per cento del predetto importo incrementata di una somma pari al 25 per cento della differenza tra il reddito medio mensile e il predetto importo. L'indennità non può in ogni caso superare l'importo massimo mensile di 1.335,40 euro nel 2021, annualmente rivalutato sulla base della variazione dell'indice ISTAT dei prezzi al consumo per le famiglie degli operai e degli impiegati intercorsa nell'anno precedente.</w:t>
      </w:r>
    </w:p>
    <w:p w14:paraId="705470B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  13. L'indennità è corrisposta mensilmente per un numero di giornate pari alla metà delle giornate di contribuzione versata o accreditata al Fondo pensione lavoratori dello spettacolo nel periodo che va dal primo gennaio dell'anno solare precedente la conclusione dell'ultimo rapporto di lavoro di lavoro autonomo. Ai fini della durata non sono computati i periodi contributivi che hanno già dato luogo ad erogazione della prestazione. L'indennità non può in ogni caso superare la durata massima di sei mesi.</w:t>
      </w:r>
    </w:p>
    <w:p w14:paraId="72746FE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  14. Per i periodi di fruizione dell'indennità è riconosciuta la contribuzione figurativa rapportata al reddito medio mensile come determinato dal comma 6 entro un limite di retribuzione pari a 1,4 volte l'importo massimo mensile dell'indennità per l'anno in corso. A decorrere dal 1° gennaio 2022, per i lavoratori di cui al comma 7, è dovuta un'aliquota contributiva pari al 2 per cento, che confluisce presso la Gestione prestazioni temporanee di cui all'articolo 24 della legge 9 marzo 1989, n. 88.</w:t>
      </w:r>
    </w:p>
    <w:p w14:paraId="77F5A18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  15. La prestazione è incompatibile con le altre prestazioni a tutela della disoccupazione involontaria.</w:t>
      </w:r>
    </w:p>
    <w:p w14:paraId="25434D5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  16. L'indennità di cui ai commi da 7 a 15</w:t>
      </w:r>
      <w:r w:rsidR="00F64020">
        <w:rPr>
          <w:rFonts w:asciiTheme="minorHAnsi" w:eastAsia="Times New Roman" w:hAnsiTheme="minorHAnsi" w:cs="Times New Roman"/>
          <w:bCs/>
          <w:color w:val="000000" w:themeColor="text1"/>
          <w:sz w:val="24"/>
          <w:szCs w:val="24"/>
        </w:rPr>
        <w:t xml:space="preserve"> </w:t>
      </w:r>
      <w:r w:rsidR="00F64020" w:rsidRPr="00B1065A">
        <w:rPr>
          <w:b/>
          <w:bCs/>
          <w:color w:val="000000" w:themeColor="text1"/>
          <w:sz w:val="24"/>
          <w:szCs w:val="24"/>
        </w:rPr>
        <w:t>non</w:t>
      </w:r>
      <w:r w:rsidR="00F64020">
        <w:rPr>
          <w:rStyle w:val="Rimandonotaapidipagina"/>
          <w:b/>
          <w:bCs/>
          <w:color w:val="000000" w:themeColor="text1"/>
          <w:sz w:val="24"/>
          <w:szCs w:val="24"/>
        </w:rPr>
        <w:footnoteReference w:id="34"/>
      </w:r>
      <w:r w:rsidRPr="000D3441">
        <w:rPr>
          <w:rFonts w:asciiTheme="minorHAnsi" w:eastAsia="Times New Roman" w:hAnsiTheme="minorHAnsi" w:cs="Times New Roman"/>
          <w:bCs/>
          <w:color w:val="000000" w:themeColor="text1"/>
          <w:sz w:val="24"/>
          <w:szCs w:val="24"/>
        </w:rPr>
        <w:t xml:space="preserve"> concorre alla formazione del reddito ai sensi del testo unico delle imposte sui redditi, di cui al decreto del Presidente della Repubblica 22 dicembre 1986, n. 917.</w:t>
      </w:r>
    </w:p>
    <w:p w14:paraId="21FB594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  17. Al decreto legislativo 30 aprile 1997, n. 182, sono apportate le seguenti modificazioni:</w:t>
      </w:r>
    </w:p>
    <w:p w14:paraId="429CBBA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D6EA3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all'articolo 1 sono apportate le seguenti modificazioni:</w:t>
      </w:r>
    </w:p>
    <w:p w14:paraId="7CE48BA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CDBA8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comma 15 le parole «60 contributi» ovunque ricorrano sono sostituite dalle seguenti «45 contributi» e le parole «120 contributi» sono sostituite dalle seguenti «90 contributi»;</w:t>
      </w:r>
    </w:p>
    <w:p w14:paraId="7D792CB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B6909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dopo il comma 15-bis, sono inseriti i seguenti:</w:t>
      </w:r>
    </w:p>
    <w:p w14:paraId="72D5348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4D638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   «15-ter Ai soli fini dell'acquisizione del diritto alla corresponsione dei trattamenti pensionistici, per i lavoratori appartenenti al gruppo di cui all'articolo 2, comma 1, lettera a), che non raggiungano il requisito dell'annualità di contribuzione richiesto per il sorgere del diritto alle prestazioni e che abbiano dichiarato per il medesimo anno una retribuzione globale derivante dall'esercizio delle attività lavorative per le quali è richiesta l'iscrizione obbligatoria al Fondo pensione lavoratori dello spettacolo superiore quattro volte l'importo del trattamento minimo annuale in vigore nell'assicurazione generale obbligatoria, è accreditato, d'ufficio un numero di contributi giornalieri, fino a concorrenza del requisito dell'annualità di contribuzione richiesto dall'articolo 2, comma 2, lettera a).</w:t>
      </w:r>
    </w:p>
    <w:p w14:paraId="4BEF2FE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   15-quater. Ogni giornata contributiva versata al Fondo pensione lavoratori dello spettacolo per attività dei lavoratori di cui all'articolo 2, comma 1, lettera a), del decreto legislativo 30 aprile 1997, n. 182, riferite alla categoria attori cinematografici e audiovisivi determina l'accreditamento di un'ulteriore giornata, fino a del requisito dell'annualità di contribuzione richiesto dall'articolo 2, comma 2, lettera a).</w:t>
      </w:r>
    </w:p>
    <w:p w14:paraId="320D2A8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   15-quinquies. Il datore di lavoro o il committente sono tenuti a rilasciare al lavoratore, al termine della prestazione lavorativa, una certificazione attestante l'ammontare della retribuzione giornaliera corrisposta e dei contributi versati, con particolare riguardo a quanto disposto dai commi 8 e 12. In caso di mancato rilascio o di attestazione non veritiera, il datore di lavoro è punito con la sanzione amministrativa non superiore a 10.000 euro, salvo che il fatto costituisca reato, e non può accedere, </w:t>
      </w:r>
      <w:r w:rsidRPr="000D3441">
        <w:rPr>
          <w:rFonts w:asciiTheme="minorHAnsi" w:eastAsia="Times New Roman" w:hAnsiTheme="minorHAnsi" w:cs="Times New Roman"/>
          <w:bCs/>
          <w:color w:val="000000" w:themeColor="text1"/>
          <w:sz w:val="24"/>
          <w:szCs w:val="24"/>
        </w:rPr>
        <w:lastRenderedPageBreak/>
        <w:t>nell'anno successivo, a benefìci, sovvenzioni, contributi o agevolazioni, anche tributarie, comunque denominati, fatta salva l'applicazione di ogni altra pertinente disposizione di legge.»</w:t>
      </w:r>
    </w:p>
    <w:p w14:paraId="3E262C3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7A9D9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all'articolo 2:</w:t>
      </w:r>
    </w:p>
    <w:p w14:paraId="4FFC3D0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ABE6F4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comma 2, lettera a), le parole «120 contributi» sono sostituite dalle seguenti: «90 contributi»;</w:t>
      </w:r>
    </w:p>
    <w:p w14:paraId="16C04EB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996ED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dopo il comma 2 sono inseriti i seguenti:</w:t>
      </w:r>
    </w:p>
    <w:p w14:paraId="1B3F1C0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24240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   «2-bis. La contribuzione previdenziale e assistenziale è dovuta al Fondo pensione lavoratori dello spettacolo anche per le prestazioni rese da lavoratori appartenenti alle categorie professionali di cui all'articolo 3 del decreto legislativo del Capo provvisorio dello Stato 16 luglio 1947, n. 708, con riferimento a:</w:t>
      </w:r>
    </w:p>
    <w:p w14:paraId="0886B2F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8CEE8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attività di insegnamento retribuite o di formazione svolte in enti accreditati presso le amministrazioni pubbliche o da queste organizzate;</w:t>
      </w:r>
    </w:p>
    <w:p w14:paraId="63A74C0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1C1E4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attività remunerate di carattere promozionale di spettacoli dal vivo, cinematografici, televisivi o del settore audiovisivo, nonché di altri eventi organizzati o promossi da soggetti pubblici o privati che non hanno come scopo istituzionale o sociale l'organizzazione e la diffusione di spettacoli o di attività educativa collegate allo spettacolo.</w:t>
      </w:r>
    </w:p>
    <w:p w14:paraId="65C2680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1EA7E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  2-ter. Per le attività di cui alle lettere a) e b) del comma 2-bis non sono richiesti gli adempimenti di cui all'articolo 6, del decreto legislativo del Capo provvisorio dello Stato 16 luglio 1947, n. 708.</w:t>
      </w:r>
    </w:p>
    <w:p w14:paraId="291BC89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EC39B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all'articolo 4, il comma 7 è sostituito dal seguente: «Ai fini dell'accesso al diritto alle prestazioni, i requisiti contributivi da far valere ai fini degli articoli 6 e 9 del decreto del Presidente della Repubblica 31 dicembre 1971, n. 1420, devono riferirsi per almeno due terzi ad effettive prestazioni lavorative svolte nel settore dello spettacolo».</w:t>
      </w:r>
    </w:p>
    <w:p w14:paraId="666F76B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2A957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  18. Le disposizioni di cui al comma 17 si applicano a decorrere dal 1° luglio 2021.</w:t>
      </w:r>
    </w:p>
    <w:p w14:paraId="45B4AC2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  19. All'articolo 3, secondo comma, del decreto legislativo del Capo provvisorio dello Stato 16 luglio 1947, n. 708, sono apportate le seguenti modificazioni:</w:t>
      </w:r>
    </w:p>
    <w:p w14:paraId="3F3E322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017136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al primo periodo, dopo le parole «di concerto con il Ministro dell'economia e delle finanze,» sono inserite le seguenti: «sentiti rispettivamente il Ministro della cultura e il Ministro con delega per lo sport, nonché» e, dopo le parole «sono adeguate», sono inserite le seguenti: «, con frequenza almeno quinquennale,»</w:t>
      </w:r>
    </w:p>
    <w:p w14:paraId="204F4AD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F671A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al secondo periodo, dopo le parole «di concerto con il Ministro dell'economia e delle finanze» sono inserite le seguenti: «e il Ministro della cultura».</w:t>
      </w:r>
    </w:p>
    <w:p w14:paraId="35729D7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10700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  20. In sede di prima applicazione dell'articolo 3, secondo comma, primo periodo del decreto legislativo del Capo provvisorio dello Stato 16 luglio 1947, n. 708, come modificato dal comma 2 del presente articolo, l'adeguamento ivi previsto è disposto entro novanta giorni dalla data di entrata in vigore del presente decreto.</w:t>
      </w:r>
    </w:p>
    <w:p w14:paraId="56A63EB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  21. All'onere derivante dal presente articolo, ad esclusione dei commi 3, 4 e 5, valutati in 14,8 milioni di euro per l'anno 2021, 53,7 milione di euro per l'anno 2022, 58,6 milioni di euro per l'anno 2023, 58,2 milioni di euro per l'anno 2024, 59,7 milioni di euro per l'anno 2025, 61,6 milioni di euro per l'anno 2026, 63,2 milioni di euro per l'anno 2027, 65,7 milioni di euro per l'anno 2028, 69,4 milioni di euro per l'anno 2029, 73,9 milioni di euro per l'anno 2030 e 74,5 milioni di euro annui a decorrere dall'anno 2031, si provvede, per 10,9 milioni di euro per ciascuno degli anni 2022 e 2023, 11 milioni di euro per l'anno 2024, 11,2 milioni di euro per l'anno 2025, 11,3 milioni di euro per l'anno 2026, 11,4 milioni di euro per l'anno 2027, 11,6 milioni di euro per l'anno 2028, 11,9 milioni di euro per l'anno 2029, 12,1 milioni di euro per l'anno 2030 e 12,3 milioni di euro a decorrere dall'anno 2031, mediante le maggiori entrate derivanti dai commi da 7 a 16, e, per il restante importo, ai sensi dell'articolo 77.</w:t>
      </w:r>
    </w:p>
    <w:p w14:paraId="42C0D696"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AF505BD"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67.</w:t>
      </w:r>
    </w:p>
    <w:p w14:paraId="24EA2E48"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urgenti a sostegno della filiera della stampa e investimenti pubblicitari)</w:t>
      </w:r>
    </w:p>
    <w:p w14:paraId="46FE352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491CF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  1. A titolo di sostegno economico per gli oneri straordinari sostenuti durante l'emergenza sanitaria connessa alla diffusione del COVID-19, alle imprese editrici di quotidiani e periodici che stipulano, anche attraverso le associazioni rappresentative, accordi di filiera orientati a garantire la sostenibilità e la capillarità della diffusione della stampa in particolare nei piccoli comuni e nei comuni con un solo punto vendita di giornali, è riconosciuto un credito d'imposta fino al 30 per cento della spesa sostenuta nell'anno 2020 per la distribuzione delle testate edite, ivi inclusa la spesa per il trasporto dai poli di stampa ai punti </w:t>
      </w:r>
      <w:r w:rsidRPr="000D3441">
        <w:rPr>
          <w:rFonts w:asciiTheme="minorHAnsi" w:eastAsia="Times New Roman" w:hAnsiTheme="minorHAnsi" w:cs="Times New Roman"/>
          <w:bCs/>
          <w:color w:val="000000" w:themeColor="text1"/>
          <w:sz w:val="24"/>
          <w:szCs w:val="24"/>
        </w:rPr>
        <w:lastRenderedPageBreak/>
        <w:t>vendita, come attestata ai sensi del comma 2. Il credito d'imposta è concesso entro il limite di 60 milioni di euro per l'anno 2021, che costituisce tetto di spesa, previa istanza diretta al Dipartimento per l'informazione e l'editoria della Presidenza del Consiglio dei ministri. Nel caso di insufficienza delle risorse disponibili rispetto alle richieste ammesse, si procede alla ripartizione delle stesse tra i beneficiari in misura proporzionale al credito d'imposta astrattamente spettante calcolato ai sensi del comma 3. L'efficacia della disposizione di cui al presente comma è subordinata, ai sensi dell'articolo 108, paragrafo 3, del Trattato sul funzionamento dell'Unione europea, all'autorizzazione della Commissione europea.</w:t>
      </w:r>
    </w:p>
    <w:p w14:paraId="0CE7F6E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Ai fini del credito d'imposta di cui al comma 1 si considerano ammissibili le spese di distribuzione e trasporto sostenute, al netto della percentuale di sconto per la rete di vendita del prezzo di copertina, secondo quanto previsto dall'articolo 109 del decreto del Presidente della Repubblica 22 dicembre 1986, n. 917, recante il testo unico delle imposte sui redditi. L'effettuazione di tali spese deve risultare da apposita attestazione rilasciata dai soggetti di cui all'articolo 35, commi 1, lettera a), e 3, del decreto legislativo 9 luglio 1997, n. 241, legittimati a rilasciare il visto di conformità dei dati esposti nelle dichiarazioni fiscali, ovvero dai soggetti che esercitano la revisione legale dei conti ai sensi dell'articolo 2409-bis del codice civile.</w:t>
      </w:r>
    </w:p>
    <w:p w14:paraId="39F711D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Il credito d'imposta di cui al comma 1 non è cumulabile con il contributo diretto alle imprese editrici di quotidiani e periodici, di cui all'articolo 2, commi 1 e 2, della legge 26 ottobre 2016, n. 198, e al decreto legislativo 15 maggio 2017, n. 70. Esso è utilizzabile esclusivamente in compensazione, ai sensi dell'articolo 17 del decreto legislativo 9 luglio 1997, n. 241. Ai fini dell'utilizzo del credito di imposta, il modello F24 deve essere presentato a pena di scarto esclusivamente tramite i servizi telematici dell'Agenzia delle entrate. Il medesimo modello F24 è altresì scartato qualora l'ammontare del credito d'imposta utilizzato in compensazione risulti eccedente l'importo spettante.</w:t>
      </w:r>
    </w:p>
    <w:p w14:paraId="5673775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Il credito d'imposta di cui al comma 1 è revocato nel caso in cui la documentazione presentata contenga elementi non veritieri o risultino false le dichiarazioni rese. La revoca parziale del credito d'imposta è disposta solo nel caso in cui dagli accertamenti effettuati siano rilevati elementi che condizionano esclusivamente la misura del beneficio concesso. Ai fini del recupero di quanto indebitamente fruito, si applica l'articolo 1, comma 6, del decreto-legge 25 marzo 2010, n. 40, convertito, con modificazioni, dalla legge 22 maggio 2010, n. 73.</w:t>
      </w:r>
    </w:p>
    <w:p w14:paraId="26B5F41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Con decreto del Presidente del Consiglio dei ministri, di concerto con il Ministero dell'Economia e Finanze, da emanare entro quarantacinque giorni dalla data di entrata in vigore della legge di conversione del presente decreto, sono stabiliti le modalità, i contenuti, la documentazione richiesta ed i termini per la presentazione dell'istanza di cui al comma 1.</w:t>
      </w:r>
    </w:p>
    <w:p w14:paraId="2D62B62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  6. Agli oneri derivanti dai commi da 1 a 5, pari a 60 milioni di euro per l'anno 2021, si provvede mediante corrispondente riduzione delle risorse del Fondo per il pluralismo e l'innovazione dell'informazione, di cui all'articolo 1 della legge 26 ottobre 2016, n. 198, nell'ambito della quota spettante alla Presidenza del Consiglio dei ministri, che è corrispondentemente incrementato di 60 milioni di euro per l'anno 2021. Le risorse destinate al riconoscimento del credito d'imposta medesimo sono iscritte nel pertinente capitolo dello stato di previsione del Ministero dell'economia e delle finanze </w:t>
      </w:r>
      <w:r w:rsidRPr="000D3441">
        <w:rPr>
          <w:rFonts w:asciiTheme="minorHAnsi" w:eastAsia="Times New Roman" w:hAnsiTheme="minorHAnsi" w:cs="Times New Roman"/>
          <w:bCs/>
          <w:color w:val="000000" w:themeColor="text1"/>
          <w:sz w:val="24"/>
          <w:szCs w:val="24"/>
        </w:rPr>
        <w:lastRenderedPageBreak/>
        <w:t>e sono trasferite nella contabilità speciale n. 1778 «Agenzia delle entrate – fondi di bilancio» per le necessarie regolazioni contabili.</w:t>
      </w:r>
    </w:p>
    <w:p w14:paraId="3EF2EA2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Per l'anno 2021, per il commercio di giornali quotidiani e di periodici e dei relativi supporti integrativi, l'imposta sul valore aggiunto di cui all'articolo 74, comma 1, lettera c), del decreto del Presidente della Repubblica 26 ottobre 1972, n. 633, può applicarsi, in deroga alla suddetta disposizione, in relazione al numero delle copie consegnate o spedite, diminuito a titolo di forfetizzazione della resa del 95 per cento per i giornali quotidiani e periodici, esclusi quelli pornografici e quelli ceduti unitamente a beni diversi dai supporti integrativi.</w:t>
      </w:r>
    </w:p>
    <w:p w14:paraId="080DE14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All'articolo 1, comma 609, della legge 30 dicembre 2020, n. 178, al primo periodo, dopo le parole: «alle condizioni e con le modalità ivi previste» sono inserite le seguenti: «per l'anno 2020», e dopo il primo periodo, è inserito il seguente: «Fermo restando il suddetto limite di spesa, per gli anni 2021 e 2022 il credito d'imposta può essere altresì parametrato agli importi spesi per l'acquisto o il noleggio di registratori di cassa o registratori telematici e di dispositivi POS.».</w:t>
      </w:r>
    </w:p>
    <w:p w14:paraId="1787B44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Agli oneri derivanti dai commi da 1 a 7, pari a 80,66 milioni di euro per l'anno 2021, si provvede ai sensi dell'articolo 77.</w:t>
      </w:r>
    </w:p>
    <w:p w14:paraId="4C1C326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All'articolo 57-bis del decreto-legge 24 aprile 2017, n. 50, convertito, con modificazioni, dalla legge 21 giugno 2017 n. 96, il comma 1-quater è sostituito dal seguente: «1-quater. Limitatamente agli anni 2021 e 2022, il credito d'imposta di cui al comma 1 è concesso, ai medesimi soggetti ivi contemplati, nella misura unica del 50 per cento del valore degli investimenti effettuati, e in ogni caso nei limiti dei regolamenti dell'Unione europea richiamati al comma 1, entro il limite massimo di 90 milioni di euro che costituisce tetto di spesa per ciascuno degli anni 2021 e 2022. Il beneficio è concesso nel limite di 65 milioni di euro per gli investimenti pubblicitari effettuati sui giornali quotidiani e periodici, anche online, e nel limite di 25 milioni di euro per gli investimenti pubblicitari effettuati sulle emittenti televisive e radiofoniche locali e nazionali, analogiche o digitali, non partecipate dallo Stato. Alla copertura del relativo onere finanziario si provvede mediante corrispondente riduzione delle risorse del Fondo per il pluralismo e l'innovazione dell'informazione, di cui all'articolo 1 della legge 26 ottobre 2016, n. 198. La predetta riduzione del Fondo è da imputare per 65 milioni di euro alla quota spettante alla Presidenza del Consiglio dei ministri e per 25 milioni di euro alla quota spettante al Ministero dello sviluppo economico. Ai fini della concessione del credito d'imposta si applicano, per i profili non derogati dalla presente disposizione, le norme recate dal regolamento di cui al decreto del Presidente del Consiglio dei ministri 16 maggio 2018, n. 90. Per l'anno 2021, la comunicazione telematica di cui all'articolo 5, comma 1, del predetto decreto è presentata nel periodo compreso tra il 1° ed il 30 settembre del medesimo anno, con le modalità stabilite nello stesso articolo 5. Le comunicazioni telematiche trasmesse nel periodo compreso tra il 1° ed il 31 marzo 2021 restano comunque valide. Per le finalità di cui al presente comma, il Fondo per il pluralismo e l'innovazione dell'informazione, di cui all'articolo 1 della legge 26 ottobre 2016, n. 198, è incrementato di 90 milioni di euro per ciascuno degli anni 2021 e 2022.»</w:t>
      </w:r>
    </w:p>
    <w:p w14:paraId="70C68A1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All'articolo 1 della legge 30 dicembre 2020 n. 178, i commi 612 e 613 sono abrogati.</w:t>
      </w:r>
    </w:p>
    <w:p w14:paraId="0BAD353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  12. Agli oneri derivanti dal comma 10, pari a 40 milioni di euro per ciascuno degli anni 2021 e 2022, si provvede quanto a 15 milioni di euro ai sensi dell'articolo 77 e quanto a 25 milioni di euro con le risorse rinvenienti dal comma 11, a tal fine, la Presidenza del Consiglio dei Ministri provvede al versamento all'entrata del bilancio dello Stato dell'importo, già trasferito al proprio bilancio, pari a 12,5 milioni di euro per l'anno 2021 che resta acquisito all'entrata del bilancio dello Stato.</w:t>
      </w:r>
    </w:p>
    <w:p w14:paraId="0EDEEE6D"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  13. A decorrere dall'anno 2023, per la concessione del credito d'imposta di cui all'articolo 57-bis, comma 1, del decreto-legge 24 aprile 2017, n. 50, convertito, con modificazioni, dalla legge 21 giugno 2017 n. 96, è autorizzata la spesa di 45 milioni di euro in ragione d'anno, che costituisce tetto di spesa. Agli oneri derivanti dal periodo precedente, pari a 45 milioni di euro in ragione d'anno, si provvede mediante corrispondente riduzione del Fondo per il pluralismo e l'innovazione dell'informazione, di cui all'articolo 1 della legge 26 ottobre 2016, n. 198. La predetta riduzione del Fondo è da imputare per 30 milioni di euro sulla quota spettante alla Presidenza del Consiglio dei ministri e per 15 milioni di euro sulla quota spettante al Ministero dello sviluppo economico.</w:t>
      </w:r>
    </w:p>
    <w:p w14:paraId="196D799B" w14:textId="77777777" w:rsidR="006C426B" w:rsidRPr="00FD464C" w:rsidRDefault="006C426B" w:rsidP="006C426B">
      <w:pPr>
        <w:jc w:val="both"/>
        <w:rPr>
          <w:b/>
          <w:bCs/>
          <w:color w:val="000000" w:themeColor="text1"/>
          <w:sz w:val="24"/>
          <w:szCs w:val="24"/>
        </w:rPr>
      </w:pPr>
      <w:r w:rsidRPr="00FD464C">
        <w:rPr>
          <w:b/>
          <w:bCs/>
          <w:color w:val="000000" w:themeColor="text1"/>
          <w:sz w:val="24"/>
          <w:szCs w:val="24"/>
        </w:rPr>
        <w:t>  13-bis. All'articolo 4-bis, comma 1, del decreto-legge 7 ottobre 2020, n. 125, convertito, con modificazioni, dalla legge 27 novembre 2020, n. 159, le parole: «per i successivi sei mesi» sono sostituite dalle seguenti: «fino all'entrata in vigore del decreto legislativo di recepimento della direttiva (UE) 2018/1808, del Parlamento europeo e del Consiglio, del 14 novembre 2018, previsto dall'articolo 3 della legge 22 aprile 2021, n. 53, e comunque non oltre il 30 ottobre 2021».</w:t>
      </w:r>
      <w:r>
        <w:rPr>
          <w:rStyle w:val="Rimandonotaapidipagina"/>
          <w:b/>
          <w:bCs/>
          <w:color w:val="000000" w:themeColor="text1"/>
          <w:sz w:val="24"/>
          <w:szCs w:val="24"/>
        </w:rPr>
        <w:footnoteReference w:id="35"/>
      </w:r>
    </w:p>
    <w:p w14:paraId="17DEF705" w14:textId="77777777" w:rsidR="006C426B" w:rsidRPr="000D3441" w:rsidRDefault="006C426B"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B727C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07DB02C"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TITOLO VIII</w:t>
      </w:r>
    </w:p>
    <w:p w14:paraId="40DC4846"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AGRICOLTURA E TRASPORTI</w:t>
      </w:r>
    </w:p>
    <w:p w14:paraId="5DCD796C"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EB815D4"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68.</w:t>
      </w:r>
    </w:p>
    <w:p w14:paraId="672A2793"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di sostegno per l'agricoltura, la pesca, l'acquacoltura e il settore agrituristico)</w:t>
      </w:r>
    </w:p>
    <w:p w14:paraId="573D302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6C5A3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L'articolo 1, comma 39, della legge 30 dicembre 2020, n. 178, è sostituito dal seguente:</w:t>
      </w:r>
    </w:p>
    <w:p w14:paraId="14CF112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D2F9E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   «All'articolo 1, comma 506, della legge 27 dicembre 2017, n. 205, dopo le parole «20 milioni di euro annui.» è aggiunto il seguente periodo: «Per l'anno 2021 le percentuali di compensazione di cui </w:t>
      </w:r>
      <w:r w:rsidRPr="000D3441">
        <w:rPr>
          <w:rFonts w:asciiTheme="minorHAnsi" w:eastAsia="Times New Roman" w:hAnsiTheme="minorHAnsi" w:cs="Times New Roman"/>
          <w:bCs/>
          <w:color w:val="000000" w:themeColor="text1"/>
          <w:sz w:val="24"/>
          <w:szCs w:val="24"/>
        </w:rPr>
        <w:lastRenderedPageBreak/>
        <w:t>all'articolo 34, comma 1, del decreto del Presidente della Repubblica 26 ottobre 1972, n. 633 applicabili alle cessioni di animali vivi della specie bovina e suina sono fissate ambedue nella misura del 9,5%.».</w:t>
      </w:r>
    </w:p>
    <w:p w14:paraId="46CB391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59029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Agli oneri derivanti dal comma 1, pari ad euro 27,5 milioni per l'anno 2021, si provvede ai sensi dell'articolo 77.</w:t>
      </w:r>
    </w:p>
    <w:p w14:paraId="5AC5244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Salvo quanto previsto dall'articolo 13, comma 1, del decreto legge 8 aprile 2020, n. 23, convertito, con modificazioni dalla legge 5 giugno 2020, n. 40, le disposizioni relative alle operazioni di cui alla lettera ì) del medesimo comma, si applicano nei settori dell'agricoltura, della pesca e della silvicoltura, con durata minima di 10 anni e di importo superiore a euro 100.000,00. I benefìci accordati ai sensi del paragrafo 3.1 della Comunicazione della Commissione europea del 19 marzo 2020 recante un «Quadro temporaneo per le misure di aiuto di Stato a sostegno dell'economia nell'attuale emergenza del COVID-19» non superano le soglie ivi previste, tenuto conto di eventuali altre misure di aiuto, da qualunque soggetto erogate, concesse al beneficiario ai sensi del medesimo paragrafo 3.1.».</w:t>
      </w:r>
    </w:p>
    <w:p w14:paraId="580DDEA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Al fine di favorire la continuità produttiva nel settore bieticolo saccarifero, anche per fare fronte alle emergenze o a situazioni di crisi di mercato impreviste determinate dalle misure restrittive introdotte per il contenimento della pandemia da COVID-19 e stimolare la ripresa e il rilancio del comparto, nello stato di previsione del Ministero delle politiche agricole alimentari e forestali è istituito un fondo, denominato «Fondo per il sostegno del settore bieticolo saccarifero», con una dotazione di 25 milioni di euro per l'anno 2021, per sostenere interventi di aiuto per ettaro coltivato a barbabietola da zucchero.</w:t>
      </w:r>
    </w:p>
    <w:p w14:paraId="2723C09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L'aiuto è determinato, nei limiti della dotazione finanziaria di cui al comma 4, sulla base delle superfici coltivate a barbabietola da zucchero risultate ammissibili nel quadro del regime di aiuto di base di cui al regolamento (UE) n. 1307/2013 ed in relazione alle quali siano state presentate domande di aiuto dallo stesso produttore nell'anno 2021.</w:t>
      </w:r>
    </w:p>
    <w:p w14:paraId="219FB6A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L'aiuto è erogato a favore dei produttori di barbabietola da zucchero, mediante il versamento di un acconto pari all'ottanta percento dell'importo richiesto e del saldo al termine delle verifiche di ammissibilità. All'erogazione dell'acconto si applica l'articolo 78, comma 1-quater, del decreto-legge 17 marzo 2020, n. 18, convertito, con modificazione, dalla legge 24 aprile 2020, n. 27.</w:t>
      </w:r>
    </w:p>
    <w:p w14:paraId="072FB43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Con decreto del Ministro delle politiche agricole alimentari e forestali, entro venti giorni dall'entrata in vigore del presente decreto-legge, previa comunicazione alla Conferenza permanente per i rapporti tra lo Stato, le Regioni e le Province autonome di Trento e di Bolzano, sono definiti i criteri e le modalità di attuazione del Fondo. Gli aiuti di cui al presente articolo devono essere stabiliti anche nel rispetto di quanto previsto dalla Comunicazione della Commissione europea del 19 marzo 2020, C (2020) 91 I/01, recante «Quadro temporaneo per le misure di aiuto di Stato a sostegno dell'economia nell'attuale emergenza del COVID-19» e successive modifiche ed integrazioni, da ultimo con comunicazione della Commissione 2021/C 34/06.</w:t>
      </w:r>
    </w:p>
    <w:p w14:paraId="4C21394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  8. Alla copertura degli oneri di cui al comma 4, pari ad euro 25 milioni di euro per l'anno 2021, si provvede mediante corrispondente riduzione dell'autorizzazione di spesa di cui all'articolo 58 del decreto-legge 14 agosto 2020, n. 104, convertito, con modificazioni, dalla legge 13 ottobre 2020 n. 126.</w:t>
      </w:r>
    </w:p>
    <w:p w14:paraId="319F6BC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Al fine di favorire l'imprenditoria femminile in agricoltura, al comma 2, lettera c), dell'articolo 10-bis del decreto legislativo 21 aprile 2000, n. 185 dopo le parole «e condotte» sono aggiunte «da una donna oppure» e dopo le parole «quote di partecipazione,» sono aggiunte «da donne e».</w:t>
      </w:r>
    </w:p>
    <w:p w14:paraId="4BF77FD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Al fine di sostenere l'incremento occupazionale nel settore agricolo e ridurre gli effetti negativi causati dall'emergenza epidemiologica da COVID-19, fatti salvi i criteri di cui all'articolo 2135 del codice civile per il rispetto della prevalenza dell'attività agricola principale, gli addetti di cui all'articolo 2, comma 2 della legge 20 febbraio 2006, n. 96, sono considerati lavoratori agricoli anche ai fini della valutazione del rapporto di connessione tra attività agricola ed attività agrituristica.</w:t>
      </w:r>
    </w:p>
    <w:p w14:paraId="70F082A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All'articolo 4, comma 2 della legge 20 febbraio 2006, n. 96, sono soppresse le seguenti parole: «, con particolare riferimento al tempo di lavoro necessario all'esercizio delle stesse attività».</w:t>
      </w:r>
    </w:p>
    <w:p w14:paraId="55D0D37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Agli oneri derivanti dall'attuazione dei commi 10 e 11, valutati in 1,57 milioni di euro per l'anno 2021, 4,56 milioni di euro per l'anno 2022, 3,63 milioni di euro per l'anno 2023, 3,65 milioni di euro per l'anno 2024, 3,67 milioni di euro per l'anno 2025, 3,70 milioni di euro per l'anno 2026, 3,72 milioni di euro per l'anno 2027, 3,74 milioni di euro per l'anno 2028, 3,76 milioni di euro a decorrere dall'anno 2029, si provvede, per 1,57 milioni di euro per l'anno 2021, 4,56 milioni di euro per l'anno 2022 e 3,76 milioni di euro a decorrere dall'anno 2023,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politiche agricole, alimentari e forestali.</w:t>
      </w:r>
    </w:p>
    <w:p w14:paraId="474DB99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  13. Il comma 1 dell'articolo 10-ter del decreto-legge 29 marzo 2019, n. 27, convertito, con modificazioni, dalla legge 21 maggio 2019, n. 44, è sostituito dal seguente: «Allo scopo di alleviare le gravi difficoltà finanziarie degli agricoltori determinate dalle avverse condizioni meteorologiche, da gravi emergenze sanitarie e fitosanitarie ovvero da gravi perturbazioni di mercato, è autorizzata la corresponsione, entro il 31 luglio di ciascun anno, fino al persistere della situazione di crisi determinatasi, di un'anticipazione da parte degli organismi pagatori riconosciuti sulle somme oggetto di domanda nell'ambito dei regimi di sostegno previsti dalla politica agricola comune (PAC)».</w:t>
      </w:r>
    </w:p>
    <w:p w14:paraId="0BD5167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  14. Dopo il comma 2 dell'articolo 10-ter del decreto-legge 29 marzo 2019, n. 27, convertito, con modificazioni, dalla legge 21 maggio 2019, n. 44, sono aggiunti seguenti commi:</w:t>
      </w:r>
    </w:p>
    <w:p w14:paraId="08CBB9D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A4073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   «2-bis. In alternativa al comma 2, nel periodo di vigenza "Quadro temporaneo per le misure di aiuto di Stato a sostegno dell'economia nell'attuale emergenza del COVID-19" di cui alla Comunicazione della Commissione del 19 marzo 2020, C(2020)1863 e successive modifiche, l'anticipazione è concessa agli agricoltori applicando i tassi di interesse di mercato definiti in base ai tassi di riferimento stabiliti ai sensi </w:t>
      </w:r>
      <w:r w:rsidRPr="000D3441">
        <w:rPr>
          <w:rFonts w:asciiTheme="minorHAnsi" w:eastAsia="Times New Roman" w:hAnsiTheme="minorHAnsi" w:cs="Times New Roman"/>
          <w:bCs/>
          <w:color w:val="000000" w:themeColor="text1"/>
          <w:sz w:val="24"/>
          <w:szCs w:val="24"/>
        </w:rPr>
        <w:lastRenderedPageBreak/>
        <w:t>della comunicazione della Commissione europea 2008/C14/02 e pertanto non comporta elementi di aiuto di Stato.»;</w:t>
      </w:r>
    </w:p>
    <w:p w14:paraId="51B60B6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   «2-ter. Gli interessi da corrispondere sull'anticipazione di cui al comma 2-bis sono compensati agli agricoltori mediante una sovvenzione diretta che costituisce aiuto di Stato notificato ai sensi dell'articolo 107, paragrafo 3, lettera b), del Trattato sul funzionamento dell'Unione europea, sulla base della sezione 3.1 della comunicazione della Commissione europea "Quadro temporaneo per le misure di aiuto di Stato a sostegno dell'economia nell'attuale emergenza del COVID-19" nei limiti del massimale previsto per ciascuna impresa operante nel settore della produzione primaria di prodotti agricoli di cui al punto 23 del medesimo "Quadro temporaneo per le misure di aiuto di Stato a sostegno dell'economia nell'attuale emergenza del COVID-19"».</w:t>
      </w:r>
    </w:p>
    <w:p w14:paraId="4FE0EF6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4DDD2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  15. All'articolo 1 comma 131 della legge 27 dicembre 2017, n. 205, è aggiunto, in fine, il seguente periodo: «Le risorse del fondo possono altresì essere erogate a condizioni diverse da quelle previste dal regolamento (UE) n. 1408/2013, qualora destinate ad interventi finalizzati alla ricostituzione del potenziale produttivo compromesso a seguito di emergenze fitosanitarie, nel rispetto della disciplina dell'Unione europea in materia di aiuti di Stato riguardante gli aiuti agli investimenti materiali o immateriali alle aziende agricole il cui potenziale produttivo è stato danneggiato da calamità naturali, avversità atmosferiche assimilabili a calamità naturali, epizoozie e organismi nocivi ai vegetali, nonché prevenzione dei danni da essi arrecati.».</w:t>
      </w:r>
    </w:p>
    <w:p w14:paraId="5D28D4C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2772944"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69.</w:t>
      </w:r>
    </w:p>
    <w:p w14:paraId="3076D9D0"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(Indennità per i lavoratori del settore agricolo e della pesca)</w:t>
      </w:r>
    </w:p>
    <w:p w14:paraId="5A8EDEA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0162B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Agli operai agricoli a tempo determinato che, nel 2020, abbiano effettuato almeno 50 giornate effettive di attività di lavoro agricolo, è riconosciuta un'indennità una tantum pari a 800 euro.</w:t>
      </w:r>
    </w:p>
    <w:p w14:paraId="6E351EC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 soggetti di cui al comma 1, alla data di presentazione della domanda, non devono essere in alcuna delle seguenti condizioni:</w:t>
      </w:r>
    </w:p>
    <w:p w14:paraId="06EBCF9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88301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titolari di contratto di lavoro subordinato a tempo indeterminato, con esclusione del contratto di lavoro intermittente senza diritto all'indennità di disponibilità ai sensi dell'articolo 13, comma 4 del decreto legislativo 15 giugno 2015, n. 81;</w:t>
      </w:r>
    </w:p>
    <w:p w14:paraId="46A8F64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AFE116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titolari di pensione.</w:t>
      </w:r>
    </w:p>
    <w:p w14:paraId="5FEDD0E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73911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  3. L'indennità di cui al comma 1:</w:t>
      </w:r>
    </w:p>
    <w:p w14:paraId="09913C0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B7AB6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non concorre alla formazione del reddito ai sensi del decreto del Presidente della Repubblica 22 dicembre 1986, n. 917;</w:t>
      </w:r>
    </w:p>
    <w:p w14:paraId="5836B13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39199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è incompatibile con l'intervenuta riscossione, alla data di entrata in vigore della presente disposizione: del reddito di cittadinanza di cui al decreto-legge 28 gennaio 2019, n. 4, convertito, con modificazioni dalla legge 28 marzo 2019, n. 26; del reddito di emergenza di cui all'articolo 82 del decreto-legge 19 maggio 2020, n. 34, convertito, con modificazioni, dalla legge 17 luglio 2020, n. 77; del reddito di emergenza di cui all'articolo 12 del decreto-legge 22 marzo 2021, n. 41 e di cui al presente decreto;</w:t>
      </w:r>
    </w:p>
    <w:p w14:paraId="3A979FC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DA758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non è cumulabile con le altre misure previste dall'articolo 10 del decreto-legge 22 marzo 2021, n. 41 e le relative proroghe di cui al presente decreto;</w:t>
      </w:r>
    </w:p>
    <w:p w14:paraId="08DBB82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3375A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è cumulabile con l'assegno ordinario di invalidità di cui alla legge 12 giugno 1984, n. 222.</w:t>
      </w:r>
    </w:p>
    <w:p w14:paraId="01361D5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10E5D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L'indennità di cui al comma 1 è erogata dall'INPS nel limite di spesa complessivo di 448 milioni di euro per l'anno 2021. La domanda per l'indennità è presentata all'INPS entro il 30 giugno 2021 tramite modello di domanda predisposto dal medesimo Istituto e presentato secondo le modalità stabilite dallo stesso. L'INPS provvede al monitoraggio del rispetto del limite di spesa e comunica i risultati di tale attività al Ministero del lavoro e delle politiche sociali e al ministero dell'economia e delle finanze. Qualora dal monitoraggio emerga il verificarsi di scostamenti, anche in via prospettica, rispetto al predetto limite di spesa, non sono adottati altri provvedimenti concessori.</w:t>
      </w:r>
    </w:p>
    <w:p w14:paraId="674DD19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Ai maggiori oneri derivanti dal comma 4 e pari a 448 milioni di euro per l'anno 2021, si provvede ai sensi dell'articolo 77.</w:t>
      </w:r>
    </w:p>
    <w:p w14:paraId="2F6DFEC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  6. I pescatori autonomi, compresi i soci di cooperative, che esercitano professionalmente la pesca in acque marittime, interne e lagunari, di cui alla legge 13 marzo 1958, n. 250, non titolari di pensione e non iscritti ad altre forme previdenziali obbligatorie, ad esclusione della gestione separata di cui all'articolo 2, comma 26, della legge 8 agosto 1995, n. 335, è riconosciuta un'indennità una tantum di 950 euro. L'indennità non concorre alla formazione del reddito ai sensi del testo unico di cui al decreto del Presidente della Repubblica 22 dicembre 1986, n. 917. L'indennità di cui al presente comma è erogata dall'INPS, previa domanda, nel limite di spesa complessivo di 3,8 milioni di euro per l'anno 2021. L'INPS provvede al monitoraggio del rispetto del limite di spesa e comunica i risultati di tale attività al Ministero del lavoro e delle politiche sociali e al Ministero dell'economia e delle finanze. Qualora dal predetto </w:t>
      </w:r>
      <w:r w:rsidRPr="000D3441">
        <w:rPr>
          <w:rFonts w:asciiTheme="minorHAnsi" w:eastAsia="Times New Roman" w:hAnsiTheme="minorHAnsi" w:cs="Times New Roman"/>
          <w:bCs/>
          <w:color w:val="000000" w:themeColor="text1"/>
          <w:sz w:val="24"/>
          <w:szCs w:val="24"/>
        </w:rPr>
        <w:lastRenderedPageBreak/>
        <w:t>monitoraggio emerga il verificarsi di scostamenti, anche in via prospettica, rispetto al predetto limite di spesa, non sono adottati altri provvedimenti concessori.</w:t>
      </w:r>
    </w:p>
    <w:p w14:paraId="29D32E7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Ai maggiori oneri derivanti dal comma 6, pari a 3,8 milioni di euro per l'anno 2021, si provvede ai sensi dell'articolo 77.</w:t>
      </w:r>
    </w:p>
    <w:p w14:paraId="25AB85B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34C30C"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70.</w:t>
      </w:r>
    </w:p>
    <w:p w14:paraId="432B84D7"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(Esonero contributivo a favore delle filiere agricole appartenenti ai settori agrituristico e vitivinicolo)</w:t>
      </w:r>
    </w:p>
    <w:p w14:paraId="77941201"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683B1C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Al fine di assicurare la tutela produttiva e occupazionale delle filiere agricole appartenenti ai settori agrituristico e vitivinicolo e contenere gli effetti negativi del perdurare dell'epidemia da COVID-19, alle aziende appartenenti alle predette filiere, ivi incluse le aziende produttrici di vino e birra, come individuate dai codici ATECO di cui alla tabella E allegata al presente decreto-legge, è riconosciuto l'esonero dal versamento dei contributi previdenziali e assistenziali, con esclusione dei premi e contributi dovuti all'INAIL, per la quota a carico dei datori di lavoro per la mensilità relativa a febbraio 2021. L'esonero è riconosciuto nei limiti della contribuzione dovuta al netto di altre agevolazioni o riduzioni delle aliquote di finanziamento della previdenza obbligatoria, previste dalla normativa vigente e spettanti nel periodo di riferimento dell'esonero.</w:t>
      </w:r>
    </w:p>
    <w:p w14:paraId="05477A5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Il medesimo esonero è riconosciuto agli imprenditori agricoli professionali, ai coltivatori diretti, ai mezzadri e ai coloni, con riferimento alla contribuzione dovuta per il mese di febbraio 2021.</w:t>
      </w:r>
    </w:p>
    <w:p w14:paraId="222DB9D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Per l'esonero di cui ai commi 1 e 2, resta ferma l'aliquota di computo delle prestazioni pensionistiche.</w:t>
      </w:r>
    </w:p>
    <w:p w14:paraId="4F3F639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L'esonero è riconosciuto nel rispetto della disciplina dell'Unione europea in materia di aiuti di Stato, in particolare ai sensi delle sezioni 3.1 e 3.12 della Comunicazione della Commissione europea recante un «Quadro temporaneo per le misure di aiuto di Stato a sostegno dell'economia nell'attuale emergenza del COVID-19» e nei limiti ed alle condizioni di cui alla medesima Comunicazione. Il beneficio contributivo di cui ai commi 1 e 2 è riconosciuto, fermo restando quanto previsto dal primo periodo del presente comma, nel limite di minori entrate contributive pari a 72,5 milioni di euro per l'anno 2021. L'ente previdenziale provvede al monitoraggio del rispetto del limite di spesa di cui al secondo periodo del presente comma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w:t>
      </w:r>
    </w:p>
    <w:p w14:paraId="4DDB922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Alle minori entrate derivanti dai commi da 1 a 4, pari a 72,5 milioni di euro per l'anno 2021, si provvede ai sensi dell'articolo 77.</w:t>
      </w:r>
    </w:p>
    <w:p w14:paraId="7B83ED1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2C5BC9"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Articolo 71.</w:t>
      </w:r>
    </w:p>
    <w:p w14:paraId="33C9F760"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(Interventi per la ripresa economica e produttiva delle imprese agricole danneggiate dalle avversità atmosferiche)</w:t>
      </w:r>
    </w:p>
    <w:p w14:paraId="6623F10B"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BE324A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Le imprese agricole che hanno subìto danni dalle gelate e brinate eccezionali verificatesi nel mese di aprile 2021 e che, al verificarsi dell'evento, non beneficiavano della copertura recata da polizze assicurative a fronte del rischio gelo brina, possono accedere agli interventi previsti per favorire la ripresa dell'attività economica e produttiva di cui all'articolo 5 del decreto legislativo 29 marzo 2004, n. 102.</w:t>
      </w:r>
    </w:p>
    <w:p w14:paraId="2402564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Le regioni, anche in deroga ai termini stabiliti all'articolo 6, comma 1 del decreto legislativo n. 102 del 2004, possono deliberare la proposta di declaratoria di eccezionalità degli eventi di cui al comma 1 entro sessanta giorni dalla data di entrata in vigore della presente legge.</w:t>
      </w:r>
    </w:p>
    <w:p w14:paraId="08B52822"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Per gli interventi di cui al presente articolo, la dotazione finanziaria del «Fondo di solidarietà nazionale – interventi indennizzatori» di cui all'articolo 15 del decreto legislativo 29 marzo 2004, n. 102, è incrementata di 105 milioni di euro per l'anno 2021.</w:t>
      </w:r>
    </w:p>
    <w:p w14:paraId="28D14C43" w14:textId="77777777" w:rsidR="00FB7983" w:rsidRPr="00B1065A" w:rsidRDefault="00FB7983" w:rsidP="00FB7983">
      <w:pPr>
        <w:jc w:val="both"/>
        <w:rPr>
          <w:b/>
          <w:bCs/>
          <w:color w:val="000000" w:themeColor="text1"/>
          <w:sz w:val="24"/>
          <w:szCs w:val="24"/>
        </w:rPr>
      </w:pPr>
      <w:r w:rsidRPr="00B1065A">
        <w:rPr>
          <w:b/>
          <w:bCs/>
          <w:color w:val="000000" w:themeColor="text1"/>
          <w:sz w:val="24"/>
          <w:szCs w:val="24"/>
        </w:rPr>
        <w:t>  3-bis. All'articolo 7, comma 2-bis, del decreto-legge 29 marzo 2019, n. 27, convertito, con modificazioni, dalla legge 21 maggio 2019, n. 44, è aggiunto, in fine, il seguente periodo: «La regione Toscana può destinare eventuali economie di spesa agli interventi di cui all'articolo 1, comma 3, lettere b) e c), del decreto legislativo 29 marzo 2004, n. 102».</w:t>
      </w:r>
      <w:r>
        <w:rPr>
          <w:rStyle w:val="Rimandonotaapidipagina"/>
          <w:b/>
          <w:bCs/>
          <w:color w:val="000000" w:themeColor="text1"/>
          <w:sz w:val="24"/>
          <w:szCs w:val="24"/>
        </w:rPr>
        <w:footnoteReference w:id="36"/>
      </w:r>
    </w:p>
    <w:p w14:paraId="00676AC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Alla copertura degli oneri del presente articolo, pari a 105 milioni di euro per l'anno 2021, si provvede mediante corrispondente riduzione dell'autorizzazione di spesa di cui all'articolo 58 del decreto-legge 14 agosto 2020, n. 104, convertito, con modificazioni, dalla legge 13 ottobre 2020 n. 126.</w:t>
      </w:r>
    </w:p>
    <w:p w14:paraId="1A771B5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61DA43"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72.</w:t>
      </w:r>
    </w:p>
    <w:p w14:paraId="52FF20E0"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(Disposizioni urgenti per la funzionalità di ANAS </w:t>
      </w:r>
      <w:proofErr w:type="spellStart"/>
      <w:r w:rsidRPr="000D3441">
        <w:rPr>
          <w:rFonts w:asciiTheme="minorHAnsi" w:eastAsia="Times New Roman" w:hAnsiTheme="minorHAnsi" w:cs="Times New Roman"/>
          <w:bCs/>
          <w:color w:val="000000" w:themeColor="text1"/>
          <w:sz w:val="24"/>
          <w:szCs w:val="24"/>
        </w:rPr>
        <w:t>s.p.a.</w:t>
      </w:r>
      <w:proofErr w:type="spellEnd"/>
      <w:r w:rsidRPr="000D3441">
        <w:rPr>
          <w:rFonts w:asciiTheme="minorHAnsi" w:eastAsia="Times New Roman" w:hAnsiTheme="minorHAnsi" w:cs="Times New Roman"/>
          <w:bCs/>
          <w:color w:val="000000" w:themeColor="text1"/>
          <w:sz w:val="24"/>
          <w:szCs w:val="24"/>
        </w:rPr>
        <w:t>)</w:t>
      </w:r>
    </w:p>
    <w:p w14:paraId="209D09F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9330D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A1 fine di garantire la sicurezza della circolazione stradale e la copertura degli oneri connessi alle attività di monitoraggio, sorveglianza, gestione, vigilanza, infomobilità e manutenzione delle strade inserite nella rete di interesse nazionale di cui al decreto del Presidente del Consiglio dei ministri 21 novembre 2019, pubblicato nella Gazzetta Ufficiale del 28 gennaio 2020, n. 22, e trasferite dalle Regioni Piemonte, Lombardia, Veneto, Emilia Romagna e Toscana ad ANAS S.p.A., è autorizzata, in favore di ANAS S.p.A., la spesa di 35,5 milioni di euro per l'anno 2021.</w:t>
      </w:r>
    </w:p>
    <w:p w14:paraId="00C5EDE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  2. Per le finalità di cui al comma 1, nonché per assicurare l'attività di manutenzione ed ispezione della intera rete stradale, Anas S.p.A. è autorizzata ad assumere, negli anni 2021 e 2022, con contratti di lavoro a tempo determinato 370 unità di personale in possesso di alta specializzazione nei settori dell'ingegneria, dell'impiantistica, dell'elettrotecnica e della manutenzione delle infrastrutture stradali, da inquadrare in base al vigente Contratto collettivo nazionale di lavoro. A tal fine è autorizzata la spesa di 12,63 milioni di euro per l'anno 2021 e 25,258 milioni di euro per l'anno 2022.</w:t>
      </w:r>
    </w:p>
    <w:p w14:paraId="4445183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Agli oneri derivanti dal presente articolo, pari a 48,13 milioni di euro per l'anno 2021 e 25,258 milioni di euro per l'anno 2022, si provvede ai sensi dell'articolo 77.</w:t>
      </w:r>
    </w:p>
    <w:p w14:paraId="29BF4A5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9354FB"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73.</w:t>
      </w:r>
    </w:p>
    <w:p w14:paraId="712FDA34"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urgenti in materia di trasporto)</w:t>
      </w:r>
    </w:p>
    <w:p w14:paraId="53D2DF7F"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BD4E67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In considerazione dei danni subìti dall'intero settore dell'aviazione a causa dell'insorgenza dell'epidemia da COVID-19, la dotazione del fondo di cui all'articolo 198 del decreto–legge 19 maggio 2020, n. 34, convertito, con modificazioni, dalla legge 17 luglio 2020, n. 77, è incrementata di 100 milioni per l'anno 2021.</w:t>
      </w:r>
    </w:p>
    <w:p w14:paraId="119A99E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Al fine di mitigare gli effetti economici sull'intero settore aeroportuale derivanti dall'emergenza epidemiologica da COVID-19, il fondo di cui all'articolo 1, comma 715, della legge 30 dicembre 2020, n. 178 è incrementato di ulteriori 300 milioni di euro per l'anno 2021.</w:t>
      </w:r>
    </w:p>
    <w:p w14:paraId="730F2CF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L'incremento di cui al comma 2 è destinato alla compensazione:</w:t>
      </w:r>
    </w:p>
    <w:p w14:paraId="283D488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14A82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   a) nel limite di 285 milioni di euro, dei danni subìti dai gestori aeroportuali in possesso del prescritto certificato in corso di validità rilasciato dall'Ente nazionale dell'aviazione civile;</w:t>
      </w:r>
    </w:p>
    <w:p w14:paraId="7D84C29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2987B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nel limite di 15 milioni di euro, dei danni subìti dai prestatori di servizi aeroportuali di assistenza a terra in possesso del prescritto certificato in corso di validità rilasciato dall'Ente nazionale dell'aviazione civile.</w:t>
      </w:r>
    </w:p>
    <w:p w14:paraId="79499E7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850897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  4. Allo scopo di sostenere la ripresa del traffico ferroviario e in considerazione del perdurare dell'emergenza epidemiologica da COVID-19 è autorizzata l'ulteriore spesa di 150 milioni di euro per l'anno 2021 a favore di Rete ferroviaria italiana Spa. Lo stanziamento di cui al primo periodo del presente comma è dedotto da Rete ferroviaria italiana Spa dai costi netti totali afferenti ai servizi del pacchetto minimo di accesso al fine di disporre, dal 1° maggio 2021 al 30 settembre 2021, entro il limite massimo dello stanziamento di cui al medesimo primo periodo, una riduzione del canone per l'utilizzo </w:t>
      </w:r>
      <w:r w:rsidRPr="000D3441">
        <w:rPr>
          <w:rFonts w:asciiTheme="minorHAnsi" w:eastAsia="Times New Roman" w:hAnsiTheme="minorHAnsi" w:cs="Times New Roman"/>
          <w:bCs/>
          <w:color w:val="000000" w:themeColor="text1"/>
          <w:sz w:val="24"/>
          <w:szCs w:val="24"/>
        </w:rPr>
        <w:lastRenderedPageBreak/>
        <w:t>dell'infrastruttura ferroviaria fino al 100 per cento della quota eccedente la copertura del costo direttamente legato alla prestazione del servizio ferroviario di cui all'articolo 17, comma 4, del decreto legislativo 15 luglio 2015, n. 112, per i servizi ferroviari passeggeri non sottoposti a obbligo di servizio pubblico e per i servizi ferroviari merci. Il canone per l'utilizzo dell'infrastruttura su cui applicare la riduzione di cui al secondo periodo del presente comma è determinato sulla base delle vigenti misure di regolazione definite dall'Autorità di regolazione dei trasporti di cui all'articolo 37 del decreto-legge 6 dicembre 2011, n. 201, convertito, con modificazioni, dalla legge 22 dicembre 2011, n. 214.</w:t>
      </w:r>
    </w:p>
    <w:p w14:paraId="64B6F62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Eventuali risorse residue, nell'ambito di quelle di cui al comma 4, conseguenti anche a riduzioni dei volumi di traffico rispetto a quelli previsti dal piano regolatorio 2016-2021 e riferiti al periodo compreso tra il 1° maggio 2021 al 30 settembre 2021, sono destinate a compensare il gestore dell'infrastruttura ferroviaria nazionale delle minori entrate derivanti dal gettito del canone per l'utilizzo dell'infrastruttura ferroviaria nel medesimo periodo. Entro il 15 novembre 2021, Rete ferroviaria italiana Spa trasmette al Ministero delle infrastrutture e della mobilità sostenibili e all'Autorità di regolazione dei trasporti una rendicontazione sull'attuazione del comma 4 e del presente comma.</w:t>
      </w:r>
    </w:p>
    <w:p w14:paraId="5A0DC7B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All'articolo 199, comma 8, del decreto legge 19 maggio 2020, n. 34 convertito dalla legge 17 luglio 2020, n. 77, è aggiunto in fine il seguente periodo: «Le eventuali risorse residue di cui alla lettera b) del comma 7, non assegnate con il decreto di cui al primo periodo, sono destinate alle società di cui all'articolo 14, comma 1-quinquies, della legge 28 gennaio 1994, n. 84, a titolo di indennizzo per le ridotte prestazioni di ormeggio rese da dette società dal 1° gennaio 2021 al 31 luglio 2021 rispetto ai corrispondenti mesi dell'anno 2019.»</w:t>
      </w:r>
    </w:p>
    <w:p w14:paraId="5DB30B3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All'articolo 88, comma 1, del decreto-legge 14 agosto 2020, n. 104, convertito, con modificazioni, dalla legge 13 ottobre 2020, n. 126, le parole «e fino al 30 aprile 2021» sono sostituite dalle seguenti: «e fino al 31 dicembre 2021». Il relativo onere è determinato in 49 milioni di euro per l'anno 2021, 7 milioni di euro per l'anno 2022.</w:t>
      </w:r>
    </w:p>
    <w:p w14:paraId="38C16FF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Agli oneri di cui ai commi 1, 2, 4 e 7 si provvede ai sensi dell'articolo 77.</w:t>
      </w:r>
    </w:p>
    <w:p w14:paraId="6FF0C7F8"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3345741"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TITOLO IX</w:t>
      </w:r>
    </w:p>
    <w:p w14:paraId="0A040A4B"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FINALI E FINANZIARIE</w:t>
      </w:r>
    </w:p>
    <w:p w14:paraId="580BA322"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17E2F8D"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74.</w:t>
      </w:r>
    </w:p>
    <w:p w14:paraId="70F3077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(Proroga del contingente «Strade sicure» e remunerazione delle maggiori prestazioni di lavoro straordinario svolte dal personale della Polizia di Stato, dell'Arma dei carabinieri, della Guardia di finanza, del Corpo delle capitanerie di Porto – Guardia costiera, del Corpo della polizia Penitenziaria)</w:t>
      </w:r>
    </w:p>
    <w:p w14:paraId="367258D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C8013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  1. Al fine di garantire e sostenere la prosecuzione, da parte delle Forze armate, dello svolgimento dei maggiori compiti connessi al contenimento della diffusione del COVID-19, l'incremento delle 753 unità di personale di cui all'articolo 22, comma 1, del decreto-legge 19 maggio 2020, n. 34, convertito, con modificazioni, dalla legge 17 luglio 2020, n. 77, è ulteriormente prorogato fino al 31 luglio 2021.</w:t>
      </w:r>
    </w:p>
    <w:p w14:paraId="22E32FD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Per l'attuazione delle disposizioni del comma 1 è autorizzata, per l'anno 2021, la spesa complessiva di euro 7.670.674, di cui euro 1.875.015 per il pagamento delle prestazioni di lavoro straordinario ed euro 5.795.659 per gli altri oneri connessi all'impiego del personale.</w:t>
      </w:r>
    </w:p>
    <w:p w14:paraId="00AE051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Ai fini della prosecuzione, dal 1° maggio 2021 al 31 luglio 2021, del dispositivo di pubblica sicurezza preordinato al contenimento del contagio da COVID-19, nonché dello svolgimento dei maggiori compiti comunque connessi all'emergenza epidemiologica in corso, è autorizzata, per l'anno 2021, la spesa di euro 40.317.880, di cui euro 13.185.180 per il pagamento delle indennità di ordine pubblico del personale delle Forze di polizia e degli altri oneri connessi all'impiego del personale delle polizie locali, euro 8.431.150 per gli ulteriori oneri connessi all'impiego del personale delle Forze di polizia ed euro 18.701.550 per il pagamento delle prestazioni di lavoro straordinario del personale delle Forze di polizia.</w:t>
      </w:r>
    </w:p>
    <w:p w14:paraId="2F055A7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In considerazione del livello di esposizione al rischio di contagio da COVID-19 connesso allo svolgimento dei compiti istituzionali delle Forze di polizia, al fine di consentire, per il periodo di cui al comma 3, la sanificazione e la disinfezione straordinaria degli uffici, degli ambienti e dei mezzi in uso alle medesime Forze, nonché assicurare l'adeguata dotazione di dispositivi di protezione individuale e l'idoneo equipaggiamento al relativo personale impiegato, è autorizzata, per l'anno 2021, la spesa di euro 22.651.320, di cui euro 11.625.000 per spese di sanificazione e disinfezione degli uffici, degli ambienti e dei mezzi ed euro 11.026.320 per l'acquisto dei dispositivi di protezione individuale e per l'ulteriore materiale sanitario.</w:t>
      </w:r>
    </w:p>
    <w:p w14:paraId="7B6C08F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Al fine di assicurare, per il periodo di cui al comma 3, lo svolgimento dei maggiori compiti demandati all'amministrazione della pubblica sicurezza in relazione all'emergenza epidemiologica da COVID-19, è autorizzata, per l'anno 2021, la spesa di euro 832.500 per il pagamento delle prestazioni di lavoro straordinario effettuate dal personale dell'amministrazione civile dell'interno di cui all'articolo 3, secondo comma, lettere a) e b), della legge 1</w:t>
      </w:r>
      <w:r w:rsidR="00D93D0F">
        <w:rPr>
          <w:rFonts w:asciiTheme="minorHAnsi" w:eastAsia="Times New Roman" w:hAnsiTheme="minorHAnsi" w:cs="Times New Roman"/>
          <w:bCs/>
          <w:color w:val="000000" w:themeColor="text1"/>
          <w:sz w:val="24"/>
          <w:szCs w:val="24"/>
        </w:rPr>
        <w:t>°</w:t>
      </w:r>
      <w:r w:rsidRPr="000D3441">
        <w:rPr>
          <w:rFonts w:asciiTheme="minorHAnsi" w:eastAsia="Times New Roman" w:hAnsiTheme="minorHAnsi" w:cs="Times New Roman"/>
          <w:bCs/>
          <w:color w:val="000000" w:themeColor="text1"/>
          <w:sz w:val="24"/>
          <w:szCs w:val="24"/>
        </w:rPr>
        <w:t xml:space="preserve"> aprile 1981, n. 121.</w:t>
      </w:r>
    </w:p>
    <w:p w14:paraId="7AA064C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Al fine di garantire, dal 1° maggio 2021 al 31 luglio 2021, la funzionalità del Corpo nazionale dei vigili del fuoco in relazione agli accresciuti impegni connessi all'emergenza epidemiologica da COVID-19 è autorizzata, per l'anno 2021, la spesa di euro 4.622.070 per il pagamento delle prestazioni di lavoro straordinario del personale dei vigili del fuoco.</w:t>
      </w:r>
    </w:p>
    <w:p w14:paraId="7647DAC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  7. In relazione all'emergenza sanitaria da Covid-19, al fine di far fronte, fino al 31 luglio 2021, alle esigenze sanitarie, di pulizia e di acquisto di dispositivi di protezione individuale del Ministero dell'interno, anche nell'articolazione territoriale delle Prefetture – </w:t>
      </w:r>
      <w:proofErr w:type="spellStart"/>
      <w:r w:rsidRPr="000D3441">
        <w:rPr>
          <w:rFonts w:asciiTheme="minorHAnsi" w:eastAsia="Times New Roman" w:hAnsiTheme="minorHAnsi" w:cs="Times New Roman"/>
          <w:bCs/>
          <w:color w:val="000000" w:themeColor="text1"/>
          <w:sz w:val="24"/>
          <w:szCs w:val="24"/>
        </w:rPr>
        <w:t>U.t.G</w:t>
      </w:r>
      <w:proofErr w:type="spellEnd"/>
      <w:r w:rsidRPr="000D3441">
        <w:rPr>
          <w:rFonts w:asciiTheme="minorHAnsi" w:eastAsia="Times New Roman" w:hAnsiTheme="minorHAnsi" w:cs="Times New Roman"/>
          <w:bCs/>
          <w:color w:val="000000" w:themeColor="text1"/>
          <w:sz w:val="24"/>
          <w:szCs w:val="24"/>
        </w:rPr>
        <w:t>., è autorizzata, per l'anno 2021, la spesa di euro 2.520.000.</w:t>
      </w:r>
    </w:p>
    <w:p w14:paraId="3DA0B0B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  8. Al fine di assicurare, dal 1° maggio 2021 al 31 luglio 2021, l'azione del Ministero dell'interno nell'articolazione territoriale delle Prefetture – </w:t>
      </w:r>
      <w:proofErr w:type="spellStart"/>
      <w:r w:rsidRPr="000D3441">
        <w:rPr>
          <w:rFonts w:asciiTheme="minorHAnsi" w:eastAsia="Times New Roman" w:hAnsiTheme="minorHAnsi" w:cs="Times New Roman"/>
          <w:bCs/>
          <w:color w:val="000000" w:themeColor="text1"/>
          <w:sz w:val="24"/>
          <w:szCs w:val="24"/>
        </w:rPr>
        <w:t>U.t.G</w:t>
      </w:r>
      <w:proofErr w:type="spellEnd"/>
      <w:r w:rsidRPr="000D3441">
        <w:rPr>
          <w:rFonts w:asciiTheme="minorHAnsi" w:eastAsia="Times New Roman" w:hAnsiTheme="minorHAnsi" w:cs="Times New Roman"/>
          <w:bCs/>
          <w:color w:val="000000" w:themeColor="text1"/>
          <w:sz w:val="24"/>
          <w:szCs w:val="24"/>
        </w:rPr>
        <w:t xml:space="preserve">. e lo svolgimento dei compiti affidati, è autorizzata, </w:t>
      </w:r>
      <w:r w:rsidRPr="000D3441">
        <w:rPr>
          <w:rFonts w:asciiTheme="minorHAnsi" w:eastAsia="Times New Roman" w:hAnsiTheme="minorHAnsi" w:cs="Times New Roman"/>
          <w:bCs/>
          <w:color w:val="000000" w:themeColor="text1"/>
          <w:sz w:val="24"/>
          <w:szCs w:val="24"/>
        </w:rPr>
        <w:lastRenderedPageBreak/>
        <w:t>per l'anno 2021, l'ulteriore spesa di euro 1.372.275 per il pagamento delle prestazioni di lavoro straordinario reso dal personale delle predette Prefetture-</w:t>
      </w:r>
      <w:proofErr w:type="spellStart"/>
      <w:r w:rsidRPr="000D3441">
        <w:rPr>
          <w:rFonts w:asciiTheme="minorHAnsi" w:eastAsia="Times New Roman" w:hAnsiTheme="minorHAnsi" w:cs="Times New Roman"/>
          <w:bCs/>
          <w:color w:val="000000" w:themeColor="text1"/>
          <w:sz w:val="24"/>
          <w:szCs w:val="24"/>
        </w:rPr>
        <w:t>U.t.G</w:t>
      </w:r>
      <w:proofErr w:type="spellEnd"/>
      <w:r w:rsidRPr="000D3441">
        <w:rPr>
          <w:rFonts w:asciiTheme="minorHAnsi" w:eastAsia="Times New Roman" w:hAnsiTheme="minorHAnsi" w:cs="Times New Roman"/>
          <w:bCs/>
          <w:color w:val="000000" w:themeColor="text1"/>
          <w:sz w:val="24"/>
          <w:szCs w:val="24"/>
        </w:rPr>
        <w:t>.</w:t>
      </w:r>
    </w:p>
    <w:p w14:paraId="58A89E7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Per la remunerazione delle maggiori prestazioni di lavoro straordinario connesse alle accresciute esigenze di controllo del territorio, anche per finalità economico-finanziarie, svolte dal 1° maggio al 31 luglio 2021 dal personale della Polizia di Stato, dell'Arma dei carabinieri e della Guardia di finanza, è autorizzata, per l'anno 2021, la spesa di euro 18.575.092.</w:t>
      </w:r>
    </w:p>
    <w:p w14:paraId="57D445B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Ai fini dello svolgimento, da parte del Corpo della capitanerie di porto – Guardia Costiera dei maggiori compiti connessi al contenimento della diffusione del COVID-19 ed in considerazione del livello di esposizione al rischio di contagio connesso allo svolgimento dei compiti istituzionali, è autorizzata, dal 1° maggio 2021 al 31 luglio 2021, la spesa complessiva di euro 1.951.238, di cui euro 351.238 per il pagamento delle prestazioni di lavoro straordinario e di euro 1.600.000 per spese di sanificazione ed acquisto di materiale di protezione individuale.</w:t>
      </w:r>
    </w:p>
    <w:p w14:paraId="0582B14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Al fine di garantire il rispetto dell'ordine e della sicurezza in ambito carcerario e far fronte al protrarsi della situazione emergenziale connessa alla diffusione del COVID-19, per il periodo dal 1° maggio al 31 luglio 2021, è autorizzata la spesa complessiva di euro 4.494.951,00 per l'anno 2021 di cui euro 3.427.635,00 per il pagamento, anche in deroga ai limiti vigenti, delle prestazioni di lavoro straordinario per lo svolgimento da parte del personale del Corpo di polizia penitenziaria, dei dirigenti della carriera dirigenziale penitenziaria, nonché dei direttori degli istituti penali per minorenni e del personale appartenente al comparto funzioni centrali dell'Amministrazione penitenziaria e della Giustizia minorile e di comunità di più gravosi compiti derivanti dalle misure straordinarie poste in essere per il contenimento epidemiologico ed euro 1.067.316,00 per le spese per i dispositivi di protezione e prevenzione, di sanificazione e disinfezione degli ambienti e dei locali nella disponibilità del medesimo personale nonché a tutela della popolazione detenuta.</w:t>
      </w:r>
    </w:p>
    <w:p w14:paraId="01D7D50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Alla copertura degli oneri derivanti dal presente articolo, pari a 105.008.000 euro per l'anno 2021 si provvede ai sensi dell'articolo 77.</w:t>
      </w:r>
    </w:p>
    <w:p w14:paraId="5015088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F5BEDF"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75.</w:t>
      </w:r>
    </w:p>
    <w:p w14:paraId="5BA863F3"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(Misure urgenti per l'esercizio dell'attività giurisdizionale militare e per la semplificazione delle attività di deposito degli atti, documenti e istanze nella vigenza dell'emergenza epidemiologica da Covid-19)</w:t>
      </w:r>
    </w:p>
    <w:p w14:paraId="660F538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04D56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Limitatamente al periodo di vigenza dell'emergenza epidemiologica da COVID-19, le disposizioni per l'esercizio dell'attività giurisdizionale e per la semplificazione delle attività di deposito di atti, documenti e istanze introdotte dagli articoli 23-bis e 24 del decreto-legge 28 ottobre 2020, n. 137, convertito, con modificazioni, dalla legge 18 dicembre 2020, n. 176, e dall'articolo 37-bis del decreto-legge 16 luglio 2020, n. 76, convertito, con modificazioni, dalla legge 11 settembre 2020, n. 120, si applicano, in quanto compatibili, anche ai procedimenti penali militari.</w:t>
      </w:r>
    </w:p>
    <w:p w14:paraId="557BF5C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  2. Per gli uffici giudiziari militari e per il Consiglio della magistratura militare in funzione di giudice disciplinare, i collegamenti da remoto utilizzabili per le attività di cui al comma 1 e per quelle previste dall'articolo 23 del decreto-legge n. 137 del 2020, sono definiti con provvedimento adottato dal responsabile della struttura tecnica del Ministero della difesa, d'intesa con il Consiglio della magistratura militare.</w:t>
      </w:r>
    </w:p>
    <w:p w14:paraId="0F90F55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Nei procedimenti penali militari, tutti gli atti, i documenti e le istanze previste dagli articoli 24 del decreto-legge n. 137 del 2020 e 37-bis del decreto-legge n. 76 del 2020 sono depositati con valore legale mediante invio da indirizzo di posta elettronica certificata, risultante dal Registro generale degli indirizzi certificati di cui all' articolo 7 del decreto del Ministro della giustizia 21 febbraio 2011, n. 44, a indirizzo di posta elettronica certificata degli uffici giudiziari militari destinatari, inserito in apposito provvedimento adottato dal responsabile della struttura tecnica di cui al comma 2, d'intesa con il Consiglio della magistratura militare. Tale provvedimento, pubblicato sul sito internet del Ministero della difesa, definisce altresì le specifiche tecniche relative ai formati degli atti e alla sottoscrizione digitale, nonché le ulteriori modalità di invio con caratteristiche corrispondenti a quanto previsto per i procedimenti penali ordinari.</w:t>
      </w:r>
    </w:p>
    <w:p w14:paraId="4721C65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Restano validi ed efficaci gli atti di impugnazione di qualsiasi tipo, gli atti di opposizione nonché i reclami giurisdizionali di cui alla legge 26 luglio 1975, n. 354, posti in essere a decorrere dalla data di entrata in vigore del decreto-legge 28 ottobre 2020, n. 137, sottoscritti digitalmente e pervenuti alla casella di posta elettronica certificata dell'ufficio giudiziario militare competente.».</w:t>
      </w:r>
    </w:p>
    <w:p w14:paraId="75C3552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A730BB"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76.</w:t>
      </w:r>
    </w:p>
    <w:p w14:paraId="6605552A"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(Subentro Agenzia delle entrate-riscossione a Riscossione Sicilia Spa)</w:t>
      </w:r>
    </w:p>
    <w:p w14:paraId="75A1274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6D257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In attuazione delle previsioni di cui all'articolo 1, comma 1090, della legge 30 dicembre 2020, n. 178, con decorrenza dal 30 settembre 2021, Riscossione Sicilia S.p.A. è sciolta, cancellata d'ufficio dal registro delle imprese ed estinta, senza che sia esperita alcuna procedura di liquidazione, e i relativi organi decadono, fatti salvi gli adempimenti di cui al comma 6.</w:t>
      </w:r>
    </w:p>
    <w:p w14:paraId="7043092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  2.Con decorrenza dal 1° ottobre 2021, secondo quanto previsto dalla legge della Regione Siciliana 15 aprile 2021, n. 9, l'esercizio delle funzioni relative alla riscossione di cui all'articolo 2, comma 2, della Legge Regionale del 22 dicembre 2005 n. 19 della medesima Regione Siciliana, è affidato all'Agenzia delle entrate ed è svolto dall'Agenzia delle entrate-Riscossione che, dalla stessa data, vi provvede, nel territorio della Regione, anche relativamente alle entrate non spettanti a quest'ultima. Conseguentemente a decorrere dalla stessa data all'articolo 3, comma 29-bis del decreto-legge 30 settembre 2005, n. 203, convertito, con modificazioni, dalla legge 2 dicembre 2005, n. 248 le parole «, relativamente alle entrate non spettanti a quest'ultima,» e le parole «, con riferimento alle predette entrate,» sono soppresse.</w:t>
      </w:r>
    </w:p>
    <w:p w14:paraId="56C28BC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  3. Per garantire senza soluzione di continuità l'esercizio delle funzioni di riscossione nel territorio della Regione Siciliana, entro il 31 ottobre 2021, è erogato, in favore di Agenzia delle entrate-Riscossione, un versamento in conto capitale di ammontare pari a trecento milioni di euro a carico del bilancio dello Stato, anche a copertura di eventuali rettifiche di valore dei saldi patrimoniali di Riscossione Sicilia S.p.A., a valere sull'autorizzazione di spesa di cui all'articolo 1, comma 1090, della legge 30 dicembre 2020, n. 178.</w:t>
      </w:r>
    </w:p>
    <w:p w14:paraId="0079727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Al fine di assicurare la continuità e la funzionalità nell'esercizio delle attività di riscossione nella Regione Siciliana, Agenzia delle entrate-Riscossione a far data dal 1 ottobre 2021 subentra, a titolo universale, nei rapporti giuridici attivi e passivi, anche processuali, di Riscossione Sicilia S.p.A. con i poteri e secondo le disposizioni di cui al titolo I, capo II, e al titolo II, del decreto del Presidente della Repubblica 29 settembre 1973, n. 602.</w:t>
      </w:r>
    </w:p>
    <w:p w14:paraId="4E290DE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  5. Tenuto conto della specificità delle funzioni proprie della riscossione e delle competenze tecniche necessarie al loro svolgimento, a decorrere dal 1° ottobre 2021, il personale di Riscossione Sicilia S.p.A. con contratto di lavoro a tempo indeterminato, o sino alla scadenza del contratto in essere se a tempo determinato, che alla data di entrata in vigore della presente legge risulti in servizio o assente con diritto alla conservazione del posto di lavoro, passerà alle dipendenze di Agenzia delle entrate-Riscossione senza soluzione di continuità e con la garanzia della conservazione della posizione giuridica, economica e previdenziale maturata alla data del passaggio, ferma restando la ricognizione delle competenze possedute, ai fini di una collocazione organizzativa coerente e funzionale alle esigenze dello stesso ente. Dalla data del passaggio alle dipendenze di Agenzia delle entrate-Riscossione di cui al periodo che precede, a tale personale verrà applicata in via esclusiva la contrattazione collettiva vigente presso il nuovo datore di lavoro con immediata cessazione dell'intera contrattazione collettiva, di tutti gli accordi sindacali e degli usi aziendali. È fatto divieto a Riscossione Sicilia </w:t>
      </w:r>
      <w:proofErr w:type="spellStart"/>
      <w:r w:rsidRPr="000D3441">
        <w:rPr>
          <w:rFonts w:asciiTheme="minorHAnsi" w:eastAsia="Times New Roman" w:hAnsiTheme="minorHAnsi" w:cs="Times New Roman"/>
          <w:bCs/>
          <w:color w:val="000000" w:themeColor="text1"/>
          <w:sz w:val="24"/>
          <w:szCs w:val="24"/>
        </w:rPr>
        <w:t>S.p.A</w:t>
      </w:r>
      <w:proofErr w:type="spellEnd"/>
      <w:r w:rsidRPr="000D3441">
        <w:rPr>
          <w:rFonts w:asciiTheme="minorHAnsi" w:eastAsia="Times New Roman" w:hAnsiTheme="minorHAnsi" w:cs="Times New Roman"/>
          <w:bCs/>
          <w:color w:val="000000" w:themeColor="text1"/>
          <w:sz w:val="24"/>
          <w:szCs w:val="24"/>
        </w:rPr>
        <w:t xml:space="preserve"> di effettuare assunzioni di personale a qualsiasi titolo e con qualsivoglia tipologia di contratto di lavoro subordinato dalla data di entrata in vigore della presente legge.</w:t>
      </w:r>
    </w:p>
    <w:p w14:paraId="18074C7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Entro la data del 30 settembre 2021, l'assemblea degli azionisti di Riscossione Sicilia S.p.A. provvede ad approvarne il bilancio di esercizio per l'anno 2020, corredato delle relazioni di legge. Entro centoventi giorni dalla stessa data, il bilancio di chiusura di Riscossione Sicilia S.p.A., è deliberato dagli organi in carica alla data del relativo scioglimento e, corredato delle relazioni di legge, è trasmesso per l'approvazione alla Regione Siciliana; si applicano le disposizioni dell'articolo 2 del regolamento di cui al decreto del Presidente della Repubblica 9 novembre 1998, n. 439.</w:t>
      </w:r>
    </w:p>
    <w:p w14:paraId="6B0DEFC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Agenzia delle entrate-Riscossione, previo utilizzo del versamento di cui al comma 3, è tenuta indenne dalla Regione Siciliana, in misura proporzionale alla percentuale di partecipazione della medesima al capitale sociale di Riscossione Sicilia S.p.A. alla data dello scioglimento, ovvero, alla data dell'eventuale precedente dismissione di tale partecipazione, dalle conseguenze patrimoniali derivanti dall'attività di Riscossione Sicilia S.p.A., ivi comprese quelle:</w:t>
      </w:r>
    </w:p>
    <w:p w14:paraId="10B3E6F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AFF3A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   a) per spese incorse, perdite sostenute o danni, anche non noti alla predetta data, subìti per effetto di un'operazione effettuata o di un atto compiuto o di un fatto determinatosi fino alla stessa data;</w:t>
      </w:r>
    </w:p>
    <w:p w14:paraId="592460A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9BFB7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originate da qualsiasi sopravvenienza passiva, insussistenza dell'attivo o minusvalenza rispetto alle risultanze dei bilanci di cui al comma 6 e che non trovino presidio nei fondi ivi accantonati;</w:t>
      </w:r>
    </w:p>
    <w:p w14:paraId="720A210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A1D08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originate dall'assenza, incompletezza, o erroneità delle informazioni presenti sui sistemi informativi aziendali, riguardanti i carichi affidati, le relative procedure di recupero e ogni altra attività esperita;</w:t>
      </w:r>
    </w:p>
    <w:p w14:paraId="1FC898F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A0123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scaturenti dal diniego del discarico per inesigibilità di cui all'articolo 20 del decreto legislativo 13 aprile 1999, n.112.</w:t>
      </w:r>
    </w:p>
    <w:p w14:paraId="30E8B34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A33AEF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  8. Le obbligazioni gravanti sulla Regione Siciliana ai sensi del comma 7 sono temporalmente limitate alle richieste di indennizzo avanzate da Agenzia delle entrate-Riscossione entro il 31 dicembre 2030. Tale limite temporale non opera per le obbligazioni gravanti sulla medesima Regione Siciliana ai sensi delle lettere c) e d) dello stesso comma 7 e, comunque, per quelle derivanti dallo svolgimento dell'attività di riscossione.</w:t>
      </w:r>
    </w:p>
    <w:p w14:paraId="5BCD498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Con decreto del Ministro dell'economia e delle finanze, da emanarsi entro il 30 settembre 2021, d'intesa con il Presidente della Regione Siciliana, sono stabilite le modalità per l'esercizio, nei confronti della Regione Siciliana, della manleva di cui al comma 7, nonché le procedure di conciliazione per la risoluzione di eventuali controversie, tenendo anche conto della necessità, per quest'ultima, di provvedere alle necessarie variazioni di bilancio.</w:t>
      </w:r>
    </w:p>
    <w:p w14:paraId="6D8B62B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Nell'ambito della relazione annuale di cui all'articolo 1, comma 14-bis, del decreto-legge 22 ottobre 2016 n. 193, convertito, con modificazioni, dalla legge 1</w:t>
      </w:r>
      <w:r w:rsidR="008127A8">
        <w:rPr>
          <w:rFonts w:asciiTheme="minorHAnsi" w:eastAsia="Times New Roman" w:hAnsiTheme="minorHAnsi" w:cs="Times New Roman"/>
          <w:bCs/>
          <w:color w:val="000000" w:themeColor="text1"/>
          <w:sz w:val="24"/>
          <w:szCs w:val="24"/>
        </w:rPr>
        <w:t>°</w:t>
      </w:r>
      <w:r w:rsidRPr="000D3441">
        <w:rPr>
          <w:rFonts w:asciiTheme="minorHAnsi" w:eastAsia="Times New Roman" w:hAnsiTheme="minorHAnsi" w:cs="Times New Roman"/>
          <w:bCs/>
          <w:color w:val="000000" w:themeColor="text1"/>
          <w:sz w:val="24"/>
          <w:szCs w:val="24"/>
        </w:rPr>
        <w:t xml:space="preserve"> dicembre 2016 n. 225, l'Agenzia delle entrate-Riscossione espone separatamente, in apposita sezione da trasmettere alla Regione Siciliana ai fini della predisposizione del rapporto di cui all'articolo 10-bis della legge 31 dicembre 2009, n. 196, le informazioni sui carichi di ruolo concernenti le entrate spettanti alla stessa Regione Siciliana e le relative procedure di riscossione che hanno condotto ai risultati conseguiti, evidenziando in particolare le ragioni della mancata riscossione dei predetti carichi.</w:t>
      </w:r>
    </w:p>
    <w:p w14:paraId="1755EA2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Le operazioni e gli atti di cui al presente articolo sono esenti da imposte e tasse di qualsiasi natura.</w:t>
      </w:r>
    </w:p>
    <w:p w14:paraId="5605C47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La Regione Siciliana adegua il proprio ordinamento in materia di riscossione compatibilmente con le attribuzioni previste dallo Statuto e dalle relative norme di attuazione.</w:t>
      </w:r>
    </w:p>
    <w:p w14:paraId="364E2C2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0156E5"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Articolo 77.</w:t>
      </w:r>
    </w:p>
    <w:p w14:paraId="7E6F70E5"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(Disposizioni finanziarie)</w:t>
      </w:r>
    </w:p>
    <w:p w14:paraId="144AFC0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B25AC1"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Per consentire lo sviluppo dei servizi finalizzati all'erogazione delle prestazioni destinate a contenere gli effetti negativi dell'emergenza epidemiologica COVID-19 sul reddito dei lavoratori, il valore medio dell'importo delle spese sostenute per l'acquisto di beni e servizi dell'Istituto Nazionale della Previdenza Sociale, come determinato ai sensi dell'articolo 1, comma 591, della legge 27 dicembre 2019, n. 160, è incrementato nel limite annuo massimo di 45 milioni di euro per l'anno 2021. Ai relativi oneri si provvede ai sensi del comma 10.</w:t>
      </w:r>
    </w:p>
    <w:p w14:paraId="24504DE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  2. Per l'anno 2021 è istituito, presso lo stato di previsione del Ministero dell'economia e delle finanze, un apposito fondo da ripartire con una dotazione di 500 milioni di euro, finalizzato alla sistemazione contabile di somme anticipate, in solido, da parte delle amministrazioni centrali dello Stato, per la definizione di contenziosi di pertinenza di altre amministrazioni pubbliche. Il riparto del fondo è disposto con decreto emanato ai sensi dell'articolo 4 quater, comma 2, del decreto legge 18 aprile 2019, n. 32 convertito con modifiche, dalla legge 14 giugno 2019, n. 55. Ai relativi oneri si provvede ai sensi del comma 10.</w:t>
      </w:r>
    </w:p>
    <w:p w14:paraId="37CA05D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  3. La dotazione del Fondo per lo sviluppo e la coesione – periodo di programmazione 2021-2027, di cui all'articolo 1, comma 177, della legge 30 dicembre 2020, n. 178, è incrementata di 200 milioni di euro nell'anno 2021. Ai relativi oneri si provvede ai sensi del comma 10.</w:t>
      </w:r>
    </w:p>
    <w:p w14:paraId="5C4FD2C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  4. Il Fondo unico per l'edilizia scolastica di cui all'articolo 11, comma 4-sexies, del decreto-legge 18 ottobre 2012, n. 17, convertito con modificazioni, dalla legge 17 dicembre 2012, n. 221, è incrementato di 150 milioni di euro l'anno 2021. Ai relativi oneri si provvede ai sensi del comma 10.</w:t>
      </w:r>
    </w:p>
    <w:p w14:paraId="7D56719C"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  5. Il Fondo di cui all'articolo 5, comma 1, della legge 16 aprile 1987, n. 183, è incrementato di 100 milioni di euro per l'anno 2025 e di 140 milioni di euro per l'anno 2026. Ai relativi oneri si provvede ai sensi del comma 10.</w:t>
      </w:r>
    </w:p>
    <w:p w14:paraId="785172E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  6. Le risorse del Fondo di cui all'articolo 13-duodecies del decreto-legge 28 ottobre 2020, n. 137, convertito con modificazioni, dalla legge 18 dicembre 2020, n. 176, è incrementato di 100 milioni di euro per l'anno 2021 e 130 milioni di euro per l'anno 2022. Ai relativi oneri si provvede ai sensi del comma 10.</w:t>
      </w:r>
    </w:p>
    <w:p w14:paraId="67B1938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  7. Il Fondo di cui all'articolo 1, comma 200, della legge 23 dicembre 2014, n. 190, è incrementato di 800 milioni di euro per l'anno 2021 e di 100 milioni di euro per l'anno 2022. Ai relativi oneri si provvede ai sensi del comma 10.</w:t>
      </w:r>
    </w:p>
    <w:p w14:paraId="2275A83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  8. Gli interessi passivi sui titoli del debito pubblico derivanti dagli effetti del ricorso all'indebitamento di cui al comma 10, lettera h), valutati in 150 milioni di euro per l'anno 2022, 208 milioni di euro per l'anno 2023, 247 milioni di euro per l'anno 2024, 307 milioni di euro per l'anno 2025, 366 milioni di euro per l'anno 2026, 449 milioni di euro per l'anno 2027, 517 milioni di euro per l'anno 2028, 575 milioni di euro per l'anno 2029, 625 milioni di euro per l'anno 2030, 712 milioni di euro per l'anno 2031, 782 milioni di </w:t>
      </w:r>
      <w:r w:rsidRPr="000D3441">
        <w:rPr>
          <w:rFonts w:asciiTheme="minorHAnsi" w:eastAsia="Times New Roman" w:hAnsiTheme="minorHAnsi" w:cs="Times New Roman"/>
          <w:bCs/>
          <w:color w:val="000000" w:themeColor="text1"/>
          <w:sz w:val="24"/>
          <w:szCs w:val="24"/>
        </w:rPr>
        <w:lastRenderedPageBreak/>
        <w:t>euro per l'anno 2032 e 836 milioni di euro annui a decorrere dall'anno 2033, che aumentano, ai fini della compensazione degli effetti in termini di indebitamento netto, in 23 milioni di euro per l'anno 2021, 155 milioni di euro per l'anno 2022, 235 milioni di euro per l'anno 2023, 291 milioni di euro per l'anno 2024, 364 milioni di euro per l'anno 2025, 433 milioni di euro per l'anno 2026, 526 milioni di euro per l'anno 2027, 586 milioni di euro per l'anno 2028, 650 milioni di euro per l'anno 2029, 708 milioni di euro per l'anno 2030, 767 milioni di euro per l'anno 2031, 876 milioni di euro per l'anno 2032 e 929 milioni di euro annui a decorrere dall'anno 2033. Ai relativi oneri si provvede ai sensi del comma 10.</w:t>
      </w:r>
    </w:p>
    <w:p w14:paraId="16C4123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  9. Per l'anno 2021 è autorizzata la spesa di 100 milioni di euro per far fronte agli eccezionali eventi meteorologici per i quali è stato dichiarato lo stato di emergenza con delibera del Consiglio dei Ministri del 23 dicembre 2020 nel territorio delle Province di Bologna, di Ferrara, di Modena e di Reggio Emilia, da destinare ai territori già danneggiati dagli eventi sismici del 20 e 29 maggio 2012 per la realizzazione degli interventi previsti dall'articolo 25, comma 2, lettere b), d) ed e) del decreto legislativo n. 1 del 2018. Le risorse di cui al precedente periodo sono traferite/versate nella contabilità speciale aperta per l'emergenza ai sensi dell'articolo 6, comma 2 dell'ordinanza 732/2020 e intestata al Commissario delegato. Ai relativi oneri si provvede mediante corrispondente riduzione del fondo di cui all'articolo 44, del decreto legislativo 2 gennaio 2018, n. 1.</w:t>
      </w:r>
    </w:p>
    <w:p w14:paraId="7AFB8A9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  10. Agli oneri derivanti dal presente decreto, ad esclusione degli articoli 13, comma 3, 16, 17, 23, 29, 35, 46, commi da 1 a 4, 47, 57, 68, commi da 3 a 15, 71, 75 e 76, determinati in 41.873,833 milioni di euro per l'anno 2021, 2.140,411 milioni di euro nel 2022, 777,051 milioni di euro per l'anno 2023, 649,21 milioni di euro per l'anno 2024, 749,88 milioni di euro per l'anno 2025, 870,97 milioni di euro nel 2026, 805,61 milioni di euro per l'anno 2027, 875,61 milioni di euro per l'anno 2028, 937 milioni di euro per l'anno 2029, 956,79 milioni di euro per l'anno 2030, 1.084,48 milioni di euro per l'anno 2031, 1.086,34 milioni di euro nel 2032, 1.112,65 milioni di euro per l'anno 2033 e 1.084,7 milioni annui a decorrere dal 2034, che aumentano, in termini di saldo netto da finanziare di cassa in 42.145,633 milioni di euro per l'anno 2021 e, in termini di indebitamento netto e fabbisogno in 2.378,111 milioni di euro nel 2022, 1.073,151 milioni di euro per l'anno 2023, 759,31 milioni di euro per l'anno 2024, 873,51 milioni di euro per l'anno 2027, 935,41 milioni di euro per l'anno 2028, 1.002,6 milioni di euro per l'anno 2029, 1.030,19 milioni di euro per l'anno 2030, 1.129,68 milioni di euro nel 2031, 1.170,54 milioni di euro nel 2032, 1.195,85 milioni di euro per l'anno 2033 e 1.167,9 milioni di euro annui a decorrere dal 2034, si provvede:</w:t>
      </w:r>
    </w:p>
    <w:p w14:paraId="1F00AF0E"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486AA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xml:space="preserve">   a) quanto a 107,58 milioni di euro per l'anno 2021, 1.324,85 milioni di euro per l'anno 2022, 776,05 milioni di euro per l'anno 2023, 81,79 milioni di euro nel 2024, 61,76 milioni di euro nel 2025, 58,56 milioni di euro nel 2026, 61,67 milioni di euro per l'anno 2027, 56,2 milioni di euro nel 2028, 55,56 milioni di euro nel 2029, 55,16 milioni di euro nel 2030, 1,21 milioni di euro nel 2031, 1,16 milioni di euro nel 2032 e 0,20 milioni di euro nel 2034, che aumentano, in termini di fabbisogno e indebitamento netto, in 251,449 milioni di euro per l'anno 2021, 1.477,95 milioni di euro per l'anno 2022, 780,90 milioni di euro per l'anno 2023, 86,64 milioni di euro per l'anno 2024, 66,61 milioni di euro per l'anno 2025, 63,41 milioni di euro nel 2026, 66,52 milioni di euro per l'anno 2027, 61,05 milioni di euro nel 2028, 60,41 milioni di </w:t>
      </w:r>
      <w:r w:rsidRPr="000D3441">
        <w:rPr>
          <w:rFonts w:asciiTheme="minorHAnsi" w:eastAsia="Times New Roman" w:hAnsiTheme="minorHAnsi" w:cs="Times New Roman"/>
          <w:bCs/>
          <w:color w:val="000000" w:themeColor="text1"/>
          <w:sz w:val="24"/>
          <w:szCs w:val="24"/>
        </w:rPr>
        <w:lastRenderedPageBreak/>
        <w:t>euro nel 2029, 60,01 milioni di euro nel 2030, 6,06 milioni di euro nel 2031, 6,01 milioni di euro nel 2032, 4,85 milioni di euro per l'anno 2033, 5,05 milioni di euro per l'anno 2034 e 4,85 milioni di euro annui a decorrere dall'anno 2035, mediante corrispondente utilizzo delle maggiori entrate e delle minori spese derivanti dagli articoli 9, 14, 19, 20, 26, 30, 40, 41, 43, 50, 72, 74;</w:t>
      </w:r>
    </w:p>
    <w:p w14:paraId="0D3055D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5A1CE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   b) quanto a 24,70 milioni di euro per l'anno 2023, 24,20 milioni di euro per l'anno 2024, 25,50 milioni di euro per l'anno 2025, 27,30 milioni di euro per l'anno 2026, 28,80 milioni di euro per l'anno 2027, 31,10 milioni di euro per l'anno 2028, 34,50 milioni di euro per l'anno 2029, 38,80 milioni di euro per l'anno 2030 e 39,20 milioni di euro per ciascuno degli anni dal 2031 al 2033, 225,50 milioni di euro per l'anno 2034 e 225,70 milioni di euro annui a decorrere dal 2035, mediante corrispondente riduzione dell'autorizzazione di spesa di cui all'articolo 1, comma 200, della legge 23 dicembre 2014, n. 190;</w:t>
      </w:r>
    </w:p>
    <w:p w14:paraId="2613B72A"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D6699A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   c) quanto a 50 milioni di euro per ciascuno degli anni 2024 e 2025 e 100 milioni di euro nell'anno 2026 e, solo in termini di fabbisogno e indebitamento netto, 10 milioni di euro per l'anno 2027, mediante corrispondente riduzione del Fondo per lo sviluppo e la coesione – periodo di programmazione 2021-2027, di cui all'articolo 1, comma 177, della legge 30 dicembre 2020, n. 178;</w:t>
      </w:r>
    </w:p>
    <w:p w14:paraId="44217BE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9A22E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   d) quanto a 50 milioni di euro per ciascuno degli anni 2024, 2025, 2026 e, solo in termini di fabbisogno e indebitamento netto, 10 milioni di euro per l'anno 2027, mediante corrispondente riduzione del Fondo unico per l'edilizia scolastica di cui all'articolo 11, comma 4-sexies del decreto-legge 18 ottobre 2012, n. 17 convertito con modificazioni dalla legge 17 dicembre 2012, n. 221;</w:t>
      </w:r>
    </w:p>
    <w:p w14:paraId="5B39F2A6"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1EB860"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   e) quanto a 23 milioni di euro a decorrere dall'anno 2023,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dei beni e delle attività culturali e del turismo;</w:t>
      </w:r>
    </w:p>
    <w:p w14:paraId="0A940E3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F16D67"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   f) quanto a 45 milioni di euro per l'anno 2021, 175 milioni di euro nel 2023, 220 milioni di euro nel 2024, 145 milioni di euro nel 2025 e 150 milioni di euro nel 2026,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04FEEF13"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2659A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lastRenderedPageBreak/>
        <w:t>   g) quanto a 90 milioni di euro per l'anno 2027, 70 milioni di euro per l'anno 2028 e 50 milioni di euro per l'anno 2029, mediante corrispondente riduzione del Fondo di cui all'articolo 5, comma 1, della legge 16 aprile 1987, n. 183;</w:t>
      </w:r>
    </w:p>
    <w:p w14:paraId="314B67BD"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D79D58"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   h) mediante il ricorso all'indebitamento autorizzato dalla Camera dei deputati e dal Senato della Repubblica il 22 aprile 2021 con le risoluzioni di approvazione della relazione presentata al Parlamento ai sensi dell'articolo 6 della legge 24 dicembre 2012, n. 243.</w:t>
      </w:r>
    </w:p>
    <w:p w14:paraId="4EBC1115"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E843D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  11. L'allegato 1 alla legge 30 dicembre 2020, n. 178, è sostituito dall'allegato 1 annesso al presente decreto.</w:t>
      </w:r>
    </w:p>
    <w:p w14:paraId="2C7FA0EB"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  12. All'articolo 3, comma 2, della legge 30 dicembre 2020, n. 178, le parole «180.000 milioni di euro» sono sostituite dalle seguenti «223.000 milioni di euro».</w:t>
      </w:r>
    </w:p>
    <w:p w14:paraId="374D1CFB" w14:textId="77777777" w:rsidR="00C96A12"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  13.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di tesoreria, la cui regolarizzazione è effettuata con l'emissione di ordini di pagamento sui pertinenti capitoli di spesa.</w:t>
      </w:r>
    </w:p>
    <w:p w14:paraId="245D9936" w14:textId="77777777" w:rsidR="001733B6" w:rsidRPr="00B1065A" w:rsidRDefault="001733B6" w:rsidP="001733B6">
      <w:pPr>
        <w:jc w:val="center"/>
        <w:rPr>
          <w:b/>
          <w:bCs/>
          <w:color w:val="000000" w:themeColor="text1"/>
          <w:sz w:val="24"/>
          <w:szCs w:val="24"/>
        </w:rPr>
      </w:pPr>
      <w:r w:rsidRPr="00B1065A">
        <w:rPr>
          <w:b/>
          <w:bCs/>
          <w:color w:val="000000" w:themeColor="text1"/>
          <w:sz w:val="24"/>
          <w:szCs w:val="24"/>
        </w:rPr>
        <w:t>Articolo 77-bis.</w:t>
      </w:r>
    </w:p>
    <w:p w14:paraId="35CB5FCB" w14:textId="77777777" w:rsidR="001733B6" w:rsidRPr="00B1065A" w:rsidRDefault="001733B6" w:rsidP="001733B6">
      <w:pPr>
        <w:jc w:val="center"/>
        <w:rPr>
          <w:b/>
          <w:bCs/>
          <w:color w:val="000000" w:themeColor="text1"/>
          <w:sz w:val="24"/>
          <w:szCs w:val="24"/>
        </w:rPr>
      </w:pPr>
      <w:r w:rsidRPr="00B1065A">
        <w:rPr>
          <w:b/>
          <w:bCs/>
          <w:color w:val="000000" w:themeColor="text1"/>
          <w:sz w:val="24"/>
          <w:szCs w:val="24"/>
        </w:rPr>
        <w:t>(Clausola di salvaguardia)</w:t>
      </w:r>
    </w:p>
    <w:p w14:paraId="5626CAE8" w14:textId="77777777" w:rsidR="001733B6" w:rsidRPr="00B1065A" w:rsidRDefault="001733B6" w:rsidP="001733B6">
      <w:pPr>
        <w:jc w:val="both"/>
        <w:rPr>
          <w:b/>
          <w:bCs/>
          <w:color w:val="000000" w:themeColor="text1"/>
          <w:sz w:val="24"/>
          <w:szCs w:val="24"/>
        </w:rPr>
      </w:pPr>
    </w:p>
    <w:p w14:paraId="29431028" w14:textId="77777777" w:rsidR="001733B6" w:rsidRPr="00B1065A" w:rsidRDefault="001733B6" w:rsidP="001733B6">
      <w:pPr>
        <w:jc w:val="both"/>
        <w:rPr>
          <w:b/>
          <w:bCs/>
          <w:color w:val="000000" w:themeColor="text1"/>
          <w:sz w:val="24"/>
          <w:szCs w:val="24"/>
        </w:rPr>
      </w:pPr>
      <w:r w:rsidRPr="00B1065A">
        <w:rPr>
          <w:b/>
          <w:bCs/>
          <w:color w:val="000000" w:themeColor="text1"/>
          <w:sz w:val="24"/>
          <w:szCs w:val="24"/>
        </w:rPr>
        <w:t>  1. Le disposizioni del presente decreto sono applicabili nelle regioni a statuto speciale e nelle province autonome di Trento e di Bolzano compatibilmente con i rispettivi statuti speciali e con le relative norme di attuazione.</w:t>
      </w:r>
      <w:r>
        <w:rPr>
          <w:rStyle w:val="Rimandonotaapidipagina"/>
          <w:b/>
          <w:bCs/>
          <w:color w:val="000000" w:themeColor="text1"/>
          <w:sz w:val="24"/>
          <w:szCs w:val="24"/>
        </w:rPr>
        <w:footnoteReference w:id="37"/>
      </w:r>
    </w:p>
    <w:p w14:paraId="0CCF9B43" w14:textId="77777777" w:rsidR="001733B6" w:rsidRPr="000D3441" w:rsidRDefault="001733B6"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840CD2"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EC7F99"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Articolo 78.</w:t>
      </w:r>
    </w:p>
    <w:p w14:paraId="4AE7E9F9" w14:textId="77777777" w:rsidR="00C96A12" w:rsidRPr="000D3441" w:rsidRDefault="00C96A12" w:rsidP="00853022">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(Entrata in vigore)</w:t>
      </w:r>
    </w:p>
    <w:p w14:paraId="3E07C3A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EADC54"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2F134E7F"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B718A9" w14:textId="77777777" w:rsidR="00C96A12" w:rsidRPr="000D3441" w:rsidRDefault="00C96A12"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D3441">
        <w:rPr>
          <w:rFonts w:asciiTheme="minorHAnsi" w:eastAsia="Times New Roman" w:hAnsiTheme="minorHAnsi" w:cs="Times New Roman"/>
          <w:bCs/>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1539B98E" w14:textId="77777777" w:rsidR="00185E53" w:rsidRPr="000D3441" w:rsidRDefault="00185E53"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902BDD" w14:textId="77777777" w:rsidR="00285E36" w:rsidRPr="000D3441" w:rsidRDefault="00285E36"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EFAEBA" w14:textId="77777777" w:rsidR="00D71CEA" w:rsidRPr="000D3441" w:rsidRDefault="00285E36" w:rsidP="00285E36">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285E36">
        <w:rPr>
          <w:rFonts w:asciiTheme="minorHAnsi" w:eastAsia="Times New Roman" w:hAnsiTheme="minorHAnsi" w:cs="Arial"/>
          <w:color w:val="000000" w:themeColor="text1"/>
          <w:sz w:val="24"/>
          <w:szCs w:val="24"/>
        </w:rPr>
        <w:t>Allegato 1</w:t>
      </w:r>
    </w:p>
    <w:p w14:paraId="390EEF8F" w14:textId="77777777" w:rsidR="00285E36" w:rsidRPr="00285E36" w:rsidRDefault="00285E36" w:rsidP="00285E36">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285E36">
        <w:rPr>
          <w:rFonts w:asciiTheme="minorHAnsi" w:eastAsia="Times New Roman" w:hAnsiTheme="minorHAnsi" w:cs="Arial"/>
          <w:i/>
          <w:iCs/>
          <w:color w:val="000000" w:themeColor="text1"/>
          <w:sz w:val="24"/>
          <w:szCs w:val="24"/>
        </w:rPr>
        <w:t>(articolo 77, comma 11)</w:t>
      </w:r>
    </w:p>
    <w:p w14:paraId="0D092090" w14:textId="77777777" w:rsidR="00D71CEA" w:rsidRPr="000D3441" w:rsidRDefault="00285E36" w:rsidP="00285E36">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285E36">
        <w:rPr>
          <w:rFonts w:asciiTheme="minorHAnsi" w:eastAsia="Times New Roman" w:hAnsiTheme="minorHAnsi" w:cs="Arial"/>
          <w:color w:val="000000" w:themeColor="text1"/>
          <w:sz w:val="24"/>
          <w:szCs w:val="24"/>
        </w:rPr>
        <w:t>«Allegato 1</w:t>
      </w:r>
    </w:p>
    <w:p w14:paraId="3232DF19" w14:textId="77777777" w:rsidR="00285E36" w:rsidRPr="00285E36" w:rsidRDefault="00285E36" w:rsidP="00285E36">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285E36">
        <w:rPr>
          <w:rFonts w:asciiTheme="minorHAnsi" w:eastAsia="Times New Roman" w:hAnsiTheme="minorHAnsi" w:cs="Arial"/>
          <w:i/>
          <w:iCs/>
          <w:color w:val="000000" w:themeColor="text1"/>
          <w:sz w:val="24"/>
          <w:szCs w:val="24"/>
        </w:rPr>
        <w:t>(articolo 1, comma 1)</w:t>
      </w:r>
    </w:p>
    <w:p w14:paraId="64A5910E" w14:textId="77777777" w:rsidR="00285E36" w:rsidRPr="00285E36" w:rsidRDefault="00285E36" w:rsidP="00285E36">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285E36">
        <w:rPr>
          <w:rFonts w:asciiTheme="minorHAnsi" w:eastAsia="Times New Roman" w:hAnsiTheme="minorHAnsi" w:cs="Arial"/>
          <w:i/>
          <w:iCs/>
          <w:color w:val="000000" w:themeColor="text1"/>
          <w:sz w:val="24"/>
          <w:szCs w:val="24"/>
        </w:rPr>
        <w:t>(importi in milioni di euro)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44"/>
        <w:gridCol w:w="991"/>
        <w:gridCol w:w="991"/>
        <w:gridCol w:w="1006"/>
      </w:tblGrid>
      <w:tr w:rsidR="000D3441" w:rsidRPr="000D3441" w14:paraId="1B2B3B07" w14:textId="77777777" w:rsidTr="00285E3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EBAB129"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RISULTATI DIFFERENZIALI</w:t>
            </w:r>
          </w:p>
        </w:tc>
      </w:tr>
      <w:tr w:rsidR="000D3441" w:rsidRPr="000D3441" w14:paraId="3FAA91DE" w14:textId="77777777" w:rsidTr="00285E3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48439CE"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 COMPETENZA –</w:t>
            </w:r>
          </w:p>
        </w:tc>
      </w:tr>
      <w:tr w:rsidR="000D3441" w:rsidRPr="000D3441" w14:paraId="0834C621"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AAB90F"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A2BE5"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2D9EA"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ECB29"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2023</w:t>
            </w:r>
          </w:p>
        </w:tc>
      </w:tr>
      <w:tr w:rsidR="000D3441" w:rsidRPr="000D3441" w14:paraId="5DE14437" w14:textId="77777777" w:rsidTr="00285E3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A1988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Livello massimo del saldo netto da finanziare, tenuto conto degli effetti derivanti dalla presente legge</w:t>
            </w:r>
          </w:p>
          <w:p w14:paraId="3166851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D5106"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-286.000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A2275"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-167.200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89CB8"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-148.700</w:t>
            </w:r>
          </w:p>
        </w:tc>
      </w:tr>
      <w:tr w:rsidR="000D3441" w:rsidRPr="000D3441" w14:paraId="1AE82BA9" w14:textId="77777777" w:rsidTr="00285E3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02D81C" w14:textId="77777777" w:rsidR="00285E36" w:rsidRPr="00285E36" w:rsidRDefault="00285E36" w:rsidP="00285E36">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2973C0"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573.235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A74D4"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441.497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0A7F5"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503.750</w:t>
            </w:r>
          </w:p>
        </w:tc>
      </w:tr>
      <w:tr w:rsidR="000D3441" w:rsidRPr="000D3441" w14:paraId="3D18A916" w14:textId="77777777" w:rsidTr="00285E3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7DFBB13"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 CASSA –</w:t>
            </w:r>
          </w:p>
        </w:tc>
      </w:tr>
      <w:tr w:rsidR="000D3441" w:rsidRPr="000D3441" w14:paraId="568140A0"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1B7B05"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B5A57"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58842"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i/>
                <w:iCs/>
                <w:color w:val="000000" w:themeColor="text1"/>
                <w:sz w:val="24"/>
                <w:szCs w:val="24"/>
              </w:rPr>
              <w:t>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91ED9"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i/>
                <w:iCs/>
                <w:color w:val="000000" w:themeColor="text1"/>
                <w:sz w:val="24"/>
                <w:szCs w:val="24"/>
              </w:rPr>
              <w:t>2023</w:t>
            </w:r>
          </w:p>
        </w:tc>
      </w:tr>
      <w:tr w:rsidR="000D3441" w:rsidRPr="000D3441" w14:paraId="6D3CD492" w14:textId="77777777" w:rsidTr="00285E3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99132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Livello massimo del saldo netto da finanziare, tenuto conto degli effetti derivanti dalla presente legge</w:t>
            </w:r>
          </w:p>
          <w:p w14:paraId="06801DD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50802"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-379.000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12531"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-218.700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CBB5D"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-208.200</w:t>
            </w:r>
          </w:p>
        </w:tc>
      </w:tr>
      <w:tr w:rsidR="000D3441" w:rsidRPr="000D3441" w14:paraId="3339ED2D" w14:textId="77777777" w:rsidTr="00285E3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B3D38F" w14:textId="77777777" w:rsidR="00285E36" w:rsidRPr="00285E36" w:rsidRDefault="00285E36" w:rsidP="00285E36">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C7EBCA"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666.365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D923A"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492.997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FA000"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563.250</w:t>
            </w:r>
          </w:p>
        </w:tc>
      </w:tr>
      <w:tr w:rsidR="000D3441" w:rsidRPr="000D3441" w14:paraId="29BA8A29" w14:textId="77777777" w:rsidTr="00285E3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04CB4A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al netto delle operazioni effettuate al fine di rimborsare prima della scadenza o di ristrutturare passività preesistenti con ammortamento a carico dello Stato.</w:t>
            </w:r>
          </w:p>
        </w:tc>
      </w:tr>
    </w:tbl>
    <w:p w14:paraId="74532287" w14:textId="77777777" w:rsidR="00285E36" w:rsidRPr="00285E36" w:rsidRDefault="00285E36" w:rsidP="00285E36">
      <w:pPr>
        <w:shd w:val="clear" w:color="auto" w:fill="FFFFFF"/>
        <w:spacing w:before="100" w:beforeAutospacing="1" w:after="100" w:afterAutospacing="1" w:line="240" w:lineRule="auto"/>
        <w:jc w:val="right"/>
        <w:rPr>
          <w:rFonts w:asciiTheme="minorHAnsi" w:eastAsia="Times New Roman" w:hAnsiTheme="minorHAnsi" w:cs="Arial"/>
          <w:color w:val="000000" w:themeColor="text1"/>
          <w:sz w:val="24"/>
          <w:szCs w:val="24"/>
        </w:rPr>
      </w:pPr>
      <w:r w:rsidRPr="00285E36">
        <w:rPr>
          <w:rFonts w:asciiTheme="minorHAnsi" w:eastAsia="Times New Roman" w:hAnsiTheme="minorHAnsi" w:cs="Arial"/>
          <w:color w:val="000000" w:themeColor="text1"/>
          <w:sz w:val="24"/>
          <w:szCs w:val="24"/>
        </w:rPr>
        <w:lastRenderedPageBreak/>
        <w:t>»</w:t>
      </w:r>
    </w:p>
    <w:p w14:paraId="34609ADE" w14:textId="77777777" w:rsidR="00285E36" w:rsidRPr="00285E36" w:rsidRDefault="00285E36" w:rsidP="00285E36">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285E36">
        <w:rPr>
          <w:rFonts w:asciiTheme="minorHAnsi" w:eastAsia="Times New Roman" w:hAnsiTheme="minorHAnsi" w:cs="Arial"/>
          <w:b/>
          <w:bCs/>
          <w:i/>
          <w:iCs/>
          <w:color w:val="000000" w:themeColor="text1"/>
          <w:sz w:val="24"/>
          <w:szCs w:val="24"/>
        </w:rPr>
        <w:t>Tabella A – Articolo 27, commi 1, 2, 3 (Esenzione prestazioni di monitoraggio per pazienti ex COVID)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8"/>
        <w:gridCol w:w="7652"/>
        <w:gridCol w:w="1492"/>
      </w:tblGrid>
      <w:tr w:rsidR="000D3441" w:rsidRPr="000D3441" w14:paraId="57F680D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21FA01" w14:textId="77777777" w:rsidR="00D71CEA" w:rsidRPr="000D3441"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codice</w:t>
            </w:r>
          </w:p>
          <w:p w14:paraId="278103E2"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DM 1996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EB0F9"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prestazione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7F8F3"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Frequenza (*)</w:t>
            </w:r>
          </w:p>
        </w:tc>
      </w:tr>
      <w:tr w:rsidR="000D3441" w:rsidRPr="000D3441" w14:paraId="063554F0"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B93D3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DB4DB" w14:textId="77777777" w:rsidR="00D71CEA" w:rsidRPr="000D3441"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ANAMNESI E VALUTAZIONE, DEFINITE BREVI</w:t>
            </w:r>
          </w:p>
          <w:p w14:paraId="2ABFFB8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Storia e valutazione abbreviata, Visita successiva alla prima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1D00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449A804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0832D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3FA3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ALANINA AMINOTRANSFERASI (ALT) (GPT) [S/U]</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1DC3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2E760ACA"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37EA2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EA32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ASPARTATO AMINOTRANSFERASI (AST) (GOT) [S]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5BFA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6BADEB1D"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88A5CD"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D68B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GAMMA GLUTAMIL TRANSPEPTIDASI (gamma GT) [S/U]</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6F3A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1E41CA6C"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1A023"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90.62.2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9281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lang w:val="en-US"/>
              </w:rPr>
              <w:t xml:space="preserve">EMOCROMO: Hb, GR, GB, HCT, PLT, IND. </w:t>
            </w:r>
            <w:r w:rsidRPr="00285E36">
              <w:rPr>
                <w:rFonts w:asciiTheme="minorHAnsi" w:eastAsia="Times New Roman" w:hAnsiTheme="minorHAnsi" w:cs="Times New Roman"/>
                <w:color w:val="000000" w:themeColor="text1"/>
                <w:sz w:val="24"/>
                <w:szCs w:val="24"/>
              </w:rPr>
              <w:t>DERIV., F. 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0DB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5D9DCC21"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F59C3"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38773"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PROTEINA C REATTIVA (Quantitativa)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0190D"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2649C9B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AD07F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7AA3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VELOCITA' DI SEDIMENTAZIONE DELLE EMAZIE (VES)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9896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2B3AB60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CCC82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91.49.2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7430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PRELIEVO DI SANGUE VENOSO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2581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7FF40318"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655F6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520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CREATININA [S/U/</w:t>
            </w:r>
            <w:proofErr w:type="spellStart"/>
            <w:r w:rsidRPr="00285E36">
              <w:rPr>
                <w:rFonts w:asciiTheme="minorHAnsi" w:eastAsia="Times New Roman" w:hAnsiTheme="minorHAnsi" w:cs="Times New Roman"/>
                <w:color w:val="000000" w:themeColor="text1"/>
                <w:sz w:val="24"/>
                <w:szCs w:val="24"/>
              </w:rPr>
              <w:t>dU</w:t>
            </w:r>
            <w:proofErr w:type="spellEnd"/>
            <w:r w:rsidRPr="00285E36">
              <w:rPr>
                <w:rFonts w:asciiTheme="minorHAnsi" w:eastAsia="Times New Roman" w:hAnsiTheme="minorHAnsi" w:cs="Times New Roman"/>
                <w:color w:val="000000" w:themeColor="text1"/>
                <w:sz w:val="24"/>
                <w:szCs w:val="24"/>
              </w:rPr>
              <w:t>/La]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D849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7D0109E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27AE0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CE5C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TEMPO DI PROTROMBINA (PT)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851A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7B1D0CFE"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E67A8D"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90.76.1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8489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TEMPO DI TROMBOPLASTINA PARZIALE (PTT)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4B83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7E22858A"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8870C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A2E9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CREATININA CLEARANCE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B5E6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70183A0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69E85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2DF9E"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FERRITINA [P/(</w:t>
            </w:r>
            <w:proofErr w:type="spellStart"/>
            <w:r w:rsidRPr="00285E36">
              <w:rPr>
                <w:rFonts w:asciiTheme="minorHAnsi" w:eastAsia="Times New Roman" w:hAnsiTheme="minorHAnsi" w:cs="Times New Roman"/>
                <w:color w:val="000000" w:themeColor="text1"/>
                <w:sz w:val="24"/>
                <w:szCs w:val="24"/>
              </w:rPr>
              <w:t>Sg</w:t>
            </w:r>
            <w:proofErr w:type="spellEnd"/>
            <w:r w:rsidRPr="00285E36">
              <w:rPr>
                <w:rFonts w:asciiTheme="minorHAnsi" w:eastAsia="Times New Roman" w:hAnsiTheme="minorHAnsi" w:cs="Times New Roman"/>
                <w:color w:val="000000" w:themeColor="text1"/>
                <w:sz w:val="24"/>
                <w:szCs w:val="24"/>
              </w:rPr>
              <w:t>)</w:t>
            </w:r>
            <w:proofErr w:type="spellStart"/>
            <w:r w:rsidRPr="00285E36">
              <w:rPr>
                <w:rFonts w:asciiTheme="minorHAnsi" w:eastAsia="Times New Roman" w:hAnsiTheme="minorHAnsi" w:cs="Times New Roman"/>
                <w:color w:val="000000" w:themeColor="text1"/>
                <w:sz w:val="24"/>
                <w:szCs w:val="24"/>
              </w:rPr>
              <w:t>Er</w:t>
            </w:r>
            <w:proofErr w:type="spellEnd"/>
            <w:r w:rsidRPr="00285E36">
              <w:rPr>
                <w:rFonts w:asciiTheme="minorHAnsi" w:eastAsia="Times New Roman" w:hAnsiTheme="minorHAnsi" w:cs="Times New Roman"/>
                <w:color w:val="000000" w:themeColor="text1"/>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988F8"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16A429F1"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7717A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lastRenderedPageBreak/>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24359"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FERRO [S]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E684D"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6647BB49"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E9BF78"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89.65.1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32BE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EMOGASANALISI ARTERIOSA SISTEMICA Emogasanalisi di sangue capillare o arterioso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8C199"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3A7F614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E8BBE7"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91.48.5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D8BB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PRELIEVO DI SANGUE ARTERIOSO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5126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284FBD5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4415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91.49.1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C01F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PRELIEVO DI SANGUE CAPILLARE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5677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49479ED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1F7C9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A5E8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URINE ESAME CHIMICO FISICO E MICROSCOPICO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84B9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38E2AD2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A57B8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14A6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ELETTROCARDIOGRAMMA DINAMICO Dispositivi analogici (Holter)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F3EA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 volta/anno</w:t>
            </w:r>
          </w:p>
        </w:tc>
      </w:tr>
      <w:tr w:rsidR="000D3441" w:rsidRPr="000D3441" w14:paraId="431AD5CE"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18DAD9"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0AD7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ELETTROCARDIOGRAMMA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AB69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 volta/anno</w:t>
            </w:r>
          </w:p>
        </w:tc>
      </w:tr>
      <w:tr w:rsidR="000D3441" w:rsidRPr="000D3441" w14:paraId="4B5F674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926B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88.72.3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EFD0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ECOCOLORDOPPLERGRAFIA CARDIACA A riposo o dopo prova fisica o farmacologica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D67AE"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 volta/anno</w:t>
            </w:r>
          </w:p>
        </w:tc>
      </w:tr>
      <w:tr w:rsidR="000D3441" w:rsidRPr="000D3441" w14:paraId="07433439"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09422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89.37.2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B3FE3"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SPIROMETRIA GLOBALE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EB50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 volte/anno</w:t>
            </w:r>
          </w:p>
        </w:tc>
      </w:tr>
      <w:tr w:rsidR="000D3441" w:rsidRPr="000D3441" w14:paraId="487B558F"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37130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89.38.3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290D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DIFFUSIONE ALVEOLO-CAPILLARE DEL 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C88DD"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 volte/anno</w:t>
            </w:r>
          </w:p>
        </w:tc>
      </w:tr>
      <w:tr w:rsidR="000D3441" w:rsidRPr="000D3441" w14:paraId="5E2409DE"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E2F88"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89.44.2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2536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TEST DEL CAMMINO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6EFA3"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 volta/anno</w:t>
            </w:r>
          </w:p>
        </w:tc>
      </w:tr>
      <w:tr w:rsidR="000D3441" w:rsidRPr="000D3441" w14:paraId="03537E6E"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9B78B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1FF7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TOMOGRAFIA COMPUTERIZZATA (TC) DEL TORACE TC del torace [polmoni, aorta toracica, trachea, esofago, sterno, coste, mediastino]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3021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 volta/anno</w:t>
            </w:r>
          </w:p>
        </w:tc>
      </w:tr>
      <w:tr w:rsidR="000D3441" w:rsidRPr="000D3441" w14:paraId="0A48D242" w14:textId="77777777" w:rsidTr="00285E3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25E82D"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i/>
                <w:iCs/>
                <w:color w:val="000000" w:themeColor="text1"/>
                <w:sz w:val="24"/>
                <w:szCs w:val="24"/>
              </w:rPr>
              <w:t>in pazienti età &gt; 70 anni, in aggiunta alle precedenti</w:t>
            </w:r>
          </w:p>
        </w:tc>
      </w:tr>
      <w:tr w:rsidR="000D3441" w:rsidRPr="000D3441" w14:paraId="19AE5981"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B6D22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98B3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CONSULTO, DEFINITO COMPLESSIVO Valutazione multidimensionale geriatrica d' équipe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DD34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 volte/anno</w:t>
            </w:r>
          </w:p>
        </w:tc>
      </w:tr>
      <w:tr w:rsidR="000D3441" w:rsidRPr="000D3441" w14:paraId="07982D11" w14:textId="77777777" w:rsidTr="00285E3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AC6B20" w14:textId="77777777" w:rsidR="00D71CEA" w:rsidRPr="000D3441" w:rsidRDefault="00285E36" w:rsidP="00285E36">
            <w:pPr>
              <w:spacing w:before="100" w:beforeAutospacing="1" w:after="100" w:afterAutospacing="1" w:line="240" w:lineRule="auto"/>
              <w:jc w:val="center"/>
              <w:rPr>
                <w:rFonts w:asciiTheme="minorHAnsi" w:eastAsia="Times New Roman" w:hAnsiTheme="minorHAnsi" w:cs="Times New Roman"/>
                <w:b/>
                <w:bCs/>
                <w:i/>
                <w:iCs/>
                <w:color w:val="000000" w:themeColor="text1"/>
                <w:sz w:val="24"/>
                <w:szCs w:val="24"/>
              </w:rPr>
            </w:pPr>
            <w:r w:rsidRPr="00285E36">
              <w:rPr>
                <w:rFonts w:asciiTheme="minorHAnsi" w:eastAsia="Times New Roman" w:hAnsiTheme="minorHAnsi" w:cs="Times New Roman"/>
                <w:b/>
                <w:bCs/>
                <w:i/>
                <w:iCs/>
                <w:color w:val="000000" w:themeColor="text1"/>
                <w:sz w:val="24"/>
                <w:szCs w:val="24"/>
              </w:rPr>
              <w:t>in pazienti sottoposti a terapia intensiva/subintensiva (DRG 541, 542, 565, 566, 575, 576),</w:t>
            </w:r>
          </w:p>
          <w:p w14:paraId="01968C7C"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i/>
                <w:iCs/>
                <w:color w:val="000000" w:themeColor="text1"/>
                <w:sz w:val="24"/>
                <w:szCs w:val="24"/>
              </w:rPr>
              <w:t>in aggiunta alle precedenti</w:t>
            </w:r>
          </w:p>
        </w:tc>
      </w:tr>
      <w:tr w:rsidR="000D3441" w:rsidRPr="000D3441" w14:paraId="00D8C030"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05AB9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94.09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55B2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COLLOQUIO PSICOLOGICO CLINICO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59598"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3,6,12,24 mesi</w:t>
            </w:r>
          </w:p>
        </w:tc>
      </w:tr>
      <w:tr w:rsidR="000D3441" w:rsidRPr="000D3441" w14:paraId="14C2F9E8"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51AE5B" w14:textId="77777777" w:rsidR="00285E36" w:rsidRPr="00285E36" w:rsidRDefault="00285E36" w:rsidP="00285E36">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9AA662" w14:textId="77777777" w:rsidR="00285E36" w:rsidRPr="00285E36" w:rsidRDefault="00285E36" w:rsidP="00285E36">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EDF454" w14:textId="77777777" w:rsidR="00285E36" w:rsidRPr="00285E36" w:rsidRDefault="00285E36" w:rsidP="00285E36">
            <w:pPr>
              <w:spacing w:after="0" w:line="240" w:lineRule="auto"/>
              <w:rPr>
                <w:rFonts w:asciiTheme="minorHAnsi" w:eastAsia="Times New Roman" w:hAnsiTheme="minorHAnsi" w:cs="Times New Roman"/>
                <w:color w:val="000000" w:themeColor="text1"/>
                <w:sz w:val="24"/>
                <w:szCs w:val="24"/>
              </w:rPr>
            </w:pPr>
          </w:p>
        </w:tc>
      </w:tr>
      <w:tr w:rsidR="000D3441" w:rsidRPr="000D3441" w14:paraId="10D3B3EC" w14:textId="77777777" w:rsidTr="00285E3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FA0663"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lastRenderedPageBreak/>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b/>
                <w:bCs/>
                <w:color w:val="000000" w:themeColor="text1"/>
                <w:sz w:val="24"/>
                <w:szCs w:val="24"/>
              </w:rPr>
              <w:t>(*) la frequenza indicata per ogni prestazione è quella massima e può variare In funzione della evoluzione o dell'indicazione clinica</w:t>
            </w:r>
          </w:p>
        </w:tc>
      </w:tr>
    </w:tbl>
    <w:p w14:paraId="24AA21CE" w14:textId="77777777" w:rsidR="00D71CEA" w:rsidRPr="000D3441" w:rsidRDefault="00285E36" w:rsidP="00285E36">
      <w:pPr>
        <w:shd w:val="clear" w:color="auto" w:fill="FFFFFF"/>
        <w:spacing w:before="100" w:beforeAutospacing="1" w:after="100" w:afterAutospacing="1" w:line="240" w:lineRule="auto"/>
        <w:jc w:val="center"/>
        <w:rPr>
          <w:rFonts w:asciiTheme="minorHAnsi" w:eastAsia="Times New Roman" w:hAnsiTheme="minorHAnsi" w:cs="Arial"/>
          <w:b/>
          <w:bCs/>
          <w:i/>
          <w:iCs/>
          <w:color w:val="000000" w:themeColor="text1"/>
          <w:sz w:val="24"/>
          <w:szCs w:val="24"/>
        </w:rPr>
      </w:pPr>
      <w:r w:rsidRPr="00285E36">
        <w:rPr>
          <w:rFonts w:asciiTheme="minorHAnsi" w:eastAsia="Times New Roman" w:hAnsiTheme="minorHAnsi" w:cs="Arial"/>
          <w:b/>
          <w:bCs/>
          <w:i/>
          <w:iCs/>
          <w:color w:val="000000" w:themeColor="text1"/>
          <w:sz w:val="24"/>
          <w:szCs w:val="24"/>
        </w:rPr>
        <w:t>Tabella B – Articolo 27, comma 5 (Esenzione prestazioni</w:t>
      </w:r>
    </w:p>
    <w:p w14:paraId="2DDF90BD" w14:textId="77777777" w:rsidR="00285E36" w:rsidRPr="00285E36" w:rsidRDefault="00285E36" w:rsidP="00285E36">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285E36">
        <w:rPr>
          <w:rFonts w:asciiTheme="minorHAnsi" w:eastAsia="Times New Roman" w:hAnsiTheme="minorHAnsi" w:cs="Arial"/>
          <w:b/>
          <w:bCs/>
          <w:i/>
          <w:iCs/>
          <w:color w:val="000000" w:themeColor="text1"/>
          <w:sz w:val="24"/>
          <w:szCs w:val="24"/>
        </w:rPr>
        <w:t>di monitoraggio per pazienti ex COVID)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87"/>
        <w:gridCol w:w="2168"/>
        <w:gridCol w:w="2168"/>
        <w:gridCol w:w="2009"/>
      </w:tblGrid>
      <w:tr w:rsidR="000D3441" w:rsidRPr="000D3441" w14:paraId="1313FE9D" w14:textId="77777777" w:rsidTr="00285E3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4C05F46"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i/>
                <w:iCs/>
                <w:color w:val="000000" w:themeColor="text1"/>
                <w:sz w:val="24"/>
                <w:szCs w:val="24"/>
              </w:rPr>
              <w:t>Tabella B – articolo 27, comma 5</w:t>
            </w:r>
          </w:p>
        </w:tc>
      </w:tr>
      <w:tr w:rsidR="000D3441" w:rsidRPr="000D3441" w14:paraId="2663B0A8"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1B7C05"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17B06"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Anno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9594B"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Anno 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3557F"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Anno 2023</w:t>
            </w:r>
          </w:p>
        </w:tc>
      </w:tr>
      <w:tr w:rsidR="000D3441" w:rsidRPr="000D3441" w14:paraId="3C4B5CC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7CF21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112E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2.200.052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EC0F3"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1.911.488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CD105"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345.474</w:t>
            </w:r>
          </w:p>
        </w:tc>
      </w:tr>
      <w:tr w:rsidR="000D3441" w:rsidRPr="000D3441" w14:paraId="3D0EE5D6"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32D4F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215E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108.278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EFB8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94.178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48E9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17.269</w:t>
            </w:r>
          </w:p>
        </w:tc>
      </w:tr>
      <w:tr w:rsidR="000D3441" w:rsidRPr="000D3441" w14:paraId="2958ED1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94184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5792B"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9.958.392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66B2C"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8.636.386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A36E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1.522.330</w:t>
            </w:r>
          </w:p>
        </w:tc>
      </w:tr>
      <w:tr w:rsidR="000D3441" w:rsidRPr="000D3441" w14:paraId="0BC3A76A"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8BAB5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A419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321.848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21A4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279.695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74EB7"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50.702</w:t>
            </w:r>
          </w:p>
        </w:tc>
      </w:tr>
      <w:tr w:rsidR="000D3441" w:rsidRPr="000D3441" w14:paraId="384B1E18"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FA346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8EAF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471.448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A214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409.919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A7E4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74.835</w:t>
            </w:r>
          </w:p>
        </w:tc>
      </w:tr>
      <w:tr w:rsidR="000D3441" w:rsidRPr="000D3441" w14:paraId="2AAF99D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CE505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C05D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2.460.801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9282E"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2.138.051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7381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386.457</w:t>
            </w:r>
          </w:p>
        </w:tc>
      </w:tr>
      <w:tr w:rsidR="000D3441" w:rsidRPr="000D3441" w14:paraId="23679E3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AE35A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E4D3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402.113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5449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349.629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5609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63.820</w:t>
            </w:r>
          </w:p>
        </w:tc>
      </w:tr>
      <w:tr w:rsidR="000D3441" w:rsidRPr="000D3441" w14:paraId="318B1E7F"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2D1BD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0DC1F"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905.359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957C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785.907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8F77C"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140.330</w:t>
            </w:r>
          </w:p>
        </w:tc>
      </w:tr>
      <w:tr w:rsidR="000D3441" w:rsidRPr="000D3441" w14:paraId="0C86B662"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1DCEC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EMILIA 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327BA"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3.531.543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7C637"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3.066.876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BF5F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550.734</w:t>
            </w:r>
          </w:p>
        </w:tc>
      </w:tr>
      <w:tr w:rsidR="000D3441" w:rsidRPr="000D3441" w14:paraId="24C5190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0F77F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8FDB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982.444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A32EB"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853.075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0284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152.941</w:t>
            </w:r>
          </w:p>
        </w:tc>
      </w:tr>
      <w:tr w:rsidR="000D3441" w:rsidRPr="000D3441" w14:paraId="341480AF"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5D4203"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A303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431.523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8F152"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374.620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E9EF2"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66.969</w:t>
            </w:r>
          </w:p>
        </w:tc>
      </w:tr>
      <w:tr w:rsidR="000D3441" w:rsidRPr="000D3441" w14:paraId="1AE8F3A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997A17"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D86E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404.378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CBE0E"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350.609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40823"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61.590</w:t>
            </w:r>
          </w:p>
        </w:tc>
      </w:tr>
      <w:tr w:rsidR="000D3441" w:rsidRPr="000D3441" w14:paraId="1B8F367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D8AF8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1AD2D"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2.156.342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D4B93"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1.869.375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9110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327.790</w:t>
            </w:r>
          </w:p>
        </w:tc>
      </w:tr>
      <w:tr w:rsidR="000D3441" w:rsidRPr="000D3441" w14:paraId="5C9B2EF2"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28ABB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1B3A7"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599.753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5CB6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520.207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9486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91.875</w:t>
            </w:r>
          </w:p>
        </w:tc>
      </w:tr>
      <w:tr w:rsidR="000D3441" w:rsidRPr="000D3441" w14:paraId="33C6FAE8"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64D51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02275"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66.416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6BE7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57.577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4CA05"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10.097</w:t>
            </w:r>
          </w:p>
        </w:tc>
      </w:tr>
      <w:tr w:rsidR="000D3441" w:rsidRPr="000D3441" w14:paraId="3BDA1C8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946EFE"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308E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528.765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843ED"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458.029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2D10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79.415</w:t>
            </w:r>
          </w:p>
        </w:tc>
      </w:tr>
      <w:tr w:rsidR="000D3441" w:rsidRPr="000D3441" w14:paraId="51BBB36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84AA0D"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C941C"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1.425.305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AB26B"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1.235.960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B67D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217.539</w:t>
            </w:r>
          </w:p>
        </w:tc>
      </w:tr>
      <w:tr w:rsidR="000D3441" w:rsidRPr="000D3441" w14:paraId="30945A0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DEE39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D076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10.361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17FBE"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8.986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E4B87"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1.586</w:t>
            </w:r>
          </w:p>
        </w:tc>
      </w:tr>
      <w:tr w:rsidR="000D3441" w:rsidRPr="000D3441" w14:paraId="5AA503A2"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4E8C2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42E5A"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208.320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31FA3"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180.519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1B477"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31.464</w:t>
            </w:r>
          </w:p>
        </w:tc>
      </w:tr>
      <w:tr w:rsidR="000D3441" w:rsidRPr="000D3441" w14:paraId="4821FE0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8945D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99A8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1.301.872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A212E"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1.128.474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7D06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197.523</w:t>
            </w:r>
          </w:p>
        </w:tc>
      </w:tr>
      <w:tr w:rsidR="000D3441" w:rsidRPr="000D3441" w14:paraId="2936D6F0"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1AC50E"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68F9E"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326.686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0589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283.440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3A1E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50.261</w:t>
            </w:r>
          </w:p>
        </w:tc>
      </w:tr>
      <w:tr w:rsidR="000D3441" w:rsidRPr="000D3441" w14:paraId="6FDAFFD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E07B9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b/>
                <w:bCs/>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352B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b/>
                <w:bCs/>
                <w:color w:val="000000" w:themeColor="text1"/>
                <w:sz w:val="24"/>
                <w:szCs w:val="24"/>
              </w:rPr>
              <w:t>28.802.000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8E2B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b/>
                <w:bCs/>
                <w:color w:val="000000" w:themeColor="text1"/>
                <w:sz w:val="24"/>
                <w:szCs w:val="24"/>
              </w:rPr>
              <w:t>24.993.000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D5A3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b/>
                <w:bCs/>
                <w:color w:val="000000" w:themeColor="text1"/>
                <w:sz w:val="24"/>
                <w:szCs w:val="24"/>
              </w:rPr>
              <w:t>4.441.000</w:t>
            </w:r>
          </w:p>
        </w:tc>
      </w:tr>
    </w:tbl>
    <w:p w14:paraId="3F95D1B8" w14:textId="77777777" w:rsidR="00285E36" w:rsidRPr="00285E36" w:rsidRDefault="00285E36" w:rsidP="00285E36">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285E36">
        <w:rPr>
          <w:rFonts w:asciiTheme="minorHAnsi" w:eastAsia="Times New Roman" w:hAnsiTheme="minorHAnsi" w:cs="Arial"/>
          <w:b/>
          <w:bCs/>
          <w:i/>
          <w:iCs/>
          <w:color w:val="000000" w:themeColor="text1"/>
          <w:sz w:val="24"/>
          <w:szCs w:val="24"/>
        </w:rPr>
        <w:lastRenderedPageBreak/>
        <w:t>Tabella C – Articolo 33, commi 1 e 2 (Servizi territoriali e ospedalieri di Neuropsichiatria infantile e dell'adolescenza)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1"/>
        <w:gridCol w:w="2881"/>
      </w:tblGrid>
      <w:tr w:rsidR="000D3441" w:rsidRPr="000D3441" w14:paraId="65AB8C3A"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9B47F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5FEC4"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589.182</w:t>
            </w:r>
          </w:p>
        </w:tc>
      </w:tr>
      <w:tr w:rsidR="000D3441" w:rsidRPr="000D3441" w14:paraId="3A95DC6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2F83F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71824"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16.804</w:t>
            </w:r>
          </w:p>
        </w:tc>
      </w:tr>
      <w:tr w:rsidR="000D3441" w:rsidRPr="000D3441" w14:paraId="3B63CCB1"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34E05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EB933"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1.331.538</w:t>
            </w:r>
          </w:p>
        </w:tc>
      </w:tr>
      <w:tr w:rsidR="000D3441" w:rsidRPr="000D3441" w14:paraId="7C7D110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B0831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P.A. 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296B9"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68.656</w:t>
            </w:r>
          </w:p>
        </w:tc>
      </w:tr>
      <w:tr w:rsidR="000D3441" w:rsidRPr="000D3441" w14:paraId="16D9B09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03CB07"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P.A. 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0CB72"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71.219</w:t>
            </w:r>
          </w:p>
        </w:tc>
      </w:tr>
      <w:tr w:rsidR="000D3441" w:rsidRPr="000D3441" w14:paraId="6A61212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57E147"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A2D86"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651.345</w:t>
            </w:r>
          </w:p>
        </w:tc>
      </w:tr>
      <w:tr w:rsidR="000D3441" w:rsidRPr="000D3441" w14:paraId="7FF22161"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1CD3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A1D48"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165.155</w:t>
            </w:r>
          </w:p>
        </w:tc>
      </w:tr>
      <w:tr w:rsidR="000D3441" w:rsidRPr="000D3441" w14:paraId="140AA50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F7785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1071C"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214.462</w:t>
            </w:r>
          </w:p>
        </w:tc>
      </w:tr>
      <w:tr w:rsidR="000D3441" w:rsidRPr="000D3441" w14:paraId="04941C9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69A793"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EMILIA-ROMAGNA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EAEC9"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596.634</w:t>
            </w:r>
          </w:p>
        </w:tc>
      </w:tr>
      <w:tr w:rsidR="000D3441" w:rsidRPr="000D3441" w14:paraId="7C45946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191F2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CD648"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503.921</w:t>
            </w:r>
          </w:p>
        </w:tc>
      </w:tr>
      <w:tr w:rsidR="000D3441" w:rsidRPr="000D3441" w14:paraId="5CE615E9"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5BCE4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52195"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119.202</w:t>
            </w:r>
          </w:p>
        </w:tc>
      </w:tr>
      <w:tr w:rsidR="000D3441" w:rsidRPr="000D3441" w14:paraId="63E1C978"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E3821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32652"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205.068</w:t>
            </w:r>
          </w:p>
        </w:tc>
      </w:tr>
      <w:tr w:rsidR="000D3441" w:rsidRPr="000D3441" w14:paraId="58B8CB7F"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FADB7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2E430"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774.269</w:t>
            </w:r>
          </w:p>
        </w:tc>
      </w:tr>
      <w:tr w:rsidR="000D3441" w:rsidRPr="000D3441" w14:paraId="750B5A7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639A9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F137C"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175.184</w:t>
            </w:r>
          </w:p>
        </w:tc>
      </w:tr>
      <w:tr w:rsidR="000D3441" w:rsidRPr="000D3441" w14:paraId="31CA3D46"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9A0F3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7CE82"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41.056</w:t>
            </w:r>
          </w:p>
        </w:tc>
      </w:tr>
      <w:tr w:rsidR="000D3441" w:rsidRPr="000D3441" w14:paraId="2D387C3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9D7D6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16DA7"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744.145</w:t>
            </w:r>
          </w:p>
        </w:tc>
      </w:tr>
      <w:tr w:rsidR="000D3441" w:rsidRPr="000D3441" w14:paraId="0C16728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01BD3E"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5D202"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529.740</w:t>
            </w:r>
          </w:p>
        </w:tc>
      </w:tr>
      <w:tr w:rsidR="000D3441" w:rsidRPr="000D3441" w14:paraId="03D1DBB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3F8F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3BCE0"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74.750</w:t>
            </w:r>
          </w:p>
        </w:tc>
      </w:tr>
      <w:tr w:rsidR="000D3441" w:rsidRPr="000D3441" w14:paraId="1CEA5A6D"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66BA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D72D0"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255.241</w:t>
            </w:r>
          </w:p>
        </w:tc>
      </w:tr>
      <w:tr w:rsidR="000D3441" w:rsidRPr="000D3441" w14:paraId="183727D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9BB84D"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A3E5D"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652.914</w:t>
            </w:r>
          </w:p>
        </w:tc>
      </w:tr>
      <w:tr w:rsidR="000D3441" w:rsidRPr="000D3441" w14:paraId="4F0C6E0E"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002379"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D8D8E"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219.515</w:t>
            </w:r>
          </w:p>
        </w:tc>
      </w:tr>
      <w:tr w:rsidR="000D3441" w:rsidRPr="000D3441" w14:paraId="7A47A6BE"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E6F77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ITALIA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044AD"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8.000.000</w:t>
            </w:r>
          </w:p>
        </w:tc>
      </w:tr>
    </w:tbl>
    <w:p w14:paraId="29D4B7A4" w14:textId="77777777" w:rsidR="00D71CEA" w:rsidRPr="000D3441" w:rsidRDefault="00285E36" w:rsidP="00285E36">
      <w:pPr>
        <w:shd w:val="clear" w:color="auto" w:fill="FFFFFF"/>
        <w:spacing w:before="100" w:beforeAutospacing="1" w:after="100" w:afterAutospacing="1" w:line="240" w:lineRule="auto"/>
        <w:jc w:val="center"/>
        <w:rPr>
          <w:rFonts w:asciiTheme="minorHAnsi" w:eastAsia="Times New Roman" w:hAnsiTheme="minorHAnsi" w:cs="Arial"/>
          <w:b/>
          <w:bCs/>
          <w:i/>
          <w:iCs/>
          <w:color w:val="000000" w:themeColor="text1"/>
          <w:sz w:val="24"/>
          <w:szCs w:val="24"/>
        </w:rPr>
      </w:pPr>
      <w:r w:rsidRPr="00285E36">
        <w:rPr>
          <w:rFonts w:asciiTheme="minorHAnsi" w:eastAsia="Times New Roman" w:hAnsiTheme="minorHAnsi" w:cs="Arial"/>
          <w:b/>
          <w:bCs/>
          <w:i/>
          <w:iCs/>
          <w:color w:val="000000" w:themeColor="text1"/>
          <w:sz w:val="24"/>
          <w:szCs w:val="24"/>
        </w:rPr>
        <w:t>Tabella D – Articolo 33, commi 3-5</w:t>
      </w:r>
    </w:p>
    <w:p w14:paraId="6095E8B7" w14:textId="77777777" w:rsidR="00285E36" w:rsidRPr="00285E36" w:rsidRDefault="00285E36" w:rsidP="00285E36">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285E36">
        <w:rPr>
          <w:rFonts w:asciiTheme="minorHAnsi" w:eastAsia="Times New Roman" w:hAnsiTheme="minorHAnsi" w:cs="Arial"/>
          <w:b/>
          <w:bCs/>
          <w:i/>
          <w:iCs/>
          <w:color w:val="000000" w:themeColor="text1"/>
          <w:sz w:val="24"/>
          <w:szCs w:val="24"/>
        </w:rPr>
        <w:t>(reclutamento straordinario psicologi)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2"/>
        <w:gridCol w:w="2485"/>
        <w:gridCol w:w="3775"/>
      </w:tblGrid>
      <w:tr w:rsidR="000D3441" w:rsidRPr="000D3441" w14:paraId="5A83FB8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0DA20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DAF74" w14:textId="77777777" w:rsidR="00D71CEA" w:rsidRPr="000D3441" w:rsidRDefault="00285E36" w:rsidP="00285E36">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285E36">
              <w:rPr>
                <w:rFonts w:asciiTheme="minorHAnsi" w:eastAsia="Times New Roman" w:hAnsiTheme="minorHAnsi" w:cs="Times New Roman"/>
                <w:b/>
                <w:bCs/>
                <w:color w:val="000000" w:themeColor="text1"/>
                <w:sz w:val="24"/>
                <w:szCs w:val="24"/>
              </w:rPr>
              <w:t>Quota d'accesso</w:t>
            </w:r>
          </w:p>
          <w:p w14:paraId="78109E93"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ANNO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05867" w14:textId="77777777" w:rsidR="00D71CEA" w:rsidRPr="000D3441" w:rsidRDefault="00285E36" w:rsidP="00285E36">
            <w:pPr>
              <w:spacing w:before="100" w:beforeAutospacing="1" w:after="100" w:afterAutospacing="1" w:line="240" w:lineRule="auto"/>
              <w:jc w:val="center"/>
              <w:rPr>
                <w:rFonts w:asciiTheme="minorHAnsi" w:eastAsia="Times New Roman" w:hAnsiTheme="minorHAnsi" w:cs="Times New Roman"/>
                <w:b/>
                <w:bCs/>
                <w:color w:val="000000" w:themeColor="text1"/>
                <w:sz w:val="24"/>
                <w:szCs w:val="24"/>
              </w:rPr>
            </w:pPr>
            <w:r w:rsidRPr="00285E36">
              <w:rPr>
                <w:rFonts w:asciiTheme="minorHAnsi" w:eastAsia="Times New Roman" w:hAnsiTheme="minorHAnsi" w:cs="Times New Roman"/>
                <w:b/>
                <w:bCs/>
                <w:color w:val="000000" w:themeColor="text1"/>
                <w:sz w:val="24"/>
                <w:szCs w:val="24"/>
              </w:rPr>
              <w:t>Riparto risorse sulla base</w:t>
            </w:r>
          </w:p>
          <w:p w14:paraId="126C2995" w14:textId="77777777" w:rsidR="00285E36" w:rsidRPr="00285E36" w:rsidRDefault="00285E36" w:rsidP="00285E36">
            <w:pPr>
              <w:spacing w:before="100" w:beforeAutospacing="1" w:after="100" w:afterAutospacing="1" w:line="240" w:lineRule="auto"/>
              <w:jc w:val="center"/>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della quota di accesso</w:t>
            </w:r>
          </w:p>
        </w:tc>
      </w:tr>
      <w:tr w:rsidR="000D3441" w:rsidRPr="000D3441" w14:paraId="2A2240AC"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54CE3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lastRenderedPageBreak/>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911D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D4AFB"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1.467.948</w:t>
            </w:r>
          </w:p>
        </w:tc>
      </w:tr>
      <w:tr w:rsidR="000D3441" w:rsidRPr="000D3441" w14:paraId="21BEFBAD"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17D6E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B721E"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5D6D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41.866</w:t>
            </w:r>
          </w:p>
        </w:tc>
      </w:tr>
      <w:tr w:rsidR="000D3441" w:rsidRPr="000D3441" w14:paraId="2E80B56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C9D71E"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E675F"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0A0AB"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3.317.527</w:t>
            </w:r>
          </w:p>
        </w:tc>
      </w:tr>
      <w:tr w:rsidR="000D3441" w:rsidRPr="000D3441" w14:paraId="1C4433C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BB54C9"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050E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B8182"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171.057</w:t>
            </w:r>
          </w:p>
        </w:tc>
      </w:tr>
      <w:tr w:rsidR="000D3441" w:rsidRPr="000D3441" w14:paraId="1F395F2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83A4D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8ECB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DB29A"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177.441</w:t>
            </w:r>
          </w:p>
        </w:tc>
      </w:tr>
      <w:tr w:rsidR="000D3441" w:rsidRPr="000D3441" w14:paraId="6D11F5B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03AD7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2695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0614F"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1.622.827</w:t>
            </w:r>
          </w:p>
        </w:tc>
      </w:tr>
      <w:tr w:rsidR="000D3441" w:rsidRPr="000D3441" w14:paraId="098BDF7A"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0BEAB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80663"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9B545"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411.483</w:t>
            </w:r>
          </w:p>
        </w:tc>
      </w:tr>
      <w:tr w:rsidR="000D3441" w:rsidRPr="000D3441" w14:paraId="4C5A305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0902C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C02EE"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9234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534.331</w:t>
            </w:r>
          </w:p>
        </w:tc>
      </w:tr>
      <w:tr w:rsidR="000D3441" w:rsidRPr="000D3441" w14:paraId="4ED9254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FCFDE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EMILIA 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461C7"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7DC3F"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1.486.514</w:t>
            </w:r>
          </w:p>
        </w:tc>
      </w:tr>
      <w:tr w:rsidR="000D3441" w:rsidRPr="000D3441" w14:paraId="008ACD9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778D5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7766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59DFD"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1.255.520</w:t>
            </w:r>
          </w:p>
        </w:tc>
      </w:tr>
      <w:tr w:rsidR="000D3441" w:rsidRPr="000D3441" w14:paraId="2CA7C4B9"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FD51F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F9C6B"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0B90C"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296.992</w:t>
            </w:r>
          </w:p>
        </w:tc>
      </w:tr>
      <w:tr w:rsidR="000D3441" w:rsidRPr="000D3441" w14:paraId="21F365A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32ABF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D37B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F5EC5"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510.926</w:t>
            </w:r>
          </w:p>
        </w:tc>
      </w:tr>
      <w:tr w:rsidR="000D3441" w:rsidRPr="000D3441" w14:paraId="796C5C26"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EEF4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EB1E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B40A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1.929.092</w:t>
            </w:r>
          </w:p>
        </w:tc>
      </w:tr>
      <w:tr w:rsidR="000D3441" w:rsidRPr="000D3441" w14:paraId="3C99A45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1805F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94E1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48F4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436.471</w:t>
            </w:r>
          </w:p>
        </w:tc>
      </w:tr>
      <w:tr w:rsidR="000D3441" w:rsidRPr="000D3441" w14:paraId="48B1CD6F"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422F49"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CFEA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12AC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102.290</w:t>
            </w:r>
          </w:p>
        </w:tc>
      </w:tr>
      <w:tr w:rsidR="000D3441" w:rsidRPr="000D3441" w14:paraId="3AAEEDB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22F25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6E2D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9550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1.854.038</w:t>
            </w:r>
          </w:p>
        </w:tc>
      </w:tr>
      <w:tr w:rsidR="000D3441" w:rsidRPr="000D3441" w14:paraId="592294D9"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263F7"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1D67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C937A"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1.319.848</w:t>
            </w:r>
          </w:p>
        </w:tc>
      </w:tr>
      <w:tr w:rsidR="000D3441" w:rsidRPr="000D3441" w14:paraId="665905B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B5276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50A03"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DD10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186.240</w:t>
            </w:r>
          </w:p>
        </w:tc>
      </w:tr>
      <w:tr w:rsidR="000D3441" w:rsidRPr="000D3441" w14:paraId="1F5AB60F"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3DD15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5D55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674C7"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635.933</w:t>
            </w:r>
          </w:p>
        </w:tc>
      </w:tr>
      <w:tr w:rsidR="000D3441" w:rsidRPr="000D3441" w14:paraId="05D403E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072707"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11F9F"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6D5C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1.626.734</w:t>
            </w:r>
          </w:p>
        </w:tc>
      </w:tr>
      <w:tr w:rsidR="000D3441" w:rsidRPr="000D3441" w14:paraId="69B43B2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A712E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E160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F8452"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546.921</w:t>
            </w:r>
          </w:p>
        </w:tc>
      </w:tr>
      <w:tr w:rsidR="000D3441" w:rsidRPr="000D3441" w14:paraId="07987540"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4DCFE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b/>
                <w:bCs/>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EE75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D63C0"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b/>
                <w:bCs/>
                <w:color w:val="000000" w:themeColor="text1"/>
                <w:sz w:val="24"/>
                <w:szCs w:val="24"/>
              </w:rPr>
              <w:t>19.932.000</w:t>
            </w:r>
          </w:p>
        </w:tc>
      </w:tr>
    </w:tbl>
    <w:p w14:paraId="7ED6CA13" w14:textId="77777777" w:rsidR="00285E36" w:rsidRPr="00285E36" w:rsidRDefault="00285E36" w:rsidP="00285E36">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285E36">
        <w:rPr>
          <w:rFonts w:asciiTheme="minorHAnsi" w:eastAsia="Times New Roman" w:hAnsiTheme="minorHAnsi" w:cs="Arial"/>
          <w:b/>
          <w:bCs/>
          <w:i/>
          <w:iCs/>
          <w:color w:val="000000" w:themeColor="text1"/>
          <w:sz w:val="24"/>
          <w:szCs w:val="24"/>
        </w:rPr>
        <w:t>Tabella E – Articolo 70, comma 1</w:t>
      </w:r>
      <w:r w:rsidRPr="00285E36">
        <w:rPr>
          <w:rFonts w:asciiTheme="minorHAnsi" w:eastAsia="Times New Roman" w:hAnsiTheme="minorHAnsi" w:cs="Arial"/>
          <w:i/>
          <w:iCs/>
          <w:color w:val="000000" w:themeColor="text1"/>
          <w:sz w:val="24"/>
          <w:szCs w:val="24"/>
        </w:rPr>
        <w:t> </w:t>
      </w:r>
      <w:r w:rsidRPr="00285E36">
        <w:rPr>
          <w:rFonts w:asciiTheme="minorHAnsi" w:eastAsia="Times New Roman" w:hAnsiTheme="minorHAnsi" w:cs="Arial"/>
          <w:b/>
          <w:bCs/>
          <w:i/>
          <w:iCs/>
          <w:color w:val="000000" w:themeColor="text1"/>
          <w:sz w:val="24"/>
          <w:szCs w:val="24"/>
        </w:rPr>
        <w:t>(Esonero contributivo a favore delle filiere agricole appartenenti ai settori agrituristico e vitivinicolo)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7"/>
        <w:gridCol w:w="8245"/>
      </w:tblGrid>
      <w:tr w:rsidR="000D3441" w:rsidRPr="000D3441" w14:paraId="7947A1C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133317"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01.21.00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BBA52"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Coltivazione di uva</w:t>
            </w:r>
          </w:p>
        </w:tc>
      </w:tr>
      <w:tr w:rsidR="000D3441" w:rsidRPr="000D3441" w14:paraId="103069E3"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15F56E"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11.02.10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5685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xml:space="preserve">Produzione di vini da tavola e </w:t>
            </w:r>
            <w:proofErr w:type="spellStart"/>
            <w:r w:rsidRPr="00285E36">
              <w:rPr>
                <w:rFonts w:asciiTheme="minorHAnsi" w:eastAsia="Times New Roman" w:hAnsiTheme="minorHAnsi" w:cs="Times New Roman"/>
                <w:color w:val="000000" w:themeColor="text1"/>
                <w:sz w:val="24"/>
                <w:szCs w:val="24"/>
              </w:rPr>
              <w:t>v.q.p.r.d.</w:t>
            </w:r>
            <w:proofErr w:type="spellEnd"/>
          </w:p>
        </w:tc>
      </w:tr>
      <w:tr w:rsidR="000D3441" w:rsidRPr="000D3441" w14:paraId="0FEABF8F"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5AD74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11.02.20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0708E"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Produzione di vino spumante e altri vini speciali</w:t>
            </w:r>
          </w:p>
        </w:tc>
      </w:tr>
      <w:tr w:rsidR="000D3441" w:rsidRPr="000D3441" w14:paraId="7F9EC26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C3831D"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11.05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9CD88"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Produzione di birra</w:t>
            </w:r>
          </w:p>
        </w:tc>
      </w:tr>
      <w:tr w:rsidR="000D3441" w:rsidRPr="000D3441" w14:paraId="445F0F06"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94EE1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55.20.52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FC2B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Attività di alloggio connesse alle aziende agricole</w:t>
            </w:r>
          </w:p>
        </w:tc>
      </w:tr>
      <w:tr w:rsidR="000D3441" w:rsidRPr="000D3441" w14:paraId="527386F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D039C4"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lastRenderedPageBreak/>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56.10.12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4CCD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Attività di ristorazione connesse alle aziende agricole</w:t>
            </w:r>
          </w:p>
        </w:tc>
      </w:tr>
    </w:tbl>
    <w:p w14:paraId="350D54F3" w14:textId="77777777" w:rsidR="00285E36" w:rsidRPr="00285E36" w:rsidRDefault="00285E36" w:rsidP="00285E36">
      <w:pPr>
        <w:shd w:val="clear" w:color="auto" w:fill="FFFFFF"/>
        <w:spacing w:before="100" w:beforeAutospacing="1" w:after="100" w:afterAutospacing="1" w:line="240" w:lineRule="auto"/>
        <w:jc w:val="center"/>
        <w:rPr>
          <w:rFonts w:asciiTheme="minorHAnsi" w:eastAsia="Times New Roman" w:hAnsiTheme="minorHAnsi" w:cs="Arial"/>
          <w:color w:val="000000" w:themeColor="text1"/>
          <w:sz w:val="24"/>
          <w:szCs w:val="24"/>
        </w:rPr>
      </w:pPr>
      <w:r w:rsidRPr="00285E36">
        <w:rPr>
          <w:rFonts w:asciiTheme="minorHAnsi" w:eastAsia="Times New Roman" w:hAnsiTheme="minorHAnsi" w:cs="Arial"/>
          <w:b/>
          <w:bCs/>
          <w:i/>
          <w:iCs/>
          <w:color w:val="000000" w:themeColor="text1"/>
          <w:sz w:val="24"/>
          <w:szCs w:val="24"/>
        </w:rPr>
        <w:t>Tabella – articolo 50, commi 1 e 2 (Interventi urgenti per la vigilanza e la sicurezza sui luoghi di lavoro)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1"/>
        <w:gridCol w:w="2881"/>
      </w:tblGrid>
      <w:tr w:rsidR="000D3441" w:rsidRPr="000D3441" w14:paraId="7180A1A2"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80AFFD"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PIEMONTE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C623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250.402</w:t>
            </w:r>
          </w:p>
        </w:tc>
      </w:tr>
      <w:tr w:rsidR="000D3441" w:rsidRPr="000D3441" w14:paraId="269862BE"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C5B2F8"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FBC52"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7.142</w:t>
            </w:r>
          </w:p>
        </w:tc>
      </w:tr>
      <w:tr w:rsidR="000D3441" w:rsidRPr="000D3441" w14:paraId="04CA4EDF"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10DB68"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LOMBARDIA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DEA18"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565.904</w:t>
            </w:r>
          </w:p>
        </w:tc>
      </w:tr>
      <w:tr w:rsidR="000D3441" w:rsidRPr="000D3441" w14:paraId="641CA466"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4084A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P.A. BOLZANO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E952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29.179</w:t>
            </w:r>
          </w:p>
        </w:tc>
      </w:tr>
      <w:tr w:rsidR="000D3441" w:rsidRPr="000D3441" w14:paraId="4ED20C8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DBD5D7"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P.A. TRENTO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76B7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30.268</w:t>
            </w:r>
          </w:p>
        </w:tc>
      </w:tr>
      <w:tr w:rsidR="000D3441" w:rsidRPr="000D3441" w14:paraId="09B4635F"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3719D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VENETO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6360D"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276.822</w:t>
            </w:r>
          </w:p>
        </w:tc>
      </w:tr>
      <w:tr w:rsidR="000D3441" w:rsidRPr="000D3441" w14:paraId="5205BCF2"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54F46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0D26F"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70.191</w:t>
            </w:r>
          </w:p>
        </w:tc>
      </w:tr>
      <w:tr w:rsidR="000D3441" w:rsidRPr="000D3441" w14:paraId="2A0E617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E7AD6"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LIGURIA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B454D"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91.146</w:t>
            </w:r>
          </w:p>
        </w:tc>
      </w:tr>
      <w:tr w:rsidR="000D3441" w:rsidRPr="000D3441" w14:paraId="283F2F5A"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BE829B"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EMILIA-ROMAGNA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51C6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253.569</w:t>
            </w:r>
          </w:p>
        </w:tc>
      </w:tr>
      <w:tr w:rsidR="000D3441" w:rsidRPr="000D3441" w14:paraId="6B4BC8B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084F50"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TOSCANA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76BB5"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214.166</w:t>
            </w:r>
          </w:p>
        </w:tc>
      </w:tr>
      <w:tr w:rsidR="000D3441" w:rsidRPr="000D3441" w14:paraId="19FA8B5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5FAC4F"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UMBRIA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2238C"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50.661</w:t>
            </w:r>
          </w:p>
        </w:tc>
      </w:tr>
      <w:tr w:rsidR="000D3441" w:rsidRPr="000D3441" w14:paraId="0D413D16"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BFC459"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MARCHE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C51F7"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87.154</w:t>
            </w:r>
          </w:p>
        </w:tc>
      </w:tr>
      <w:tr w:rsidR="000D3441" w:rsidRPr="000D3441" w14:paraId="17635BF5"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D12BFE"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LAZIO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16F2F"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329.064</w:t>
            </w:r>
          </w:p>
        </w:tc>
      </w:tr>
      <w:tr w:rsidR="000D3441" w:rsidRPr="000D3441" w14:paraId="0F0CD4B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CB7F79"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ABRUZZO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62B02"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74.453</w:t>
            </w:r>
          </w:p>
        </w:tc>
      </w:tr>
      <w:tr w:rsidR="000D3441" w:rsidRPr="000D3441" w14:paraId="46C71248"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48C34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MOLISE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92681"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17.449</w:t>
            </w:r>
          </w:p>
        </w:tc>
      </w:tr>
      <w:tr w:rsidR="000D3441" w:rsidRPr="000D3441" w14:paraId="1BB30584"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1531D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CAMPANIA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4FAB6"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316.262</w:t>
            </w:r>
          </w:p>
        </w:tc>
      </w:tr>
      <w:tr w:rsidR="000D3441" w:rsidRPr="000D3441" w14:paraId="7370224E"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E753EC"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PUGLIA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B5CB3"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225.140</w:t>
            </w:r>
          </w:p>
        </w:tc>
      </w:tr>
      <w:tr w:rsidR="000D3441" w:rsidRPr="000D3441" w14:paraId="1F9DEB40"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E0FE1A"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BASILICATA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0F759"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31.769</w:t>
            </w:r>
          </w:p>
        </w:tc>
      </w:tr>
      <w:tr w:rsidR="000D3441" w:rsidRPr="000D3441" w14:paraId="3C8D83AA"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56A888"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CALABRIA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C184F"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108.477</w:t>
            </w:r>
          </w:p>
        </w:tc>
      </w:tr>
      <w:tr w:rsidR="000D3441" w:rsidRPr="000D3441" w14:paraId="3889E997"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00D911"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SICILIA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41F8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277.488</w:t>
            </w:r>
          </w:p>
        </w:tc>
      </w:tr>
      <w:tr w:rsidR="000D3441" w:rsidRPr="000D3441" w14:paraId="1602588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D30925" w14:textId="77777777" w:rsidR="00285E36" w:rsidRPr="00285E36" w:rsidRDefault="00285E36" w:rsidP="00285E36">
            <w:pPr>
              <w:spacing w:before="100" w:beforeAutospacing="1" w:after="100" w:afterAutospacing="1" w:line="240" w:lineRule="auto"/>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 </w:t>
            </w:r>
            <w:r w:rsidRPr="00285E36">
              <w:rPr>
                <w:rFonts w:asciiTheme="minorHAnsi" w:eastAsia="Times New Roman" w:hAnsiTheme="minorHAnsi" w:cs="Times New Roman"/>
                <w:color w:val="000000" w:themeColor="text1"/>
                <w:sz w:val="24"/>
                <w:szCs w:val="24"/>
              </w:rPr>
              <w:t>SARDEGNA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28843"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93.294</w:t>
            </w:r>
          </w:p>
        </w:tc>
      </w:tr>
      <w:tr w:rsidR="000D3441" w:rsidRPr="000D3441" w14:paraId="21D65A1B" w14:textId="77777777" w:rsidTr="00285E3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0B9D0B" w14:textId="77777777" w:rsidR="00285E36" w:rsidRPr="00285E36" w:rsidRDefault="00285E36" w:rsidP="00285E36">
            <w:pPr>
              <w:spacing w:after="0" w:line="240" w:lineRule="auto"/>
              <w:rPr>
                <w:rFonts w:asciiTheme="minorHAnsi" w:eastAsia="Times New Roman" w:hAnsiTheme="minorHAnsi"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9492F4" w14:textId="77777777" w:rsidR="00285E36" w:rsidRPr="00285E36" w:rsidRDefault="00285E36" w:rsidP="00285E36">
            <w:pPr>
              <w:spacing w:before="100" w:beforeAutospacing="1" w:after="100" w:afterAutospacing="1" w:line="240" w:lineRule="auto"/>
              <w:jc w:val="right"/>
              <w:rPr>
                <w:rFonts w:asciiTheme="minorHAnsi" w:eastAsia="Times New Roman" w:hAnsiTheme="minorHAnsi" w:cs="Times New Roman"/>
                <w:color w:val="000000" w:themeColor="text1"/>
                <w:sz w:val="24"/>
                <w:szCs w:val="24"/>
              </w:rPr>
            </w:pPr>
            <w:r w:rsidRPr="00285E36">
              <w:rPr>
                <w:rFonts w:asciiTheme="minorHAnsi" w:eastAsia="Times New Roman" w:hAnsiTheme="minorHAnsi" w:cs="Times New Roman"/>
                <w:color w:val="000000" w:themeColor="text1"/>
                <w:sz w:val="24"/>
                <w:szCs w:val="24"/>
              </w:rPr>
              <w:t>3.400.000</w:t>
            </w:r>
          </w:p>
        </w:tc>
      </w:tr>
    </w:tbl>
    <w:p w14:paraId="374B91E1" w14:textId="77777777" w:rsidR="00285E36" w:rsidRDefault="00285E36" w:rsidP="00C96A1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sectPr w:rsidR="00285E36"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721E4" w14:textId="77777777" w:rsidR="00F62F29" w:rsidRDefault="00F62F29">
      <w:pPr>
        <w:spacing w:after="0" w:line="240" w:lineRule="auto"/>
      </w:pPr>
      <w:r>
        <w:separator/>
      </w:r>
    </w:p>
  </w:endnote>
  <w:endnote w:type="continuationSeparator" w:id="0">
    <w:p w14:paraId="0C38D4F3" w14:textId="77777777" w:rsidR="00F62F29" w:rsidRDefault="00F6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8B37" w14:textId="029A0788" w:rsidR="003D25BD" w:rsidRPr="004D0F93" w:rsidRDefault="003D25BD"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6C179E">
      <w:fldChar w:fldCharType="begin"/>
    </w:r>
    <w:r w:rsidR="006C179E">
      <w:instrText>NUMPAGES  \* Arabic  \* MERGEFORMAT</w:instrText>
    </w:r>
    <w:r w:rsidR="006C179E">
      <w:fldChar w:fldCharType="separate"/>
    </w:r>
    <w:r w:rsidRPr="004A5847">
      <w:rPr>
        <w:rFonts w:asciiTheme="majorHAnsi" w:hAnsiTheme="majorHAnsi"/>
        <w:noProof/>
        <w:color w:val="595959" w:themeColor="text1" w:themeTint="A6"/>
        <w:sz w:val="18"/>
        <w:szCs w:val="18"/>
      </w:rPr>
      <w:t>35</w:t>
    </w:r>
    <w:r w:rsidR="006C179E">
      <w:rPr>
        <w:rFonts w:asciiTheme="majorHAnsi" w:hAnsiTheme="majorHAnsi"/>
        <w:noProof/>
        <w:color w:val="595959" w:themeColor="text1" w:themeTint="A6"/>
        <w:sz w:val="18"/>
        <w:szCs w:val="18"/>
      </w:rPr>
      <w:fldChar w:fldCharType="end"/>
    </w:r>
  </w:p>
  <w:p w14:paraId="3CB3722E" w14:textId="77777777" w:rsidR="003D25BD" w:rsidRDefault="003D25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CBD3A" w14:textId="57BBD001" w:rsidR="003D25BD" w:rsidRDefault="003D25BD" w:rsidP="004532C6">
    <w:pPr>
      <w:pStyle w:val="Pidipagina"/>
      <w:tabs>
        <w:tab w:val="clear" w:pos="9638"/>
        <w:tab w:val="right" w:pos="10034"/>
      </w:tabs>
      <w:rPr>
        <w:rFonts w:asciiTheme="majorHAnsi" w:hAnsiTheme="majorHAnsi"/>
        <w:sz w:val="18"/>
        <w:szCs w:val="18"/>
      </w:rPr>
    </w:pPr>
  </w:p>
  <w:p w14:paraId="2DD40A8D" w14:textId="77777777" w:rsidR="003D25BD" w:rsidRPr="005F27F8" w:rsidRDefault="003D25BD" w:rsidP="004532C6">
    <w:pPr>
      <w:pStyle w:val="Pidipagina"/>
      <w:tabs>
        <w:tab w:val="clear" w:pos="9638"/>
        <w:tab w:val="right" w:pos="10034"/>
      </w:tabs>
      <w:rPr>
        <w:rFonts w:asciiTheme="majorHAnsi" w:hAnsiTheme="majorHAnsi"/>
        <w:color w:val="595959" w:themeColor="text1" w:themeTint="A6"/>
        <w:sz w:val="18"/>
        <w:szCs w:val="18"/>
      </w:rPr>
    </w:pPr>
  </w:p>
  <w:p w14:paraId="3AA58AB4" w14:textId="77777777" w:rsidR="003D25BD" w:rsidRPr="005F27F8" w:rsidRDefault="003D25BD"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21</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6C179E">
      <w:fldChar w:fldCharType="begin"/>
    </w:r>
    <w:r w:rsidR="006C179E">
      <w:instrText>NUMPAGES  \* Arabic  \* MERGEFORMAT</w:instrText>
    </w:r>
    <w:r w:rsidR="006C179E">
      <w:fldChar w:fldCharType="separate"/>
    </w:r>
    <w:r w:rsidRPr="004A5847">
      <w:rPr>
        <w:rFonts w:asciiTheme="majorHAnsi" w:hAnsiTheme="majorHAnsi"/>
        <w:noProof/>
        <w:color w:val="595959" w:themeColor="text1" w:themeTint="A6"/>
        <w:sz w:val="18"/>
        <w:szCs w:val="18"/>
      </w:rPr>
      <w:t>35</w:t>
    </w:r>
    <w:r w:rsidR="006C179E">
      <w:rPr>
        <w:rFonts w:asciiTheme="majorHAnsi" w:hAnsiTheme="majorHAnsi"/>
        <w:noProof/>
        <w:color w:val="595959" w:themeColor="text1" w:themeTint="A6"/>
        <w:sz w:val="18"/>
        <w:szCs w:val="18"/>
      </w:rPr>
      <w:fldChar w:fldCharType="end"/>
    </w:r>
  </w:p>
  <w:p w14:paraId="7BC7002A" w14:textId="77777777" w:rsidR="003D25BD" w:rsidRPr="002739D4" w:rsidRDefault="003D25BD"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051551"/>
      <w:docPartObj>
        <w:docPartGallery w:val="Page Numbers (Bottom of Page)"/>
        <w:docPartUnique/>
      </w:docPartObj>
    </w:sdtPr>
    <w:sdtContent>
      <w:p w14:paraId="0DACE39B" w14:textId="0A8A3B62" w:rsidR="006C179E" w:rsidRDefault="006C179E">
        <w:pPr>
          <w:pStyle w:val="Pidipagina"/>
          <w:jc w:val="center"/>
        </w:pPr>
        <w:r>
          <w:fldChar w:fldCharType="begin"/>
        </w:r>
        <w:r>
          <w:instrText>PAGE   \* MERGEFORMAT</w:instrText>
        </w:r>
        <w:r>
          <w:fldChar w:fldCharType="separate"/>
        </w:r>
        <w:r>
          <w:t>2</w:t>
        </w:r>
        <w:r>
          <w:fldChar w:fldCharType="end"/>
        </w:r>
      </w:p>
    </w:sdtContent>
  </w:sdt>
  <w:p w14:paraId="0410790C" w14:textId="77777777" w:rsidR="003D25BD" w:rsidRPr="002739D4" w:rsidRDefault="003D25BD"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836EF" w14:textId="77777777" w:rsidR="00F62F29" w:rsidRDefault="00F62F29">
      <w:pPr>
        <w:spacing w:after="0" w:line="240" w:lineRule="auto"/>
      </w:pPr>
      <w:r>
        <w:separator/>
      </w:r>
    </w:p>
  </w:footnote>
  <w:footnote w:type="continuationSeparator" w:id="0">
    <w:p w14:paraId="40FEC23B" w14:textId="77777777" w:rsidR="00F62F29" w:rsidRDefault="00F62F29">
      <w:pPr>
        <w:spacing w:after="0" w:line="240" w:lineRule="auto"/>
      </w:pPr>
      <w:r>
        <w:continuationSeparator/>
      </w:r>
    </w:p>
  </w:footnote>
  <w:footnote w:id="1">
    <w:p w14:paraId="05EE69E7" w14:textId="77777777" w:rsidR="003D25BD" w:rsidRPr="00F0776A" w:rsidRDefault="003D25BD" w:rsidP="00F03544">
      <w:pPr>
        <w:jc w:val="both"/>
        <w:rPr>
          <w:color w:val="000000" w:themeColor="text1"/>
        </w:rPr>
      </w:pPr>
      <w:r>
        <w:rPr>
          <w:rStyle w:val="Rimandonotaapidipagina"/>
        </w:rPr>
        <w:footnoteRef/>
      </w:r>
      <w:r>
        <w:t xml:space="preserve"> </w:t>
      </w:r>
      <w:r w:rsidRPr="00F0776A">
        <w:rPr>
          <w:color w:val="000000" w:themeColor="text1"/>
        </w:rPr>
        <w:t>1.025. Lucaselli, Trancassini, Rampelli, Manzo, Adelizzi, Donno, Faro, Flati, Gallo, Gubitosa, Lovecchio, Misiti, Torto, Bellachioma, Claudio Borghi, Vanessa Cattoi, Cestari, Comaroli, Frassini, Patassini, Paternoster, Cannizzaro, D'Attis, Mandelli, Pella, Prestigiacomo, Paolo Russo, Dal Moro, Lorenzin, Madia, Mancini, Navarra, Ubaldo Pagano, Marin, Pettarin.</w:t>
      </w:r>
    </w:p>
    <w:p w14:paraId="266171FA" w14:textId="77777777" w:rsidR="003D25BD" w:rsidRDefault="003D25BD">
      <w:pPr>
        <w:pStyle w:val="Testonotaapidipagina"/>
      </w:pPr>
    </w:p>
  </w:footnote>
  <w:footnote w:id="2">
    <w:p w14:paraId="035E39FF" w14:textId="77777777" w:rsidR="003D25BD" w:rsidRPr="00F0776A" w:rsidRDefault="003D25BD" w:rsidP="005230ED">
      <w:pPr>
        <w:jc w:val="both"/>
        <w:rPr>
          <w:color w:val="000000" w:themeColor="text1"/>
        </w:rPr>
      </w:pPr>
      <w:r>
        <w:rPr>
          <w:rStyle w:val="Rimandonotaapidipagina"/>
        </w:rPr>
        <w:footnoteRef/>
      </w:r>
      <w:r>
        <w:t xml:space="preserve"> </w:t>
      </w:r>
      <w:r w:rsidRPr="00F0776A">
        <w:rPr>
          <w:color w:val="000000" w:themeColor="text1"/>
        </w:rPr>
        <w:t xml:space="preserve">4.075. Cattaneo, Giacomoni, Occhiuto, Prestigiacomo, Pella, Paolo Russo, D'Attis, Mandelli, Cannizzaro; 4.09. </w:t>
      </w:r>
      <w:r w:rsidRPr="00F0776A">
        <w:rPr>
          <w:color w:val="000000" w:themeColor="text1"/>
        </w:rPr>
        <w:t>Vallascas, Trano, Villarosa; 4.059. Osnato, Trancassini, Lucaselli, Rampelli.</w:t>
      </w:r>
    </w:p>
    <w:p w14:paraId="50E3ABA0" w14:textId="77777777" w:rsidR="003D25BD" w:rsidRDefault="003D25BD">
      <w:pPr>
        <w:pStyle w:val="Testonotaapidipagina"/>
      </w:pPr>
    </w:p>
  </w:footnote>
  <w:footnote w:id="3">
    <w:p w14:paraId="493BF79C" w14:textId="77777777" w:rsidR="003D25BD" w:rsidRPr="00F0776A" w:rsidRDefault="003D25BD" w:rsidP="008976E6">
      <w:pPr>
        <w:jc w:val="both"/>
        <w:rPr>
          <w:color w:val="000000" w:themeColor="text1"/>
        </w:rPr>
      </w:pPr>
      <w:r>
        <w:rPr>
          <w:rStyle w:val="Rimandonotaapidipagina"/>
        </w:rPr>
        <w:footnoteRef/>
      </w:r>
      <w:r>
        <w:t xml:space="preserve"> </w:t>
      </w:r>
      <w:r w:rsidRPr="00F0776A">
        <w:rPr>
          <w:color w:val="000000" w:themeColor="text1"/>
        </w:rPr>
        <w:t>8.019. Donno.</w:t>
      </w:r>
    </w:p>
    <w:p w14:paraId="1C96F763" w14:textId="77777777" w:rsidR="003D25BD" w:rsidRDefault="003D25BD">
      <w:pPr>
        <w:pStyle w:val="Testonotaapidipagina"/>
      </w:pPr>
    </w:p>
  </w:footnote>
  <w:footnote w:id="4">
    <w:p w14:paraId="669D5107" w14:textId="77777777" w:rsidR="003D25BD" w:rsidRPr="00F0776A" w:rsidRDefault="003D25BD" w:rsidP="0056776A">
      <w:pPr>
        <w:jc w:val="both"/>
        <w:rPr>
          <w:color w:val="000000" w:themeColor="text1"/>
        </w:rPr>
      </w:pPr>
      <w:r>
        <w:rPr>
          <w:rStyle w:val="Rimandonotaapidipagina"/>
        </w:rPr>
        <w:footnoteRef/>
      </w:r>
      <w:r>
        <w:t xml:space="preserve"> </w:t>
      </w:r>
      <w:r w:rsidRPr="00F0776A">
        <w:rPr>
          <w:color w:val="000000" w:themeColor="text1"/>
        </w:rPr>
        <w:t xml:space="preserve">11.068. </w:t>
      </w:r>
      <w:r w:rsidRPr="00F0776A">
        <w:rPr>
          <w:color w:val="000000" w:themeColor="text1"/>
        </w:rPr>
        <w:t>Bellachioma, Claudio Borghi, Vanessa Cattoi, Cestari, Comaroli, Frassini, Patassini, Paternoster; 11.0100. Giacomoni, Occhiuto, Prestigiacomo, Pella, Paolo Russo, D'Attis, Mandelli, Cannizzaro.</w:t>
      </w:r>
    </w:p>
    <w:p w14:paraId="3C3A5EFF" w14:textId="77777777" w:rsidR="003D25BD" w:rsidRDefault="003D25BD">
      <w:pPr>
        <w:pStyle w:val="Testonotaapidipagina"/>
      </w:pPr>
    </w:p>
  </w:footnote>
  <w:footnote w:id="5">
    <w:p w14:paraId="265B343B" w14:textId="77777777" w:rsidR="003D25BD" w:rsidRPr="00541231" w:rsidRDefault="003D25BD" w:rsidP="008867B5">
      <w:pPr>
        <w:jc w:val="both"/>
        <w:rPr>
          <w:color w:val="000000" w:themeColor="text1"/>
        </w:rPr>
      </w:pPr>
      <w:r>
        <w:rPr>
          <w:rStyle w:val="Rimandonotaapidipagina"/>
        </w:rPr>
        <w:footnoteRef/>
      </w:r>
      <w:r>
        <w:t xml:space="preserve"> </w:t>
      </w:r>
      <w:r w:rsidRPr="00541231">
        <w:rPr>
          <w:color w:val="000000" w:themeColor="text1"/>
        </w:rPr>
        <w:t xml:space="preserve">12.08. </w:t>
      </w:r>
      <w:r w:rsidRPr="00541231">
        <w:rPr>
          <w:color w:val="000000" w:themeColor="text1"/>
        </w:rPr>
        <w:t>Martinciglio.</w:t>
      </w:r>
    </w:p>
    <w:p w14:paraId="13EF7BE0" w14:textId="77777777" w:rsidR="003D25BD" w:rsidRDefault="003D25BD">
      <w:pPr>
        <w:pStyle w:val="Testonotaapidipagina"/>
      </w:pPr>
    </w:p>
  </w:footnote>
  <w:footnote w:id="6">
    <w:p w14:paraId="656FFBF1" w14:textId="77777777" w:rsidR="003D25BD" w:rsidRPr="00541231" w:rsidRDefault="003D25BD" w:rsidP="003A7F59">
      <w:pPr>
        <w:jc w:val="both"/>
        <w:rPr>
          <w:color w:val="000000" w:themeColor="text1"/>
        </w:rPr>
      </w:pPr>
      <w:r>
        <w:rPr>
          <w:rStyle w:val="Rimandonotaapidipagina"/>
        </w:rPr>
        <w:footnoteRef/>
      </w:r>
      <w:r>
        <w:t xml:space="preserve"> </w:t>
      </w:r>
      <w:r w:rsidRPr="00541231">
        <w:rPr>
          <w:color w:val="000000" w:themeColor="text1"/>
        </w:rPr>
        <w:t xml:space="preserve">13.72. Sani, </w:t>
      </w:r>
      <w:r w:rsidRPr="00541231">
        <w:rPr>
          <w:color w:val="000000" w:themeColor="text1"/>
        </w:rPr>
        <w:t>Fragomeli, Buratti, De Micheli, Ciagà, Topo, Bellachioma, Claudio Borghi, Vanessa Cattoi, Cestari, Comaroli, Frassini, Patassini, Paternoster, Manzo, Adelizzi, Donno, Faro, Flati, Gallo, Gubitosa, Lovecchio, Misiti, Torto, Cannizzaro, D'Attis, Mandelli, Pella, Prestigiacomo, Paolo Russo, Trancassini, Lucaselli, Rampelli.</w:t>
      </w:r>
    </w:p>
    <w:p w14:paraId="142135E7" w14:textId="77777777" w:rsidR="003D25BD" w:rsidRDefault="003D25BD">
      <w:pPr>
        <w:pStyle w:val="Testonotaapidipagina"/>
      </w:pPr>
    </w:p>
  </w:footnote>
  <w:footnote w:id="7">
    <w:p w14:paraId="591DA13A" w14:textId="77777777" w:rsidR="003D25BD" w:rsidRPr="00541231" w:rsidRDefault="003D25BD" w:rsidP="00D93A64">
      <w:pPr>
        <w:jc w:val="both"/>
        <w:rPr>
          <w:color w:val="000000" w:themeColor="text1"/>
        </w:rPr>
      </w:pPr>
      <w:r>
        <w:rPr>
          <w:rStyle w:val="Rimandonotaapidipagina"/>
        </w:rPr>
        <w:footnoteRef/>
      </w:r>
      <w:r>
        <w:t xml:space="preserve"> </w:t>
      </w:r>
      <w:r w:rsidRPr="00541231">
        <w:rPr>
          <w:color w:val="000000" w:themeColor="text1"/>
        </w:rPr>
        <w:t xml:space="preserve">14.2. Fusacchia, Muroni, </w:t>
      </w:r>
      <w:r w:rsidRPr="00541231">
        <w:rPr>
          <w:color w:val="000000" w:themeColor="text1"/>
        </w:rPr>
        <w:t>Fioramonti, Cecconi, Lombardo, Trano.</w:t>
      </w:r>
    </w:p>
    <w:p w14:paraId="60BF24C1" w14:textId="77777777" w:rsidR="003D25BD" w:rsidRDefault="003D25BD">
      <w:pPr>
        <w:pStyle w:val="Testonotaapidipagina"/>
      </w:pPr>
    </w:p>
  </w:footnote>
  <w:footnote w:id="8">
    <w:p w14:paraId="1FF1F587" w14:textId="77777777" w:rsidR="003D25BD" w:rsidRPr="00541231" w:rsidRDefault="003D25BD" w:rsidP="00834BD9">
      <w:pPr>
        <w:jc w:val="both"/>
        <w:rPr>
          <w:color w:val="000000" w:themeColor="text1"/>
        </w:rPr>
      </w:pPr>
      <w:r>
        <w:rPr>
          <w:rStyle w:val="Rimandonotaapidipagina"/>
        </w:rPr>
        <w:footnoteRef/>
      </w:r>
      <w:r>
        <w:t xml:space="preserve"> </w:t>
      </w:r>
      <w:r w:rsidRPr="00541231">
        <w:rPr>
          <w:color w:val="000000" w:themeColor="text1"/>
        </w:rPr>
        <w:t>17.4. Pella, D'Attis; 17.3. Buratti.</w:t>
      </w:r>
    </w:p>
    <w:p w14:paraId="206507B9" w14:textId="77777777" w:rsidR="003D25BD" w:rsidRDefault="003D25BD">
      <w:pPr>
        <w:pStyle w:val="Testonotaapidipagina"/>
      </w:pPr>
    </w:p>
  </w:footnote>
  <w:footnote w:id="9">
    <w:p w14:paraId="5EE60937" w14:textId="77777777" w:rsidR="00D9564E" w:rsidRPr="00541231" w:rsidRDefault="00D9564E" w:rsidP="00D9564E">
      <w:pPr>
        <w:jc w:val="both"/>
        <w:rPr>
          <w:color w:val="000000" w:themeColor="text1"/>
        </w:rPr>
      </w:pPr>
      <w:r>
        <w:rPr>
          <w:rStyle w:val="Rimandonotaapidipagina"/>
        </w:rPr>
        <w:footnoteRef/>
      </w:r>
      <w:r>
        <w:t xml:space="preserve"> </w:t>
      </w:r>
      <w:r w:rsidRPr="00541231">
        <w:rPr>
          <w:color w:val="000000" w:themeColor="text1"/>
        </w:rPr>
        <w:t>23.04. Fassina, Cestari.</w:t>
      </w:r>
    </w:p>
    <w:p w14:paraId="39FC67FC" w14:textId="77777777" w:rsidR="00D9564E" w:rsidRDefault="00D9564E">
      <w:pPr>
        <w:pStyle w:val="Testonotaapidipagina"/>
      </w:pPr>
    </w:p>
  </w:footnote>
  <w:footnote w:id="10">
    <w:p w14:paraId="232E02B2" w14:textId="77777777" w:rsidR="002824FE" w:rsidRPr="00FC517C" w:rsidRDefault="002824FE" w:rsidP="002824FE">
      <w:pPr>
        <w:jc w:val="both"/>
        <w:rPr>
          <w:color w:val="000000" w:themeColor="text1"/>
        </w:rPr>
      </w:pPr>
      <w:r>
        <w:rPr>
          <w:rStyle w:val="Rimandonotaapidipagina"/>
        </w:rPr>
        <w:footnoteRef/>
      </w:r>
      <w:r>
        <w:t xml:space="preserve"> </w:t>
      </w:r>
      <w:r w:rsidRPr="00FC517C">
        <w:rPr>
          <w:color w:val="000000" w:themeColor="text1"/>
        </w:rPr>
        <w:t>23.03. Fassina.</w:t>
      </w:r>
    </w:p>
    <w:p w14:paraId="372A1977" w14:textId="77777777" w:rsidR="002824FE" w:rsidRDefault="002824FE">
      <w:pPr>
        <w:pStyle w:val="Testonotaapidipagina"/>
      </w:pPr>
    </w:p>
  </w:footnote>
  <w:footnote w:id="11">
    <w:p w14:paraId="651FC9E9" w14:textId="77777777" w:rsidR="00B602B1" w:rsidRPr="00FC517C" w:rsidRDefault="00B602B1" w:rsidP="00B602B1">
      <w:pPr>
        <w:jc w:val="both"/>
        <w:rPr>
          <w:color w:val="000000" w:themeColor="text1"/>
        </w:rPr>
      </w:pPr>
      <w:r>
        <w:rPr>
          <w:rStyle w:val="Rimandonotaapidipagina"/>
        </w:rPr>
        <w:footnoteRef/>
      </w:r>
      <w:r>
        <w:t xml:space="preserve"> </w:t>
      </w:r>
      <w:r w:rsidRPr="00FC517C">
        <w:rPr>
          <w:color w:val="000000" w:themeColor="text1"/>
        </w:rPr>
        <w:t>26.28. Paolo Russo.</w:t>
      </w:r>
    </w:p>
    <w:p w14:paraId="0F91EE20" w14:textId="77777777" w:rsidR="00B602B1" w:rsidRDefault="00B602B1">
      <w:pPr>
        <w:pStyle w:val="Testonotaapidipagina"/>
      </w:pPr>
    </w:p>
  </w:footnote>
  <w:footnote w:id="12">
    <w:p w14:paraId="6C690C7A" w14:textId="77777777" w:rsidR="00B608C8" w:rsidRDefault="00B608C8">
      <w:pPr>
        <w:pStyle w:val="Testonotaapidipagina"/>
      </w:pPr>
      <w:r>
        <w:rPr>
          <w:rStyle w:val="Rimandonotaapidipagina"/>
        </w:rPr>
        <w:footnoteRef/>
      </w:r>
      <w:r>
        <w:t xml:space="preserve"> </w:t>
      </w:r>
      <w:r w:rsidRPr="00FC517C">
        <w:rPr>
          <w:color w:val="000000" w:themeColor="text1"/>
        </w:rPr>
        <w:t>32.19. Faro, Trano</w:t>
      </w:r>
    </w:p>
  </w:footnote>
  <w:footnote w:id="13">
    <w:p w14:paraId="15108FC5" w14:textId="77777777" w:rsidR="00377F9A" w:rsidRPr="00D043C2" w:rsidRDefault="00377F9A" w:rsidP="00377F9A">
      <w:pPr>
        <w:jc w:val="both"/>
        <w:rPr>
          <w:color w:val="000000" w:themeColor="text1"/>
        </w:rPr>
      </w:pPr>
      <w:r>
        <w:rPr>
          <w:rStyle w:val="Rimandonotaapidipagina"/>
        </w:rPr>
        <w:footnoteRef/>
      </w:r>
      <w:r>
        <w:t xml:space="preserve"> </w:t>
      </w:r>
      <w:r w:rsidRPr="00D043C2">
        <w:rPr>
          <w:color w:val="000000" w:themeColor="text1"/>
        </w:rPr>
        <w:t xml:space="preserve">34.47. Ubaldo Pagano, Manzo, Adelizzi, Donno, Faro, Flati, Gallo, </w:t>
      </w:r>
      <w:r w:rsidRPr="00D043C2">
        <w:rPr>
          <w:color w:val="000000" w:themeColor="text1"/>
        </w:rPr>
        <w:t>Gubitosa, Lovecchio, Misiti, Torto.</w:t>
      </w:r>
    </w:p>
    <w:p w14:paraId="37683E53" w14:textId="77777777" w:rsidR="00377F9A" w:rsidRDefault="00377F9A">
      <w:pPr>
        <w:pStyle w:val="Testonotaapidipagina"/>
      </w:pPr>
    </w:p>
  </w:footnote>
  <w:footnote w:id="14">
    <w:p w14:paraId="352BD41D" w14:textId="77777777" w:rsidR="00377F9A" w:rsidRPr="00D043C2" w:rsidRDefault="00377F9A" w:rsidP="00377F9A">
      <w:pPr>
        <w:jc w:val="both"/>
        <w:rPr>
          <w:color w:val="000000" w:themeColor="text1"/>
        </w:rPr>
      </w:pPr>
      <w:r>
        <w:rPr>
          <w:rStyle w:val="Rimandonotaapidipagina"/>
        </w:rPr>
        <w:footnoteRef/>
      </w:r>
      <w:r>
        <w:t xml:space="preserve"> </w:t>
      </w:r>
      <w:r w:rsidRPr="00D043C2">
        <w:rPr>
          <w:color w:val="000000" w:themeColor="text1"/>
        </w:rPr>
        <w:t xml:space="preserve">34.47. Ubaldo Pagano, Manzo, Adelizzi, Donno, Faro, Flati, Gallo, </w:t>
      </w:r>
      <w:r w:rsidRPr="00D043C2">
        <w:rPr>
          <w:color w:val="000000" w:themeColor="text1"/>
        </w:rPr>
        <w:t>Gubitosa, Lovecchio, Misiti, Torto.</w:t>
      </w:r>
    </w:p>
    <w:p w14:paraId="6D752DD4" w14:textId="77777777" w:rsidR="00377F9A" w:rsidRDefault="00377F9A">
      <w:pPr>
        <w:pStyle w:val="Testonotaapidipagina"/>
      </w:pPr>
    </w:p>
  </w:footnote>
  <w:footnote w:id="15">
    <w:p w14:paraId="436C214A" w14:textId="77777777" w:rsidR="005D53DE" w:rsidRPr="00D043C2" w:rsidRDefault="005D53DE" w:rsidP="005D53DE">
      <w:pPr>
        <w:jc w:val="both"/>
        <w:rPr>
          <w:color w:val="000000" w:themeColor="text1"/>
        </w:rPr>
      </w:pPr>
      <w:r>
        <w:rPr>
          <w:rStyle w:val="Rimandonotaapidipagina"/>
        </w:rPr>
        <w:footnoteRef/>
      </w:r>
      <w:r>
        <w:t xml:space="preserve"> </w:t>
      </w:r>
      <w:r w:rsidRPr="00D043C2">
        <w:rPr>
          <w:color w:val="000000" w:themeColor="text1"/>
        </w:rPr>
        <w:t xml:space="preserve">34.48. Galizia, Manzo, Adelizzi, Donno, Faro, Flati, Gallo, </w:t>
      </w:r>
      <w:r w:rsidRPr="00D043C2">
        <w:rPr>
          <w:color w:val="000000" w:themeColor="text1"/>
        </w:rPr>
        <w:t>Gubitosa, Lovecchio, Misiti, Torto, Bellachioma, Claudio Borghi, Vanessa Cattoi, Cestari, Comaroli, Frassini, Patassini, Paternoster, Lucaselli, Rampelli, Trancassini, Dal Moro, Lorenzin, Madia, Mancini, Navarra, Ubaldo Pagano, Cannizzaro, D'Attis, Mandelli, Pella, Prestigiacomo, Paolo Russo, Marin, Pettarin, Boschi, Del Barba, Fassina, Fioramonti, Raduzzi, Schullian, Sodano, Trano.</w:t>
      </w:r>
    </w:p>
    <w:p w14:paraId="2645F6B7" w14:textId="77777777" w:rsidR="005D53DE" w:rsidRDefault="005D53DE">
      <w:pPr>
        <w:pStyle w:val="Testonotaapidipagina"/>
      </w:pPr>
    </w:p>
  </w:footnote>
  <w:footnote w:id="16">
    <w:p w14:paraId="6516945C" w14:textId="77777777" w:rsidR="00BB5405" w:rsidRPr="00D043C2" w:rsidRDefault="00BB5405" w:rsidP="00BB5405">
      <w:pPr>
        <w:jc w:val="both"/>
        <w:rPr>
          <w:color w:val="000000" w:themeColor="text1"/>
        </w:rPr>
      </w:pPr>
      <w:r>
        <w:rPr>
          <w:rStyle w:val="Rimandonotaapidipagina"/>
        </w:rPr>
        <w:footnoteRef/>
      </w:r>
      <w:r>
        <w:t xml:space="preserve"> </w:t>
      </w:r>
      <w:r w:rsidRPr="00D043C2">
        <w:rPr>
          <w:color w:val="000000" w:themeColor="text1"/>
        </w:rPr>
        <w:t>34.13. Carnevali, De Filippo, Siani, Pini, Rizzo Nervo, Lorenzin.</w:t>
      </w:r>
    </w:p>
    <w:p w14:paraId="2E466B02" w14:textId="77777777" w:rsidR="00BB5405" w:rsidRDefault="00BB5405">
      <w:pPr>
        <w:pStyle w:val="Testonotaapidipagina"/>
      </w:pPr>
    </w:p>
  </w:footnote>
  <w:footnote w:id="17">
    <w:p w14:paraId="5E84008B" w14:textId="77777777" w:rsidR="000A55EE" w:rsidRPr="00D043C2" w:rsidRDefault="000A55EE" w:rsidP="000A55EE">
      <w:pPr>
        <w:jc w:val="both"/>
        <w:rPr>
          <w:color w:val="000000" w:themeColor="text1"/>
        </w:rPr>
      </w:pPr>
      <w:r>
        <w:rPr>
          <w:rStyle w:val="Rimandonotaapidipagina"/>
        </w:rPr>
        <w:footnoteRef/>
      </w:r>
      <w:r>
        <w:t xml:space="preserve"> </w:t>
      </w:r>
      <w:r w:rsidRPr="00D043C2">
        <w:rPr>
          <w:color w:val="000000" w:themeColor="text1"/>
        </w:rPr>
        <w:t xml:space="preserve">34.16. Lorenzin, Carnevali, De Filippo; 34.19. Boldi, </w:t>
      </w:r>
      <w:r w:rsidRPr="00D043C2">
        <w:rPr>
          <w:color w:val="000000" w:themeColor="text1"/>
        </w:rPr>
        <w:t>Panizzut, De Martini, Foscolo, Lazzarini, Paolin, Sutto, Tiramani, Zanella, Bellachioma, Claudio Borghi, Vanessa Cattoi, Cestari, Comaroli, Frassini, Patassini, Paternoster; 34.24. Del Barba; 34.36. Manzo; 34.51. Stumpo, Fassina.</w:t>
      </w:r>
    </w:p>
    <w:p w14:paraId="0915C604" w14:textId="77777777" w:rsidR="000A55EE" w:rsidRDefault="000A55EE">
      <w:pPr>
        <w:pStyle w:val="Testonotaapidipagina"/>
      </w:pPr>
    </w:p>
  </w:footnote>
  <w:footnote w:id="18">
    <w:p w14:paraId="235A420D" w14:textId="77777777" w:rsidR="001175B1" w:rsidRPr="00A61247" w:rsidRDefault="001175B1" w:rsidP="001175B1">
      <w:pPr>
        <w:jc w:val="both"/>
        <w:rPr>
          <w:color w:val="000000" w:themeColor="text1"/>
        </w:rPr>
      </w:pPr>
      <w:r>
        <w:rPr>
          <w:rStyle w:val="Rimandonotaapidipagina"/>
        </w:rPr>
        <w:footnoteRef/>
      </w:r>
      <w:r>
        <w:t xml:space="preserve"> </w:t>
      </w:r>
      <w:r w:rsidRPr="00A61247">
        <w:rPr>
          <w:color w:val="000000" w:themeColor="text1"/>
        </w:rPr>
        <w:t xml:space="preserve">41.05. </w:t>
      </w:r>
      <w:r w:rsidRPr="00A61247">
        <w:rPr>
          <w:color w:val="000000" w:themeColor="text1"/>
        </w:rPr>
        <w:t>Viscomi, Mura, Carla Cantone, Gribaudo, Lacarra, Lepri; 41.07. Cestari, Comaroli, Bellachioma, Claudio Borghi, Vanessa Cattoi, Frassini, Paternoster; 41.023. Lucaselli, Rizzetto, Trancassini, Rampelli; 41.028. Pella, Zangrillo, Giacometto, Porchietto.</w:t>
      </w:r>
    </w:p>
    <w:p w14:paraId="58A4A1D8" w14:textId="77777777" w:rsidR="001175B1" w:rsidRDefault="001175B1">
      <w:pPr>
        <w:pStyle w:val="Testonotaapidipagina"/>
      </w:pPr>
    </w:p>
  </w:footnote>
  <w:footnote w:id="19">
    <w:p w14:paraId="3EE1D35B" w14:textId="77777777" w:rsidR="007F4CBB" w:rsidRPr="00A61247" w:rsidRDefault="007F4CBB" w:rsidP="007F4CBB">
      <w:pPr>
        <w:jc w:val="both"/>
        <w:rPr>
          <w:color w:val="000000" w:themeColor="text1"/>
        </w:rPr>
      </w:pPr>
      <w:r>
        <w:rPr>
          <w:rStyle w:val="Rimandonotaapidipagina"/>
        </w:rPr>
        <w:footnoteRef/>
      </w:r>
      <w:r>
        <w:t xml:space="preserve"> </w:t>
      </w:r>
      <w:r w:rsidRPr="00A61247">
        <w:rPr>
          <w:color w:val="000000" w:themeColor="text1"/>
        </w:rPr>
        <w:t xml:space="preserve">42.10. Emanuela Rossini; 42.16. Vanessa </w:t>
      </w:r>
      <w:r w:rsidRPr="00A61247">
        <w:rPr>
          <w:color w:val="000000" w:themeColor="text1"/>
        </w:rPr>
        <w:t>Cattoi, Binelli, Loss, Sutto.</w:t>
      </w:r>
    </w:p>
    <w:p w14:paraId="78761582" w14:textId="77777777" w:rsidR="007F4CBB" w:rsidRDefault="007F4CBB">
      <w:pPr>
        <w:pStyle w:val="Testonotaapidipagina"/>
      </w:pPr>
    </w:p>
  </w:footnote>
  <w:footnote w:id="20">
    <w:p w14:paraId="6524190E" w14:textId="77777777" w:rsidR="007208A8" w:rsidRPr="00F7543B" w:rsidRDefault="007208A8" w:rsidP="007208A8">
      <w:pPr>
        <w:jc w:val="both"/>
        <w:rPr>
          <w:color w:val="000000" w:themeColor="text1"/>
        </w:rPr>
      </w:pPr>
      <w:r>
        <w:rPr>
          <w:rStyle w:val="Rimandonotaapidipagina"/>
        </w:rPr>
        <w:footnoteRef/>
      </w:r>
      <w:r>
        <w:t xml:space="preserve"> </w:t>
      </w:r>
      <w:r w:rsidRPr="00F7543B">
        <w:rPr>
          <w:color w:val="000000" w:themeColor="text1"/>
        </w:rPr>
        <w:t xml:space="preserve">49.1. Foscolo, Di Muro, </w:t>
      </w:r>
      <w:r w:rsidRPr="00F7543B">
        <w:rPr>
          <w:color w:val="000000" w:themeColor="text1"/>
        </w:rPr>
        <w:t>Rixi, Viviani, Capitanio, Donina, Fogliani, Furgiuele, Giacometti, Maccanti, Tombolato, Zanella, Zordan, Bellachioma, Claudio Borghi, Vanessa Cattoi, Cestari, Comaroli, Frassini, Patassini, Paternoster, Pastorino, Bagnasco.</w:t>
      </w:r>
    </w:p>
    <w:p w14:paraId="34E21F9A" w14:textId="77777777" w:rsidR="007208A8" w:rsidRDefault="007208A8">
      <w:pPr>
        <w:pStyle w:val="Testonotaapidipagina"/>
      </w:pPr>
    </w:p>
  </w:footnote>
  <w:footnote w:id="21">
    <w:p w14:paraId="61E337E7" w14:textId="77777777" w:rsidR="00857A33" w:rsidRPr="00F7543B" w:rsidRDefault="00857A33" w:rsidP="00857A33">
      <w:pPr>
        <w:jc w:val="both"/>
        <w:rPr>
          <w:color w:val="000000" w:themeColor="text1"/>
        </w:rPr>
      </w:pPr>
      <w:r>
        <w:rPr>
          <w:rStyle w:val="Rimandonotaapidipagina"/>
        </w:rPr>
        <w:footnoteRef/>
      </w:r>
      <w:r>
        <w:t xml:space="preserve"> </w:t>
      </w:r>
      <w:r w:rsidRPr="00F7543B">
        <w:rPr>
          <w:color w:val="000000" w:themeColor="text1"/>
        </w:rPr>
        <w:t xml:space="preserve">50.2. Boldi, </w:t>
      </w:r>
      <w:r w:rsidRPr="00F7543B">
        <w:rPr>
          <w:color w:val="000000" w:themeColor="text1"/>
        </w:rPr>
        <w:t>Panizzut, De Martini, Foscolo, Lazzarini, Paolin, Sutto, Tiramani, Zanella, Bellachioma, Claudio Borghi, Vanessa Cattoi, Cestari, Comaroli, Frassini, Patassini, Paternoster; 50.3. Carnevali, Siani, Pini, De Filippo, Rizzo Nervo, Lorenzin.</w:t>
      </w:r>
    </w:p>
    <w:p w14:paraId="64E47467" w14:textId="77777777" w:rsidR="00857A33" w:rsidRDefault="00857A33">
      <w:pPr>
        <w:pStyle w:val="Testonotaapidipagina"/>
      </w:pPr>
    </w:p>
  </w:footnote>
  <w:footnote w:id="22">
    <w:p w14:paraId="2B528B4E" w14:textId="77777777" w:rsidR="005A53A3" w:rsidRPr="00F7543B" w:rsidRDefault="005A53A3" w:rsidP="005A53A3">
      <w:pPr>
        <w:jc w:val="both"/>
        <w:rPr>
          <w:color w:val="000000" w:themeColor="text1"/>
        </w:rPr>
      </w:pPr>
      <w:r>
        <w:rPr>
          <w:rStyle w:val="Rimandonotaapidipagina"/>
        </w:rPr>
        <w:footnoteRef/>
      </w:r>
      <w:r>
        <w:t xml:space="preserve"> </w:t>
      </w:r>
      <w:r w:rsidRPr="00F7543B">
        <w:rPr>
          <w:color w:val="000000" w:themeColor="text1"/>
        </w:rPr>
        <w:t xml:space="preserve">53.17. Pella, Paolo Russo; 53.15. </w:t>
      </w:r>
      <w:r w:rsidRPr="00F7543B">
        <w:rPr>
          <w:color w:val="000000" w:themeColor="text1"/>
        </w:rPr>
        <w:t>Ripani; 53.2. Ruffino; 53.6. Patassini, Bellachioma, Claudio Borghi, Vanessa Cattoi, Cestari, Comaroli, Frassini, Paternoster, Micheli; 53.12. Pastorino, Fornaro, Fassina; 53.16. Trancassini, Rampelli, Lucaselli.</w:t>
      </w:r>
    </w:p>
    <w:p w14:paraId="18B6FACB" w14:textId="77777777" w:rsidR="005A53A3" w:rsidRDefault="005A53A3">
      <w:pPr>
        <w:pStyle w:val="Testonotaapidipagina"/>
      </w:pPr>
    </w:p>
  </w:footnote>
  <w:footnote w:id="23">
    <w:p w14:paraId="3EBFEDDA" w14:textId="77777777" w:rsidR="00501E0B" w:rsidRPr="000B7816" w:rsidRDefault="00501E0B" w:rsidP="00501E0B">
      <w:pPr>
        <w:jc w:val="both"/>
        <w:rPr>
          <w:color w:val="000000" w:themeColor="text1"/>
        </w:rPr>
      </w:pPr>
      <w:r>
        <w:rPr>
          <w:rStyle w:val="Rimandonotaapidipagina"/>
        </w:rPr>
        <w:footnoteRef/>
      </w:r>
      <w:r>
        <w:t xml:space="preserve"> </w:t>
      </w:r>
      <w:r w:rsidRPr="000B7816">
        <w:rPr>
          <w:color w:val="000000" w:themeColor="text1"/>
        </w:rPr>
        <w:t xml:space="preserve">56.018. Fassina, Grimaldi, </w:t>
      </w:r>
      <w:r w:rsidRPr="000B7816">
        <w:rPr>
          <w:color w:val="000000" w:themeColor="text1"/>
        </w:rPr>
        <w:t>Bellachioma, Claudio Borghi, Vanessa Cattoi, Cestari, Comaroli, Frassini, Patassini, Paternoster, Cannizzaro, D'Attis, Mandelli, Pella, Prestigiacomo, Paolo Russo, Manzo, Adelizzi, Donno, Faro, Flati, Gallo, Gubitosa, Lovecchio, Misiti, Torto.</w:t>
      </w:r>
    </w:p>
    <w:p w14:paraId="64148F32" w14:textId="77777777" w:rsidR="00501E0B" w:rsidRDefault="00501E0B">
      <w:pPr>
        <w:pStyle w:val="Testonotaapidipagina"/>
      </w:pPr>
    </w:p>
  </w:footnote>
  <w:footnote w:id="24">
    <w:p w14:paraId="03C66A8D" w14:textId="77777777" w:rsidR="00FC6011" w:rsidRPr="000B7816" w:rsidRDefault="00FC6011" w:rsidP="00FC6011">
      <w:pPr>
        <w:jc w:val="both"/>
        <w:rPr>
          <w:color w:val="000000" w:themeColor="text1"/>
        </w:rPr>
      </w:pPr>
      <w:r>
        <w:rPr>
          <w:rStyle w:val="Rimandonotaapidipagina"/>
        </w:rPr>
        <w:footnoteRef/>
      </w:r>
      <w:r>
        <w:t xml:space="preserve"> </w:t>
      </w:r>
      <w:r w:rsidRPr="000B7816">
        <w:rPr>
          <w:color w:val="000000" w:themeColor="text1"/>
        </w:rPr>
        <w:t xml:space="preserve">56.07. Vignaroli, Flati, </w:t>
      </w:r>
      <w:r w:rsidRPr="000B7816">
        <w:rPr>
          <w:color w:val="000000" w:themeColor="text1"/>
        </w:rPr>
        <w:t>Bellachioma, Claudio Borghi, Vanessa Cattoi, Cestari, Comaroli, Frassini, Patassini, Paternoster, Cannizzaro, D'Attis, Mandelli, Pella, Prestigiacomo, Paolo Russo, Manzo, Adelizzi, Donno, Faro, Gallo, Gubitosa, Lovecchio, Misiti, Torto, Dal Moro, Lorenzin, Madia, Mancini, Navarra, Ubaldo Pagano.</w:t>
      </w:r>
    </w:p>
    <w:p w14:paraId="6DF26096" w14:textId="77777777" w:rsidR="00FC6011" w:rsidRDefault="00FC6011">
      <w:pPr>
        <w:pStyle w:val="Testonotaapidipagina"/>
      </w:pPr>
    </w:p>
  </w:footnote>
  <w:footnote w:id="25">
    <w:p w14:paraId="067051A2" w14:textId="77777777" w:rsidR="00245D5A" w:rsidRPr="009B1B41" w:rsidRDefault="00245D5A" w:rsidP="00245D5A">
      <w:pPr>
        <w:jc w:val="both"/>
        <w:rPr>
          <w:color w:val="000000" w:themeColor="text1"/>
        </w:rPr>
      </w:pPr>
      <w:r>
        <w:rPr>
          <w:rStyle w:val="Rimandonotaapidipagina"/>
        </w:rPr>
        <w:footnoteRef/>
      </w:r>
      <w:r>
        <w:t xml:space="preserve"> </w:t>
      </w:r>
      <w:r w:rsidRPr="009B1B41">
        <w:rPr>
          <w:color w:val="000000" w:themeColor="text1"/>
        </w:rPr>
        <w:t xml:space="preserve">58.25. Cavandoli, Belotti, Basini, </w:t>
      </w:r>
      <w:r w:rsidRPr="009B1B41">
        <w:rPr>
          <w:color w:val="000000" w:themeColor="text1"/>
        </w:rPr>
        <w:t>Colmellere, De Angelis, Mariani, Maturi, Patelli, Racchella, Toccalini, Zicchieri, Bellachioma, Claudio Borghi, Vanessa Cattoi, Cestari, Comaroli, Frassini, Patassini, Paternoster.</w:t>
      </w:r>
    </w:p>
    <w:p w14:paraId="1DF86023" w14:textId="77777777" w:rsidR="00245D5A" w:rsidRDefault="00245D5A">
      <w:pPr>
        <w:pStyle w:val="Testonotaapidipagina"/>
      </w:pPr>
    </w:p>
  </w:footnote>
  <w:footnote w:id="26">
    <w:p w14:paraId="5C8CDF9A" w14:textId="77777777" w:rsidR="000279C0" w:rsidRPr="009B1B41" w:rsidRDefault="000279C0" w:rsidP="000279C0">
      <w:pPr>
        <w:jc w:val="both"/>
        <w:rPr>
          <w:color w:val="000000" w:themeColor="text1"/>
        </w:rPr>
      </w:pPr>
      <w:r>
        <w:rPr>
          <w:rStyle w:val="Rimandonotaapidipagina"/>
        </w:rPr>
        <w:footnoteRef/>
      </w:r>
      <w:r>
        <w:t xml:space="preserve"> </w:t>
      </w:r>
      <w:r w:rsidRPr="009B1B41">
        <w:rPr>
          <w:color w:val="000000" w:themeColor="text1"/>
        </w:rPr>
        <w:t xml:space="preserve">58.28. </w:t>
      </w:r>
      <w:r w:rsidRPr="009B1B41">
        <w:rPr>
          <w:color w:val="000000" w:themeColor="text1"/>
        </w:rPr>
        <w:t>Colmellere, Alessandro Pagano, Fogliani, Belotti, Basini, De Angelis, Mariani, Maturi, Patelli, Racchella, Toccalini, Zicchieri, Bellachioma, Claudio Borghi, Vanessa Cattoi, Cestari, Comaroli, Frassini, Patassini, Paternoster; 58.109. Paolo Russo; 58.41. Lupi; 58.115. Aprea, Spena, Pella.</w:t>
      </w:r>
    </w:p>
    <w:p w14:paraId="236AFC53" w14:textId="77777777" w:rsidR="000279C0" w:rsidRDefault="000279C0">
      <w:pPr>
        <w:pStyle w:val="Testonotaapidipagina"/>
      </w:pPr>
    </w:p>
  </w:footnote>
  <w:footnote w:id="27">
    <w:p w14:paraId="5A5ECCC6" w14:textId="77777777" w:rsidR="00233D7C" w:rsidRPr="009B1B41" w:rsidRDefault="00233D7C" w:rsidP="00233D7C">
      <w:pPr>
        <w:jc w:val="both"/>
        <w:rPr>
          <w:color w:val="000000" w:themeColor="text1"/>
        </w:rPr>
      </w:pPr>
      <w:r>
        <w:rPr>
          <w:rStyle w:val="Rimandonotaapidipagina"/>
        </w:rPr>
        <w:footnoteRef/>
      </w:r>
      <w:r>
        <w:t xml:space="preserve"> </w:t>
      </w:r>
      <w:bookmarkStart w:id="0" w:name="_Hlk76634812"/>
      <w:r w:rsidRPr="009B1B41">
        <w:rPr>
          <w:color w:val="000000" w:themeColor="text1"/>
        </w:rPr>
        <w:t xml:space="preserve">58.28. </w:t>
      </w:r>
      <w:r w:rsidRPr="009B1B41">
        <w:rPr>
          <w:color w:val="000000" w:themeColor="text1"/>
        </w:rPr>
        <w:t>Colmellere, Alessandro Pagano, Fogliani, Belotti, Basini, De Angelis, Mariani, Maturi, Patelli, Racchella, Toccalini, Zicchieri, Bellachioma, Claudio Borghi, Vanessa Cattoi, Cestari, Comaroli, Frassini, Patassini, Paternoster; 58.109. Paolo Russo; 58.41. Lupi; 58.115. Aprea, Spena, Pella.</w:t>
      </w:r>
    </w:p>
    <w:bookmarkEnd w:id="0"/>
    <w:p w14:paraId="01E2B2DB" w14:textId="77777777" w:rsidR="00233D7C" w:rsidRDefault="00233D7C">
      <w:pPr>
        <w:pStyle w:val="Testonotaapidipagina"/>
      </w:pPr>
    </w:p>
  </w:footnote>
  <w:footnote w:id="28">
    <w:p w14:paraId="70F436C0" w14:textId="77777777" w:rsidR="0046126C" w:rsidRPr="000106B3" w:rsidRDefault="0046126C" w:rsidP="0046126C">
      <w:pPr>
        <w:jc w:val="both"/>
        <w:rPr>
          <w:color w:val="000000" w:themeColor="text1"/>
        </w:rPr>
      </w:pPr>
      <w:r>
        <w:rPr>
          <w:rStyle w:val="Rimandonotaapidipagina"/>
        </w:rPr>
        <w:footnoteRef/>
      </w:r>
      <w:r>
        <w:t xml:space="preserve"> </w:t>
      </w:r>
      <w:r w:rsidRPr="000106B3">
        <w:rPr>
          <w:color w:val="000000" w:themeColor="text1"/>
        </w:rPr>
        <w:t>58.19. Testamento, Villarosa, Corda, Trano.</w:t>
      </w:r>
    </w:p>
    <w:p w14:paraId="63E5509F" w14:textId="77777777" w:rsidR="0046126C" w:rsidRDefault="0046126C">
      <w:pPr>
        <w:pStyle w:val="Testonotaapidipagina"/>
      </w:pPr>
    </w:p>
  </w:footnote>
  <w:footnote w:id="29">
    <w:p w14:paraId="6F52D1AE" w14:textId="77777777" w:rsidR="0046126C" w:rsidRPr="000106B3" w:rsidRDefault="0046126C" w:rsidP="0046126C">
      <w:pPr>
        <w:jc w:val="both"/>
        <w:rPr>
          <w:color w:val="000000" w:themeColor="text1"/>
        </w:rPr>
      </w:pPr>
      <w:r>
        <w:rPr>
          <w:rStyle w:val="Rimandonotaapidipagina"/>
        </w:rPr>
        <w:footnoteRef/>
      </w:r>
      <w:r>
        <w:t xml:space="preserve"> </w:t>
      </w:r>
      <w:r w:rsidRPr="000106B3">
        <w:rPr>
          <w:color w:val="000000" w:themeColor="text1"/>
        </w:rPr>
        <w:t>58.19. Testamento, Villarosa, Corda, Trano.</w:t>
      </w:r>
    </w:p>
    <w:p w14:paraId="5742EBF5" w14:textId="77777777" w:rsidR="0046126C" w:rsidRDefault="0046126C">
      <w:pPr>
        <w:pStyle w:val="Testonotaapidipagina"/>
      </w:pPr>
    </w:p>
  </w:footnote>
  <w:footnote w:id="30">
    <w:p w14:paraId="3D62F7A3" w14:textId="77777777" w:rsidR="002C2186" w:rsidRPr="000B7816" w:rsidRDefault="002C2186" w:rsidP="002C2186">
      <w:pPr>
        <w:jc w:val="both"/>
        <w:rPr>
          <w:color w:val="000000" w:themeColor="text1"/>
        </w:rPr>
      </w:pPr>
      <w:r>
        <w:rPr>
          <w:rStyle w:val="Rimandonotaapidipagina"/>
        </w:rPr>
        <w:footnoteRef/>
      </w:r>
      <w:r>
        <w:t xml:space="preserve"> </w:t>
      </w:r>
      <w:r w:rsidRPr="000B7816">
        <w:rPr>
          <w:color w:val="000000" w:themeColor="text1"/>
        </w:rPr>
        <w:t xml:space="preserve">58.05. Roberto Rossini, Bella, Carbonaro, Cimino, Del Sesto, Iorio, </w:t>
      </w:r>
      <w:r w:rsidRPr="000B7816">
        <w:rPr>
          <w:color w:val="000000" w:themeColor="text1"/>
        </w:rPr>
        <w:t>Melicchio, Spadafora, Tuzi, Vacca, Valente, Bellachioma, Claudio Borghi, Vanessa Cattoi, Cestari, Comaroli, Frassini, Patassini, Paternoster, Cannizzaro, D'Attis, Mandelli, Pella, Prestigiacomo, Paolo Russo, Marin, Pettarin.</w:t>
      </w:r>
    </w:p>
    <w:p w14:paraId="18C2F5B2" w14:textId="77777777" w:rsidR="002C2186" w:rsidRDefault="002C2186">
      <w:pPr>
        <w:pStyle w:val="Testonotaapidipagina"/>
      </w:pPr>
    </w:p>
  </w:footnote>
  <w:footnote w:id="31">
    <w:p w14:paraId="0A585A1A" w14:textId="77777777" w:rsidR="006C426B" w:rsidRPr="00FD464C" w:rsidRDefault="006C426B" w:rsidP="006C426B">
      <w:pPr>
        <w:jc w:val="both"/>
        <w:rPr>
          <w:color w:val="000000" w:themeColor="text1"/>
        </w:rPr>
      </w:pPr>
      <w:r>
        <w:rPr>
          <w:rStyle w:val="Rimandonotaapidipagina"/>
        </w:rPr>
        <w:footnoteRef/>
      </w:r>
      <w:r>
        <w:t xml:space="preserve"> </w:t>
      </w:r>
      <w:r w:rsidRPr="00FD464C">
        <w:rPr>
          <w:color w:val="000000" w:themeColor="text1"/>
        </w:rPr>
        <w:t xml:space="preserve">60.01. Fusacchia, Muroni, </w:t>
      </w:r>
      <w:r w:rsidRPr="00FD464C">
        <w:rPr>
          <w:color w:val="000000" w:themeColor="text1"/>
        </w:rPr>
        <w:t>Fioramonti, Cecconi, Lombardo, Bellachioma, Claudio Borghi, Vanessa Cattoi, Cestari, Comaroli, Frassini, Patassini, Paternoster, Boschi, Del Barba, Lucaselli, Rampelli, Trancassini, Cannizzaro, D'Attis, Mandelli, Pella, Prestigiacomo, Paolo Russo, Dal Moro, Lorenzin, Madia, Mancini, Navarra, Ubaldo Pagano, Marin, Pettarin, Raduzzi, Schullian, Sodano, Trano, Fassina.</w:t>
      </w:r>
    </w:p>
    <w:p w14:paraId="7A853FE7" w14:textId="77777777" w:rsidR="006C426B" w:rsidRDefault="006C426B">
      <w:pPr>
        <w:pStyle w:val="Testonotaapidipagina"/>
      </w:pPr>
    </w:p>
  </w:footnote>
  <w:footnote w:id="32">
    <w:p w14:paraId="64F1846A" w14:textId="77777777" w:rsidR="009C27EB" w:rsidRPr="000106B3" w:rsidRDefault="009C27EB" w:rsidP="009C27EB">
      <w:pPr>
        <w:jc w:val="both"/>
        <w:rPr>
          <w:color w:val="000000" w:themeColor="text1"/>
        </w:rPr>
      </w:pPr>
      <w:r>
        <w:rPr>
          <w:rStyle w:val="Rimandonotaapidipagina"/>
        </w:rPr>
        <w:footnoteRef/>
      </w:r>
      <w:r>
        <w:t xml:space="preserve"> </w:t>
      </w:r>
      <w:r w:rsidRPr="000106B3">
        <w:rPr>
          <w:color w:val="000000" w:themeColor="text1"/>
        </w:rPr>
        <w:t xml:space="preserve">64.11. </w:t>
      </w:r>
      <w:r w:rsidRPr="000106B3">
        <w:rPr>
          <w:color w:val="000000" w:themeColor="text1"/>
        </w:rPr>
        <w:t>Fregolent, Del Barba; 64.14. Gribaudo; 64.32. Benvenuto, Bellachioma, Claudio Borghi, Vanessa Cattoi, Cestari, Comaroli, Frassini, Patassini, Paternoster; 64.42. Stumpo, Fassina.</w:t>
      </w:r>
    </w:p>
    <w:p w14:paraId="2071CE52" w14:textId="77777777" w:rsidR="009C27EB" w:rsidRDefault="009C27EB">
      <w:pPr>
        <w:pStyle w:val="Testonotaapidipagina"/>
      </w:pPr>
    </w:p>
  </w:footnote>
  <w:footnote w:id="33">
    <w:p w14:paraId="4904E446" w14:textId="77777777" w:rsidR="009C27EB" w:rsidRPr="000106B3" w:rsidRDefault="009C27EB" w:rsidP="009C27EB">
      <w:pPr>
        <w:jc w:val="both"/>
        <w:rPr>
          <w:color w:val="000000" w:themeColor="text1"/>
        </w:rPr>
      </w:pPr>
      <w:r>
        <w:rPr>
          <w:rStyle w:val="Rimandonotaapidipagina"/>
        </w:rPr>
        <w:footnoteRef/>
      </w:r>
      <w:r>
        <w:t xml:space="preserve"> </w:t>
      </w:r>
      <w:bookmarkStart w:id="1" w:name="_Hlk76635684"/>
      <w:r w:rsidRPr="000106B3">
        <w:rPr>
          <w:color w:val="000000" w:themeColor="text1"/>
        </w:rPr>
        <w:t xml:space="preserve">64.11. </w:t>
      </w:r>
      <w:r w:rsidRPr="000106B3">
        <w:rPr>
          <w:color w:val="000000" w:themeColor="text1"/>
        </w:rPr>
        <w:t>Fregolent, Del Barba; 64.14. Gribaudo; 64.32. Benvenuto, Bellachioma, Claudio Borghi, Vanessa Cattoi, Cestari, Comaroli, Frassini, Patassini, Paternoster; 64.42. Stumpo, Fassina.</w:t>
      </w:r>
      <w:bookmarkEnd w:id="1"/>
    </w:p>
    <w:p w14:paraId="5BB62C04" w14:textId="77777777" w:rsidR="009C27EB" w:rsidRDefault="009C27EB">
      <w:pPr>
        <w:pStyle w:val="Testonotaapidipagina"/>
      </w:pPr>
    </w:p>
  </w:footnote>
  <w:footnote w:id="34">
    <w:p w14:paraId="76C38671" w14:textId="77777777" w:rsidR="00F64020" w:rsidRPr="00B1065A" w:rsidRDefault="00F64020" w:rsidP="00F64020">
      <w:pPr>
        <w:jc w:val="both"/>
        <w:rPr>
          <w:color w:val="000000" w:themeColor="text1"/>
        </w:rPr>
      </w:pPr>
      <w:r>
        <w:rPr>
          <w:rStyle w:val="Rimandonotaapidipagina"/>
        </w:rPr>
        <w:footnoteRef/>
      </w:r>
      <w:r>
        <w:t xml:space="preserve"> </w:t>
      </w:r>
      <w:r w:rsidRPr="00B1065A">
        <w:rPr>
          <w:color w:val="000000" w:themeColor="text1"/>
        </w:rPr>
        <w:t xml:space="preserve">66.10. Carbonaro, Bella, Cimino, Del Sesto, Iorio, </w:t>
      </w:r>
      <w:r w:rsidRPr="00B1065A">
        <w:rPr>
          <w:color w:val="000000" w:themeColor="text1"/>
        </w:rPr>
        <w:t>Melicchio, Spadafora, Tuzi, Vacca, Valente.</w:t>
      </w:r>
    </w:p>
    <w:p w14:paraId="460999F5" w14:textId="77777777" w:rsidR="00F64020" w:rsidRDefault="00F64020">
      <w:pPr>
        <w:pStyle w:val="Testonotaapidipagina"/>
      </w:pPr>
    </w:p>
  </w:footnote>
  <w:footnote w:id="35">
    <w:p w14:paraId="79641E0C" w14:textId="77777777" w:rsidR="006C426B" w:rsidRPr="00FD464C" w:rsidRDefault="006C426B" w:rsidP="006C426B">
      <w:pPr>
        <w:jc w:val="both"/>
        <w:rPr>
          <w:color w:val="000000" w:themeColor="text1"/>
        </w:rPr>
      </w:pPr>
      <w:r>
        <w:rPr>
          <w:rStyle w:val="Rimandonotaapidipagina"/>
        </w:rPr>
        <w:footnoteRef/>
      </w:r>
      <w:r>
        <w:t xml:space="preserve"> </w:t>
      </w:r>
      <w:r w:rsidRPr="00FD464C">
        <w:rPr>
          <w:color w:val="000000" w:themeColor="text1"/>
        </w:rPr>
        <w:t>67.65. Ubaldo Pagano.</w:t>
      </w:r>
    </w:p>
    <w:p w14:paraId="10E1AE98" w14:textId="77777777" w:rsidR="006C426B" w:rsidRDefault="006C426B">
      <w:pPr>
        <w:pStyle w:val="Testonotaapidipagina"/>
      </w:pPr>
    </w:p>
  </w:footnote>
  <w:footnote w:id="36">
    <w:p w14:paraId="3CF3B6FD" w14:textId="77777777" w:rsidR="00FB7983" w:rsidRPr="00B1065A" w:rsidRDefault="00FB7983" w:rsidP="00FB7983">
      <w:pPr>
        <w:jc w:val="both"/>
        <w:rPr>
          <w:color w:val="000000" w:themeColor="text1"/>
        </w:rPr>
      </w:pPr>
      <w:r>
        <w:rPr>
          <w:rStyle w:val="Rimandonotaapidipagina"/>
        </w:rPr>
        <w:footnoteRef/>
      </w:r>
      <w:r>
        <w:t xml:space="preserve"> </w:t>
      </w:r>
      <w:r w:rsidRPr="00B1065A">
        <w:rPr>
          <w:color w:val="000000" w:themeColor="text1"/>
        </w:rPr>
        <w:t xml:space="preserve">71.3. Cenni, Incerti, Critelli, Avossa, Cappellani, </w:t>
      </w:r>
      <w:r w:rsidRPr="00B1065A">
        <w:rPr>
          <w:color w:val="000000" w:themeColor="text1"/>
        </w:rPr>
        <w:t>Frailis.</w:t>
      </w:r>
    </w:p>
    <w:p w14:paraId="6CBFE378" w14:textId="77777777" w:rsidR="00FB7983" w:rsidRDefault="00FB7983">
      <w:pPr>
        <w:pStyle w:val="Testonotaapidipagina"/>
      </w:pPr>
    </w:p>
  </w:footnote>
  <w:footnote w:id="37">
    <w:p w14:paraId="18867173" w14:textId="77777777" w:rsidR="001733B6" w:rsidRPr="00B1065A" w:rsidRDefault="001733B6" w:rsidP="001733B6">
      <w:pPr>
        <w:jc w:val="both"/>
        <w:rPr>
          <w:color w:val="000000" w:themeColor="text1"/>
        </w:rPr>
      </w:pPr>
      <w:r>
        <w:rPr>
          <w:rStyle w:val="Rimandonotaapidipagina"/>
        </w:rPr>
        <w:footnoteRef/>
      </w:r>
      <w:r>
        <w:t xml:space="preserve"> </w:t>
      </w:r>
      <w:r w:rsidRPr="00B1065A">
        <w:rPr>
          <w:color w:val="000000" w:themeColor="text1"/>
        </w:rPr>
        <w:t xml:space="preserve">77.02. </w:t>
      </w:r>
      <w:r w:rsidRPr="00B1065A">
        <w:rPr>
          <w:color w:val="000000" w:themeColor="text1"/>
        </w:rPr>
        <w:t>Gebhard, Plangger, Schullian, Emanuela Rossini, Manzo, Adelizzi, Donno, Faro, Flati, Gallo, Gubitosa, Lovecchio, Misiti, Torto; 77.05. Vanessa Cattoi, Binelli, Loss, Sutto, Cannizzaro, D'Attis, Mandelli, Pella, Prestigiacomo, Paolo Russo.</w:t>
      </w:r>
    </w:p>
    <w:p w14:paraId="78BB102E" w14:textId="77777777" w:rsidR="001733B6" w:rsidRDefault="001733B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701F" w14:textId="7CE89B48" w:rsidR="003D25BD" w:rsidRDefault="003D25BD"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DADD" w14:textId="6A1F8EF2" w:rsidR="003D25BD" w:rsidRPr="00A82891" w:rsidRDefault="003D25BD"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A1C59" w14:textId="77777777" w:rsidR="006C179E" w:rsidRDefault="006C179E"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92B"/>
    <w:rsid w:val="00007452"/>
    <w:rsid w:val="00011639"/>
    <w:rsid w:val="00012BB5"/>
    <w:rsid w:val="0001354D"/>
    <w:rsid w:val="0001412B"/>
    <w:rsid w:val="00014F29"/>
    <w:rsid w:val="0001565E"/>
    <w:rsid w:val="00016031"/>
    <w:rsid w:val="0001790C"/>
    <w:rsid w:val="00020A86"/>
    <w:rsid w:val="00020E62"/>
    <w:rsid w:val="00026241"/>
    <w:rsid w:val="000279C0"/>
    <w:rsid w:val="00030D03"/>
    <w:rsid w:val="000312C3"/>
    <w:rsid w:val="000331CC"/>
    <w:rsid w:val="000334E1"/>
    <w:rsid w:val="00037EE5"/>
    <w:rsid w:val="00040E4A"/>
    <w:rsid w:val="0004270D"/>
    <w:rsid w:val="00042E03"/>
    <w:rsid w:val="000436F3"/>
    <w:rsid w:val="0004407E"/>
    <w:rsid w:val="00050426"/>
    <w:rsid w:val="00051A57"/>
    <w:rsid w:val="000525CC"/>
    <w:rsid w:val="0005286F"/>
    <w:rsid w:val="000548FD"/>
    <w:rsid w:val="000554CC"/>
    <w:rsid w:val="0005597D"/>
    <w:rsid w:val="00055E6C"/>
    <w:rsid w:val="00061FCA"/>
    <w:rsid w:val="00062B9B"/>
    <w:rsid w:val="00065D85"/>
    <w:rsid w:val="00072C1B"/>
    <w:rsid w:val="00081CED"/>
    <w:rsid w:val="0009180C"/>
    <w:rsid w:val="00095FE5"/>
    <w:rsid w:val="000A078D"/>
    <w:rsid w:val="000A0A41"/>
    <w:rsid w:val="000A4D3D"/>
    <w:rsid w:val="000A55EE"/>
    <w:rsid w:val="000B4E72"/>
    <w:rsid w:val="000B5D07"/>
    <w:rsid w:val="000C3A15"/>
    <w:rsid w:val="000C45FD"/>
    <w:rsid w:val="000C5070"/>
    <w:rsid w:val="000C50F1"/>
    <w:rsid w:val="000C61B5"/>
    <w:rsid w:val="000D3441"/>
    <w:rsid w:val="000D6B51"/>
    <w:rsid w:val="000D78D2"/>
    <w:rsid w:val="000E2A19"/>
    <w:rsid w:val="000E58CB"/>
    <w:rsid w:val="000F2249"/>
    <w:rsid w:val="000F53CD"/>
    <w:rsid w:val="000F5D28"/>
    <w:rsid w:val="000F5ED8"/>
    <w:rsid w:val="000F7413"/>
    <w:rsid w:val="000F774A"/>
    <w:rsid w:val="000F7F93"/>
    <w:rsid w:val="00103DF8"/>
    <w:rsid w:val="00105332"/>
    <w:rsid w:val="0011107C"/>
    <w:rsid w:val="00112F2F"/>
    <w:rsid w:val="00113CFE"/>
    <w:rsid w:val="00113F64"/>
    <w:rsid w:val="001160F9"/>
    <w:rsid w:val="001175B1"/>
    <w:rsid w:val="0012190D"/>
    <w:rsid w:val="00125203"/>
    <w:rsid w:val="00125CBA"/>
    <w:rsid w:val="00126E8F"/>
    <w:rsid w:val="0013117C"/>
    <w:rsid w:val="0013176B"/>
    <w:rsid w:val="00133E8D"/>
    <w:rsid w:val="001340A7"/>
    <w:rsid w:val="00134C90"/>
    <w:rsid w:val="00137B3F"/>
    <w:rsid w:val="001406E9"/>
    <w:rsid w:val="001413DF"/>
    <w:rsid w:val="00141485"/>
    <w:rsid w:val="001420B8"/>
    <w:rsid w:val="001427AC"/>
    <w:rsid w:val="001533B3"/>
    <w:rsid w:val="0015538C"/>
    <w:rsid w:val="0015730E"/>
    <w:rsid w:val="00163604"/>
    <w:rsid w:val="001636BB"/>
    <w:rsid w:val="00164786"/>
    <w:rsid w:val="00165484"/>
    <w:rsid w:val="00166CB1"/>
    <w:rsid w:val="0017004E"/>
    <w:rsid w:val="001733B6"/>
    <w:rsid w:val="00175EC9"/>
    <w:rsid w:val="0017723D"/>
    <w:rsid w:val="00182895"/>
    <w:rsid w:val="00183B02"/>
    <w:rsid w:val="00185E53"/>
    <w:rsid w:val="00187C58"/>
    <w:rsid w:val="00187D36"/>
    <w:rsid w:val="0019195A"/>
    <w:rsid w:val="001927D7"/>
    <w:rsid w:val="00193CF8"/>
    <w:rsid w:val="001A1A70"/>
    <w:rsid w:val="001A22CF"/>
    <w:rsid w:val="001A275C"/>
    <w:rsid w:val="001A5372"/>
    <w:rsid w:val="001A749A"/>
    <w:rsid w:val="001B3F84"/>
    <w:rsid w:val="001B687E"/>
    <w:rsid w:val="001C0AB0"/>
    <w:rsid w:val="001D04E2"/>
    <w:rsid w:val="001D1E46"/>
    <w:rsid w:val="001D3118"/>
    <w:rsid w:val="001E46E2"/>
    <w:rsid w:val="001E773C"/>
    <w:rsid w:val="001F378B"/>
    <w:rsid w:val="001F5EA4"/>
    <w:rsid w:val="001F6D3A"/>
    <w:rsid w:val="001F75AD"/>
    <w:rsid w:val="00200CEE"/>
    <w:rsid w:val="0020198A"/>
    <w:rsid w:val="00201A99"/>
    <w:rsid w:val="00201DD5"/>
    <w:rsid w:val="0020737D"/>
    <w:rsid w:val="0021022B"/>
    <w:rsid w:val="00213445"/>
    <w:rsid w:val="00215E69"/>
    <w:rsid w:val="00216079"/>
    <w:rsid w:val="00220748"/>
    <w:rsid w:val="0022078B"/>
    <w:rsid w:val="002208B8"/>
    <w:rsid w:val="002240C5"/>
    <w:rsid w:val="002273FB"/>
    <w:rsid w:val="00227FEC"/>
    <w:rsid w:val="00233D7C"/>
    <w:rsid w:val="00234096"/>
    <w:rsid w:val="00236326"/>
    <w:rsid w:val="0024185D"/>
    <w:rsid w:val="0024213A"/>
    <w:rsid w:val="00245260"/>
    <w:rsid w:val="00245D5A"/>
    <w:rsid w:val="00246D60"/>
    <w:rsid w:val="00251FEF"/>
    <w:rsid w:val="002565F2"/>
    <w:rsid w:val="00257BDB"/>
    <w:rsid w:val="002620AF"/>
    <w:rsid w:val="00262F41"/>
    <w:rsid w:val="00264750"/>
    <w:rsid w:val="002739D4"/>
    <w:rsid w:val="00276E23"/>
    <w:rsid w:val="002824FE"/>
    <w:rsid w:val="0028362B"/>
    <w:rsid w:val="00283714"/>
    <w:rsid w:val="00283BD7"/>
    <w:rsid w:val="002846E6"/>
    <w:rsid w:val="002857B8"/>
    <w:rsid w:val="00285E36"/>
    <w:rsid w:val="0029104D"/>
    <w:rsid w:val="00294ADF"/>
    <w:rsid w:val="0029625E"/>
    <w:rsid w:val="002971FC"/>
    <w:rsid w:val="002A02BE"/>
    <w:rsid w:val="002A0A24"/>
    <w:rsid w:val="002A406B"/>
    <w:rsid w:val="002B44C9"/>
    <w:rsid w:val="002B4832"/>
    <w:rsid w:val="002B4AB3"/>
    <w:rsid w:val="002C1B13"/>
    <w:rsid w:val="002C2186"/>
    <w:rsid w:val="002C7E0D"/>
    <w:rsid w:val="002C7EA6"/>
    <w:rsid w:val="002D243B"/>
    <w:rsid w:val="002D68BA"/>
    <w:rsid w:val="002D6ED1"/>
    <w:rsid w:val="002D7712"/>
    <w:rsid w:val="002D7720"/>
    <w:rsid w:val="002F07F7"/>
    <w:rsid w:val="002F18B4"/>
    <w:rsid w:val="002F1EE7"/>
    <w:rsid w:val="002F2BAA"/>
    <w:rsid w:val="002F506C"/>
    <w:rsid w:val="002F779C"/>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77F9A"/>
    <w:rsid w:val="003905DB"/>
    <w:rsid w:val="0039147F"/>
    <w:rsid w:val="00395798"/>
    <w:rsid w:val="003A2813"/>
    <w:rsid w:val="003A7318"/>
    <w:rsid w:val="003A7F59"/>
    <w:rsid w:val="003B1F9C"/>
    <w:rsid w:val="003B55CF"/>
    <w:rsid w:val="003B6094"/>
    <w:rsid w:val="003B618F"/>
    <w:rsid w:val="003C13CE"/>
    <w:rsid w:val="003C2822"/>
    <w:rsid w:val="003D1E5D"/>
    <w:rsid w:val="003D25BD"/>
    <w:rsid w:val="003D2A0B"/>
    <w:rsid w:val="003D492A"/>
    <w:rsid w:val="003D602D"/>
    <w:rsid w:val="003D6B75"/>
    <w:rsid w:val="003D6F56"/>
    <w:rsid w:val="003E0077"/>
    <w:rsid w:val="003E19B6"/>
    <w:rsid w:val="003E6C3F"/>
    <w:rsid w:val="003F2553"/>
    <w:rsid w:val="003F3306"/>
    <w:rsid w:val="003F3E64"/>
    <w:rsid w:val="003F43DE"/>
    <w:rsid w:val="003F51F8"/>
    <w:rsid w:val="003F699C"/>
    <w:rsid w:val="004019F7"/>
    <w:rsid w:val="004033D2"/>
    <w:rsid w:val="004035C7"/>
    <w:rsid w:val="004041F4"/>
    <w:rsid w:val="00410BE0"/>
    <w:rsid w:val="00410C42"/>
    <w:rsid w:val="004123DB"/>
    <w:rsid w:val="0041329E"/>
    <w:rsid w:val="0041357C"/>
    <w:rsid w:val="004162E1"/>
    <w:rsid w:val="004165E3"/>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6787"/>
    <w:rsid w:val="00457B6C"/>
    <w:rsid w:val="0046126C"/>
    <w:rsid w:val="00462AE5"/>
    <w:rsid w:val="00465F1C"/>
    <w:rsid w:val="00473B76"/>
    <w:rsid w:val="00474D47"/>
    <w:rsid w:val="004764A8"/>
    <w:rsid w:val="0048054C"/>
    <w:rsid w:val="00481C8C"/>
    <w:rsid w:val="004832BA"/>
    <w:rsid w:val="0048371F"/>
    <w:rsid w:val="004850A2"/>
    <w:rsid w:val="00485D5D"/>
    <w:rsid w:val="00487615"/>
    <w:rsid w:val="00496E31"/>
    <w:rsid w:val="00497358"/>
    <w:rsid w:val="00497BC7"/>
    <w:rsid w:val="004A4EDA"/>
    <w:rsid w:val="004A5805"/>
    <w:rsid w:val="004A5847"/>
    <w:rsid w:val="004B288A"/>
    <w:rsid w:val="004B4327"/>
    <w:rsid w:val="004C16CF"/>
    <w:rsid w:val="004C7110"/>
    <w:rsid w:val="004C7ECF"/>
    <w:rsid w:val="004D04A9"/>
    <w:rsid w:val="004D07BE"/>
    <w:rsid w:val="004D0F93"/>
    <w:rsid w:val="004D533E"/>
    <w:rsid w:val="004D588C"/>
    <w:rsid w:val="004D72A3"/>
    <w:rsid w:val="004D7FDD"/>
    <w:rsid w:val="004E014F"/>
    <w:rsid w:val="004E4696"/>
    <w:rsid w:val="004E56A0"/>
    <w:rsid w:val="004E6060"/>
    <w:rsid w:val="004F0EE3"/>
    <w:rsid w:val="004F163D"/>
    <w:rsid w:val="004F227F"/>
    <w:rsid w:val="004F3B9F"/>
    <w:rsid w:val="004F4075"/>
    <w:rsid w:val="004F5448"/>
    <w:rsid w:val="0050083B"/>
    <w:rsid w:val="00501E0B"/>
    <w:rsid w:val="0050205B"/>
    <w:rsid w:val="005028B7"/>
    <w:rsid w:val="00510FB9"/>
    <w:rsid w:val="005127BF"/>
    <w:rsid w:val="005155CB"/>
    <w:rsid w:val="00516E7D"/>
    <w:rsid w:val="005171AF"/>
    <w:rsid w:val="0051779D"/>
    <w:rsid w:val="0052054E"/>
    <w:rsid w:val="00522252"/>
    <w:rsid w:val="005230ED"/>
    <w:rsid w:val="00523A2C"/>
    <w:rsid w:val="00525326"/>
    <w:rsid w:val="00533418"/>
    <w:rsid w:val="005334F4"/>
    <w:rsid w:val="005345AF"/>
    <w:rsid w:val="00535DE3"/>
    <w:rsid w:val="0053600A"/>
    <w:rsid w:val="00536959"/>
    <w:rsid w:val="00537EE1"/>
    <w:rsid w:val="00541DE4"/>
    <w:rsid w:val="00541E41"/>
    <w:rsid w:val="005455B5"/>
    <w:rsid w:val="00553F54"/>
    <w:rsid w:val="00557F8F"/>
    <w:rsid w:val="00564A0B"/>
    <w:rsid w:val="0056677D"/>
    <w:rsid w:val="0056776A"/>
    <w:rsid w:val="005705AA"/>
    <w:rsid w:val="0057099F"/>
    <w:rsid w:val="005711BE"/>
    <w:rsid w:val="00571386"/>
    <w:rsid w:val="00572BE9"/>
    <w:rsid w:val="00572E04"/>
    <w:rsid w:val="0058489B"/>
    <w:rsid w:val="00590380"/>
    <w:rsid w:val="00592362"/>
    <w:rsid w:val="005926F7"/>
    <w:rsid w:val="005928D0"/>
    <w:rsid w:val="005934CD"/>
    <w:rsid w:val="00594BB4"/>
    <w:rsid w:val="005A0F9A"/>
    <w:rsid w:val="005A53A3"/>
    <w:rsid w:val="005A7736"/>
    <w:rsid w:val="005A7C2E"/>
    <w:rsid w:val="005B18A9"/>
    <w:rsid w:val="005B2D6B"/>
    <w:rsid w:val="005B3648"/>
    <w:rsid w:val="005B4354"/>
    <w:rsid w:val="005B4FD5"/>
    <w:rsid w:val="005C16F5"/>
    <w:rsid w:val="005C55A6"/>
    <w:rsid w:val="005C7C10"/>
    <w:rsid w:val="005D483F"/>
    <w:rsid w:val="005D50F5"/>
    <w:rsid w:val="005D520C"/>
    <w:rsid w:val="005D53A6"/>
    <w:rsid w:val="005D53DE"/>
    <w:rsid w:val="005E0892"/>
    <w:rsid w:val="005E472D"/>
    <w:rsid w:val="005E72C2"/>
    <w:rsid w:val="005F1255"/>
    <w:rsid w:val="005F1A2D"/>
    <w:rsid w:val="005F22B0"/>
    <w:rsid w:val="005F27F8"/>
    <w:rsid w:val="005F4267"/>
    <w:rsid w:val="005F741C"/>
    <w:rsid w:val="006054DE"/>
    <w:rsid w:val="00606053"/>
    <w:rsid w:val="0061002C"/>
    <w:rsid w:val="00610EE6"/>
    <w:rsid w:val="006173DE"/>
    <w:rsid w:val="0062159B"/>
    <w:rsid w:val="00622F5A"/>
    <w:rsid w:val="00623045"/>
    <w:rsid w:val="00623577"/>
    <w:rsid w:val="0062528E"/>
    <w:rsid w:val="006361BB"/>
    <w:rsid w:val="00636700"/>
    <w:rsid w:val="00640BDC"/>
    <w:rsid w:val="00643A2C"/>
    <w:rsid w:val="00644AD8"/>
    <w:rsid w:val="006508D0"/>
    <w:rsid w:val="006518C5"/>
    <w:rsid w:val="00652AF5"/>
    <w:rsid w:val="00653758"/>
    <w:rsid w:val="00653A9F"/>
    <w:rsid w:val="0065552E"/>
    <w:rsid w:val="0065699F"/>
    <w:rsid w:val="00656B6D"/>
    <w:rsid w:val="0066178A"/>
    <w:rsid w:val="00662854"/>
    <w:rsid w:val="00666366"/>
    <w:rsid w:val="00671FC2"/>
    <w:rsid w:val="00677E92"/>
    <w:rsid w:val="00682580"/>
    <w:rsid w:val="006825BC"/>
    <w:rsid w:val="006839D6"/>
    <w:rsid w:val="00684DE6"/>
    <w:rsid w:val="0068767B"/>
    <w:rsid w:val="00690660"/>
    <w:rsid w:val="0069179E"/>
    <w:rsid w:val="00693D52"/>
    <w:rsid w:val="00695884"/>
    <w:rsid w:val="0069655C"/>
    <w:rsid w:val="006968E2"/>
    <w:rsid w:val="006973EE"/>
    <w:rsid w:val="006A1DE0"/>
    <w:rsid w:val="006A26C8"/>
    <w:rsid w:val="006A2914"/>
    <w:rsid w:val="006A579B"/>
    <w:rsid w:val="006A5C67"/>
    <w:rsid w:val="006A7CC3"/>
    <w:rsid w:val="006B110D"/>
    <w:rsid w:val="006B30B2"/>
    <w:rsid w:val="006B616A"/>
    <w:rsid w:val="006C179E"/>
    <w:rsid w:val="006C4125"/>
    <w:rsid w:val="006C426B"/>
    <w:rsid w:val="006C4C74"/>
    <w:rsid w:val="006C5BD1"/>
    <w:rsid w:val="006D1C75"/>
    <w:rsid w:val="006D6DD1"/>
    <w:rsid w:val="006E2B63"/>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08A8"/>
    <w:rsid w:val="0072446D"/>
    <w:rsid w:val="007329D0"/>
    <w:rsid w:val="00734D39"/>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A1606"/>
    <w:rsid w:val="007A35B6"/>
    <w:rsid w:val="007A3ECE"/>
    <w:rsid w:val="007A66FC"/>
    <w:rsid w:val="007B112D"/>
    <w:rsid w:val="007B16C8"/>
    <w:rsid w:val="007B1DB6"/>
    <w:rsid w:val="007B2AF0"/>
    <w:rsid w:val="007B3A12"/>
    <w:rsid w:val="007B5023"/>
    <w:rsid w:val="007B5275"/>
    <w:rsid w:val="007B65DD"/>
    <w:rsid w:val="007C093F"/>
    <w:rsid w:val="007C3B1E"/>
    <w:rsid w:val="007C436B"/>
    <w:rsid w:val="007C573D"/>
    <w:rsid w:val="007C5D86"/>
    <w:rsid w:val="007C6467"/>
    <w:rsid w:val="007C70BC"/>
    <w:rsid w:val="007D14FF"/>
    <w:rsid w:val="007D36E1"/>
    <w:rsid w:val="007D6828"/>
    <w:rsid w:val="007D7409"/>
    <w:rsid w:val="007E050F"/>
    <w:rsid w:val="007E1E10"/>
    <w:rsid w:val="007E4D43"/>
    <w:rsid w:val="007E4F90"/>
    <w:rsid w:val="007E5AE3"/>
    <w:rsid w:val="007E5FDD"/>
    <w:rsid w:val="007F03D7"/>
    <w:rsid w:val="007F1389"/>
    <w:rsid w:val="007F1549"/>
    <w:rsid w:val="007F2DFA"/>
    <w:rsid w:val="007F34E5"/>
    <w:rsid w:val="007F4601"/>
    <w:rsid w:val="007F4B1D"/>
    <w:rsid w:val="007F4CBB"/>
    <w:rsid w:val="007F50A8"/>
    <w:rsid w:val="007F6AB0"/>
    <w:rsid w:val="007F755E"/>
    <w:rsid w:val="00800796"/>
    <w:rsid w:val="00800D74"/>
    <w:rsid w:val="008018CC"/>
    <w:rsid w:val="0080396B"/>
    <w:rsid w:val="00804187"/>
    <w:rsid w:val="0081046E"/>
    <w:rsid w:val="008127A8"/>
    <w:rsid w:val="00814947"/>
    <w:rsid w:val="00814BD1"/>
    <w:rsid w:val="00816A2D"/>
    <w:rsid w:val="00821E66"/>
    <w:rsid w:val="00822FD9"/>
    <w:rsid w:val="008246C0"/>
    <w:rsid w:val="00830635"/>
    <w:rsid w:val="00834BD9"/>
    <w:rsid w:val="00836945"/>
    <w:rsid w:val="00841A50"/>
    <w:rsid w:val="0084772D"/>
    <w:rsid w:val="00853022"/>
    <w:rsid w:val="00854469"/>
    <w:rsid w:val="00857A33"/>
    <w:rsid w:val="0086411D"/>
    <w:rsid w:val="00873812"/>
    <w:rsid w:val="0088040D"/>
    <w:rsid w:val="00881817"/>
    <w:rsid w:val="008819A9"/>
    <w:rsid w:val="008826E5"/>
    <w:rsid w:val="00882933"/>
    <w:rsid w:val="00882993"/>
    <w:rsid w:val="008857CB"/>
    <w:rsid w:val="00885EE4"/>
    <w:rsid w:val="008867B5"/>
    <w:rsid w:val="0089166C"/>
    <w:rsid w:val="00891EE5"/>
    <w:rsid w:val="00892983"/>
    <w:rsid w:val="0089371A"/>
    <w:rsid w:val="008976E6"/>
    <w:rsid w:val="00897768"/>
    <w:rsid w:val="008A08A2"/>
    <w:rsid w:val="008A15BB"/>
    <w:rsid w:val="008A5034"/>
    <w:rsid w:val="008A6AFA"/>
    <w:rsid w:val="008A7373"/>
    <w:rsid w:val="008B2177"/>
    <w:rsid w:val="008B2FFB"/>
    <w:rsid w:val="008B4FC2"/>
    <w:rsid w:val="008B5AA6"/>
    <w:rsid w:val="008C18C2"/>
    <w:rsid w:val="008C1950"/>
    <w:rsid w:val="008C4C14"/>
    <w:rsid w:val="008C6A11"/>
    <w:rsid w:val="008D0E7A"/>
    <w:rsid w:val="008D18BC"/>
    <w:rsid w:val="008D24AE"/>
    <w:rsid w:val="008D3ABD"/>
    <w:rsid w:val="008D5A12"/>
    <w:rsid w:val="008E0122"/>
    <w:rsid w:val="008E2800"/>
    <w:rsid w:val="008E3353"/>
    <w:rsid w:val="008E3C4F"/>
    <w:rsid w:val="008E6485"/>
    <w:rsid w:val="008F0156"/>
    <w:rsid w:val="008F1B4E"/>
    <w:rsid w:val="008F1F46"/>
    <w:rsid w:val="008F586D"/>
    <w:rsid w:val="008F7901"/>
    <w:rsid w:val="00900942"/>
    <w:rsid w:val="00902675"/>
    <w:rsid w:val="00903114"/>
    <w:rsid w:val="009060BA"/>
    <w:rsid w:val="00906464"/>
    <w:rsid w:val="00906668"/>
    <w:rsid w:val="00906D72"/>
    <w:rsid w:val="00912E2A"/>
    <w:rsid w:val="009154FE"/>
    <w:rsid w:val="00917A00"/>
    <w:rsid w:val="0092229A"/>
    <w:rsid w:val="00924849"/>
    <w:rsid w:val="00930666"/>
    <w:rsid w:val="00931222"/>
    <w:rsid w:val="0093508D"/>
    <w:rsid w:val="009369D2"/>
    <w:rsid w:val="00936FBB"/>
    <w:rsid w:val="00937028"/>
    <w:rsid w:val="009413E8"/>
    <w:rsid w:val="00943748"/>
    <w:rsid w:val="009457E9"/>
    <w:rsid w:val="00952A50"/>
    <w:rsid w:val="00954A51"/>
    <w:rsid w:val="00954CF6"/>
    <w:rsid w:val="00954FA6"/>
    <w:rsid w:val="009553AE"/>
    <w:rsid w:val="00955763"/>
    <w:rsid w:val="00956698"/>
    <w:rsid w:val="0096056C"/>
    <w:rsid w:val="009624C1"/>
    <w:rsid w:val="009636B3"/>
    <w:rsid w:val="00964A36"/>
    <w:rsid w:val="00971381"/>
    <w:rsid w:val="00972961"/>
    <w:rsid w:val="00974127"/>
    <w:rsid w:val="00977105"/>
    <w:rsid w:val="009837D1"/>
    <w:rsid w:val="009868D8"/>
    <w:rsid w:val="0099337D"/>
    <w:rsid w:val="00993538"/>
    <w:rsid w:val="00994F45"/>
    <w:rsid w:val="009953B3"/>
    <w:rsid w:val="009953E0"/>
    <w:rsid w:val="009962ED"/>
    <w:rsid w:val="009968B3"/>
    <w:rsid w:val="009A377A"/>
    <w:rsid w:val="009A4340"/>
    <w:rsid w:val="009A74B2"/>
    <w:rsid w:val="009B23A9"/>
    <w:rsid w:val="009B53F9"/>
    <w:rsid w:val="009C27EB"/>
    <w:rsid w:val="009C53EF"/>
    <w:rsid w:val="009C570D"/>
    <w:rsid w:val="009D2A31"/>
    <w:rsid w:val="009D5832"/>
    <w:rsid w:val="009E014F"/>
    <w:rsid w:val="009E3E56"/>
    <w:rsid w:val="009F006D"/>
    <w:rsid w:val="009F11A4"/>
    <w:rsid w:val="009F160C"/>
    <w:rsid w:val="009F26AF"/>
    <w:rsid w:val="009F3802"/>
    <w:rsid w:val="009F3C67"/>
    <w:rsid w:val="009F54CA"/>
    <w:rsid w:val="009F5949"/>
    <w:rsid w:val="009F6350"/>
    <w:rsid w:val="00A00765"/>
    <w:rsid w:val="00A03B51"/>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481E"/>
    <w:rsid w:val="00A854AD"/>
    <w:rsid w:val="00A918F9"/>
    <w:rsid w:val="00A91E21"/>
    <w:rsid w:val="00A92EF0"/>
    <w:rsid w:val="00AA11AD"/>
    <w:rsid w:val="00AA120E"/>
    <w:rsid w:val="00AA127C"/>
    <w:rsid w:val="00AA5107"/>
    <w:rsid w:val="00AA706F"/>
    <w:rsid w:val="00AA707C"/>
    <w:rsid w:val="00AB2325"/>
    <w:rsid w:val="00AB6F71"/>
    <w:rsid w:val="00AC3A3B"/>
    <w:rsid w:val="00AC72A5"/>
    <w:rsid w:val="00AD094A"/>
    <w:rsid w:val="00AD1B0C"/>
    <w:rsid w:val="00AD4292"/>
    <w:rsid w:val="00AD5AFD"/>
    <w:rsid w:val="00AD7E0E"/>
    <w:rsid w:val="00AE708D"/>
    <w:rsid w:val="00AF590A"/>
    <w:rsid w:val="00B0286F"/>
    <w:rsid w:val="00B04A5E"/>
    <w:rsid w:val="00B0631B"/>
    <w:rsid w:val="00B07423"/>
    <w:rsid w:val="00B1101B"/>
    <w:rsid w:val="00B13F9F"/>
    <w:rsid w:val="00B14416"/>
    <w:rsid w:val="00B14E53"/>
    <w:rsid w:val="00B159D2"/>
    <w:rsid w:val="00B16393"/>
    <w:rsid w:val="00B20235"/>
    <w:rsid w:val="00B2344F"/>
    <w:rsid w:val="00B23C5F"/>
    <w:rsid w:val="00B2603D"/>
    <w:rsid w:val="00B26435"/>
    <w:rsid w:val="00B26C50"/>
    <w:rsid w:val="00B32CFF"/>
    <w:rsid w:val="00B32F3D"/>
    <w:rsid w:val="00B35D8F"/>
    <w:rsid w:val="00B42702"/>
    <w:rsid w:val="00B42FCB"/>
    <w:rsid w:val="00B44950"/>
    <w:rsid w:val="00B4529F"/>
    <w:rsid w:val="00B45315"/>
    <w:rsid w:val="00B51638"/>
    <w:rsid w:val="00B520D6"/>
    <w:rsid w:val="00B5230B"/>
    <w:rsid w:val="00B52F6C"/>
    <w:rsid w:val="00B54B25"/>
    <w:rsid w:val="00B56801"/>
    <w:rsid w:val="00B56886"/>
    <w:rsid w:val="00B602B1"/>
    <w:rsid w:val="00B608C8"/>
    <w:rsid w:val="00B61054"/>
    <w:rsid w:val="00B62016"/>
    <w:rsid w:val="00B6344D"/>
    <w:rsid w:val="00B64370"/>
    <w:rsid w:val="00B645F5"/>
    <w:rsid w:val="00B67116"/>
    <w:rsid w:val="00B67C39"/>
    <w:rsid w:val="00B71A33"/>
    <w:rsid w:val="00B76C9A"/>
    <w:rsid w:val="00B76F42"/>
    <w:rsid w:val="00B778D4"/>
    <w:rsid w:val="00B80E82"/>
    <w:rsid w:val="00B82448"/>
    <w:rsid w:val="00B82DA5"/>
    <w:rsid w:val="00B935CC"/>
    <w:rsid w:val="00B93B12"/>
    <w:rsid w:val="00B97B64"/>
    <w:rsid w:val="00BA0EF2"/>
    <w:rsid w:val="00BA3423"/>
    <w:rsid w:val="00BA3669"/>
    <w:rsid w:val="00BB5405"/>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C025B8"/>
    <w:rsid w:val="00C02901"/>
    <w:rsid w:val="00C051A0"/>
    <w:rsid w:val="00C0623F"/>
    <w:rsid w:val="00C06430"/>
    <w:rsid w:val="00C07BB7"/>
    <w:rsid w:val="00C11BA4"/>
    <w:rsid w:val="00C14E8D"/>
    <w:rsid w:val="00C2005D"/>
    <w:rsid w:val="00C20DE6"/>
    <w:rsid w:val="00C2564D"/>
    <w:rsid w:val="00C31801"/>
    <w:rsid w:val="00C32577"/>
    <w:rsid w:val="00C4624D"/>
    <w:rsid w:val="00C500B3"/>
    <w:rsid w:val="00C5098D"/>
    <w:rsid w:val="00C50D23"/>
    <w:rsid w:val="00C50F7C"/>
    <w:rsid w:val="00C51C68"/>
    <w:rsid w:val="00C5243A"/>
    <w:rsid w:val="00C553DF"/>
    <w:rsid w:val="00C66E77"/>
    <w:rsid w:val="00C71E1B"/>
    <w:rsid w:val="00C730AC"/>
    <w:rsid w:val="00C76E5E"/>
    <w:rsid w:val="00C82114"/>
    <w:rsid w:val="00C8378B"/>
    <w:rsid w:val="00C86438"/>
    <w:rsid w:val="00C86C0D"/>
    <w:rsid w:val="00C87005"/>
    <w:rsid w:val="00C8754B"/>
    <w:rsid w:val="00C908BC"/>
    <w:rsid w:val="00C91B38"/>
    <w:rsid w:val="00C91B6A"/>
    <w:rsid w:val="00C9381B"/>
    <w:rsid w:val="00C96A12"/>
    <w:rsid w:val="00C973FC"/>
    <w:rsid w:val="00CA3C06"/>
    <w:rsid w:val="00CA6FB6"/>
    <w:rsid w:val="00CA7386"/>
    <w:rsid w:val="00CB0296"/>
    <w:rsid w:val="00CB2D1D"/>
    <w:rsid w:val="00CB3CA1"/>
    <w:rsid w:val="00CB401B"/>
    <w:rsid w:val="00CB5E62"/>
    <w:rsid w:val="00CB5F02"/>
    <w:rsid w:val="00CC3DC5"/>
    <w:rsid w:val="00CD386D"/>
    <w:rsid w:val="00CE0751"/>
    <w:rsid w:val="00CE0C9A"/>
    <w:rsid w:val="00CE264D"/>
    <w:rsid w:val="00CE4F73"/>
    <w:rsid w:val="00CE692C"/>
    <w:rsid w:val="00CE7AE2"/>
    <w:rsid w:val="00CF3CDD"/>
    <w:rsid w:val="00CF5AF0"/>
    <w:rsid w:val="00CF5ED7"/>
    <w:rsid w:val="00CF781C"/>
    <w:rsid w:val="00CF78B9"/>
    <w:rsid w:val="00D015AC"/>
    <w:rsid w:val="00D025C8"/>
    <w:rsid w:val="00D039E3"/>
    <w:rsid w:val="00D03F5F"/>
    <w:rsid w:val="00D05683"/>
    <w:rsid w:val="00D13684"/>
    <w:rsid w:val="00D13A58"/>
    <w:rsid w:val="00D16843"/>
    <w:rsid w:val="00D16E83"/>
    <w:rsid w:val="00D17D4D"/>
    <w:rsid w:val="00D17DE3"/>
    <w:rsid w:val="00D22E40"/>
    <w:rsid w:val="00D26D33"/>
    <w:rsid w:val="00D2768C"/>
    <w:rsid w:val="00D27808"/>
    <w:rsid w:val="00D3222E"/>
    <w:rsid w:val="00D3239E"/>
    <w:rsid w:val="00D330CF"/>
    <w:rsid w:val="00D335B0"/>
    <w:rsid w:val="00D33922"/>
    <w:rsid w:val="00D346FB"/>
    <w:rsid w:val="00D34A99"/>
    <w:rsid w:val="00D35B55"/>
    <w:rsid w:val="00D41117"/>
    <w:rsid w:val="00D41C2F"/>
    <w:rsid w:val="00D43152"/>
    <w:rsid w:val="00D455DA"/>
    <w:rsid w:val="00D50628"/>
    <w:rsid w:val="00D52D9C"/>
    <w:rsid w:val="00D55161"/>
    <w:rsid w:val="00D62F5B"/>
    <w:rsid w:val="00D6531E"/>
    <w:rsid w:val="00D66E90"/>
    <w:rsid w:val="00D6709B"/>
    <w:rsid w:val="00D6751A"/>
    <w:rsid w:val="00D71CEA"/>
    <w:rsid w:val="00D727AF"/>
    <w:rsid w:val="00D76A6D"/>
    <w:rsid w:val="00D80B36"/>
    <w:rsid w:val="00D83DA1"/>
    <w:rsid w:val="00D854D2"/>
    <w:rsid w:val="00D90935"/>
    <w:rsid w:val="00D90D1C"/>
    <w:rsid w:val="00D93A64"/>
    <w:rsid w:val="00D93D0F"/>
    <w:rsid w:val="00D946FA"/>
    <w:rsid w:val="00D9564E"/>
    <w:rsid w:val="00DA1D50"/>
    <w:rsid w:val="00DB2AA9"/>
    <w:rsid w:val="00DB5538"/>
    <w:rsid w:val="00DC03D0"/>
    <w:rsid w:val="00DC0921"/>
    <w:rsid w:val="00DC19C1"/>
    <w:rsid w:val="00DC3B6D"/>
    <w:rsid w:val="00DC4910"/>
    <w:rsid w:val="00DC77AE"/>
    <w:rsid w:val="00DD12C4"/>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6986"/>
    <w:rsid w:val="00DF7694"/>
    <w:rsid w:val="00DF787F"/>
    <w:rsid w:val="00E00823"/>
    <w:rsid w:val="00E0084A"/>
    <w:rsid w:val="00E10939"/>
    <w:rsid w:val="00E10B48"/>
    <w:rsid w:val="00E10F35"/>
    <w:rsid w:val="00E119AB"/>
    <w:rsid w:val="00E12D33"/>
    <w:rsid w:val="00E12DC7"/>
    <w:rsid w:val="00E149B5"/>
    <w:rsid w:val="00E15C6E"/>
    <w:rsid w:val="00E20887"/>
    <w:rsid w:val="00E24809"/>
    <w:rsid w:val="00E257C8"/>
    <w:rsid w:val="00E34094"/>
    <w:rsid w:val="00E37BEC"/>
    <w:rsid w:val="00E447A6"/>
    <w:rsid w:val="00E44F44"/>
    <w:rsid w:val="00E477A5"/>
    <w:rsid w:val="00E52027"/>
    <w:rsid w:val="00E52913"/>
    <w:rsid w:val="00E56837"/>
    <w:rsid w:val="00E56DC1"/>
    <w:rsid w:val="00E60703"/>
    <w:rsid w:val="00E76893"/>
    <w:rsid w:val="00E7709B"/>
    <w:rsid w:val="00E810E2"/>
    <w:rsid w:val="00E8364C"/>
    <w:rsid w:val="00E87237"/>
    <w:rsid w:val="00E874C7"/>
    <w:rsid w:val="00E94B93"/>
    <w:rsid w:val="00EA0661"/>
    <w:rsid w:val="00EA221E"/>
    <w:rsid w:val="00EA41FC"/>
    <w:rsid w:val="00EA7EA2"/>
    <w:rsid w:val="00EB45F6"/>
    <w:rsid w:val="00EB4ABF"/>
    <w:rsid w:val="00EB6C23"/>
    <w:rsid w:val="00EC0CF6"/>
    <w:rsid w:val="00EC1DCD"/>
    <w:rsid w:val="00EC58C7"/>
    <w:rsid w:val="00EC58EB"/>
    <w:rsid w:val="00EC6F13"/>
    <w:rsid w:val="00ED0087"/>
    <w:rsid w:val="00ED2781"/>
    <w:rsid w:val="00ED3475"/>
    <w:rsid w:val="00EE1DD8"/>
    <w:rsid w:val="00EE2C11"/>
    <w:rsid w:val="00EE3B84"/>
    <w:rsid w:val="00EE4D49"/>
    <w:rsid w:val="00EE5B75"/>
    <w:rsid w:val="00EE5D4B"/>
    <w:rsid w:val="00EE65BC"/>
    <w:rsid w:val="00EE7D35"/>
    <w:rsid w:val="00EF0D42"/>
    <w:rsid w:val="00EF1F89"/>
    <w:rsid w:val="00EF2EB4"/>
    <w:rsid w:val="00EF3D6D"/>
    <w:rsid w:val="00EF5680"/>
    <w:rsid w:val="00EF702D"/>
    <w:rsid w:val="00EF7DC4"/>
    <w:rsid w:val="00EF7E38"/>
    <w:rsid w:val="00F00276"/>
    <w:rsid w:val="00F009FD"/>
    <w:rsid w:val="00F00B1C"/>
    <w:rsid w:val="00F02DE5"/>
    <w:rsid w:val="00F03544"/>
    <w:rsid w:val="00F05A11"/>
    <w:rsid w:val="00F11629"/>
    <w:rsid w:val="00F11632"/>
    <w:rsid w:val="00F13D70"/>
    <w:rsid w:val="00F21119"/>
    <w:rsid w:val="00F238A8"/>
    <w:rsid w:val="00F25B8E"/>
    <w:rsid w:val="00F25BDF"/>
    <w:rsid w:val="00F305F6"/>
    <w:rsid w:val="00F30C03"/>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2F29"/>
    <w:rsid w:val="00F64020"/>
    <w:rsid w:val="00F64885"/>
    <w:rsid w:val="00F65A63"/>
    <w:rsid w:val="00F66284"/>
    <w:rsid w:val="00F6661B"/>
    <w:rsid w:val="00F679DD"/>
    <w:rsid w:val="00F70338"/>
    <w:rsid w:val="00F70679"/>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C9C"/>
    <w:rsid w:val="00FA41CA"/>
    <w:rsid w:val="00FA77CE"/>
    <w:rsid w:val="00FB097F"/>
    <w:rsid w:val="00FB1B88"/>
    <w:rsid w:val="00FB5F11"/>
    <w:rsid w:val="00FB6FCB"/>
    <w:rsid w:val="00FB7983"/>
    <w:rsid w:val="00FC1D7E"/>
    <w:rsid w:val="00FC3D6D"/>
    <w:rsid w:val="00FC5C2F"/>
    <w:rsid w:val="00FC6011"/>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546CF"/>
  <w15:docId w15:val="{B83F6EF8-9D48-4F4D-9210-6E44365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482813777">
      <w:bodyDiv w:val="1"/>
      <w:marLeft w:val="0"/>
      <w:marRight w:val="0"/>
      <w:marTop w:val="0"/>
      <w:marBottom w:val="0"/>
      <w:divBdr>
        <w:top w:val="none" w:sz="0" w:space="0" w:color="auto"/>
        <w:left w:val="none" w:sz="0" w:space="0" w:color="auto"/>
        <w:bottom w:val="none" w:sz="0" w:space="0" w:color="auto"/>
        <w:right w:val="none" w:sz="0" w:space="0" w:color="auto"/>
      </w:divBdr>
    </w:div>
    <w:div w:id="504977814">
      <w:bodyDiv w:val="1"/>
      <w:marLeft w:val="0"/>
      <w:marRight w:val="0"/>
      <w:marTop w:val="0"/>
      <w:marBottom w:val="0"/>
      <w:divBdr>
        <w:top w:val="none" w:sz="0" w:space="0" w:color="auto"/>
        <w:left w:val="none" w:sz="0" w:space="0" w:color="auto"/>
        <w:bottom w:val="none" w:sz="0" w:space="0" w:color="auto"/>
        <w:right w:val="none" w:sz="0" w:space="0" w:color="auto"/>
      </w:divBdr>
      <w:divsChild>
        <w:div w:id="1143616593">
          <w:marLeft w:val="0"/>
          <w:marRight w:val="0"/>
          <w:marTop w:val="0"/>
          <w:marBottom w:val="0"/>
          <w:divBdr>
            <w:top w:val="none" w:sz="0" w:space="0" w:color="auto"/>
            <w:left w:val="none" w:sz="0" w:space="0" w:color="auto"/>
            <w:bottom w:val="none" w:sz="0" w:space="0" w:color="auto"/>
            <w:right w:val="none" w:sz="0" w:space="0" w:color="auto"/>
          </w:divBdr>
          <w:divsChild>
            <w:div w:id="499002699">
              <w:marLeft w:val="0"/>
              <w:marRight w:val="0"/>
              <w:marTop w:val="0"/>
              <w:marBottom w:val="0"/>
              <w:divBdr>
                <w:top w:val="none" w:sz="0" w:space="0" w:color="auto"/>
                <w:left w:val="none" w:sz="0" w:space="0" w:color="auto"/>
                <w:bottom w:val="none" w:sz="0" w:space="0" w:color="auto"/>
                <w:right w:val="none" w:sz="0" w:space="0" w:color="auto"/>
              </w:divBdr>
              <w:divsChild>
                <w:div w:id="593562320">
                  <w:marLeft w:val="0"/>
                  <w:marRight w:val="0"/>
                  <w:marTop w:val="0"/>
                  <w:marBottom w:val="0"/>
                  <w:divBdr>
                    <w:top w:val="none" w:sz="0" w:space="0" w:color="auto"/>
                    <w:left w:val="none" w:sz="0" w:space="0" w:color="auto"/>
                    <w:bottom w:val="none" w:sz="0" w:space="0" w:color="auto"/>
                    <w:right w:val="none" w:sz="0" w:space="0" w:color="auto"/>
                  </w:divBdr>
                </w:div>
                <w:div w:id="1639148763">
                  <w:marLeft w:val="0"/>
                  <w:marRight w:val="0"/>
                  <w:marTop w:val="0"/>
                  <w:marBottom w:val="0"/>
                  <w:divBdr>
                    <w:top w:val="none" w:sz="0" w:space="0" w:color="auto"/>
                    <w:left w:val="none" w:sz="0" w:space="0" w:color="auto"/>
                    <w:bottom w:val="none" w:sz="0" w:space="0" w:color="auto"/>
                    <w:right w:val="none" w:sz="0" w:space="0" w:color="auto"/>
                  </w:divBdr>
                </w:div>
                <w:div w:id="36125961">
                  <w:marLeft w:val="0"/>
                  <w:marRight w:val="0"/>
                  <w:marTop w:val="0"/>
                  <w:marBottom w:val="0"/>
                  <w:divBdr>
                    <w:top w:val="none" w:sz="0" w:space="0" w:color="auto"/>
                    <w:left w:val="none" w:sz="0" w:space="0" w:color="auto"/>
                    <w:bottom w:val="none" w:sz="0" w:space="0" w:color="auto"/>
                    <w:right w:val="none" w:sz="0" w:space="0" w:color="auto"/>
                  </w:divBdr>
                </w:div>
                <w:div w:id="757672699">
                  <w:marLeft w:val="0"/>
                  <w:marRight w:val="0"/>
                  <w:marTop w:val="0"/>
                  <w:marBottom w:val="0"/>
                  <w:divBdr>
                    <w:top w:val="none" w:sz="0" w:space="0" w:color="auto"/>
                    <w:left w:val="none" w:sz="0" w:space="0" w:color="auto"/>
                    <w:bottom w:val="none" w:sz="0" w:space="0" w:color="auto"/>
                    <w:right w:val="none" w:sz="0" w:space="0" w:color="auto"/>
                  </w:divBdr>
                </w:div>
                <w:div w:id="51469498">
                  <w:marLeft w:val="0"/>
                  <w:marRight w:val="0"/>
                  <w:marTop w:val="0"/>
                  <w:marBottom w:val="0"/>
                  <w:divBdr>
                    <w:top w:val="none" w:sz="0" w:space="0" w:color="auto"/>
                    <w:left w:val="none" w:sz="0" w:space="0" w:color="auto"/>
                    <w:bottom w:val="none" w:sz="0" w:space="0" w:color="auto"/>
                    <w:right w:val="none" w:sz="0" w:space="0" w:color="auto"/>
                  </w:divBdr>
                </w:div>
                <w:div w:id="1650983845">
                  <w:marLeft w:val="0"/>
                  <w:marRight w:val="0"/>
                  <w:marTop w:val="0"/>
                  <w:marBottom w:val="0"/>
                  <w:divBdr>
                    <w:top w:val="none" w:sz="0" w:space="0" w:color="auto"/>
                    <w:left w:val="none" w:sz="0" w:space="0" w:color="auto"/>
                    <w:bottom w:val="none" w:sz="0" w:space="0" w:color="auto"/>
                    <w:right w:val="none" w:sz="0" w:space="0" w:color="auto"/>
                  </w:divBdr>
                </w:div>
                <w:div w:id="1406762607">
                  <w:marLeft w:val="0"/>
                  <w:marRight w:val="0"/>
                  <w:marTop w:val="0"/>
                  <w:marBottom w:val="0"/>
                  <w:divBdr>
                    <w:top w:val="none" w:sz="0" w:space="0" w:color="auto"/>
                    <w:left w:val="none" w:sz="0" w:space="0" w:color="auto"/>
                    <w:bottom w:val="none" w:sz="0" w:space="0" w:color="auto"/>
                    <w:right w:val="none" w:sz="0" w:space="0" w:color="auto"/>
                  </w:divBdr>
                </w:div>
                <w:div w:id="211499205">
                  <w:marLeft w:val="0"/>
                  <w:marRight w:val="0"/>
                  <w:marTop w:val="0"/>
                  <w:marBottom w:val="0"/>
                  <w:divBdr>
                    <w:top w:val="none" w:sz="0" w:space="0" w:color="auto"/>
                    <w:left w:val="none" w:sz="0" w:space="0" w:color="auto"/>
                    <w:bottom w:val="none" w:sz="0" w:space="0" w:color="auto"/>
                    <w:right w:val="none" w:sz="0" w:space="0" w:color="auto"/>
                  </w:divBdr>
                </w:div>
                <w:div w:id="38827794">
                  <w:marLeft w:val="0"/>
                  <w:marRight w:val="0"/>
                  <w:marTop w:val="0"/>
                  <w:marBottom w:val="0"/>
                  <w:divBdr>
                    <w:top w:val="none" w:sz="0" w:space="0" w:color="auto"/>
                    <w:left w:val="none" w:sz="0" w:space="0" w:color="auto"/>
                    <w:bottom w:val="none" w:sz="0" w:space="0" w:color="auto"/>
                    <w:right w:val="none" w:sz="0" w:space="0" w:color="auto"/>
                  </w:divBdr>
                </w:div>
                <w:div w:id="565454880">
                  <w:marLeft w:val="0"/>
                  <w:marRight w:val="0"/>
                  <w:marTop w:val="0"/>
                  <w:marBottom w:val="0"/>
                  <w:divBdr>
                    <w:top w:val="none" w:sz="0" w:space="0" w:color="auto"/>
                    <w:left w:val="none" w:sz="0" w:space="0" w:color="auto"/>
                    <w:bottom w:val="none" w:sz="0" w:space="0" w:color="auto"/>
                    <w:right w:val="none" w:sz="0" w:space="0" w:color="auto"/>
                  </w:divBdr>
                </w:div>
                <w:div w:id="1620991433">
                  <w:marLeft w:val="0"/>
                  <w:marRight w:val="0"/>
                  <w:marTop w:val="0"/>
                  <w:marBottom w:val="0"/>
                  <w:divBdr>
                    <w:top w:val="none" w:sz="0" w:space="0" w:color="auto"/>
                    <w:left w:val="none" w:sz="0" w:space="0" w:color="auto"/>
                    <w:bottom w:val="none" w:sz="0" w:space="0" w:color="auto"/>
                    <w:right w:val="none" w:sz="0" w:space="0" w:color="auto"/>
                  </w:divBdr>
                </w:div>
              </w:divsChild>
            </w:div>
            <w:div w:id="1657758086">
              <w:marLeft w:val="0"/>
              <w:marRight w:val="0"/>
              <w:marTop w:val="0"/>
              <w:marBottom w:val="0"/>
              <w:divBdr>
                <w:top w:val="none" w:sz="0" w:space="0" w:color="auto"/>
                <w:left w:val="none" w:sz="0" w:space="0" w:color="auto"/>
                <w:bottom w:val="none" w:sz="0" w:space="0" w:color="auto"/>
                <w:right w:val="none" w:sz="0" w:space="0" w:color="auto"/>
              </w:divBdr>
              <w:divsChild>
                <w:div w:id="931426612">
                  <w:marLeft w:val="0"/>
                  <w:marRight w:val="0"/>
                  <w:marTop w:val="0"/>
                  <w:marBottom w:val="0"/>
                  <w:divBdr>
                    <w:top w:val="none" w:sz="0" w:space="0" w:color="auto"/>
                    <w:left w:val="none" w:sz="0" w:space="0" w:color="auto"/>
                    <w:bottom w:val="none" w:sz="0" w:space="0" w:color="auto"/>
                    <w:right w:val="none" w:sz="0" w:space="0" w:color="auto"/>
                  </w:divBdr>
                </w:div>
                <w:div w:id="1985965275">
                  <w:marLeft w:val="0"/>
                  <w:marRight w:val="0"/>
                  <w:marTop w:val="0"/>
                  <w:marBottom w:val="0"/>
                  <w:divBdr>
                    <w:top w:val="none" w:sz="0" w:space="0" w:color="auto"/>
                    <w:left w:val="none" w:sz="0" w:space="0" w:color="auto"/>
                    <w:bottom w:val="none" w:sz="0" w:space="0" w:color="auto"/>
                    <w:right w:val="none" w:sz="0" w:space="0" w:color="auto"/>
                  </w:divBdr>
                </w:div>
                <w:div w:id="1052119930">
                  <w:marLeft w:val="0"/>
                  <w:marRight w:val="0"/>
                  <w:marTop w:val="0"/>
                  <w:marBottom w:val="0"/>
                  <w:divBdr>
                    <w:top w:val="none" w:sz="0" w:space="0" w:color="auto"/>
                    <w:left w:val="none" w:sz="0" w:space="0" w:color="auto"/>
                    <w:bottom w:val="none" w:sz="0" w:space="0" w:color="auto"/>
                    <w:right w:val="none" w:sz="0" w:space="0" w:color="auto"/>
                  </w:divBdr>
                </w:div>
                <w:div w:id="886181640">
                  <w:marLeft w:val="0"/>
                  <w:marRight w:val="0"/>
                  <w:marTop w:val="0"/>
                  <w:marBottom w:val="0"/>
                  <w:divBdr>
                    <w:top w:val="none" w:sz="0" w:space="0" w:color="auto"/>
                    <w:left w:val="none" w:sz="0" w:space="0" w:color="auto"/>
                    <w:bottom w:val="none" w:sz="0" w:space="0" w:color="auto"/>
                    <w:right w:val="none" w:sz="0" w:space="0" w:color="auto"/>
                  </w:divBdr>
                </w:div>
                <w:div w:id="760375154">
                  <w:marLeft w:val="0"/>
                  <w:marRight w:val="0"/>
                  <w:marTop w:val="0"/>
                  <w:marBottom w:val="0"/>
                  <w:divBdr>
                    <w:top w:val="none" w:sz="0" w:space="0" w:color="auto"/>
                    <w:left w:val="none" w:sz="0" w:space="0" w:color="auto"/>
                    <w:bottom w:val="none" w:sz="0" w:space="0" w:color="auto"/>
                    <w:right w:val="none" w:sz="0" w:space="0" w:color="auto"/>
                  </w:divBdr>
                </w:div>
                <w:div w:id="907619194">
                  <w:marLeft w:val="0"/>
                  <w:marRight w:val="0"/>
                  <w:marTop w:val="0"/>
                  <w:marBottom w:val="0"/>
                  <w:divBdr>
                    <w:top w:val="none" w:sz="0" w:space="0" w:color="auto"/>
                    <w:left w:val="none" w:sz="0" w:space="0" w:color="auto"/>
                    <w:bottom w:val="none" w:sz="0" w:space="0" w:color="auto"/>
                    <w:right w:val="none" w:sz="0" w:space="0" w:color="auto"/>
                  </w:divBdr>
                </w:div>
                <w:div w:id="1924560073">
                  <w:marLeft w:val="0"/>
                  <w:marRight w:val="0"/>
                  <w:marTop w:val="0"/>
                  <w:marBottom w:val="0"/>
                  <w:divBdr>
                    <w:top w:val="none" w:sz="0" w:space="0" w:color="auto"/>
                    <w:left w:val="none" w:sz="0" w:space="0" w:color="auto"/>
                    <w:bottom w:val="none" w:sz="0" w:space="0" w:color="auto"/>
                    <w:right w:val="none" w:sz="0" w:space="0" w:color="auto"/>
                  </w:divBdr>
                </w:div>
                <w:div w:id="1662275579">
                  <w:marLeft w:val="0"/>
                  <w:marRight w:val="0"/>
                  <w:marTop w:val="0"/>
                  <w:marBottom w:val="0"/>
                  <w:divBdr>
                    <w:top w:val="none" w:sz="0" w:space="0" w:color="auto"/>
                    <w:left w:val="none" w:sz="0" w:space="0" w:color="auto"/>
                    <w:bottom w:val="none" w:sz="0" w:space="0" w:color="auto"/>
                    <w:right w:val="none" w:sz="0" w:space="0" w:color="auto"/>
                  </w:divBdr>
                </w:div>
                <w:div w:id="17045963">
                  <w:marLeft w:val="0"/>
                  <w:marRight w:val="0"/>
                  <w:marTop w:val="0"/>
                  <w:marBottom w:val="0"/>
                  <w:divBdr>
                    <w:top w:val="none" w:sz="0" w:space="0" w:color="auto"/>
                    <w:left w:val="none" w:sz="0" w:space="0" w:color="auto"/>
                    <w:bottom w:val="none" w:sz="0" w:space="0" w:color="auto"/>
                    <w:right w:val="none" w:sz="0" w:space="0" w:color="auto"/>
                  </w:divBdr>
                </w:div>
                <w:div w:id="282999532">
                  <w:marLeft w:val="0"/>
                  <w:marRight w:val="0"/>
                  <w:marTop w:val="0"/>
                  <w:marBottom w:val="0"/>
                  <w:divBdr>
                    <w:top w:val="none" w:sz="0" w:space="0" w:color="auto"/>
                    <w:left w:val="none" w:sz="0" w:space="0" w:color="auto"/>
                    <w:bottom w:val="none" w:sz="0" w:space="0" w:color="auto"/>
                    <w:right w:val="none" w:sz="0" w:space="0" w:color="auto"/>
                  </w:divBdr>
                </w:div>
                <w:div w:id="92634120">
                  <w:marLeft w:val="0"/>
                  <w:marRight w:val="0"/>
                  <w:marTop w:val="0"/>
                  <w:marBottom w:val="0"/>
                  <w:divBdr>
                    <w:top w:val="none" w:sz="0" w:space="0" w:color="auto"/>
                    <w:left w:val="none" w:sz="0" w:space="0" w:color="auto"/>
                    <w:bottom w:val="none" w:sz="0" w:space="0" w:color="auto"/>
                    <w:right w:val="none" w:sz="0" w:space="0" w:color="auto"/>
                  </w:divBdr>
                </w:div>
                <w:div w:id="2105950073">
                  <w:marLeft w:val="0"/>
                  <w:marRight w:val="0"/>
                  <w:marTop w:val="0"/>
                  <w:marBottom w:val="0"/>
                  <w:divBdr>
                    <w:top w:val="none" w:sz="0" w:space="0" w:color="auto"/>
                    <w:left w:val="none" w:sz="0" w:space="0" w:color="auto"/>
                    <w:bottom w:val="none" w:sz="0" w:space="0" w:color="auto"/>
                    <w:right w:val="none" w:sz="0" w:space="0" w:color="auto"/>
                  </w:divBdr>
                </w:div>
                <w:div w:id="815489027">
                  <w:marLeft w:val="0"/>
                  <w:marRight w:val="0"/>
                  <w:marTop w:val="0"/>
                  <w:marBottom w:val="0"/>
                  <w:divBdr>
                    <w:top w:val="none" w:sz="0" w:space="0" w:color="auto"/>
                    <w:left w:val="none" w:sz="0" w:space="0" w:color="auto"/>
                    <w:bottom w:val="none" w:sz="0" w:space="0" w:color="auto"/>
                    <w:right w:val="none" w:sz="0" w:space="0" w:color="auto"/>
                  </w:divBdr>
                </w:div>
                <w:div w:id="2111393410">
                  <w:marLeft w:val="0"/>
                  <w:marRight w:val="0"/>
                  <w:marTop w:val="0"/>
                  <w:marBottom w:val="0"/>
                  <w:divBdr>
                    <w:top w:val="none" w:sz="0" w:space="0" w:color="auto"/>
                    <w:left w:val="none" w:sz="0" w:space="0" w:color="auto"/>
                    <w:bottom w:val="none" w:sz="0" w:space="0" w:color="auto"/>
                    <w:right w:val="none" w:sz="0" w:space="0" w:color="auto"/>
                  </w:divBdr>
                </w:div>
              </w:divsChild>
            </w:div>
            <w:div w:id="1864397540">
              <w:marLeft w:val="0"/>
              <w:marRight w:val="0"/>
              <w:marTop w:val="0"/>
              <w:marBottom w:val="0"/>
              <w:divBdr>
                <w:top w:val="none" w:sz="0" w:space="0" w:color="auto"/>
                <w:left w:val="none" w:sz="0" w:space="0" w:color="auto"/>
                <w:bottom w:val="none" w:sz="0" w:space="0" w:color="auto"/>
                <w:right w:val="none" w:sz="0" w:space="0" w:color="auto"/>
              </w:divBdr>
              <w:divsChild>
                <w:div w:id="100497969">
                  <w:marLeft w:val="0"/>
                  <w:marRight w:val="0"/>
                  <w:marTop w:val="0"/>
                  <w:marBottom w:val="0"/>
                  <w:divBdr>
                    <w:top w:val="none" w:sz="0" w:space="0" w:color="auto"/>
                    <w:left w:val="none" w:sz="0" w:space="0" w:color="auto"/>
                    <w:bottom w:val="none" w:sz="0" w:space="0" w:color="auto"/>
                    <w:right w:val="none" w:sz="0" w:space="0" w:color="auto"/>
                  </w:divBdr>
                </w:div>
                <w:div w:id="1442803825">
                  <w:marLeft w:val="0"/>
                  <w:marRight w:val="0"/>
                  <w:marTop w:val="0"/>
                  <w:marBottom w:val="0"/>
                  <w:divBdr>
                    <w:top w:val="none" w:sz="0" w:space="0" w:color="auto"/>
                    <w:left w:val="none" w:sz="0" w:space="0" w:color="auto"/>
                    <w:bottom w:val="none" w:sz="0" w:space="0" w:color="auto"/>
                    <w:right w:val="none" w:sz="0" w:space="0" w:color="auto"/>
                  </w:divBdr>
                </w:div>
                <w:div w:id="937054890">
                  <w:marLeft w:val="0"/>
                  <w:marRight w:val="0"/>
                  <w:marTop w:val="0"/>
                  <w:marBottom w:val="0"/>
                  <w:divBdr>
                    <w:top w:val="none" w:sz="0" w:space="0" w:color="auto"/>
                    <w:left w:val="none" w:sz="0" w:space="0" w:color="auto"/>
                    <w:bottom w:val="none" w:sz="0" w:space="0" w:color="auto"/>
                    <w:right w:val="none" w:sz="0" w:space="0" w:color="auto"/>
                  </w:divBdr>
                </w:div>
                <w:div w:id="1994723303">
                  <w:marLeft w:val="0"/>
                  <w:marRight w:val="0"/>
                  <w:marTop w:val="0"/>
                  <w:marBottom w:val="0"/>
                  <w:divBdr>
                    <w:top w:val="none" w:sz="0" w:space="0" w:color="auto"/>
                    <w:left w:val="none" w:sz="0" w:space="0" w:color="auto"/>
                    <w:bottom w:val="none" w:sz="0" w:space="0" w:color="auto"/>
                    <w:right w:val="none" w:sz="0" w:space="0" w:color="auto"/>
                  </w:divBdr>
                </w:div>
                <w:div w:id="812720123">
                  <w:marLeft w:val="0"/>
                  <w:marRight w:val="0"/>
                  <w:marTop w:val="0"/>
                  <w:marBottom w:val="0"/>
                  <w:divBdr>
                    <w:top w:val="none" w:sz="0" w:space="0" w:color="auto"/>
                    <w:left w:val="none" w:sz="0" w:space="0" w:color="auto"/>
                    <w:bottom w:val="none" w:sz="0" w:space="0" w:color="auto"/>
                    <w:right w:val="none" w:sz="0" w:space="0" w:color="auto"/>
                  </w:divBdr>
                </w:div>
                <w:div w:id="1677534339">
                  <w:marLeft w:val="0"/>
                  <w:marRight w:val="0"/>
                  <w:marTop w:val="0"/>
                  <w:marBottom w:val="0"/>
                  <w:divBdr>
                    <w:top w:val="none" w:sz="0" w:space="0" w:color="auto"/>
                    <w:left w:val="none" w:sz="0" w:space="0" w:color="auto"/>
                    <w:bottom w:val="none" w:sz="0" w:space="0" w:color="auto"/>
                    <w:right w:val="none" w:sz="0" w:space="0" w:color="auto"/>
                  </w:divBdr>
                </w:div>
                <w:div w:id="1151211552">
                  <w:marLeft w:val="0"/>
                  <w:marRight w:val="0"/>
                  <w:marTop w:val="0"/>
                  <w:marBottom w:val="0"/>
                  <w:divBdr>
                    <w:top w:val="none" w:sz="0" w:space="0" w:color="auto"/>
                    <w:left w:val="none" w:sz="0" w:space="0" w:color="auto"/>
                    <w:bottom w:val="none" w:sz="0" w:space="0" w:color="auto"/>
                    <w:right w:val="none" w:sz="0" w:space="0" w:color="auto"/>
                  </w:divBdr>
                </w:div>
                <w:div w:id="20010273">
                  <w:marLeft w:val="0"/>
                  <w:marRight w:val="0"/>
                  <w:marTop w:val="0"/>
                  <w:marBottom w:val="0"/>
                  <w:divBdr>
                    <w:top w:val="none" w:sz="0" w:space="0" w:color="auto"/>
                    <w:left w:val="none" w:sz="0" w:space="0" w:color="auto"/>
                    <w:bottom w:val="none" w:sz="0" w:space="0" w:color="auto"/>
                    <w:right w:val="none" w:sz="0" w:space="0" w:color="auto"/>
                  </w:divBdr>
                </w:div>
                <w:div w:id="1967152449">
                  <w:marLeft w:val="0"/>
                  <w:marRight w:val="0"/>
                  <w:marTop w:val="0"/>
                  <w:marBottom w:val="0"/>
                  <w:divBdr>
                    <w:top w:val="none" w:sz="0" w:space="0" w:color="auto"/>
                    <w:left w:val="none" w:sz="0" w:space="0" w:color="auto"/>
                    <w:bottom w:val="none" w:sz="0" w:space="0" w:color="auto"/>
                    <w:right w:val="none" w:sz="0" w:space="0" w:color="auto"/>
                  </w:divBdr>
                </w:div>
                <w:div w:id="778916049">
                  <w:marLeft w:val="0"/>
                  <w:marRight w:val="0"/>
                  <w:marTop w:val="0"/>
                  <w:marBottom w:val="0"/>
                  <w:divBdr>
                    <w:top w:val="none" w:sz="0" w:space="0" w:color="auto"/>
                    <w:left w:val="none" w:sz="0" w:space="0" w:color="auto"/>
                    <w:bottom w:val="none" w:sz="0" w:space="0" w:color="auto"/>
                    <w:right w:val="none" w:sz="0" w:space="0" w:color="auto"/>
                  </w:divBdr>
                </w:div>
              </w:divsChild>
            </w:div>
            <w:div w:id="2097241912">
              <w:marLeft w:val="0"/>
              <w:marRight w:val="0"/>
              <w:marTop w:val="0"/>
              <w:marBottom w:val="0"/>
              <w:divBdr>
                <w:top w:val="none" w:sz="0" w:space="0" w:color="auto"/>
                <w:left w:val="none" w:sz="0" w:space="0" w:color="auto"/>
                <w:bottom w:val="none" w:sz="0" w:space="0" w:color="auto"/>
                <w:right w:val="none" w:sz="0" w:space="0" w:color="auto"/>
              </w:divBdr>
              <w:divsChild>
                <w:div w:id="750547557">
                  <w:marLeft w:val="0"/>
                  <w:marRight w:val="0"/>
                  <w:marTop w:val="0"/>
                  <w:marBottom w:val="0"/>
                  <w:divBdr>
                    <w:top w:val="none" w:sz="0" w:space="0" w:color="auto"/>
                    <w:left w:val="none" w:sz="0" w:space="0" w:color="auto"/>
                    <w:bottom w:val="none" w:sz="0" w:space="0" w:color="auto"/>
                    <w:right w:val="none" w:sz="0" w:space="0" w:color="auto"/>
                  </w:divBdr>
                </w:div>
                <w:div w:id="617025307">
                  <w:marLeft w:val="0"/>
                  <w:marRight w:val="0"/>
                  <w:marTop w:val="0"/>
                  <w:marBottom w:val="0"/>
                  <w:divBdr>
                    <w:top w:val="none" w:sz="0" w:space="0" w:color="auto"/>
                    <w:left w:val="none" w:sz="0" w:space="0" w:color="auto"/>
                    <w:bottom w:val="none" w:sz="0" w:space="0" w:color="auto"/>
                    <w:right w:val="none" w:sz="0" w:space="0" w:color="auto"/>
                  </w:divBdr>
                </w:div>
                <w:div w:id="2034110523">
                  <w:marLeft w:val="0"/>
                  <w:marRight w:val="0"/>
                  <w:marTop w:val="0"/>
                  <w:marBottom w:val="0"/>
                  <w:divBdr>
                    <w:top w:val="none" w:sz="0" w:space="0" w:color="auto"/>
                    <w:left w:val="none" w:sz="0" w:space="0" w:color="auto"/>
                    <w:bottom w:val="none" w:sz="0" w:space="0" w:color="auto"/>
                    <w:right w:val="none" w:sz="0" w:space="0" w:color="auto"/>
                  </w:divBdr>
                </w:div>
                <w:div w:id="1041175042">
                  <w:marLeft w:val="0"/>
                  <w:marRight w:val="0"/>
                  <w:marTop w:val="0"/>
                  <w:marBottom w:val="0"/>
                  <w:divBdr>
                    <w:top w:val="none" w:sz="0" w:space="0" w:color="auto"/>
                    <w:left w:val="none" w:sz="0" w:space="0" w:color="auto"/>
                    <w:bottom w:val="none" w:sz="0" w:space="0" w:color="auto"/>
                    <w:right w:val="none" w:sz="0" w:space="0" w:color="auto"/>
                  </w:divBdr>
                </w:div>
                <w:div w:id="1386375734">
                  <w:marLeft w:val="0"/>
                  <w:marRight w:val="0"/>
                  <w:marTop w:val="0"/>
                  <w:marBottom w:val="0"/>
                  <w:divBdr>
                    <w:top w:val="none" w:sz="0" w:space="0" w:color="auto"/>
                    <w:left w:val="none" w:sz="0" w:space="0" w:color="auto"/>
                    <w:bottom w:val="none" w:sz="0" w:space="0" w:color="auto"/>
                    <w:right w:val="none" w:sz="0" w:space="0" w:color="auto"/>
                  </w:divBdr>
                </w:div>
                <w:div w:id="993140469">
                  <w:marLeft w:val="0"/>
                  <w:marRight w:val="0"/>
                  <w:marTop w:val="0"/>
                  <w:marBottom w:val="0"/>
                  <w:divBdr>
                    <w:top w:val="none" w:sz="0" w:space="0" w:color="auto"/>
                    <w:left w:val="none" w:sz="0" w:space="0" w:color="auto"/>
                    <w:bottom w:val="none" w:sz="0" w:space="0" w:color="auto"/>
                    <w:right w:val="none" w:sz="0" w:space="0" w:color="auto"/>
                  </w:divBdr>
                </w:div>
                <w:div w:id="1070078223">
                  <w:marLeft w:val="0"/>
                  <w:marRight w:val="0"/>
                  <w:marTop w:val="0"/>
                  <w:marBottom w:val="0"/>
                  <w:divBdr>
                    <w:top w:val="none" w:sz="0" w:space="0" w:color="auto"/>
                    <w:left w:val="none" w:sz="0" w:space="0" w:color="auto"/>
                    <w:bottom w:val="none" w:sz="0" w:space="0" w:color="auto"/>
                    <w:right w:val="none" w:sz="0" w:space="0" w:color="auto"/>
                  </w:divBdr>
                </w:div>
                <w:div w:id="1580168924">
                  <w:marLeft w:val="0"/>
                  <w:marRight w:val="0"/>
                  <w:marTop w:val="0"/>
                  <w:marBottom w:val="0"/>
                  <w:divBdr>
                    <w:top w:val="none" w:sz="0" w:space="0" w:color="auto"/>
                    <w:left w:val="none" w:sz="0" w:space="0" w:color="auto"/>
                    <w:bottom w:val="none" w:sz="0" w:space="0" w:color="auto"/>
                    <w:right w:val="none" w:sz="0" w:space="0" w:color="auto"/>
                  </w:divBdr>
                </w:div>
                <w:div w:id="2073848034">
                  <w:marLeft w:val="0"/>
                  <w:marRight w:val="0"/>
                  <w:marTop w:val="0"/>
                  <w:marBottom w:val="0"/>
                  <w:divBdr>
                    <w:top w:val="none" w:sz="0" w:space="0" w:color="auto"/>
                    <w:left w:val="none" w:sz="0" w:space="0" w:color="auto"/>
                    <w:bottom w:val="none" w:sz="0" w:space="0" w:color="auto"/>
                    <w:right w:val="none" w:sz="0" w:space="0" w:color="auto"/>
                  </w:divBdr>
                </w:div>
                <w:div w:id="1048804087">
                  <w:marLeft w:val="0"/>
                  <w:marRight w:val="0"/>
                  <w:marTop w:val="0"/>
                  <w:marBottom w:val="0"/>
                  <w:divBdr>
                    <w:top w:val="none" w:sz="0" w:space="0" w:color="auto"/>
                    <w:left w:val="none" w:sz="0" w:space="0" w:color="auto"/>
                    <w:bottom w:val="none" w:sz="0" w:space="0" w:color="auto"/>
                    <w:right w:val="none" w:sz="0" w:space="0" w:color="auto"/>
                  </w:divBdr>
                </w:div>
                <w:div w:id="292714005">
                  <w:marLeft w:val="0"/>
                  <w:marRight w:val="0"/>
                  <w:marTop w:val="0"/>
                  <w:marBottom w:val="0"/>
                  <w:divBdr>
                    <w:top w:val="none" w:sz="0" w:space="0" w:color="auto"/>
                    <w:left w:val="none" w:sz="0" w:space="0" w:color="auto"/>
                    <w:bottom w:val="none" w:sz="0" w:space="0" w:color="auto"/>
                    <w:right w:val="none" w:sz="0" w:space="0" w:color="auto"/>
                  </w:divBdr>
                </w:div>
                <w:div w:id="825361711">
                  <w:marLeft w:val="0"/>
                  <w:marRight w:val="0"/>
                  <w:marTop w:val="0"/>
                  <w:marBottom w:val="0"/>
                  <w:divBdr>
                    <w:top w:val="none" w:sz="0" w:space="0" w:color="auto"/>
                    <w:left w:val="none" w:sz="0" w:space="0" w:color="auto"/>
                    <w:bottom w:val="none" w:sz="0" w:space="0" w:color="auto"/>
                    <w:right w:val="none" w:sz="0" w:space="0" w:color="auto"/>
                  </w:divBdr>
                </w:div>
                <w:div w:id="1919243077">
                  <w:marLeft w:val="0"/>
                  <w:marRight w:val="0"/>
                  <w:marTop w:val="0"/>
                  <w:marBottom w:val="0"/>
                  <w:divBdr>
                    <w:top w:val="none" w:sz="0" w:space="0" w:color="auto"/>
                    <w:left w:val="none" w:sz="0" w:space="0" w:color="auto"/>
                    <w:bottom w:val="none" w:sz="0" w:space="0" w:color="auto"/>
                    <w:right w:val="none" w:sz="0" w:space="0" w:color="auto"/>
                  </w:divBdr>
                </w:div>
                <w:div w:id="717318143">
                  <w:marLeft w:val="0"/>
                  <w:marRight w:val="0"/>
                  <w:marTop w:val="0"/>
                  <w:marBottom w:val="0"/>
                  <w:divBdr>
                    <w:top w:val="none" w:sz="0" w:space="0" w:color="auto"/>
                    <w:left w:val="none" w:sz="0" w:space="0" w:color="auto"/>
                    <w:bottom w:val="none" w:sz="0" w:space="0" w:color="auto"/>
                    <w:right w:val="none" w:sz="0" w:space="0" w:color="auto"/>
                  </w:divBdr>
                </w:div>
                <w:div w:id="1408650215">
                  <w:marLeft w:val="0"/>
                  <w:marRight w:val="0"/>
                  <w:marTop w:val="0"/>
                  <w:marBottom w:val="0"/>
                  <w:divBdr>
                    <w:top w:val="none" w:sz="0" w:space="0" w:color="auto"/>
                    <w:left w:val="none" w:sz="0" w:space="0" w:color="auto"/>
                    <w:bottom w:val="none" w:sz="0" w:space="0" w:color="auto"/>
                    <w:right w:val="none" w:sz="0" w:space="0" w:color="auto"/>
                  </w:divBdr>
                </w:div>
              </w:divsChild>
            </w:div>
            <w:div w:id="713430149">
              <w:marLeft w:val="0"/>
              <w:marRight w:val="0"/>
              <w:marTop w:val="0"/>
              <w:marBottom w:val="0"/>
              <w:divBdr>
                <w:top w:val="none" w:sz="0" w:space="0" w:color="auto"/>
                <w:left w:val="none" w:sz="0" w:space="0" w:color="auto"/>
                <w:bottom w:val="none" w:sz="0" w:space="0" w:color="auto"/>
                <w:right w:val="none" w:sz="0" w:space="0" w:color="auto"/>
              </w:divBdr>
              <w:divsChild>
                <w:div w:id="155462300">
                  <w:marLeft w:val="0"/>
                  <w:marRight w:val="0"/>
                  <w:marTop w:val="0"/>
                  <w:marBottom w:val="0"/>
                  <w:divBdr>
                    <w:top w:val="none" w:sz="0" w:space="0" w:color="auto"/>
                    <w:left w:val="none" w:sz="0" w:space="0" w:color="auto"/>
                    <w:bottom w:val="none" w:sz="0" w:space="0" w:color="auto"/>
                    <w:right w:val="none" w:sz="0" w:space="0" w:color="auto"/>
                  </w:divBdr>
                </w:div>
                <w:div w:id="986544370">
                  <w:marLeft w:val="0"/>
                  <w:marRight w:val="0"/>
                  <w:marTop w:val="0"/>
                  <w:marBottom w:val="0"/>
                  <w:divBdr>
                    <w:top w:val="none" w:sz="0" w:space="0" w:color="auto"/>
                    <w:left w:val="none" w:sz="0" w:space="0" w:color="auto"/>
                    <w:bottom w:val="none" w:sz="0" w:space="0" w:color="auto"/>
                    <w:right w:val="none" w:sz="0" w:space="0" w:color="auto"/>
                  </w:divBdr>
                </w:div>
                <w:div w:id="2017421381">
                  <w:marLeft w:val="0"/>
                  <w:marRight w:val="0"/>
                  <w:marTop w:val="0"/>
                  <w:marBottom w:val="0"/>
                  <w:divBdr>
                    <w:top w:val="none" w:sz="0" w:space="0" w:color="auto"/>
                    <w:left w:val="none" w:sz="0" w:space="0" w:color="auto"/>
                    <w:bottom w:val="none" w:sz="0" w:space="0" w:color="auto"/>
                    <w:right w:val="none" w:sz="0" w:space="0" w:color="auto"/>
                  </w:divBdr>
                </w:div>
                <w:div w:id="1240336018">
                  <w:marLeft w:val="0"/>
                  <w:marRight w:val="0"/>
                  <w:marTop w:val="0"/>
                  <w:marBottom w:val="0"/>
                  <w:divBdr>
                    <w:top w:val="none" w:sz="0" w:space="0" w:color="auto"/>
                    <w:left w:val="none" w:sz="0" w:space="0" w:color="auto"/>
                    <w:bottom w:val="none" w:sz="0" w:space="0" w:color="auto"/>
                    <w:right w:val="none" w:sz="0" w:space="0" w:color="auto"/>
                  </w:divBdr>
                </w:div>
                <w:div w:id="115222125">
                  <w:marLeft w:val="0"/>
                  <w:marRight w:val="0"/>
                  <w:marTop w:val="0"/>
                  <w:marBottom w:val="0"/>
                  <w:divBdr>
                    <w:top w:val="none" w:sz="0" w:space="0" w:color="auto"/>
                    <w:left w:val="none" w:sz="0" w:space="0" w:color="auto"/>
                    <w:bottom w:val="none" w:sz="0" w:space="0" w:color="auto"/>
                    <w:right w:val="none" w:sz="0" w:space="0" w:color="auto"/>
                  </w:divBdr>
                </w:div>
                <w:div w:id="761536242">
                  <w:marLeft w:val="0"/>
                  <w:marRight w:val="0"/>
                  <w:marTop w:val="0"/>
                  <w:marBottom w:val="0"/>
                  <w:divBdr>
                    <w:top w:val="none" w:sz="0" w:space="0" w:color="auto"/>
                    <w:left w:val="none" w:sz="0" w:space="0" w:color="auto"/>
                    <w:bottom w:val="none" w:sz="0" w:space="0" w:color="auto"/>
                    <w:right w:val="none" w:sz="0" w:space="0" w:color="auto"/>
                  </w:divBdr>
                </w:div>
                <w:div w:id="2027972790">
                  <w:marLeft w:val="0"/>
                  <w:marRight w:val="0"/>
                  <w:marTop w:val="0"/>
                  <w:marBottom w:val="0"/>
                  <w:divBdr>
                    <w:top w:val="none" w:sz="0" w:space="0" w:color="auto"/>
                    <w:left w:val="none" w:sz="0" w:space="0" w:color="auto"/>
                    <w:bottom w:val="none" w:sz="0" w:space="0" w:color="auto"/>
                    <w:right w:val="none" w:sz="0" w:space="0" w:color="auto"/>
                  </w:divBdr>
                </w:div>
              </w:divsChild>
            </w:div>
            <w:div w:id="1708331439">
              <w:marLeft w:val="0"/>
              <w:marRight w:val="0"/>
              <w:marTop w:val="0"/>
              <w:marBottom w:val="0"/>
              <w:divBdr>
                <w:top w:val="none" w:sz="0" w:space="0" w:color="auto"/>
                <w:left w:val="none" w:sz="0" w:space="0" w:color="auto"/>
                <w:bottom w:val="none" w:sz="0" w:space="0" w:color="auto"/>
                <w:right w:val="none" w:sz="0" w:space="0" w:color="auto"/>
              </w:divBdr>
              <w:divsChild>
                <w:div w:id="1379862518">
                  <w:marLeft w:val="0"/>
                  <w:marRight w:val="0"/>
                  <w:marTop w:val="0"/>
                  <w:marBottom w:val="0"/>
                  <w:divBdr>
                    <w:top w:val="none" w:sz="0" w:space="0" w:color="auto"/>
                    <w:left w:val="none" w:sz="0" w:space="0" w:color="auto"/>
                    <w:bottom w:val="none" w:sz="0" w:space="0" w:color="auto"/>
                    <w:right w:val="none" w:sz="0" w:space="0" w:color="auto"/>
                  </w:divBdr>
                </w:div>
                <w:div w:id="2084453370">
                  <w:marLeft w:val="0"/>
                  <w:marRight w:val="0"/>
                  <w:marTop w:val="0"/>
                  <w:marBottom w:val="0"/>
                  <w:divBdr>
                    <w:top w:val="none" w:sz="0" w:space="0" w:color="auto"/>
                    <w:left w:val="none" w:sz="0" w:space="0" w:color="auto"/>
                    <w:bottom w:val="none" w:sz="0" w:space="0" w:color="auto"/>
                    <w:right w:val="none" w:sz="0" w:space="0" w:color="auto"/>
                  </w:divBdr>
                </w:div>
                <w:div w:id="2025784600">
                  <w:marLeft w:val="0"/>
                  <w:marRight w:val="0"/>
                  <w:marTop w:val="0"/>
                  <w:marBottom w:val="0"/>
                  <w:divBdr>
                    <w:top w:val="none" w:sz="0" w:space="0" w:color="auto"/>
                    <w:left w:val="none" w:sz="0" w:space="0" w:color="auto"/>
                    <w:bottom w:val="none" w:sz="0" w:space="0" w:color="auto"/>
                    <w:right w:val="none" w:sz="0" w:space="0" w:color="auto"/>
                  </w:divBdr>
                </w:div>
                <w:div w:id="18313716">
                  <w:marLeft w:val="0"/>
                  <w:marRight w:val="0"/>
                  <w:marTop w:val="0"/>
                  <w:marBottom w:val="0"/>
                  <w:divBdr>
                    <w:top w:val="none" w:sz="0" w:space="0" w:color="auto"/>
                    <w:left w:val="none" w:sz="0" w:space="0" w:color="auto"/>
                    <w:bottom w:val="none" w:sz="0" w:space="0" w:color="auto"/>
                    <w:right w:val="none" w:sz="0" w:space="0" w:color="auto"/>
                  </w:divBdr>
                </w:div>
                <w:div w:id="1054624838">
                  <w:marLeft w:val="0"/>
                  <w:marRight w:val="0"/>
                  <w:marTop w:val="0"/>
                  <w:marBottom w:val="0"/>
                  <w:divBdr>
                    <w:top w:val="none" w:sz="0" w:space="0" w:color="auto"/>
                    <w:left w:val="none" w:sz="0" w:space="0" w:color="auto"/>
                    <w:bottom w:val="none" w:sz="0" w:space="0" w:color="auto"/>
                    <w:right w:val="none" w:sz="0" w:space="0" w:color="auto"/>
                  </w:divBdr>
                </w:div>
                <w:div w:id="721902431">
                  <w:marLeft w:val="0"/>
                  <w:marRight w:val="0"/>
                  <w:marTop w:val="0"/>
                  <w:marBottom w:val="0"/>
                  <w:divBdr>
                    <w:top w:val="none" w:sz="0" w:space="0" w:color="auto"/>
                    <w:left w:val="none" w:sz="0" w:space="0" w:color="auto"/>
                    <w:bottom w:val="none" w:sz="0" w:space="0" w:color="auto"/>
                    <w:right w:val="none" w:sz="0" w:space="0" w:color="auto"/>
                  </w:divBdr>
                </w:div>
                <w:div w:id="1856920335">
                  <w:marLeft w:val="0"/>
                  <w:marRight w:val="0"/>
                  <w:marTop w:val="0"/>
                  <w:marBottom w:val="0"/>
                  <w:divBdr>
                    <w:top w:val="none" w:sz="0" w:space="0" w:color="auto"/>
                    <w:left w:val="none" w:sz="0" w:space="0" w:color="auto"/>
                    <w:bottom w:val="none" w:sz="0" w:space="0" w:color="auto"/>
                    <w:right w:val="none" w:sz="0" w:space="0" w:color="auto"/>
                  </w:divBdr>
                </w:div>
              </w:divsChild>
            </w:div>
            <w:div w:id="901015370">
              <w:marLeft w:val="0"/>
              <w:marRight w:val="0"/>
              <w:marTop w:val="0"/>
              <w:marBottom w:val="0"/>
              <w:divBdr>
                <w:top w:val="none" w:sz="0" w:space="0" w:color="auto"/>
                <w:left w:val="none" w:sz="0" w:space="0" w:color="auto"/>
                <w:bottom w:val="none" w:sz="0" w:space="0" w:color="auto"/>
                <w:right w:val="none" w:sz="0" w:space="0" w:color="auto"/>
              </w:divBdr>
              <w:divsChild>
                <w:div w:id="40595688">
                  <w:marLeft w:val="0"/>
                  <w:marRight w:val="0"/>
                  <w:marTop w:val="0"/>
                  <w:marBottom w:val="0"/>
                  <w:divBdr>
                    <w:top w:val="none" w:sz="0" w:space="0" w:color="auto"/>
                    <w:left w:val="none" w:sz="0" w:space="0" w:color="auto"/>
                    <w:bottom w:val="none" w:sz="0" w:space="0" w:color="auto"/>
                    <w:right w:val="none" w:sz="0" w:space="0" w:color="auto"/>
                  </w:divBdr>
                </w:div>
                <w:div w:id="341974757">
                  <w:marLeft w:val="0"/>
                  <w:marRight w:val="0"/>
                  <w:marTop w:val="0"/>
                  <w:marBottom w:val="0"/>
                  <w:divBdr>
                    <w:top w:val="none" w:sz="0" w:space="0" w:color="auto"/>
                    <w:left w:val="none" w:sz="0" w:space="0" w:color="auto"/>
                    <w:bottom w:val="none" w:sz="0" w:space="0" w:color="auto"/>
                    <w:right w:val="none" w:sz="0" w:space="0" w:color="auto"/>
                  </w:divBdr>
                </w:div>
                <w:div w:id="1225335572">
                  <w:marLeft w:val="0"/>
                  <w:marRight w:val="0"/>
                  <w:marTop w:val="0"/>
                  <w:marBottom w:val="0"/>
                  <w:divBdr>
                    <w:top w:val="none" w:sz="0" w:space="0" w:color="auto"/>
                    <w:left w:val="none" w:sz="0" w:space="0" w:color="auto"/>
                    <w:bottom w:val="none" w:sz="0" w:space="0" w:color="auto"/>
                    <w:right w:val="none" w:sz="0" w:space="0" w:color="auto"/>
                  </w:divBdr>
                </w:div>
              </w:divsChild>
            </w:div>
            <w:div w:id="42946419">
              <w:marLeft w:val="0"/>
              <w:marRight w:val="0"/>
              <w:marTop w:val="0"/>
              <w:marBottom w:val="0"/>
              <w:divBdr>
                <w:top w:val="none" w:sz="0" w:space="0" w:color="auto"/>
                <w:left w:val="none" w:sz="0" w:space="0" w:color="auto"/>
                <w:bottom w:val="none" w:sz="0" w:space="0" w:color="auto"/>
                <w:right w:val="none" w:sz="0" w:space="0" w:color="auto"/>
              </w:divBdr>
              <w:divsChild>
                <w:div w:id="482700086">
                  <w:marLeft w:val="0"/>
                  <w:marRight w:val="0"/>
                  <w:marTop w:val="0"/>
                  <w:marBottom w:val="0"/>
                  <w:divBdr>
                    <w:top w:val="none" w:sz="0" w:space="0" w:color="auto"/>
                    <w:left w:val="none" w:sz="0" w:space="0" w:color="auto"/>
                    <w:bottom w:val="none" w:sz="0" w:space="0" w:color="auto"/>
                    <w:right w:val="none" w:sz="0" w:space="0" w:color="auto"/>
                  </w:divBdr>
                </w:div>
                <w:div w:id="684595201">
                  <w:marLeft w:val="0"/>
                  <w:marRight w:val="0"/>
                  <w:marTop w:val="0"/>
                  <w:marBottom w:val="0"/>
                  <w:divBdr>
                    <w:top w:val="none" w:sz="0" w:space="0" w:color="auto"/>
                    <w:left w:val="none" w:sz="0" w:space="0" w:color="auto"/>
                    <w:bottom w:val="none" w:sz="0" w:space="0" w:color="auto"/>
                    <w:right w:val="none" w:sz="0" w:space="0" w:color="auto"/>
                  </w:divBdr>
                </w:div>
                <w:div w:id="933096">
                  <w:marLeft w:val="0"/>
                  <w:marRight w:val="0"/>
                  <w:marTop w:val="0"/>
                  <w:marBottom w:val="0"/>
                  <w:divBdr>
                    <w:top w:val="none" w:sz="0" w:space="0" w:color="auto"/>
                    <w:left w:val="none" w:sz="0" w:space="0" w:color="auto"/>
                    <w:bottom w:val="none" w:sz="0" w:space="0" w:color="auto"/>
                    <w:right w:val="none" w:sz="0" w:space="0" w:color="auto"/>
                  </w:divBdr>
                </w:div>
                <w:div w:id="824319201">
                  <w:marLeft w:val="0"/>
                  <w:marRight w:val="0"/>
                  <w:marTop w:val="0"/>
                  <w:marBottom w:val="0"/>
                  <w:divBdr>
                    <w:top w:val="none" w:sz="0" w:space="0" w:color="auto"/>
                    <w:left w:val="none" w:sz="0" w:space="0" w:color="auto"/>
                    <w:bottom w:val="none" w:sz="0" w:space="0" w:color="auto"/>
                    <w:right w:val="none" w:sz="0" w:space="0" w:color="auto"/>
                  </w:divBdr>
                </w:div>
                <w:div w:id="80680847">
                  <w:marLeft w:val="0"/>
                  <w:marRight w:val="0"/>
                  <w:marTop w:val="0"/>
                  <w:marBottom w:val="0"/>
                  <w:divBdr>
                    <w:top w:val="none" w:sz="0" w:space="0" w:color="auto"/>
                    <w:left w:val="none" w:sz="0" w:space="0" w:color="auto"/>
                    <w:bottom w:val="none" w:sz="0" w:space="0" w:color="auto"/>
                    <w:right w:val="none" w:sz="0" w:space="0" w:color="auto"/>
                  </w:divBdr>
                </w:div>
                <w:div w:id="1407535536">
                  <w:marLeft w:val="0"/>
                  <w:marRight w:val="0"/>
                  <w:marTop w:val="0"/>
                  <w:marBottom w:val="0"/>
                  <w:divBdr>
                    <w:top w:val="none" w:sz="0" w:space="0" w:color="auto"/>
                    <w:left w:val="none" w:sz="0" w:space="0" w:color="auto"/>
                    <w:bottom w:val="none" w:sz="0" w:space="0" w:color="auto"/>
                    <w:right w:val="none" w:sz="0" w:space="0" w:color="auto"/>
                  </w:divBdr>
                </w:div>
              </w:divsChild>
            </w:div>
            <w:div w:id="1157038682">
              <w:marLeft w:val="0"/>
              <w:marRight w:val="0"/>
              <w:marTop w:val="0"/>
              <w:marBottom w:val="0"/>
              <w:divBdr>
                <w:top w:val="none" w:sz="0" w:space="0" w:color="auto"/>
                <w:left w:val="none" w:sz="0" w:space="0" w:color="auto"/>
                <w:bottom w:val="none" w:sz="0" w:space="0" w:color="auto"/>
                <w:right w:val="none" w:sz="0" w:space="0" w:color="auto"/>
              </w:divBdr>
              <w:divsChild>
                <w:div w:id="2133941400">
                  <w:marLeft w:val="0"/>
                  <w:marRight w:val="0"/>
                  <w:marTop w:val="0"/>
                  <w:marBottom w:val="0"/>
                  <w:divBdr>
                    <w:top w:val="none" w:sz="0" w:space="0" w:color="auto"/>
                    <w:left w:val="none" w:sz="0" w:space="0" w:color="auto"/>
                    <w:bottom w:val="none" w:sz="0" w:space="0" w:color="auto"/>
                    <w:right w:val="none" w:sz="0" w:space="0" w:color="auto"/>
                  </w:divBdr>
                </w:div>
                <w:div w:id="1654328822">
                  <w:marLeft w:val="0"/>
                  <w:marRight w:val="0"/>
                  <w:marTop w:val="0"/>
                  <w:marBottom w:val="0"/>
                  <w:divBdr>
                    <w:top w:val="none" w:sz="0" w:space="0" w:color="auto"/>
                    <w:left w:val="none" w:sz="0" w:space="0" w:color="auto"/>
                    <w:bottom w:val="none" w:sz="0" w:space="0" w:color="auto"/>
                    <w:right w:val="none" w:sz="0" w:space="0" w:color="auto"/>
                  </w:divBdr>
                </w:div>
                <w:div w:id="638917174">
                  <w:marLeft w:val="0"/>
                  <w:marRight w:val="0"/>
                  <w:marTop w:val="0"/>
                  <w:marBottom w:val="0"/>
                  <w:divBdr>
                    <w:top w:val="none" w:sz="0" w:space="0" w:color="auto"/>
                    <w:left w:val="none" w:sz="0" w:space="0" w:color="auto"/>
                    <w:bottom w:val="none" w:sz="0" w:space="0" w:color="auto"/>
                    <w:right w:val="none" w:sz="0" w:space="0" w:color="auto"/>
                  </w:divBdr>
                </w:div>
                <w:div w:id="410852791">
                  <w:marLeft w:val="0"/>
                  <w:marRight w:val="0"/>
                  <w:marTop w:val="0"/>
                  <w:marBottom w:val="0"/>
                  <w:divBdr>
                    <w:top w:val="none" w:sz="0" w:space="0" w:color="auto"/>
                    <w:left w:val="none" w:sz="0" w:space="0" w:color="auto"/>
                    <w:bottom w:val="none" w:sz="0" w:space="0" w:color="auto"/>
                    <w:right w:val="none" w:sz="0" w:space="0" w:color="auto"/>
                  </w:divBdr>
                </w:div>
                <w:div w:id="3287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0376">
          <w:marLeft w:val="0"/>
          <w:marRight w:val="0"/>
          <w:marTop w:val="0"/>
          <w:marBottom w:val="0"/>
          <w:divBdr>
            <w:top w:val="none" w:sz="0" w:space="0" w:color="auto"/>
            <w:left w:val="none" w:sz="0" w:space="0" w:color="auto"/>
            <w:bottom w:val="none" w:sz="0" w:space="0" w:color="auto"/>
            <w:right w:val="none" w:sz="0" w:space="0" w:color="auto"/>
          </w:divBdr>
        </w:div>
        <w:div w:id="1837065866">
          <w:marLeft w:val="0"/>
          <w:marRight w:val="0"/>
          <w:marTop w:val="0"/>
          <w:marBottom w:val="0"/>
          <w:divBdr>
            <w:top w:val="none" w:sz="0" w:space="0" w:color="auto"/>
            <w:left w:val="none" w:sz="0" w:space="0" w:color="auto"/>
            <w:bottom w:val="none" w:sz="0" w:space="0" w:color="auto"/>
            <w:right w:val="none" w:sz="0" w:space="0" w:color="auto"/>
          </w:divBdr>
        </w:div>
        <w:div w:id="1129471567">
          <w:marLeft w:val="0"/>
          <w:marRight w:val="0"/>
          <w:marTop w:val="0"/>
          <w:marBottom w:val="0"/>
          <w:divBdr>
            <w:top w:val="none" w:sz="0" w:space="0" w:color="auto"/>
            <w:left w:val="none" w:sz="0" w:space="0" w:color="auto"/>
            <w:bottom w:val="none" w:sz="0" w:space="0" w:color="auto"/>
            <w:right w:val="none" w:sz="0" w:space="0" w:color="auto"/>
          </w:divBdr>
        </w:div>
        <w:div w:id="159539631">
          <w:marLeft w:val="0"/>
          <w:marRight w:val="0"/>
          <w:marTop w:val="0"/>
          <w:marBottom w:val="0"/>
          <w:divBdr>
            <w:top w:val="none" w:sz="0" w:space="0" w:color="auto"/>
            <w:left w:val="none" w:sz="0" w:space="0" w:color="auto"/>
            <w:bottom w:val="none" w:sz="0" w:space="0" w:color="auto"/>
            <w:right w:val="none" w:sz="0" w:space="0" w:color="auto"/>
          </w:divBdr>
        </w:div>
        <w:div w:id="1475290797">
          <w:marLeft w:val="0"/>
          <w:marRight w:val="0"/>
          <w:marTop w:val="0"/>
          <w:marBottom w:val="0"/>
          <w:divBdr>
            <w:top w:val="none" w:sz="0" w:space="0" w:color="auto"/>
            <w:left w:val="none" w:sz="0" w:space="0" w:color="auto"/>
            <w:bottom w:val="none" w:sz="0" w:space="0" w:color="auto"/>
            <w:right w:val="none" w:sz="0" w:space="0" w:color="auto"/>
          </w:divBdr>
        </w:div>
        <w:div w:id="2075540025">
          <w:marLeft w:val="0"/>
          <w:marRight w:val="0"/>
          <w:marTop w:val="0"/>
          <w:marBottom w:val="0"/>
          <w:divBdr>
            <w:top w:val="none" w:sz="0" w:space="0" w:color="auto"/>
            <w:left w:val="none" w:sz="0" w:space="0" w:color="auto"/>
            <w:bottom w:val="none" w:sz="0" w:space="0" w:color="auto"/>
            <w:right w:val="none" w:sz="0" w:space="0" w:color="auto"/>
          </w:divBdr>
        </w:div>
        <w:div w:id="2112554041">
          <w:marLeft w:val="0"/>
          <w:marRight w:val="0"/>
          <w:marTop w:val="0"/>
          <w:marBottom w:val="0"/>
          <w:divBdr>
            <w:top w:val="none" w:sz="0" w:space="0" w:color="auto"/>
            <w:left w:val="none" w:sz="0" w:space="0" w:color="auto"/>
            <w:bottom w:val="none" w:sz="0" w:space="0" w:color="auto"/>
            <w:right w:val="none" w:sz="0" w:space="0" w:color="auto"/>
          </w:divBdr>
        </w:div>
        <w:div w:id="238448468">
          <w:marLeft w:val="0"/>
          <w:marRight w:val="0"/>
          <w:marTop w:val="0"/>
          <w:marBottom w:val="0"/>
          <w:divBdr>
            <w:top w:val="none" w:sz="0" w:space="0" w:color="auto"/>
            <w:left w:val="none" w:sz="0" w:space="0" w:color="auto"/>
            <w:bottom w:val="none" w:sz="0" w:space="0" w:color="auto"/>
            <w:right w:val="none" w:sz="0" w:space="0" w:color="auto"/>
          </w:divBdr>
        </w:div>
      </w:divsChild>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02650532">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395952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1611106">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1365182">
      <w:bodyDiv w:val="1"/>
      <w:marLeft w:val="0"/>
      <w:marRight w:val="0"/>
      <w:marTop w:val="0"/>
      <w:marBottom w:val="0"/>
      <w:divBdr>
        <w:top w:val="none" w:sz="0" w:space="0" w:color="auto"/>
        <w:left w:val="none" w:sz="0" w:space="0" w:color="auto"/>
        <w:bottom w:val="none" w:sz="0" w:space="0" w:color="auto"/>
        <w:right w:val="none" w:sz="0" w:space="0" w:color="auto"/>
      </w:divBdr>
      <w:divsChild>
        <w:div w:id="1989284274">
          <w:marLeft w:val="0"/>
          <w:marRight w:val="0"/>
          <w:marTop w:val="0"/>
          <w:marBottom w:val="0"/>
          <w:divBdr>
            <w:top w:val="none" w:sz="0" w:space="0" w:color="auto"/>
            <w:left w:val="none" w:sz="0" w:space="0" w:color="auto"/>
            <w:bottom w:val="none" w:sz="0" w:space="0" w:color="auto"/>
            <w:right w:val="none" w:sz="0" w:space="0" w:color="auto"/>
          </w:divBdr>
        </w:div>
        <w:div w:id="414712349">
          <w:marLeft w:val="0"/>
          <w:marRight w:val="0"/>
          <w:marTop w:val="0"/>
          <w:marBottom w:val="0"/>
          <w:divBdr>
            <w:top w:val="none" w:sz="0" w:space="0" w:color="auto"/>
            <w:left w:val="none" w:sz="0" w:space="0" w:color="auto"/>
            <w:bottom w:val="none" w:sz="0" w:space="0" w:color="auto"/>
            <w:right w:val="none" w:sz="0" w:space="0" w:color="auto"/>
          </w:divBdr>
        </w:div>
        <w:div w:id="1665623774">
          <w:marLeft w:val="0"/>
          <w:marRight w:val="0"/>
          <w:marTop w:val="0"/>
          <w:marBottom w:val="0"/>
          <w:divBdr>
            <w:top w:val="none" w:sz="0" w:space="0" w:color="auto"/>
            <w:left w:val="none" w:sz="0" w:space="0" w:color="auto"/>
            <w:bottom w:val="none" w:sz="0" w:space="0" w:color="auto"/>
            <w:right w:val="none" w:sz="0" w:space="0" w:color="auto"/>
          </w:divBdr>
        </w:div>
        <w:div w:id="1531802731">
          <w:marLeft w:val="0"/>
          <w:marRight w:val="0"/>
          <w:marTop w:val="0"/>
          <w:marBottom w:val="0"/>
          <w:divBdr>
            <w:top w:val="none" w:sz="0" w:space="0" w:color="auto"/>
            <w:left w:val="none" w:sz="0" w:space="0" w:color="auto"/>
            <w:bottom w:val="none" w:sz="0" w:space="0" w:color="auto"/>
            <w:right w:val="none" w:sz="0" w:space="0" w:color="auto"/>
          </w:divBdr>
        </w:div>
        <w:div w:id="983124748">
          <w:marLeft w:val="0"/>
          <w:marRight w:val="0"/>
          <w:marTop w:val="0"/>
          <w:marBottom w:val="0"/>
          <w:divBdr>
            <w:top w:val="none" w:sz="0" w:space="0" w:color="auto"/>
            <w:left w:val="none" w:sz="0" w:space="0" w:color="auto"/>
            <w:bottom w:val="none" w:sz="0" w:space="0" w:color="auto"/>
            <w:right w:val="none" w:sz="0" w:space="0" w:color="auto"/>
          </w:divBdr>
        </w:div>
        <w:div w:id="1213998024">
          <w:marLeft w:val="0"/>
          <w:marRight w:val="0"/>
          <w:marTop w:val="0"/>
          <w:marBottom w:val="0"/>
          <w:divBdr>
            <w:top w:val="none" w:sz="0" w:space="0" w:color="auto"/>
            <w:left w:val="none" w:sz="0" w:space="0" w:color="auto"/>
            <w:bottom w:val="none" w:sz="0" w:space="0" w:color="auto"/>
            <w:right w:val="none" w:sz="0" w:space="0" w:color="auto"/>
          </w:divBdr>
        </w:div>
        <w:div w:id="1553809136">
          <w:marLeft w:val="0"/>
          <w:marRight w:val="0"/>
          <w:marTop w:val="0"/>
          <w:marBottom w:val="0"/>
          <w:divBdr>
            <w:top w:val="none" w:sz="0" w:space="0" w:color="auto"/>
            <w:left w:val="none" w:sz="0" w:space="0" w:color="auto"/>
            <w:bottom w:val="none" w:sz="0" w:space="0" w:color="auto"/>
            <w:right w:val="none" w:sz="0" w:space="0" w:color="auto"/>
          </w:divBdr>
        </w:div>
        <w:div w:id="298583182">
          <w:marLeft w:val="0"/>
          <w:marRight w:val="0"/>
          <w:marTop w:val="0"/>
          <w:marBottom w:val="0"/>
          <w:divBdr>
            <w:top w:val="none" w:sz="0" w:space="0" w:color="auto"/>
            <w:left w:val="none" w:sz="0" w:space="0" w:color="auto"/>
            <w:bottom w:val="none" w:sz="0" w:space="0" w:color="auto"/>
            <w:right w:val="none" w:sz="0" w:space="0" w:color="auto"/>
          </w:divBdr>
        </w:div>
      </w:divsChild>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06500019">
      <w:bodyDiv w:val="1"/>
      <w:marLeft w:val="0"/>
      <w:marRight w:val="0"/>
      <w:marTop w:val="0"/>
      <w:marBottom w:val="0"/>
      <w:divBdr>
        <w:top w:val="none" w:sz="0" w:space="0" w:color="auto"/>
        <w:left w:val="none" w:sz="0" w:space="0" w:color="auto"/>
        <w:bottom w:val="none" w:sz="0" w:space="0" w:color="auto"/>
        <w:right w:val="none" w:sz="0" w:space="0" w:color="auto"/>
      </w:divBdr>
      <w:divsChild>
        <w:div w:id="1115949240">
          <w:marLeft w:val="0"/>
          <w:marRight w:val="0"/>
          <w:marTop w:val="0"/>
          <w:marBottom w:val="0"/>
          <w:divBdr>
            <w:top w:val="none" w:sz="0" w:space="0" w:color="auto"/>
            <w:left w:val="none" w:sz="0" w:space="0" w:color="auto"/>
            <w:bottom w:val="none" w:sz="0" w:space="0" w:color="auto"/>
            <w:right w:val="none" w:sz="0" w:space="0" w:color="auto"/>
          </w:divBdr>
          <w:divsChild>
            <w:div w:id="83310354">
              <w:marLeft w:val="0"/>
              <w:marRight w:val="0"/>
              <w:marTop w:val="0"/>
              <w:marBottom w:val="0"/>
              <w:divBdr>
                <w:top w:val="none" w:sz="0" w:space="0" w:color="auto"/>
                <w:left w:val="none" w:sz="0" w:space="0" w:color="auto"/>
                <w:bottom w:val="none" w:sz="0" w:space="0" w:color="auto"/>
                <w:right w:val="none" w:sz="0" w:space="0" w:color="auto"/>
              </w:divBdr>
            </w:div>
          </w:divsChild>
        </w:div>
        <w:div w:id="331180949">
          <w:marLeft w:val="0"/>
          <w:marRight w:val="0"/>
          <w:marTop w:val="0"/>
          <w:marBottom w:val="0"/>
          <w:divBdr>
            <w:top w:val="none" w:sz="0" w:space="0" w:color="auto"/>
            <w:left w:val="none" w:sz="0" w:space="0" w:color="auto"/>
            <w:bottom w:val="none" w:sz="0" w:space="0" w:color="auto"/>
            <w:right w:val="none" w:sz="0" w:space="0" w:color="auto"/>
          </w:divBdr>
        </w:div>
      </w:divsChild>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F3C7-859A-49DE-BA7F-E8E3BA41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52040</Words>
  <Characters>296631</Characters>
  <Application>Microsoft Office Word</Application>
  <DocSecurity>4</DocSecurity>
  <Lines>2471</Lines>
  <Paragraphs>695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2021-07-09T09:38:00Z</dcterms:created>
  <dcterms:modified xsi:type="dcterms:W3CDTF">2021-07-09T09:38:00Z</dcterms:modified>
</cp:coreProperties>
</file>