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7078" w:rsidRPr="009D71D1" w:rsidRDefault="006F7078" w:rsidP="00A65EAD">
      <w:pPr>
        <w:pBdr>
          <w:bottom w:val="thickThinSmallGap" w:sz="24" w:space="1" w:color="622423"/>
        </w:pBdr>
        <w:tabs>
          <w:tab w:val="center" w:pos="4819"/>
          <w:tab w:val="right" w:pos="9638"/>
        </w:tabs>
        <w:ind w:firstLine="284"/>
        <w:contextualSpacing/>
        <w:jc w:val="center"/>
        <w:rPr>
          <w:sz w:val="28"/>
          <w:szCs w:val="28"/>
        </w:rPr>
      </w:pPr>
      <w:bookmarkStart w:id="0" w:name="_GoBack"/>
      <w:bookmarkEnd w:id="0"/>
      <w:r w:rsidRPr="009D71D1">
        <w:rPr>
          <w:sz w:val="28"/>
          <w:szCs w:val="28"/>
        </w:rPr>
        <w:t>XVIII LEGISLATURA</w:t>
      </w:r>
    </w:p>
    <w:p w:rsidR="006F7078" w:rsidRPr="009D71D1" w:rsidRDefault="006F7078" w:rsidP="00A65EAD">
      <w:pPr>
        <w:ind w:firstLine="284"/>
        <w:contextualSpacing/>
        <w:jc w:val="center"/>
        <w:rPr>
          <w:b/>
          <w:smallCaps/>
          <w:sz w:val="28"/>
          <w:szCs w:val="28"/>
        </w:rPr>
      </w:pPr>
      <w:r w:rsidRPr="009D71D1">
        <w:rPr>
          <w:b/>
          <w:smallCaps/>
          <w:sz w:val="28"/>
          <w:szCs w:val="28"/>
        </w:rPr>
        <w:t>COMMISSIONE VIII – AMBIENTE, TERRITORIO E LAVORI PUBBLICI</w:t>
      </w:r>
    </w:p>
    <w:p w:rsidR="006F7078" w:rsidRPr="009D71D1" w:rsidRDefault="006F7078" w:rsidP="00A65EAD">
      <w:pPr>
        <w:ind w:firstLine="284"/>
        <w:contextualSpacing/>
        <w:jc w:val="center"/>
        <w:rPr>
          <w:b/>
          <w:smallCaps/>
          <w:sz w:val="28"/>
          <w:szCs w:val="28"/>
        </w:rPr>
      </w:pPr>
      <w:r w:rsidRPr="009D71D1">
        <w:rPr>
          <w:b/>
          <w:smallCaps/>
          <w:sz w:val="28"/>
          <w:szCs w:val="28"/>
        </w:rPr>
        <w:t>COMMISSIONE IX – TRASPORTI, POSTE E TELECOMUNICAZIONI</w:t>
      </w:r>
    </w:p>
    <w:p w:rsidR="006F7078" w:rsidRPr="009D71D1" w:rsidRDefault="006F7078" w:rsidP="00A65EAD">
      <w:pPr>
        <w:ind w:firstLine="284"/>
        <w:contextualSpacing/>
        <w:jc w:val="center"/>
        <w:rPr>
          <w:b/>
          <w:sz w:val="28"/>
          <w:szCs w:val="28"/>
        </w:rPr>
      </w:pPr>
    </w:p>
    <w:p w:rsidR="005A67E8" w:rsidRPr="009D71D1" w:rsidRDefault="005A67E8" w:rsidP="00A65EAD">
      <w:pPr>
        <w:widowControl w:val="0"/>
        <w:autoSpaceDE w:val="0"/>
        <w:autoSpaceDN w:val="0"/>
        <w:adjustRightInd w:val="0"/>
        <w:ind w:firstLine="360"/>
        <w:contextualSpacing/>
        <w:jc w:val="center"/>
        <w:rPr>
          <w:b/>
          <w:sz w:val="28"/>
          <w:szCs w:val="28"/>
        </w:rPr>
      </w:pPr>
      <w:r w:rsidRPr="009D71D1">
        <w:rPr>
          <w:b/>
          <w:sz w:val="28"/>
          <w:szCs w:val="28"/>
        </w:rPr>
        <w:t>D</w:t>
      </w:r>
      <w:r w:rsidR="00912990" w:rsidRPr="009D71D1">
        <w:rPr>
          <w:b/>
          <w:sz w:val="28"/>
          <w:szCs w:val="28"/>
        </w:rPr>
        <w:t>L</w:t>
      </w:r>
      <w:r w:rsidRPr="009D71D1">
        <w:rPr>
          <w:b/>
          <w:sz w:val="28"/>
          <w:szCs w:val="28"/>
        </w:rPr>
        <w:t xml:space="preserve"> 121/2021</w:t>
      </w:r>
      <w:r w:rsidR="00912990" w:rsidRPr="009D71D1">
        <w:rPr>
          <w:b/>
          <w:sz w:val="28"/>
          <w:szCs w:val="28"/>
        </w:rPr>
        <w:t>:</w:t>
      </w:r>
      <w:r w:rsidRPr="009D71D1">
        <w:rPr>
          <w:b/>
          <w:sz w:val="28"/>
          <w:szCs w:val="28"/>
        </w:rPr>
        <w:t xml:space="preserve"> Disposizioni urgenti in materia di investimenti e sicurezza delle infrastrutture, dei trasporti e della circolazione stradale, per la funzionalità del Ministero delle infrastrutture e della mobilità sostenibili, del Consiglio superiore dei lavori pubblici e dell’Agenzia nazionale per la sicurezza delle infrastrutture stradali e autostradali </w:t>
      </w:r>
      <w:r w:rsidR="00912990" w:rsidRPr="009D71D1">
        <w:rPr>
          <w:b/>
          <w:sz w:val="28"/>
          <w:szCs w:val="28"/>
        </w:rPr>
        <w:t>(</w:t>
      </w:r>
      <w:r w:rsidRPr="009D71D1">
        <w:rPr>
          <w:b/>
          <w:sz w:val="28"/>
          <w:szCs w:val="28"/>
        </w:rPr>
        <w:t>C. 3278 Governo</w:t>
      </w:r>
      <w:r w:rsidR="00912990" w:rsidRPr="009D71D1">
        <w:rPr>
          <w:b/>
          <w:sz w:val="28"/>
          <w:szCs w:val="28"/>
        </w:rPr>
        <w:t>)</w:t>
      </w:r>
    </w:p>
    <w:p w:rsidR="00B54B25" w:rsidRPr="009D71D1" w:rsidRDefault="00B54B25" w:rsidP="00A65EAD">
      <w:pPr>
        <w:ind w:firstLine="284"/>
        <w:contextualSpacing/>
        <w:jc w:val="both"/>
        <w:rPr>
          <w:i/>
          <w:sz w:val="28"/>
          <w:szCs w:val="28"/>
        </w:rPr>
      </w:pPr>
    </w:p>
    <w:p w:rsidR="00B54B25" w:rsidRPr="009D71D1" w:rsidRDefault="00B54B25" w:rsidP="00A65EAD">
      <w:pPr>
        <w:ind w:firstLine="284"/>
        <w:contextualSpacing/>
        <w:jc w:val="center"/>
        <w:rPr>
          <w:i/>
          <w:sz w:val="28"/>
          <w:szCs w:val="28"/>
        </w:rPr>
      </w:pPr>
      <w:r w:rsidRPr="009D71D1">
        <w:rPr>
          <w:i/>
          <w:sz w:val="28"/>
          <w:szCs w:val="28"/>
        </w:rPr>
        <w:t xml:space="preserve">Martedì </w:t>
      </w:r>
      <w:r w:rsidR="00CB54FB" w:rsidRPr="009D71D1">
        <w:rPr>
          <w:i/>
          <w:sz w:val="28"/>
          <w:szCs w:val="28"/>
        </w:rPr>
        <w:t xml:space="preserve">12 </w:t>
      </w:r>
      <w:r w:rsidRPr="009D71D1">
        <w:rPr>
          <w:i/>
          <w:sz w:val="28"/>
          <w:szCs w:val="28"/>
        </w:rPr>
        <w:t>ottobre 202</w:t>
      </w:r>
      <w:r w:rsidR="00CB54FB" w:rsidRPr="009D71D1">
        <w:rPr>
          <w:i/>
          <w:sz w:val="28"/>
          <w:szCs w:val="28"/>
        </w:rPr>
        <w:t>1</w:t>
      </w:r>
    </w:p>
    <w:p w:rsidR="006F7078" w:rsidRPr="009D71D1" w:rsidRDefault="006F7078" w:rsidP="00A65EAD">
      <w:pPr>
        <w:pStyle w:val="OmniPage1"/>
        <w:tabs>
          <w:tab w:val="right" w:pos="8432"/>
        </w:tabs>
        <w:ind w:firstLine="284"/>
        <w:contextualSpacing/>
        <w:jc w:val="both"/>
        <w:rPr>
          <w:b/>
          <w:sz w:val="28"/>
          <w:szCs w:val="28"/>
          <w:lang w:val="it-IT"/>
        </w:rPr>
      </w:pPr>
    </w:p>
    <w:p w:rsidR="006F7078" w:rsidRPr="009D71D1" w:rsidRDefault="006F7078" w:rsidP="00A65EAD">
      <w:pPr>
        <w:ind w:firstLine="284"/>
        <w:contextualSpacing/>
        <w:jc w:val="both"/>
        <w:rPr>
          <w:i/>
          <w:sz w:val="28"/>
          <w:szCs w:val="28"/>
        </w:rPr>
      </w:pPr>
      <w:r w:rsidRPr="009D71D1">
        <w:rPr>
          <w:i/>
          <w:sz w:val="28"/>
          <w:szCs w:val="28"/>
        </w:rPr>
        <w:t>La seduta è aperta</w:t>
      </w:r>
    </w:p>
    <w:p w:rsidR="00A465A4" w:rsidRPr="009D71D1" w:rsidRDefault="00A465A4" w:rsidP="00A65EAD">
      <w:pPr>
        <w:ind w:firstLine="284"/>
        <w:contextualSpacing/>
        <w:jc w:val="both"/>
        <w:rPr>
          <w:i/>
          <w:sz w:val="28"/>
          <w:szCs w:val="28"/>
        </w:rPr>
      </w:pPr>
    </w:p>
    <w:p w:rsidR="005A67E8" w:rsidRPr="009D71D1" w:rsidRDefault="005A67E8" w:rsidP="00A65EAD">
      <w:pPr>
        <w:pStyle w:val="OmniPage10"/>
        <w:ind w:right="75" w:firstLine="284"/>
        <w:contextualSpacing/>
        <w:jc w:val="both"/>
        <w:rPr>
          <w:sz w:val="28"/>
          <w:szCs w:val="28"/>
          <w:lang w:val="it-IT"/>
        </w:rPr>
      </w:pPr>
      <w:r w:rsidRPr="009D71D1">
        <w:rPr>
          <w:sz w:val="28"/>
          <w:szCs w:val="28"/>
          <w:lang w:val="it-IT"/>
        </w:rPr>
        <w:t xml:space="preserve">L’ordine del giorno reca </w:t>
      </w:r>
      <w:r w:rsidR="00A465A4" w:rsidRPr="009D71D1">
        <w:rPr>
          <w:sz w:val="28"/>
          <w:szCs w:val="28"/>
          <w:lang w:val="it-IT"/>
        </w:rPr>
        <w:t>il seguito del</w:t>
      </w:r>
      <w:r w:rsidRPr="009D71D1">
        <w:rPr>
          <w:sz w:val="28"/>
          <w:szCs w:val="28"/>
          <w:lang w:val="it-IT"/>
        </w:rPr>
        <w:t xml:space="preserve">l’esame del disegno di legge C. 3278 Governo, </w:t>
      </w:r>
      <w:r w:rsidR="00D77CF3" w:rsidRPr="009D71D1">
        <w:rPr>
          <w:sz w:val="28"/>
          <w:szCs w:val="28"/>
          <w:lang w:val="it-IT"/>
        </w:rPr>
        <w:t xml:space="preserve">di conversione in legge del decreto-legge 10 settembre 2021, n. 121, </w:t>
      </w:r>
      <w:r w:rsidRPr="009D71D1">
        <w:rPr>
          <w:sz w:val="28"/>
          <w:szCs w:val="28"/>
          <w:lang w:val="it-IT"/>
        </w:rPr>
        <w:t xml:space="preserve">recante </w:t>
      </w:r>
      <w:r w:rsidR="00D77CF3" w:rsidRPr="009D71D1">
        <w:rPr>
          <w:sz w:val="28"/>
          <w:szCs w:val="28"/>
          <w:lang w:val="it-IT"/>
        </w:rPr>
        <w:t>d</w:t>
      </w:r>
      <w:r w:rsidRPr="009D71D1">
        <w:rPr>
          <w:sz w:val="28"/>
          <w:szCs w:val="28"/>
          <w:lang w:val="it-IT"/>
        </w:rPr>
        <w:t>isposizioni urgenti in materia di investimenti e sicurezza delle infrastrutture, dei trasporti</w:t>
      </w:r>
      <w:r w:rsidR="000F240D" w:rsidRPr="009D71D1">
        <w:rPr>
          <w:sz w:val="28"/>
          <w:szCs w:val="28"/>
          <w:lang w:val="it-IT"/>
        </w:rPr>
        <w:t xml:space="preserve"> e della circolazione stradale.</w:t>
      </w:r>
    </w:p>
    <w:p w:rsidR="00CB54FB" w:rsidRPr="009D71D1" w:rsidRDefault="00CB54FB" w:rsidP="00A65EAD">
      <w:pPr>
        <w:jc w:val="both"/>
        <w:rPr>
          <w:sz w:val="28"/>
          <w:szCs w:val="28"/>
        </w:rPr>
      </w:pPr>
    </w:p>
    <w:p w:rsidR="00CB54FB" w:rsidRPr="009D71D1" w:rsidRDefault="00CB54FB" w:rsidP="00A65EAD">
      <w:pPr>
        <w:pStyle w:val="OmniPage1"/>
        <w:tabs>
          <w:tab w:val="right" w:pos="8432"/>
        </w:tabs>
        <w:ind w:firstLine="284"/>
        <w:contextualSpacing/>
        <w:jc w:val="both"/>
        <w:rPr>
          <w:b/>
          <w:i/>
          <w:sz w:val="28"/>
          <w:szCs w:val="28"/>
          <w:highlight w:val="yellow"/>
          <w:lang w:val="it-IT"/>
        </w:rPr>
      </w:pPr>
      <w:r w:rsidRPr="009D71D1">
        <w:rPr>
          <w:b/>
          <w:i/>
          <w:sz w:val="28"/>
          <w:szCs w:val="28"/>
          <w:highlight w:val="yellow"/>
          <w:lang w:val="it-IT"/>
        </w:rPr>
        <w:t xml:space="preserve">(sulla pubblicità dei lavori) </w:t>
      </w:r>
    </w:p>
    <w:p w:rsidR="00CB54FB" w:rsidRPr="009D71D1" w:rsidRDefault="00CB54FB" w:rsidP="00A65EAD">
      <w:pPr>
        <w:pStyle w:val="OmniPage1"/>
        <w:tabs>
          <w:tab w:val="right" w:pos="8432"/>
        </w:tabs>
        <w:ind w:firstLine="284"/>
        <w:contextualSpacing/>
        <w:jc w:val="both"/>
        <w:rPr>
          <w:sz w:val="28"/>
          <w:szCs w:val="28"/>
          <w:highlight w:val="yellow"/>
          <w:lang w:val="it-IT"/>
        </w:rPr>
      </w:pPr>
      <w:r w:rsidRPr="009D71D1">
        <w:rPr>
          <w:sz w:val="28"/>
          <w:szCs w:val="28"/>
          <w:highlight w:val="yellow"/>
          <w:lang w:val="it-IT"/>
        </w:rPr>
        <w:t xml:space="preserve">Propongo che la pubblicità della seduta odierna sia assicurata anche attraverso i sistemi di ripresa audiovideo a circuito chiuso, nonché attraverso la trasmissione sulla </w:t>
      </w:r>
      <w:r w:rsidRPr="009D71D1">
        <w:rPr>
          <w:i/>
          <w:sz w:val="28"/>
          <w:szCs w:val="28"/>
          <w:highlight w:val="yellow"/>
          <w:lang w:val="it-IT"/>
        </w:rPr>
        <w:t>web</w:t>
      </w:r>
      <w:r w:rsidRPr="009D71D1">
        <w:rPr>
          <w:sz w:val="28"/>
          <w:szCs w:val="28"/>
          <w:highlight w:val="yellow"/>
          <w:lang w:val="it-IT"/>
        </w:rPr>
        <w:t>-tv in formato accessibile tramite la rete intranet della Camera o tramite apposite credenziali, ai sensi di quanto stabilito dalla Giunta per il regolamento nella riunione del 31 marzo 2020.</w:t>
      </w:r>
    </w:p>
    <w:p w:rsidR="00CB54FB" w:rsidRPr="009D71D1" w:rsidRDefault="00CB54FB" w:rsidP="00A65EAD">
      <w:pPr>
        <w:pStyle w:val="OmniPage1"/>
        <w:tabs>
          <w:tab w:val="right" w:pos="8432"/>
        </w:tabs>
        <w:ind w:firstLine="284"/>
        <w:contextualSpacing/>
        <w:jc w:val="both"/>
        <w:rPr>
          <w:sz w:val="28"/>
          <w:szCs w:val="28"/>
          <w:lang w:val="it-IT"/>
        </w:rPr>
      </w:pPr>
      <w:r w:rsidRPr="009D71D1">
        <w:rPr>
          <w:sz w:val="28"/>
          <w:szCs w:val="28"/>
          <w:highlight w:val="yellow"/>
          <w:lang w:val="it-IT"/>
        </w:rPr>
        <w:t>Non essendovi obiezioni ne dispongo, pertanto, l'attivazione.</w:t>
      </w:r>
    </w:p>
    <w:p w:rsidR="00CB54FB" w:rsidRPr="009D71D1" w:rsidRDefault="00CB54FB" w:rsidP="00A65EAD">
      <w:pPr>
        <w:jc w:val="both"/>
        <w:rPr>
          <w:sz w:val="28"/>
          <w:szCs w:val="28"/>
        </w:rPr>
      </w:pPr>
    </w:p>
    <w:p w:rsidR="00CB54FB" w:rsidRPr="009D71D1" w:rsidRDefault="00CB54FB" w:rsidP="00A65EAD">
      <w:pPr>
        <w:ind w:firstLine="708"/>
        <w:jc w:val="both"/>
        <w:rPr>
          <w:sz w:val="28"/>
          <w:szCs w:val="28"/>
        </w:rPr>
      </w:pPr>
      <w:r w:rsidRPr="009D71D1">
        <w:rPr>
          <w:sz w:val="28"/>
          <w:szCs w:val="28"/>
        </w:rPr>
        <w:t xml:space="preserve">Avverto che sono state presentate </w:t>
      </w:r>
      <w:r w:rsidRPr="009D71D1">
        <w:rPr>
          <w:b/>
          <w:sz w:val="28"/>
          <w:szCs w:val="28"/>
        </w:rPr>
        <w:t xml:space="preserve">circa </w:t>
      </w:r>
      <w:r w:rsidR="00A65EAD" w:rsidRPr="009D71D1">
        <w:rPr>
          <w:b/>
          <w:sz w:val="28"/>
          <w:szCs w:val="28"/>
        </w:rPr>
        <w:t xml:space="preserve">760 </w:t>
      </w:r>
      <w:r w:rsidRPr="009D71D1">
        <w:rPr>
          <w:b/>
          <w:sz w:val="28"/>
          <w:szCs w:val="28"/>
        </w:rPr>
        <w:t>proposte emendative</w:t>
      </w:r>
      <w:r w:rsidRPr="009D71D1">
        <w:rPr>
          <w:sz w:val="28"/>
          <w:szCs w:val="28"/>
        </w:rPr>
        <w:t xml:space="preserve"> al provvedimento.</w:t>
      </w:r>
    </w:p>
    <w:p w:rsidR="00A65EAD" w:rsidRPr="009D71D1" w:rsidRDefault="00CB54FB" w:rsidP="00A65EAD">
      <w:pPr>
        <w:jc w:val="both"/>
        <w:rPr>
          <w:sz w:val="28"/>
          <w:szCs w:val="28"/>
        </w:rPr>
      </w:pPr>
      <w:r w:rsidRPr="009D71D1">
        <w:rPr>
          <w:sz w:val="28"/>
          <w:szCs w:val="28"/>
        </w:rPr>
        <w:tab/>
      </w:r>
      <w:r w:rsidR="00A65EAD" w:rsidRPr="009D71D1">
        <w:rPr>
          <w:sz w:val="28"/>
          <w:szCs w:val="28"/>
        </w:rPr>
        <w:t>Ricordo preliminarmente che</w:t>
      </w:r>
      <w:r w:rsidRPr="009D71D1">
        <w:rPr>
          <w:sz w:val="28"/>
          <w:szCs w:val="28"/>
        </w:rPr>
        <w:t>, ai sensi del comma 7 dell'articolo 96-</w:t>
      </w:r>
      <w:r w:rsidRPr="009D71D1">
        <w:rPr>
          <w:i/>
          <w:sz w:val="28"/>
          <w:szCs w:val="28"/>
        </w:rPr>
        <w:t>bis</w:t>
      </w:r>
      <w:r w:rsidRPr="009D71D1">
        <w:rPr>
          <w:sz w:val="28"/>
          <w:szCs w:val="28"/>
        </w:rPr>
        <w:t xml:space="preserve"> del Regolamento, non possono ritenersi ammissibili le proposte emendative non </w:t>
      </w:r>
      <w:r w:rsidRPr="009D71D1">
        <w:rPr>
          <w:b/>
          <w:sz w:val="28"/>
          <w:szCs w:val="28"/>
        </w:rPr>
        <w:t>strettamente attinenti alle materie</w:t>
      </w:r>
      <w:r w:rsidRPr="009D71D1">
        <w:rPr>
          <w:sz w:val="28"/>
          <w:szCs w:val="28"/>
        </w:rPr>
        <w:t xml:space="preserve"> oggetto de</w:t>
      </w:r>
      <w:r w:rsidR="00A65EAD" w:rsidRPr="009D71D1">
        <w:rPr>
          <w:sz w:val="28"/>
          <w:szCs w:val="28"/>
        </w:rPr>
        <w:t>l</w:t>
      </w:r>
      <w:r w:rsidRPr="009D71D1">
        <w:rPr>
          <w:sz w:val="28"/>
          <w:szCs w:val="28"/>
        </w:rPr>
        <w:t xml:space="preserve"> decret</w:t>
      </w:r>
      <w:r w:rsidR="00A65EAD" w:rsidRPr="009D71D1">
        <w:rPr>
          <w:sz w:val="28"/>
          <w:szCs w:val="28"/>
        </w:rPr>
        <w:t>o</w:t>
      </w:r>
      <w:r w:rsidRPr="009D71D1">
        <w:rPr>
          <w:sz w:val="28"/>
          <w:szCs w:val="28"/>
        </w:rPr>
        <w:t>-legge all'esame.</w:t>
      </w:r>
      <w:r w:rsidR="00A65EAD" w:rsidRPr="009D71D1">
        <w:rPr>
          <w:sz w:val="28"/>
          <w:szCs w:val="28"/>
        </w:rPr>
        <w:t xml:space="preserve"> </w:t>
      </w:r>
      <w:r w:rsidRPr="009D71D1">
        <w:rPr>
          <w:sz w:val="28"/>
          <w:szCs w:val="28"/>
        </w:rPr>
        <w:t>Tale criterio risulta più restrittivo di quello dettato, con riferimento agli ordinari progetti di legge, dall'articolo 89 del medesimo Regolamento, il quale attribuisce al Presidente la facoltà di dichiarare inammissibili gli emendamenti e gli articoli aggiuntivi estranei</w:t>
      </w:r>
      <w:r w:rsidR="00A65EAD" w:rsidRPr="009D71D1">
        <w:rPr>
          <w:sz w:val="28"/>
          <w:szCs w:val="28"/>
        </w:rPr>
        <w:t xml:space="preserve"> all'oggetto del provvedimento.</w:t>
      </w:r>
    </w:p>
    <w:p w:rsidR="00CB54FB" w:rsidRPr="009D71D1" w:rsidRDefault="00CB54FB" w:rsidP="00A65EAD">
      <w:pPr>
        <w:ind w:firstLine="708"/>
        <w:jc w:val="both"/>
        <w:rPr>
          <w:sz w:val="28"/>
          <w:szCs w:val="28"/>
        </w:rPr>
      </w:pPr>
      <w:r w:rsidRPr="009D71D1">
        <w:rPr>
          <w:sz w:val="28"/>
          <w:szCs w:val="28"/>
        </w:rPr>
        <w:t xml:space="preserve">Ricordo, inoltre, che la </w:t>
      </w:r>
      <w:r w:rsidRPr="009D71D1">
        <w:rPr>
          <w:i/>
          <w:sz w:val="28"/>
          <w:szCs w:val="28"/>
        </w:rPr>
        <w:t>lettera circolare del Presidente della Camera del 10 gennaio 1997 sull'istruttoria legislativa</w:t>
      </w:r>
      <w:r w:rsidRPr="009D71D1">
        <w:rPr>
          <w:sz w:val="28"/>
          <w:szCs w:val="28"/>
        </w:rPr>
        <w:t xml:space="preserve"> precisa che, ai fini del vaglio di ammissibilità delle proposte emendative, la materia deve essere valutata con riferimento ai </w:t>
      </w:r>
      <w:r w:rsidRPr="009D71D1">
        <w:rPr>
          <w:b/>
          <w:sz w:val="28"/>
          <w:szCs w:val="28"/>
        </w:rPr>
        <w:t>singoli oggetti</w:t>
      </w:r>
      <w:r w:rsidRPr="009D71D1">
        <w:rPr>
          <w:sz w:val="28"/>
          <w:szCs w:val="28"/>
        </w:rPr>
        <w:t xml:space="preserve"> </w:t>
      </w:r>
      <w:r w:rsidRPr="009D71D1">
        <w:rPr>
          <w:b/>
          <w:sz w:val="28"/>
          <w:szCs w:val="28"/>
        </w:rPr>
        <w:t>e alla specifica problematica</w:t>
      </w:r>
      <w:r w:rsidRPr="009D71D1">
        <w:rPr>
          <w:sz w:val="28"/>
          <w:szCs w:val="28"/>
        </w:rPr>
        <w:t xml:space="preserve"> affrontata dall'intervento normativo.</w:t>
      </w:r>
    </w:p>
    <w:p w:rsidR="00C10856" w:rsidRPr="009D71D1" w:rsidRDefault="00CB54FB" w:rsidP="00A65EAD">
      <w:pPr>
        <w:ind w:firstLine="708"/>
        <w:jc w:val="both"/>
        <w:rPr>
          <w:sz w:val="28"/>
          <w:szCs w:val="28"/>
        </w:rPr>
      </w:pPr>
      <w:r w:rsidRPr="009D71D1">
        <w:rPr>
          <w:sz w:val="28"/>
          <w:szCs w:val="28"/>
        </w:rPr>
        <w:t xml:space="preserve">La necessità di rispettare rigorosamente tali criteri si impone </w:t>
      </w:r>
      <w:r w:rsidR="00765FC1" w:rsidRPr="009D71D1">
        <w:rPr>
          <w:sz w:val="28"/>
          <w:szCs w:val="28"/>
        </w:rPr>
        <w:t>anche</w:t>
      </w:r>
      <w:r w:rsidRPr="009D71D1">
        <w:rPr>
          <w:sz w:val="28"/>
          <w:szCs w:val="28"/>
        </w:rPr>
        <w:t xml:space="preserve"> a seguito delle recenti </w:t>
      </w:r>
      <w:r w:rsidR="00362412" w:rsidRPr="009D71D1">
        <w:rPr>
          <w:b/>
          <w:sz w:val="28"/>
          <w:szCs w:val="28"/>
        </w:rPr>
        <w:t>sentenze della Corte c</w:t>
      </w:r>
      <w:r w:rsidRPr="009D71D1">
        <w:rPr>
          <w:b/>
          <w:sz w:val="28"/>
          <w:szCs w:val="28"/>
        </w:rPr>
        <w:t>ostituzionale</w:t>
      </w:r>
      <w:r w:rsidRPr="009D71D1">
        <w:rPr>
          <w:sz w:val="28"/>
          <w:szCs w:val="28"/>
        </w:rPr>
        <w:t xml:space="preserve"> e di alcuni richiami del Presidente della Repubblica. </w:t>
      </w:r>
      <w:r w:rsidR="00765FC1" w:rsidRPr="009D71D1">
        <w:rPr>
          <w:sz w:val="28"/>
          <w:szCs w:val="28"/>
        </w:rPr>
        <w:t>In tale contesto ricordo in particolare che la Corte costituzionale, con la sentenza n. 147 del 2019, ha ribadito che «l’inserimento di norme eterogenee rispetto all’oggetto o alla finalità del decreto-legge, determina la violazione dell’articolo 77, secondo comma, Cost.». P</w:t>
      </w:r>
      <w:r w:rsidR="00C10856" w:rsidRPr="009D71D1">
        <w:rPr>
          <w:sz w:val="28"/>
          <w:szCs w:val="28"/>
        </w:rPr>
        <w:t>er costante giurisprudenza costituzionale</w:t>
      </w:r>
      <w:r w:rsidR="00765FC1" w:rsidRPr="009D71D1">
        <w:rPr>
          <w:sz w:val="28"/>
          <w:szCs w:val="28"/>
        </w:rPr>
        <w:t>, “l</w:t>
      </w:r>
      <w:r w:rsidR="00C10856" w:rsidRPr="009D71D1">
        <w:rPr>
          <w:sz w:val="28"/>
          <w:szCs w:val="28"/>
        </w:rPr>
        <w:t xml:space="preserve">a coerenza delle disposizioni aggiunte in sede di conversione rispetto alla disciplina originaria del decreto-legge può essere valutata sia dal punto di vista oggettivo e materiale, sia dal </w:t>
      </w:r>
      <w:r w:rsidR="00C10856" w:rsidRPr="009D71D1">
        <w:rPr>
          <w:sz w:val="28"/>
          <w:szCs w:val="28"/>
        </w:rPr>
        <w:lastRenderedPageBreak/>
        <w:t>punto di vista funzionale e finalistico. Per i decreti-legge a contenuto plurimo, eterogeneo </w:t>
      </w:r>
      <w:r w:rsidR="00C10856" w:rsidRPr="009D71D1">
        <w:rPr>
          <w:i/>
          <w:iCs/>
          <w:sz w:val="28"/>
          <w:szCs w:val="28"/>
        </w:rPr>
        <w:t>ab origine</w:t>
      </w:r>
      <w:r w:rsidR="00C10856" w:rsidRPr="009D71D1">
        <w:rPr>
          <w:sz w:val="28"/>
          <w:szCs w:val="28"/>
        </w:rPr>
        <w:t>, occorre considerare specificamente il profilo teleologico, cioè l'osservanza della </w:t>
      </w:r>
      <w:r w:rsidR="00C10856" w:rsidRPr="009D71D1">
        <w:rPr>
          <w:i/>
          <w:iCs/>
          <w:sz w:val="28"/>
          <w:szCs w:val="28"/>
        </w:rPr>
        <w:t>ratio</w:t>
      </w:r>
      <w:r w:rsidR="00C10856" w:rsidRPr="009D71D1">
        <w:rPr>
          <w:sz w:val="28"/>
          <w:szCs w:val="28"/>
        </w:rPr>
        <w:t xml:space="preserve"> dominante che li ispira” (sentenza n. 30 del 2021, </w:t>
      </w:r>
      <w:r w:rsidR="00C10856" w:rsidRPr="009D71D1">
        <w:rPr>
          <w:iCs/>
          <w:sz w:val="28"/>
          <w:szCs w:val="28"/>
        </w:rPr>
        <w:t>nello stesso senso cfr. sentenze n. 115 del 2020, n. 247 del 2019, n. 226 del 2019, n. 181 del 2019, n. 169 del 2017, n. 154 del 2015, n. 145 del 2015, n. 251 del 2014 e n. 32 del 2014).</w:t>
      </w:r>
    </w:p>
    <w:p w:rsidR="00CB54FB" w:rsidRPr="009D71D1" w:rsidRDefault="00C202BF" w:rsidP="00C202BF">
      <w:pPr>
        <w:ind w:firstLine="708"/>
        <w:jc w:val="both"/>
        <w:rPr>
          <w:sz w:val="28"/>
          <w:szCs w:val="28"/>
        </w:rPr>
      </w:pPr>
      <w:r w:rsidRPr="009D71D1">
        <w:rPr>
          <w:sz w:val="28"/>
          <w:szCs w:val="28"/>
        </w:rPr>
        <w:t xml:space="preserve">Il testo in esame, composto da 17 articoli, per un totale di 77 commi, è riconducibile, sulla base del preambolo, alla </w:t>
      </w:r>
      <w:r w:rsidRPr="009D71D1">
        <w:rPr>
          <w:i/>
          <w:sz w:val="28"/>
          <w:szCs w:val="28"/>
        </w:rPr>
        <w:t>ratio</w:t>
      </w:r>
      <w:r w:rsidRPr="009D71D1">
        <w:rPr>
          <w:sz w:val="28"/>
          <w:szCs w:val="28"/>
        </w:rPr>
        <w:t xml:space="preserve"> </w:t>
      </w:r>
      <w:r w:rsidR="00765FC1" w:rsidRPr="009D71D1">
        <w:rPr>
          <w:sz w:val="28"/>
          <w:szCs w:val="28"/>
        </w:rPr>
        <w:t xml:space="preserve">unitaria </w:t>
      </w:r>
      <w:r w:rsidRPr="009D71D1">
        <w:rPr>
          <w:sz w:val="28"/>
          <w:szCs w:val="28"/>
        </w:rPr>
        <w:t>della promozione di interventi per le infrastrutture, anche con riferimento alla mobilità sostenibile e alla sicurezza</w:t>
      </w:r>
      <w:r w:rsidR="00362412" w:rsidRPr="009D71D1">
        <w:rPr>
          <w:sz w:val="28"/>
          <w:szCs w:val="28"/>
        </w:rPr>
        <w:t xml:space="preserve">, nonché </w:t>
      </w:r>
      <w:r w:rsidRPr="009D71D1">
        <w:rPr>
          <w:sz w:val="28"/>
          <w:szCs w:val="28"/>
        </w:rPr>
        <w:t>all’esigenza di introdurre disposizioni per l'attuazione del Piano nazionale di ripresa e resilienza (PNRR)</w:t>
      </w:r>
      <w:r w:rsidR="00362412" w:rsidRPr="009D71D1">
        <w:rPr>
          <w:sz w:val="28"/>
          <w:szCs w:val="28"/>
        </w:rPr>
        <w:t xml:space="preserve"> e</w:t>
      </w:r>
      <w:r w:rsidRPr="009D71D1">
        <w:rPr>
          <w:sz w:val="28"/>
          <w:szCs w:val="28"/>
        </w:rPr>
        <w:t xml:space="preserve"> di intervenire nel settore dell'edilizia giudiziaria; due disposizioni trattano poi il tema della proroga delle concessioni per i servizi di distribuzione carburanti e di ristoro sulla rete autostradale e dell’estensione territoriale delle agevolazioni cd. “Resto al Sud”</w:t>
      </w:r>
      <w:r w:rsidR="001003A7" w:rsidRPr="009D71D1">
        <w:rPr>
          <w:sz w:val="28"/>
          <w:szCs w:val="28"/>
        </w:rPr>
        <w:t xml:space="preserve"> ed una riguarda l’edilizia scolastica</w:t>
      </w:r>
      <w:r w:rsidRPr="009D71D1">
        <w:rPr>
          <w:sz w:val="28"/>
          <w:szCs w:val="28"/>
        </w:rPr>
        <w:t xml:space="preserve">. </w:t>
      </w:r>
    </w:p>
    <w:p w:rsidR="00CB54FB" w:rsidRPr="009D71D1" w:rsidRDefault="00CB54FB" w:rsidP="00A65EAD">
      <w:pPr>
        <w:ind w:firstLine="680"/>
        <w:jc w:val="both"/>
        <w:rPr>
          <w:sz w:val="28"/>
          <w:szCs w:val="28"/>
        </w:rPr>
      </w:pPr>
      <w:r w:rsidRPr="009D71D1">
        <w:rPr>
          <w:sz w:val="28"/>
          <w:szCs w:val="28"/>
        </w:rPr>
        <w:t xml:space="preserve">In considerazione di tali </w:t>
      </w:r>
      <w:r w:rsidR="00C202BF" w:rsidRPr="009D71D1">
        <w:rPr>
          <w:sz w:val="28"/>
          <w:szCs w:val="28"/>
        </w:rPr>
        <w:t xml:space="preserve">contenuti, le presidenze hanno </w:t>
      </w:r>
      <w:r w:rsidRPr="009D71D1">
        <w:rPr>
          <w:sz w:val="28"/>
          <w:szCs w:val="28"/>
        </w:rPr>
        <w:t>ritenuto di dover esercitare il vaglio di ammissibilità sulle proposte emendative</w:t>
      </w:r>
      <w:r w:rsidR="00C10856" w:rsidRPr="009D71D1">
        <w:rPr>
          <w:sz w:val="28"/>
          <w:szCs w:val="28"/>
        </w:rPr>
        <w:t>,</w:t>
      </w:r>
      <w:r w:rsidRPr="009D71D1">
        <w:rPr>
          <w:sz w:val="28"/>
          <w:szCs w:val="28"/>
        </w:rPr>
        <w:t xml:space="preserve"> </w:t>
      </w:r>
      <w:r w:rsidR="00C202BF" w:rsidRPr="009D71D1">
        <w:rPr>
          <w:sz w:val="28"/>
          <w:szCs w:val="28"/>
        </w:rPr>
        <w:t xml:space="preserve">tenendo conto dei multiformi aspetti ricompresi </w:t>
      </w:r>
      <w:r w:rsidR="00765FC1" w:rsidRPr="009D71D1">
        <w:rPr>
          <w:sz w:val="28"/>
          <w:szCs w:val="28"/>
        </w:rPr>
        <w:t xml:space="preserve">in particolare </w:t>
      </w:r>
      <w:r w:rsidR="00C202BF" w:rsidRPr="009D71D1">
        <w:rPr>
          <w:sz w:val="28"/>
          <w:szCs w:val="28"/>
        </w:rPr>
        <w:t xml:space="preserve">nella normativa </w:t>
      </w:r>
      <w:r w:rsidR="00765FC1" w:rsidRPr="009D71D1">
        <w:rPr>
          <w:sz w:val="28"/>
          <w:szCs w:val="28"/>
        </w:rPr>
        <w:t>in materia di</w:t>
      </w:r>
      <w:r w:rsidR="00C202BF" w:rsidRPr="009D71D1">
        <w:rPr>
          <w:sz w:val="28"/>
          <w:szCs w:val="28"/>
        </w:rPr>
        <w:t xml:space="preserve"> infrastrutture</w:t>
      </w:r>
      <w:r w:rsidR="00765FC1" w:rsidRPr="009D71D1">
        <w:rPr>
          <w:sz w:val="28"/>
          <w:szCs w:val="28"/>
        </w:rPr>
        <w:t xml:space="preserve"> e di trasporti</w:t>
      </w:r>
      <w:r w:rsidR="00C202BF" w:rsidRPr="009D71D1">
        <w:rPr>
          <w:sz w:val="28"/>
          <w:szCs w:val="28"/>
        </w:rPr>
        <w:t>.</w:t>
      </w:r>
    </w:p>
    <w:p w:rsidR="00C202BF" w:rsidRPr="009D71D1" w:rsidRDefault="00CB54FB" w:rsidP="00A65EAD">
      <w:pPr>
        <w:ind w:firstLine="708"/>
        <w:jc w:val="both"/>
        <w:rPr>
          <w:sz w:val="28"/>
          <w:szCs w:val="28"/>
        </w:rPr>
      </w:pPr>
      <w:r w:rsidRPr="009D71D1">
        <w:rPr>
          <w:sz w:val="28"/>
          <w:szCs w:val="28"/>
        </w:rPr>
        <w:t xml:space="preserve">Alla luce di tali criteri, sono state pertanto considerate </w:t>
      </w:r>
      <w:r w:rsidRPr="009D71D1">
        <w:rPr>
          <w:b/>
          <w:sz w:val="28"/>
          <w:szCs w:val="28"/>
        </w:rPr>
        <w:t xml:space="preserve">inammissibili </w:t>
      </w:r>
      <w:r w:rsidRPr="009D71D1">
        <w:rPr>
          <w:sz w:val="28"/>
          <w:szCs w:val="28"/>
        </w:rPr>
        <w:t xml:space="preserve">le seguenti </w:t>
      </w:r>
      <w:r w:rsidR="00DC0A53" w:rsidRPr="009D71D1">
        <w:rPr>
          <w:sz w:val="28"/>
          <w:szCs w:val="28"/>
        </w:rPr>
        <w:t>proposte emendative:</w:t>
      </w:r>
    </w:p>
    <w:p w:rsidR="008E21C1" w:rsidRPr="009D71D1" w:rsidRDefault="008E21C1" w:rsidP="009D71D1">
      <w:pPr>
        <w:spacing w:line="0" w:lineRule="atLeast"/>
        <w:ind w:firstLine="708"/>
        <w:jc w:val="both"/>
        <w:rPr>
          <w:sz w:val="28"/>
          <w:szCs w:val="28"/>
        </w:rPr>
      </w:pPr>
    </w:p>
    <w:p w:rsidR="008C3E41" w:rsidRPr="009D71D1" w:rsidRDefault="008C3E41" w:rsidP="008C3E41">
      <w:pPr>
        <w:numPr>
          <w:ilvl w:val="0"/>
          <w:numId w:val="2"/>
        </w:numPr>
        <w:spacing w:line="0" w:lineRule="atLeast"/>
        <w:ind w:left="426"/>
        <w:jc w:val="both"/>
        <w:rPr>
          <w:sz w:val="28"/>
          <w:szCs w:val="28"/>
        </w:rPr>
      </w:pPr>
      <w:r w:rsidRPr="009D71D1">
        <w:rPr>
          <w:sz w:val="28"/>
          <w:szCs w:val="28"/>
        </w:rPr>
        <w:t xml:space="preserve">Cenni </w:t>
      </w:r>
      <w:r w:rsidRPr="009D71D1">
        <w:rPr>
          <w:b/>
          <w:sz w:val="28"/>
          <w:szCs w:val="28"/>
        </w:rPr>
        <w:t>1.93</w:t>
      </w:r>
      <w:r w:rsidRPr="009D71D1">
        <w:rPr>
          <w:sz w:val="28"/>
          <w:szCs w:val="28"/>
        </w:rPr>
        <w:t xml:space="preserve">. e </w:t>
      </w:r>
      <w:r w:rsidRPr="009D71D1">
        <w:rPr>
          <w:b/>
          <w:sz w:val="28"/>
          <w:szCs w:val="28"/>
        </w:rPr>
        <w:t>1.92,</w:t>
      </w:r>
      <w:r w:rsidRPr="009D71D1">
        <w:rPr>
          <w:sz w:val="28"/>
          <w:szCs w:val="28"/>
        </w:rPr>
        <w:t xml:space="preserve"> Nobili </w:t>
      </w:r>
      <w:r w:rsidRPr="009D71D1">
        <w:rPr>
          <w:b/>
          <w:sz w:val="28"/>
          <w:szCs w:val="28"/>
        </w:rPr>
        <w:t>1.279</w:t>
      </w:r>
      <w:r w:rsidRPr="009D71D1">
        <w:rPr>
          <w:sz w:val="28"/>
          <w:szCs w:val="28"/>
        </w:rPr>
        <w:t xml:space="preserve">, identici Pentangelo </w:t>
      </w:r>
      <w:r w:rsidRPr="009D71D1">
        <w:rPr>
          <w:b/>
          <w:sz w:val="28"/>
          <w:szCs w:val="28"/>
        </w:rPr>
        <w:t>1.171</w:t>
      </w:r>
      <w:r w:rsidRPr="009D71D1">
        <w:rPr>
          <w:sz w:val="28"/>
          <w:szCs w:val="28"/>
        </w:rPr>
        <w:t xml:space="preserve"> e Tombolato </w:t>
      </w:r>
      <w:r w:rsidRPr="009D71D1">
        <w:rPr>
          <w:b/>
          <w:sz w:val="28"/>
          <w:szCs w:val="28"/>
        </w:rPr>
        <w:t>1.126</w:t>
      </w:r>
      <w:r w:rsidRPr="009D71D1">
        <w:rPr>
          <w:sz w:val="28"/>
          <w:szCs w:val="28"/>
        </w:rPr>
        <w:t xml:space="preserve">, e Lupi </w:t>
      </w:r>
      <w:r w:rsidRPr="009D71D1">
        <w:rPr>
          <w:b/>
          <w:sz w:val="28"/>
          <w:szCs w:val="28"/>
        </w:rPr>
        <w:t>1.24</w:t>
      </w:r>
      <w:r w:rsidRPr="009D71D1">
        <w:rPr>
          <w:sz w:val="28"/>
          <w:szCs w:val="28"/>
        </w:rPr>
        <w:t xml:space="preserve"> volti a modificare il </w:t>
      </w:r>
      <w:r w:rsidRPr="009D71D1">
        <w:rPr>
          <w:b/>
          <w:sz w:val="28"/>
          <w:szCs w:val="28"/>
        </w:rPr>
        <w:t>regolamento di attuazione del codice della strada,</w:t>
      </w:r>
      <w:r w:rsidRPr="009D71D1">
        <w:rPr>
          <w:sz w:val="28"/>
          <w:szCs w:val="28"/>
        </w:rPr>
        <w:t xml:space="preserve"> fonte di rango non primario;</w:t>
      </w:r>
    </w:p>
    <w:p w:rsidR="008C3E41" w:rsidRDefault="008C3E41" w:rsidP="008C3E41">
      <w:pPr>
        <w:pStyle w:val="Paragrafoelenco"/>
        <w:spacing w:line="0" w:lineRule="atLeast"/>
        <w:ind w:left="426"/>
        <w:jc w:val="both"/>
        <w:rPr>
          <w:sz w:val="28"/>
          <w:szCs w:val="28"/>
        </w:rPr>
      </w:pPr>
    </w:p>
    <w:p w:rsidR="00555AC2" w:rsidRPr="009D71D1" w:rsidRDefault="00957857" w:rsidP="009D71D1">
      <w:pPr>
        <w:pStyle w:val="Paragrafoelenco"/>
        <w:numPr>
          <w:ilvl w:val="0"/>
          <w:numId w:val="2"/>
        </w:numPr>
        <w:spacing w:line="0" w:lineRule="atLeast"/>
        <w:ind w:left="426"/>
        <w:jc w:val="both"/>
        <w:rPr>
          <w:sz w:val="28"/>
          <w:szCs w:val="28"/>
        </w:rPr>
      </w:pPr>
      <w:r w:rsidRPr="009D71D1">
        <w:rPr>
          <w:sz w:val="28"/>
          <w:szCs w:val="28"/>
        </w:rPr>
        <w:t xml:space="preserve">Gagliardi </w:t>
      </w:r>
      <w:r w:rsidRPr="009D71D1">
        <w:rPr>
          <w:b/>
          <w:sz w:val="28"/>
          <w:szCs w:val="28"/>
        </w:rPr>
        <w:t>1.</w:t>
      </w:r>
      <w:r w:rsidR="005A0AB6">
        <w:rPr>
          <w:b/>
          <w:sz w:val="28"/>
          <w:szCs w:val="28"/>
        </w:rPr>
        <w:t>042</w:t>
      </w:r>
      <w:r w:rsidRPr="009D71D1">
        <w:rPr>
          <w:sz w:val="28"/>
          <w:szCs w:val="28"/>
        </w:rPr>
        <w:t xml:space="preserve"> e articoli aggiuntivi Capitanio </w:t>
      </w:r>
      <w:r w:rsidRPr="009D71D1">
        <w:rPr>
          <w:b/>
          <w:sz w:val="28"/>
          <w:szCs w:val="28"/>
        </w:rPr>
        <w:t>1.016</w:t>
      </w:r>
      <w:r w:rsidRPr="009D71D1">
        <w:rPr>
          <w:sz w:val="28"/>
          <w:szCs w:val="28"/>
        </w:rPr>
        <w:t xml:space="preserve">, </w:t>
      </w:r>
      <w:proofErr w:type="spellStart"/>
      <w:r w:rsidRPr="009D71D1">
        <w:rPr>
          <w:sz w:val="28"/>
          <w:szCs w:val="28"/>
        </w:rPr>
        <w:t>Fregolent</w:t>
      </w:r>
      <w:proofErr w:type="spellEnd"/>
      <w:r w:rsidRPr="009D71D1">
        <w:rPr>
          <w:sz w:val="28"/>
          <w:szCs w:val="28"/>
        </w:rPr>
        <w:t xml:space="preserve"> </w:t>
      </w:r>
      <w:r w:rsidRPr="009D71D1">
        <w:rPr>
          <w:b/>
          <w:sz w:val="28"/>
          <w:szCs w:val="28"/>
        </w:rPr>
        <w:t>1.02</w:t>
      </w:r>
      <w:r w:rsidRPr="009D71D1">
        <w:rPr>
          <w:sz w:val="28"/>
          <w:szCs w:val="28"/>
        </w:rPr>
        <w:t xml:space="preserve">, Foti </w:t>
      </w:r>
      <w:r w:rsidRPr="009D71D1">
        <w:rPr>
          <w:b/>
          <w:sz w:val="28"/>
          <w:szCs w:val="28"/>
        </w:rPr>
        <w:t>1.07</w:t>
      </w:r>
      <w:r w:rsidRPr="009D71D1">
        <w:rPr>
          <w:sz w:val="28"/>
          <w:szCs w:val="28"/>
        </w:rPr>
        <w:t xml:space="preserve">, </w:t>
      </w:r>
      <w:proofErr w:type="spellStart"/>
      <w:r w:rsidRPr="009D71D1">
        <w:rPr>
          <w:sz w:val="28"/>
          <w:szCs w:val="28"/>
        </w:rPr>
        <w:t>Pezzopane</w:t>
      </w:r>
      <w:proofErr w:type="spellEnd"/>
      <w:r w:rsidRPr="009D71D1">
        <w:rPr>
          <w:sz w:val="28"/>
          <w:szCs w:val="28"/>
        </w:rPr>
        <w:t xml:space="preserve"> </w:t>
      </w:r>
      <w:r w:rsidRPr="009D71D1">
        <w:rPr>
          <w:b/>
          <w:sz w:val="28"/>
          <w:szCs w:val="28"/>
        </w:rPr>
        <w:t>1.08</w:t>
      </w:r>
      <w:r w:rsidRPr="009D71D1">
        <w:rPr>
          <w:sz w:val="28"/>
          <w:szCs w:val="28"/>
        </w:rPr>
        <w:t xml:space="preserve"> e De Girolamo </w:t>
      </w:r>
      <w:r w:rsidRPr="009D71D1">
        <w:rPr>
          <w:b/>
          <w:sz w:val="28"/>
          <w:szCs w:val="28"/>
        </w:rPr>
        <w:t xml:space="preserve">1.09 </w:t>
      </w:r>
      <w:r w:rsidRPr="009D71D1">
        <w:rPr>
          <w:sz w:val="28"/>
          <w:szCs w:val="28"/>
        </w:rPr>
        <w:t>relativi al</w:t>
      </w:r>
      <w:r w:rsidRPr="009D71D1">
        <w:rPr>
          <w:b/>
          <w:sz w:val="28"/>
          <w:szCs w:val="28"/>
        </w:rPr>
        <w:t xml:space="preserve"> </w:t>
      </w:r>
      <w:r w:rsidR="00555AC2" w:rsidRPr="009D71D1">
        <w:rPr>
          <w:sz w:val="28"/>
          <w:szCs w:val="28"/>
        </w:rPr>
        <w:t xml:space="preserve">codice </w:t>
      </w:r>
      <w:r w:rsidR="00555AC2" w:rsidRPr="009D71D1">
        <w:rPr>
          <w:b/>
          <w:sz w:val="28"/>
          <w:szCs w:val="28"/>
        </w:rPr>
        <w:t>ATECO dei gommisti</w:t>
      </w:r>
      <w:r w:rsidR="00555AC2" w:rsidRPr="009D71D1">
        <w:rPr>
          <w:sz w:val="28"/>
          <w:szCs w:val="28"/>
        </w:rPr>
        <w:t>;</w:t>
      </w:r>
    </w:p>
    <w:p w:rsidR="00555AC2" w:rsidRPr="009D71D1" w:rsidRDefault="00555AC2" w:rsidP="009D71D1">
      <w:pPr>
        <w:pStyle w:val="Paragrafoelenco"/>
        <w:spacing w:line="0" w:lineRule="atLeast"/>
        <w:ind w:left="426"/>
        <w:jc w:val="both"/>
        <w:rPr>
          <w:sz w:val="28"/>
          <w:szCs w:val="28"/>
        </w:rPr>
      </w:pPr>
    </w:p>
    <w:p w:rsidR="00555AC2" w:rsidRPr="009D71D1" w:rsidRDefault="00DC0A53" w:rsidP="009D71D1">
      <w:pPr>
        <w:pStyle w:val="Paragrafoelenco"/>
        <w:numPr>
          <w:ilvl w:val="0"/>
          <w:numId w:val="2"/>
        </w:numPr>
        <w:spacing w:line="0" w:lineRule="atLeast"/>
        <w:ind w:left="426"/>
        <w:jc w:val="both"/>
        <w:rPr>
          <w:sz w:val="28"/>
          <w:szCs w:val="28"/>
        </w:rPr>
      </w:pPr>
      <w:r w:rsidRPr="009D71D1">
        <w:rPr>
          <w:sz w:val="28"/>
          <w:szCs w:val="28"/>
        </w:rPr>
        <w:t>identici articoli aggiuntivi</w:t>
      </w:r>
      <w:r w:rsidR="00555AC2" w:rsidRPr="009D71D1">
        <w:rPr>
          <w:sz w:val="28"/>
          <w:szCs w:val="28"/>
        </w:rPr>
        <w:t xml:space="preserve"> </w:t>
      </w:r>
      <w:proofErr w:type="spellStart"/>
      <w:r w:rsidR="00555AC2" w:rsidRPr="009D71D1">
        <w:rPr>
          <w:sz w:val="28"/>
          <w:szCs w:val="28"/>
        </w:rPr>
        <w:t>Silvestroni</w:t>
      </w:r>
      <w:proofErr w:type="spellEnd"/>
      <w:r w:rsidR="00555AC2" w:rsidRPr="009D71D1">
        <w:rPr>
          <w:sz w:val="28"/>
          <w:szCs w:val="28"/>
        </w:rPr>
        <w:t xml:space="preserve"> </w:t>
      </w:r>
      <w:r w:rsidR="00555AC2" w:rsidRPr="009D71D1">
        <w:rPr>
          <w:b/>
          <w:sz w:val="28"/>
          <w:szCs w:val="28"/>
        </w:rPr>
        <w:t>1.06</w:t>
      </w:r>
      <w:r w:rsidR="00555AC2" w:rsidRPr="009D71D1">
        <w:rPr>
          <w:sz w:val="28"/>
          <w:szCs w:val="28"/>
        </w:rPr>
        <w:t xml:space="preserve">, Bruno Bossio </w:t>
      </w:r>
      <w:r w:rsidR="00555AC2" w:rsidRPr="009D71D1">
        <w:rPr>
          <w:b/>
          <w:sz w:val="28"/>
          <w:szCs w:val="28"/>
        </w:rPr>
        <w:t>1.013</w:t>
      </w:r>
      <w:r w:rsidR="00555AC2" w:rsidRPr="009D71D1">
        <w:rPr>
          <w:sz w:val="28"/>
          <w:szCs w:val="28"/>
        </w:rPr>
        <w:t xml:space="preserve">, </w:t>
      </w:r>
      <w:r w:rsidRPr="009D71D1">
        <w:rPr>
          <w:sz w:val="28"/>
          <w:szCs w:val="28"/>
        </w:rPr>
        <w:t xml:space="preserve">Maccanti </w:t>
      </w:r>
      <w:r w:rsidRPr="009D71D1">
        <w:rPr>
          <w:b/>
          <w:sz w:val="28"/>
          <w:szCs w:val="28"/>
        </w:rPr>
        <w:t>1.020</w:t>
      </w:r>
      <w:r w:rsidRPr="009D71D1">
        <w:rPr>
          <w:sz w:val="28"/>
          <w:szCs w:val="28"/>
        </w:rPr>
        <w:t xml:space="preserve">, </w:t>
      </w:r>
      <w:r w:rsidR="00555AC2" w:rsidRPr="009D71D1">
        <w:rPr>
          <w:sz w:val="28"/>
          <w:szCs w:val="28"/>
        </w:rPr>
        <w:t xml:space="preserve">Novelli </w:t>
      </w:r>
      <w:r w:rsidR="00555AC2" w:rsidRPr="009D71D1">
        <w:rPr>
          <w:b/>
          <w:sz w:val="28"/>
          <w:szCs w:val="28"/>
        </w:rPr>
        <w:t>1.024</w:t>
      </w:r>
      <w:r w:rsidR="00555AC2" w:rsidRPr="009D71D1">
        <w:rPr>
          <w:sz w:val="28"/>
          <w:szCs w:val="28"/>
        </w:rPr>
        <w:t xml:space="preserve"> e De </w:t>
      </w:r>
      <w:proofErr w:type="spellStart"/>
      <w:r w:rsidR="00555AC2" w:rsidRPr="009D71D1">
        <w:rPr>
          <w:sz w:val="28"/>
          <w:szCs w:val="28"/>
        </w:rPr>
        <w:t>Lorenzis</w:t>
      </w:r>
      <w:proofErr w:type="spellEnd"/>
      <w:r w:rsidR="00555AC2" w:rsidRPr="009D71D1">
        <w:rPr>
          <w:sz w:val="28"/>
          <w:szCs w:val="28"/>
        </w:rPr>
        <w:t xml:space="preserve"> </w:t>
      </w:r>
      <w:r w:rsidR="00555AC2" w:rsidRPr="009D71D1">
        <w:rPr>
          <w:b/>
          <w:sz w:val="28"/>
          <w:szCs w:val="28"/>
        </w:rPr>
        <w:t>1.028</w:t>
      </w:r>
      <w:r w:rsidR="00957857" w:rsidRPr="009D71D1">
        <w:rPr>
          <w:sz w:val="28"/>
          <w:szCs w:val="28"/>
        </w:rPr>
        <w:t xml:space="preserve"> riguardanti modifiche della disciplina della </w:t>
      </w:r>
      <w:r w:rsidR="00957857" w:rsidRPr="009D71D1">
        <w:rPr>
          <w:b/>
          <w:sz w:val="28"/>
          <w:szCs w:val="28"/>
        </w:rPr>
        <w:t>nautica da diporto</w:t>
      </w:r>
      <w:r w:rsidR="00957857" w:rsidRPr="009D71D1">
        <w:rPr>
          <w:sz w:val="28"/>
          <w:szCs w:val="28"/>
        </w:rPr>
        <w:t xml:space="preserve">, di cui al decreto legislativo n. </w:t>
      </w:r>
      <w:r w:rsidR="00957857" w:rsidRPr="009D71D1">
        <w:rPr>
          <w:b/>
          <w:sz w:val="28"/>
          <w:szCs w:val="28"/>
        </w:rPr>
        <w:t>171</w:t>
      </w:r>
      <w:r w:rsidR="00957857" w:rsidRPr="009D71D1">
        <w:rPr>
          <w:sz w:val="28"/>
          <w:szCs w:val="28"/>
        </w:rPr>
        <w:t xml:space="preserve"> del </w:t>
      </w:r>
      <w:proofErr w:type="gramStart"/>
      <w:r w:rsidR="00957857" w:rsidRPr="009D71D1">
        <w:rPr>
          <w:b/>
          <w:sz w:val="28"/>
          <w:szCs w:val="28"/>
        </w:rPr>
        <w:t>200</w:t>
      </w:r>
      <w:r w:rsidR="00957857" w:rsidRPr="009D71D1">
        <w:rPr>
          <w:sz w:val="28"/>
          <w:szCs w:val="28"/>
        </w:rPr>
        <w:t>:</w:t>
      </w:r>
      <w:r w:rsidR="00555AC2" w:rsidRPr="009D71D1">
        <w:rPr>
          <w:sz w:val="28"/>
          <w:szCs w:val="28"/>
        </w:rPr>
        <w:t>;</w:t>
      </w:r>
      <w:proofErr w:type="gramEnd"/>
    </w:p>
    <w:p w:rsidR="00555AC2" w:rsidRPr="009D71D1" w:rsidRDefault="00555AC2" w:rsidP="009D71D1">
      <w:pPr>
        <w:pStyle w:val="Paragrafoelenco"/>
        <w:spacing w:line="0" w:lineRule="atLeast"/>
        <w:ind w:left="426"/>
        <w:jc w:val="both"/>
        <w:rPr>
          <w:sz w:val="28"/>
          <w:szCs w:val="28"/>
        </w:rPr>
      </w:pPr>
    </w:p>
    <w:p w:rsidR="00555AC2" w:rsidRPr="009D71D1" w:rsidRDefault="00957857" w:rsidP="009D71D1">
      <w:pPr>
        <w:pStyle w:val="Paragrafoelenco"/>
        <w:numPr>
          <w:ilvl w:val="0"/>
          <w:numId w:val="2"/>
        </w:numPr>
        <w:spacing w:line="0" w:lineRule="atLeast"/>
        <w:ind w:left="426"/>
        <w:jc w:val="both"/>
        <w:rPr>
          <w:sz w:val="28"/>
          <w:szCs w:val="28"/>
        </w:rPr>
      </w:pPr>
      <w:r w:rsidRPr="009D71D1">
        <w:rPr>
          <w:sz w:val="28"/>
          <w:szCs w:val="28"/>
        </w:rPr>
        <w:t xml:space="preserve">identici emendamenti: De Girolamo </w:t>
      </w:r>
      <w:r w:rsidRPr="009D71D1">
        <w:rPr>
          <w:b/>
          <w:sz w:val="28"/>
          <w:szCs w:val="28"/>
        </w:rPr>
        <w:t>1.85</w:t>
      </w:r>
      <w:r w:rsidRPr="009D71D1">
        <w:rPr>
          <w:sz w:val="28"/>
          <w:szCs w:val="28"/>
        </w:rPr>
        <w:t xml:space="preserve">, Bruno Bossio </w:t>
      </w:r>
      <w:r w:rsidRPr="009D71D1">
        <w:rPr>
          <w:b/>
          <w:sz w:val="28"/>
          <w:szCs w:val="28"/>
        </w:rPr>
        <w:t>1.88</w:t>
      </w:r>
      <w:r w:rsidRPr="009D71D1">
        <w:rPr>
          <w:sz w:val="28"/>
          <w:szCs w:val="28"/>
        </w:rPr>
        <w:t xml:space="preserve">, Mazzetti </w:t>
      </w:r>
      <w:r w:rsidRPr="009D71D1">
        <w:rPr>
          <w:b/>
          <w:sz w:val="28"/>
          <w:szCs w:val="28"/>
        </w:rPr>
        <w:t>1.174</w:t>
      </w:r>
      <w:r w:rsidRPr="009D71D1">
        <w:rPr>
          <w:sz w:val="28"/>
          <w:szCs w:val="28"/>
        </w:rPr>
        <w:t xml:space="preserve">, Gagliardi </w:t>
      </w:r>
      <w:r w:rsidRPr="009D71D1">
        <w:rPr>
          <w:b/>
          <w:sz w:val="28"/>
          <w:szCs w:val="28"/>
        </w:rPr>
        <w:t>1.189</w:t>
      </w:r>
      <w:r w:rsidRPr="009D71D1">
        <w:rPr>
          <w:sz w:val="28"/>
          <w:szCs w:val="28"/>
        </w:rPr>
        <w:t xml:space="preserve"> e Rotelli </w:t>
      </w:r>
      <w:r w:rsidRPr="009D71D1">
        <w:rPr>
          <w:b/>
          <w:sz w:val="28"/>
          <w:szCs w:val="28"/>
        </w:rPr>
        <w:t>1. 291</w:t>
      </w:r>
      <w:r w:rsidRPr="009D71D1">
        <w:rPr>
          <w:sz w:val="28"/>
          <w:szCs w:val="28"/>
        </w:rPr>
        <w:t xml:space="preserve"> recanti </w:t>
      </w:r>
      <w:r w:rsidR="00555AC2" w:rsidRPr="009D71D1">
        <w:rPr>
          <w:sz w:val="28"/>
          <w:szCs w:val="28"/>
        </w:rPr>
        <w:t>agevolazioni sull’</w:t>
      </w:r>
      <w:r w:rsidR="00555AC2" w:rsidRPr="009D71D1">
        <w:rPr>
          <w:b/>
          <w:sz w:val="28"/>
          <w:szCs w:val="28"/>
        </w:rPr>
        <w:t>accisa del gasolio per il noleggio con conducente</w:t>
      </w:r>
      <w:r w:rsidR="00555AC2" w:rsidRPr="009D71D1">
        <w:rPr>
          <w:sz w:val="28"/>
          <w:szCs w:val="28"/>
        </w:rPr>
        <w:t xml:space="preserve"> </w:t>
      </w:r>
    </w:p>
    <w:p w:rsidR="00555AC2" w:rsidRPr="009D71D1" w:rsidRDefault="00555AC2" w:rsidP="009D71D1">
      <w:pPr>
        <w:spacing w:line="0" w:lineRule="atLeast"/>
        <w:ind w:left="426"/>
        <w:jc w:val="both"/>
        <w:rPr>
          <w:sz w:val="28"/>
          <w:szCs w:val="28"/>
        </w:rPr>
      </w:pPr>
    </w:p>
    <w:p w:rsidR="00555AC2" w:rsidRPr="009D71D1" w:rsidRDefault="00555AC2" w:rsidP="009D71D1">
      <w:pPr>
        <w:pStyle w:val="Paragrafoelenco"/>
        <w:numPr>
          <w:ilvl w:val="0"/>
          <w:numId w:val="2"/>
        </w:numPr>
        <w:spacing w:line="0" w:lineRule="atLeast"/>
        <w:ind w:left="426"/>
        <w:jc w:val="both"/>
        <w:rPr>
          <w:sz w:val="28"/>
          <w:szCs w:val="28"/>
        </w:rPr>
      </w:pPr>
      <w:r w:rsidRPr="009D71D1">
        <w:rPr>
          <w:b/>
          <w:sz w:val="28"/>
          <w:szCs w:val="28"/>
        </w:rPr>
        <w:t>Spessotto 1.37</w:t>
      </w:r>
      <w:r w:rsidRPr="009D71D1">
        <w:rPr>
          <w:sz w:val="28"/>
          <w:szCs w:val="28"/>
        </w:rPr>
        <w:t xml:space="preserve">, volto all’abolizione del </w:t>
      </w:r>
      <w:r w:rsidRPr="009D71D1">
        <w:rPr>
          <w:b/>
          <w:sz w:val="28"/>
          <w:szCs w:val="28"/>
        </w:rPr>
        <w:t>Pubblico registro automobilistico</w:t>
      </w:r>
      <w:r w:rsidRPr="009D71D1">
        <w:rPr>
          <w:sz w:val="28"/>
          <w:szCs w:val="28"/>
        </w:rPr>
        <w:t xml:space="preserve"> (PRA);</w:t>
      </w:r>
    </w:p>
    <w:p w:rsidR="00555AC2" w:rsidRPr="009D71D1" w:rsidRDefault="00555AC2" w:rsidP="009D71D1">
      <w:pPr>
        <w:spacing w:line="0" w:lineRule="atLeast"/>
        <w:ind w:left="426"/>
        <w:jc w:val="both"/>
        <w:rPr>
          <w:sz w:val="28"/>
          <w:szCs w:val="28"/>
        </w:rPr>
      </w:pPr>
    </w:p>
    <w:p w:rsidR="00555AC2" w:rsidRPr="009D71D1" w:rsidRDefault="00555AC2" w:rsidP="009D71D1">
      <w:pPr>
        <w:pStyle w:val="Paragrafoelenco"/>
        <w:numPr>
          <w:ilvl w:val="0"/>
          <w:numId w:val="2"/>
        </w:numPr>
        <w:spacing w:line="0" w:lineRule="atLeast"/>
        <w:ind w:left="426"/>
        <w:jc w:val="both"/>
        <w:rPr>
          <w:sz w:val="28"/>
          <w:szCs w:val="28"/>
        </w:rPr>
      </w:pPr>
      <w:r w:rsidRPr="009D71D1">
        <w:rPr>
          <w:b/>
          <w:sz w:val="28"/>
          <w:szCs w:val="28"/>
        </w:rPr>
        <w:t xml:space="preserve">Ferraioli 1.139, </w:t>
      </w:r>
      <w:r w:rsidRPr="009D71D1">
        <w:rPr>
          <w:sz w:val="28"/>
          <w:szCs w:val="28"/>
        </w:rPr>
        <w:t xml:space="preserve">volto a modificare la disciplina della </w:t>
      </w:r>
      <w:r w:rsidRPr="009D71D1">
        <w:rPr>
          <w:b/>
          <w:sz w:val="28"/>
          <w:szCs w:val="28"/>
        </w:rPr>
        <w:t>prescrizione dei sinistri stradali</w:t>
      </w:r>
      <w:r w:rsidRPr="009D71D1">
        <w:rPr>
          <w:sz w:val="28"/>
          <w:szCs w:val="28"/>
        </w:rPr>
        <w:t xml:space="preserve"> quando il danno è cagionato da strade di proprietà pubblica;</w:t>
      </w:r>
    </w:p>
    <w:p w:rsidR="00555AC2" w:rsidRPr="009D71D1" w:rsidRDefault="00555AC2" w:rsidP="009D71D1">
      <w:pPr>
        <w:spacing w:line="0" w:lineRule="atLeast"/>
        <w:ind w:left="426"/>
        <w:jc w:val="both"/>
        <w:rPr>
          <w:b/>
          <w:sz w:val="28"/>
          <w:szCs w:val="28"/>
        </w:rPr>
      </w:pPr>
    </w:p>
    <w:p w:rsidR="006C4751" w:rsidRPr="009D71D1" w:rsidRDefault="00555AC2" w:rsidP="009D71D1">
      <w:pPr>
        <w:pStyle w:val="Paragrafoelenco"/>
        <w:numPr>
          <w:ilvl w:val="0"/>
          <w:numId w:val="2"/>
        </w:numPr>
        <w:spacing w:line="0" w:lineRule="atLeast"/>
        <w:ind w:left="426"/>
        <w:jc w:val="both"/>
        <w:rPr>
          <w:sz w:val="28"/>
          <w:szCs w:val="28"/>
        </w:rPr>
      </w:pPr>
      <w:r w:rsidRPr="009D71D1">
        <w:rPr>
          <w:b/>
          <w:sz w:val="28"/>
          <w:szCs w:val="28"/>
        </w:rPr>
        <w:t>Nobili 1.273</w:t>
      </w:r>
      <w:r w:rsidRPr="009D71D1">
        <w:rPr>
          <w:sz w:val="28"/>
          <w:szCs w:val="28"/>
        </w:rPr>
        <w:t xml:space="preserve">, volto ad </w:t>
      </w:r>
      <w:r w:rsidRPr="009D71D1">
        <w:rPr>
          <w:b/>
          <w:sz w:val="28"/>
          <w:szCs w:val="28"/>
        </w:rPr>
        <w:t>aumentare la franchigia ai fini IRPEF</w:t>
      </w:r>
      <w:r w:rsidR="006C4751" w:rsidRPr="009D71D1">
        <w:rPr>
          <w:sz w:val="28"/>
          <w:szCs w:val="28"/>
        </w:rPr>
        <w:t xml:space="preserve"> per i rim</w:t>
      </w:r>
      <w:r w:rsidR="006D01F5" w:rsidRPr="009D71D1">
        <w:rPr>
          <w:sz w:val="28"/>
          <w:szCs w:val="28"/>
        </w:rPr>
        <w:t>borsi per spese di trasporto;</w:t>
      </w:r>
    </w:p>
    <w:p w:rsidR="006C4751" w:rsidRPr="009D71D1" w:rsidRDefault="006C4751" w:rsidP="009D71D1">
      <w:pPr>
        <w:spacing w:line="0" w:lineRule="atLeast"/>
        <w:ind w:left="426"/>
        <w:jc w:val="both"/>
        <w:rPr>
          <w:sz w:val="28"/>
          <w:szCs w:val="28"/>
        </w:rPr>
      </w:pPr>
    </w:p>
    <w:p w:rsidR="006C4751" w:rsidRPr="009D71D1" w:rsidRDefault="00555AC2" w:rsidP="009D71D1">
      <w:pPr>
        <w:pStyle w:val="Paragrafoelenco"/>
        <w:numPr>
          <w:ilvl w:val="0"/>
          <w:numId w:val="2"/>
        </w:numPr>
        <w:spacing w:line="0" w:lineRule="atLeast"/>
        <w:ind w:left="426"/>
        <w:jc w:val="both"/>
        <w:rPr>
          <w:rStyle w:val="Enfasicorsivo"/>
          <w:b/>
          <w:sz w:val="28"/>
          <w:szCs w:val="28"/>
        </w:rPr>
      </w:pPr>
      <w:r w:rsidRPr="009D71D1">
        <w:rPr>
          <w:b/>
          <w:sz w:val="28"/>
          <w:szCs w:val="28"/>
        </w:rPr>
        <w:t>Fogliani 1.017</w:t>
      </w:r>
      <w:r w:rsidRPr="009D71D1">
        <w:rPr>
          <w:sz w:val="28"/>
          <w:szCs w:val="28"/>
        </w:rPr>
        <w:t>, volto a</w:t>
      </w:r>
      <w:r w:rsidR="006D01F5" w:rsidRPr="009D71D1">
        <w:rPr>
          <w:i/>
          <w:sz w:val="28"/>
          <w:szCs w:val="28"/>
        </w:rPr>
        <w:t xml:space="preserve"> </w:t>
      </w:r>
      <w:r w:rsidR="006D01F5" w:rsidRPr="009D71D1">
        <w:rPr>
          <w:sz w:val="28"/>
          <w:szCs w:val="28"/>
        </w:rPr>
        <w:t>d</w:t>
      </w:r>
      <w:r w:rsidRPr="009D71D1">
        <w:rPr>
          <w:rStyle w:val="Enfasicorsivo"/>
          <w:i w:val="0"/>
          <w:sz w:val="28"/>
          <w:szCs w:val="28"/>
        </w:rPr>
        <w:t xml:space="preserve">isciplinare l'attività di </w:t>
      </w:r>
      <w:r w:rsidRPr="009D71D1">
        <w:rPr>
          <w:rStyle w:val="Enfasicorsivo"/>
          <w:b/>
          <w:i w:val="0"/>
          <w:sz w:val="28"/>
          <w:szCs w:val="28"/>
        </w:rPr>
        <w:t>autoriparazione</w:t>
      </w:r>
      <w:r w:rsidRPr="009D71D1">
        <w:rPr>
          <w:rStyle w:val="Enfasicorsivo"/>
          <w:b/>
          <w:sz w:val="28"/>
          <w:szCs w:val="28"/>
        </w:rPr>
        <w:t>;</w:t>
      </w:r>
    </w:p>
    <w:p w:rsidR="006C4751" w:rsidRPr="009D71D1" w:rsidRDefault="006C4751" w:rsidP="009D71D1">
      <w:pPr>
        <w:spacing w:line="0" w:lineRule="atLeast"/>
        <w:ind w:left="426"/>
        <w:jc w:val="both"/>
        <w:rPr>
          <w:rStyle w:val="Enfasicorsivo"/>
          <w:b/>
          <w:sz w:val="28"/>
          <w:szCs w:val="28"/>
        </w:rPr>
      </w:pPr>
    </w:p>
    <w:p w:rsidR="00CB7B36" w:rsidRPr="009D71D1" w:rsidRDefault="00555AC2" w:rsidP="009D71D1">
      <w:pPr>
        <w:pStyle w:val="Paragrafoelenco"/>
        <w:numPr>
          <w:ilvl w:val="0"/>
          <w:numId w:val="2"/>
        </w:numPr>
        <w:spacing w:line="0" w:lineRule="atLeast"/>
        <w:ind w:left="426"/>
        <w:jc w:val="both"/>
        <w:rPr>
          <w:rStyle w:val="Enfasicorsivo"/>
          <w:i w:val="0"/>
          <w:sz w:val="28"/>
          <w:szCs w:val="28"/>
        </w:rPr>
      </w:pPr>
      <w:proofErr w:type="spellStart"/>
      <w:r w:rsidRPr="009D71D1">
        <w:rPr>
          <w:rStyle w:val="Enfasicorsivo"/>
          <w:b/>
          <w:i w:val="0"/>
          <w:sz w:val="28"/>
          <w:szCs w:val="28"/>
        </w:rPr>
        <w:t>Rixi</w:t>
      </w:r>
      <w:proofErr w:type="spellEnd"/>
      <w:r w:rsidRPr="009D71D1">
        <w:rPr>
          <w:rStyle w:val="Enfasicorsivo"/>
          <w:b/>
          <w:i w:val="0"/>
          <w:sz w:val="28"/>
          <w:szCs w:val="28"/>
        </w:rPr>
        <w:t xml:space="preserve"> 1.018</w:t>
      </w:r>
      <w:r w:rsidRPr="009D71D1">
        <w:rPr>
          <w:rStyle w:val="Enfasicorsivo"/>
          <w:i w:val="0"/>
          <w:sz w:val="28"/>
          <w:szCs w:val="28"/>
        </w:rPr>
        <w:t xml:space="preserve">, relativo al </w:t>
      </w:r>
      <w:r w:rsidRPr="009D71D1">
        <w:rPr>
          <w:rStyle w:val="Enfasicorsivo"/>
          <w:b/>
          <w:i w:val="0"/>
          <w:sz w:val="28"/>
          <w:szCs w:val="28"/>
        </w:rPr>
        <w:t xml:space="preserve">regime IVA del trasporto </w:t>
      </w:r>
      <w:r w:rsidRPr="009D71D1">
        <w:rPr>
          <w:rStyle w:val="Enfasicorsivo"/>
          <w:i w:val="0"/>
          <w:sz w:val="28"/>
          <w:szCs w:val="28"/>
        </w:rPr>
        <w:t>in ottemperanza a una sentenza della Corte di giustizia dell’UE;</w:t>
      </w:r>
    </w:p>
    <w:p w:rsidR="00CB7B36" w:rsidRPr="009D71D1" w:rsidRDefault="00CB7B36" w:rsidP="009D71D1">
      <w:pPr>
        <w:spacing w:line="0" w:lineRule="atLeast"/>
        <w:ind w:left="426"/>
        <w:jc w:val="both"/>
        <w:rPr>
          <w:rStyle w:val="Enfasicorsivo"/>
          <w:b/>
          <w:i w:val="0"/>
          <w:sz w:val="28"/>
          <w:szCs w:val="28"/>
        </w:rPr>
      </w:pPr>
    </w:p>
    <w:p w:rsidR="00555AC2" w:rsidRPr="009D71D1" w:rsidRDefault="00555AC2" w:rsidP="009D71D1">
      <w:pPr>
        <w:spacing w:line="0" w:lineRule="atLeast"/>
        <w:ind w:left="426"/>
        <w:jc w:val="both"/>
        <w:rPr>
          <w:sz w:val="28"/>
          <w:szCs w:val="28"/>
          <w:highlight w:val="yellow"/>
        </w:rPr>
      </w:pPr>
    </w:p>
    <w:p w:rsidR="00555AC2" w:rsidRPr="009D71D1" w:rsidRDefault="002F744C" w:rsidP="009D71D1">
      <w:pPr>
        <w:pStyle w:val="Paragrafoelenco"/>
        <w:numPr>
          <w:ilvl w:val="0"/>
          <w:numId w:val="2"/>
        </w:numPr>
        <w:spacing w:line="0" w:lineRule="atLeast"/>
        <w:ind w:left="426"/>
        <w:jc w:val="both"/>
        <w:rPr>
          <w:sz w:val="28"/>
          <w:szCs w:val="28"/>
        </w:rPr>
      </w:pPr>
      <w:r w:rsidRPr="009D71D1">
        <w:rPr>
          <w:sz w:val="28"/>
          <w:szCs w:val="28"/>
        </w:rPr>
        <w:t xml:space="preserve">Muroni </w:t>
      </w:r>
      <w:r w:rsidRPr="009D71D1">
        <w:rPr>
          <w:b/>
          <w:sz w:val="28"/>
          <w:szCs w:val="28"/>
        </w:rPr>
        <w:t>1.8</w:t>
      </w:r>
      <w:r w:rsidRPr="009D71D1">
        <w:rPr>
          <w:sz w:val="28"/>
          <w:szCs w:val="28"/>
        </w:rPr>
        <w:t xml:space="preserve">; </w:t>
      </w:r>
      <w:proofErr w:type="spellStart"/>
      <w:r w:rsidRPr="009D71D1">
        <w:rPr>
          <w:sz w:val="28"/>
          <w:szCs w:val="28"/>
        </w:rPr>
        <w:t>Fregolent</w:t>
      </w:r>
      <w:proofErr w:type="spellEnd"/>
      <w:r w:rsidRPr="009D71D1">
        <w:rPr>
          <w:sz w:val="28"/>
          <w:szCs w:val="28"/>
        </w:rPr>
        <w:t xml:space="preserve"> </w:t>
      </w:r>
      <w:r w:rsidRPr="009D71D1">
        <w:rPr>
          <w:b/>
          <w:sz w:val="28"/>
          <w:szCs w:val="28"/>
        </w:rPr>
        <w:t>1.39</w:t>
      </w:r>
      <w:r w:rsidRPr="009D71D1">
        <w:rPr>
          <w:sz w:val="28"/>
          <w:szCs w:val="28"/>
        </w:rPr>
        <w:t xml:space="preserve">; Braga </w:t>
      </w:r>
      <w:r w:rsidRPr="009D71D1">
        <w:rPr>
          <w:b/>
          <w:sz w:val="28"/>
          <w:szCs w:val="28"/>
        </w:rPr>
        <w:t>1.80</w:t>
      </w:r>
      <w:r w:rsidRPr="009D71D1">
        <w:rPr>
          <w:sz w:val="28"/>
          <w:szCs w:val="28"/>
        </w:rPr>
        <w:t xml:space="preserve">; Lucchini </w:t>
      </w:r>
      <w:r w:rsidRPr="009D71D1">
        <w:rPr>
          <w:b/>
          <w:sz w:val="28"/>
          <w:szCs w:val="28"/>
        </w:rPr>
        <w:t>1.100</w:t>
      </w:r>
      <w:r w:rsidRPr="009D71D1">
        <w:rPr>
          <w:sz w:val="28"/>
          <w:szCs w:val="28"/>
        </w:rPr>
        <w:t xml:space="preserve"> e Foti </w:t>
      </w:r>
      <w:r w:rsidRPr="009D71D1">
        <w:rPr>
          <w:b/>
          <w:sz w:val="28"/>
          <w:szCs w:val="28"/>
        </w:rPr>
        <w:t xml:space="preserve">1.77, </w:t>
      </w:r>
      <w:r w:rsidRPr="009D71D1">
        <w:rPr>
          <w:sz w:val="28"/>
          <w:szCs w:val="28"/>
        </w:rPr>
        <w:t xml:space="preserve">volti a </w:t>
      </w:r>
      <w:r w:rsidR="00555AC2" w:rsidRPr="009D71D1">
        <w:rPr>
          <w:sz w:val="28"/>
          <w:szCs w:val="28"/>
        </w:rPr>
        <w:t xml:space="preserve">modificare il </w:t>
      </w:r>
      <w:r w:rsidR="00555AC2" w:rsidRPr="009D71D1">
        <w:rPr>
          <w:b/>
          <w:sz w:val="28"/>
          <w:szCs w:val="28"/>
        </w:rPr>
        <w:t>regolamento</w:t>
      </w:r>
      <w:r w:rsidR="00555AC2" w:rsidRPr="009D71D1">
        <w:rPr>
          <w:sz w:val="28"/>
          <w:szCs w:val="28"/>
        </w:rPr>
        <w:t xml:space="preserve"> per l’</w:t>
      </w:r>
      <w:r w:rsidR="00555AC2" w:rsidRPr="009D71D1">
        <w:rPr>
          <w:bCs/>
          <w:sz w:val="28"/>
          <w:szCs w:val="28"/>
          <w:shd w:val="clear" w:color="auto" w:fill="FFFFFF"/>
        </w:rPr>
        <w:t>individuazione degli interventi esclusi dall'</w:t>
      </w:r>
      <w:r w:rsidR="00555AC2" w:rsidRPr="009D71D1">
        <w:rPr>
          <w:b/>
          <w:bCs/>
          <w:sz w:val="28"/>
          <w:szCs w:val="28"/>
          <w:shd w:val="clear" w:color="auto" w:fill="FFFFFF"/>
        </w:rPr>
        <w:t>autorizzazione paesaggistica o sottoposti a procedura autorizzatoria semplificata</w:t>
      </w:r>
      <w:r w:rsidR="00555AC2" w:rsidRPr="009D71D1">
        <w:rPr>
          <w:bCs/>
          <w:sz w:val="28"/>
          <w:szCs w:val="28"/>
          <w:shd w:val="clear" w:color="auto" w:fill="FFFFFF"/>
        </w:rPr>
        <w:t xml:space="preserve">, di cui al </w:t>
      </w:r>
      <w:r w:rsidRPr="009D71D1">
        <w:rPr>
          <w:sz w:val="28"/>
          <w:szCs w:val="28"/>
        </w:rPr>
        <w:t>d.P.R. n. 31 del 2017, fonte di rango non primario.</w:t>
      </w:r>
    </w:p>
    <w:p w:rsidR="006A27D4" w:rsidRPr="009D71D1" w:rsidRDefault="006A27D4" w:rsidP="009D71D1">
      <w:pPr>
        <w:spacing w:line="0" w:lineRule="atLeast"/>
        <w:ind w:left="426"/>
        <w:jc w:val="both"/>
        <w:rPr>
          <w:b/>
          <w:bCs/>
          <w:sz w:val="28"/>
          <w:szCs w:val="28"/>
        </w:rPr>
      </w:pPr>
    </w:p>
    <w:p w:rsidR="006A27D4" w:rsidRPr="009D71D1" w:rsidRDefault="006A27D4" w:rsidP="009D71D1">
      <w:pPr>
        <w:pStyle w:val="Paragrafoelenco"/>
        <w:numPr>
          <w:ilvl w:val="0"/>
          <w:numId w:val="2"/>
        </w:numPr>
        <w:spacing w:line="0" w:lineRule="atLeast"/>
        <w:ind w:left="426"/>
        <w:jc w:val="both"/>
        <w:rPr>
          <w:bCs/>
          <w:sz w:val="28"/>
          <w:szCs w:val="28"/>
        </w:rPr>
      </w:pPr>
      <w:proofErr w:type="spellStart"/>
      <w:r w:rsidRPr="009D71D1">
        <w:rPr>
          <w:b/>
          <w:bCs/>
          <w:sz w:val="28"/>
          <w:szCs w:val="28"/>
        </w:rPr>
        <w:t>Cillis</w:t>
      </w:r>
      <w:proofErr w:type="spellEnd"/>
      <w:r w:rsidRPr="009D71D1">
        <w:rPr>
          <w:b/>
          <w:bCs/>
          <w:sz w:val="28"/>
          <w:szCs w:val="28"/>
        </w:rPr>
        <w:t xml:space="preserve"> 2.22</w:t>
      </w:r>
      <w:r w:rsidRPr="009D71D1">
        <w:rPr>
          <w:bCs/>
          <w:sz w:val="28"/>
          <w:szCs w:val="28"/>
        </w:rPr>
        <w:t>, che differisce i termini per l’approvazione del Piano per la transizione energetica sostenibile delle aree idonee (</w:t>
      </w:r>
      <w:proofErr w:type="spellStart"/>
      <w:r w:rsidRPr="009D71D1">
        <w:rPr>
          <w:bCs/>
          <w:sz w:val="28"/>
          <w:szCs w:val="28"/>
        </w:rPr>
        <w:t>PiTESAI</w:t>
      </w:r>
      <w:proofErr w:type="spellEnd"/>
      <w:r w:rsidRPr="009D71D1">
        <w:rPr>
          <w:bCs/>
          <w:sz w:val="28"/>
          <w:szCs w:val="28"/>
        </w:rPr>
        <w:t>);</w:t>
      </w:r>
    </w:p>
    <w:p w:rsidR="006A27D4" w:rsidRPr="009D71D1" w:rsidRDefault="006A27D4" w:rsidP="009D71D1">
      <w:pPr>
        <w:spacing w:line="0" w:lineRule="atLeast"/>
        <w:ind w:left="426"/>
        <w:jc w:val="both"/>
        <w:rPr>
          <w:bCs/>
          <w:sz w:val="28"/>
          <w:szCs w:val="28"/>
        </w:rPr>
      </w:pPr>
    </w:p>
    <w:p w:rsidR="006A27D4" w:rsidRPr="009D71D1" w:rsidRDefault="006A27D4" w:rsidP="009D71D1">
      <w:pPr>
        <w:pStyle w:val="Paragrafoelenco"/>
        <w:numPr>
          <w:ilvl w:val="0"/>
          <w:numId w:val="2"/>
        </w:numPr>
        <w:spacing w:line="0" w:lineRule="atLeast"/>
        <w:ind w:left="426"/>
        <w:jc w:val="both"/>
        <w:rPr>
          <w:bCs/>
          <w:sz w:val="28"/>
          <w:szCs w:val="28"/>
        </w:rPr>
      </w:pPr>
      <w:r w:rsidRPr="009D71D1">
        <w:rPr>
          <w:b/>
          <w:bCs/>
          <w:sz w:val="28"/>
          <w:szCs w:val="28"/>
        </w:rPr>
        <w:t>Comaroli 2.</w:t>
      </w:r>
      <w:r w:rsidR="002F744C" w:rsidRPr="009D71D1">
        <w:rPr>
          <w:b/>
          <w:bCs/>
          <w:sz w:val="28"/>
          <w:szCs w:val="28"/>
        </w:rPr>
        <w:t>32</w:t>
      </w:r>
      <w:r w:rsidRPr="009D71D1">
        <w:rPr>
          <w:bCs/>
          <w:sz w:val="28"/>
          <w:szCs w:val="28"/>
        </w:rPr>
        <w:t xml:space="preserve">, che reca norme in materia di contenimento e di riduzione della spesa </w:t>
      </w:r>
      <w:r w:rsidR="002F744C" w:rsidRPr="009D71D1">
        <w:rPr>
          <w:bCs/>
          <w:sz w:val="28"/>
          <w:szCs w:val="28"/>
        </w:rPr>
        <w:t>di enti ed organismi pubblici</w:t>
      </w:r>
      <w:r w:rsidRPr="009D71D1">
        <w:rPr>
          <w:bCs/>
          <w:sz w:val="28"/>
          <w:szCs w:val="28"/>
        </w:rPr>
        <w:t>;</w:t>
      </w:r>
    </w:p>
    <w:p w:rsidR="006A27D4" w:rsidRPr="009D71D1" w:rsidRDefault="006A27D4" w:rsidP="009D71D1">
      <w:pPr>
        <w:spacing w:line="0" w:lineRule="atLeast"/>
        <w:ind w:left="426"/>
        <w:jc w:val="both"/>
        <w:rPr>
          <w:bCs/>
          <w:sz w:val="28"/>
          <w:szCs w:val="28"/>
        </w:rPr>
      </w:pPr>
    </w:p>
    <w:p w:rsidR="006A27D4" w:rsidRPr="009D71D1" w:rsidRDefault="006A27D4" w:rsidP="009D71D1">
      <w:pPr>
        <w:pStyle w:val="Paragrafoelenco"/>
        <w:numPr>
          <w:ilvl w:val="0"/>
          <w:numId w:val="2"/>
        </w:numPr>
        <w:spacing w:line="0" w:lineRule="atLeast"/>
        <w:ind w:left="426"/>
        <w:jc w:val="both"/>
        <w:rPr>
          <w:bCs/>
          <w:sz w:val="28"/>
          <w:szCs w:val="28"/>
        </w:rPr>
      </w:pPr>
      <w:proofErr w:type="spellStart"/>
      <w:r w:rsidRPr="009D71D1">
        <w:rPr>
          <w:b/>
          <w:bCs/>
          <w:sz w:val="28"/>
          <w:szCs w:val="28"/>
        </w:rPr>
        <w:t>Rixi</w:t>
      </w:r>
      <w:proofErr w:type="spellEnd"/>
      <w:r w:rsidRPr="009D71D1">
        <w:rPr>
          <w:b/>
          <w:bCs/>
          <w:sz w:val="28"/>
          <w:szCs w:val="28"/>
        </w:rPr>
        <w:t xml:space="preserve"> 2.02</w:t>
      </w:r>
      <w:r w:rsidRPr="009D71D1">
        <w:rPr>
          <w:bCs/>
          <w:sz w:val="28"/>
          <w:szCs w:val="28"/>
        </w:rPr>
        <w:t>, che reca disposizioni in materia di riconoscimento delle vaccinazioni per i lavoratori nel settore dei trasporti e della logistica;</w:t>
      </w:r>
    </w:p>
    <w:p w:rsidR="006A27D4" w:rsidRPr="009D71D1" w:rsidRDefault="006A27D4" w:rsidP="009D71D1">
      <w:pPr>
        <w:spacing w:line="0" w:lineRule="atLeast"/>
        <w:ind w:left="426"/>
        <w:jc w:val="both"/>
        <w:rPr>
          <w:bCs/>
          <w:sz w:val="28"/>
          <w:szCs w:val="28"/>
        </w:rPr>
      </w:pPr>
    </w:p>
    <w:p w:rsidR="006A27D4" w:rsidRPr="009D71D1" w:rsidRDefault="006A27D4" w:rsidP="009D71D1">
      <w:pPr>
        <w:pStyle w:val="Paragrafoelenco"/>
        <w:numPr>
          <w:ilvl w:val="0"/>
          <w:numId w:val="2"/>
        </w:numPr>
        <w:spacing w:line="0" w:lineRule="atLeast"/>
        <w:ind w:left="426"/>
        <w:jc w:val="both"/>
        <w:rPr>
          <w:bCs/>
          <w:sz w:val="28"/>
          <w:szCs w:val="28"/>
        </w:rPr>
      </w:pPr>
      <w:r w:rsidRPr="009D71D1">
        <w:rPr>
          <w:b/>
          <w:bCs/>
          <w:sz w:val="28"/>
          <w:szCs w:val="28"/>
        </w:rPr>
        <w:t>Maraia 2.07</w:t>
      </w:r>
      <w:r w:rsidRPr="009D71D1">
        <w:rPr>
          <w:bCs/>
          <w:sz w:val="28"/>
          <w:szCs w:val="28"/>
        </w:rPr>
        <w:t>, che estende il c.d. bonus facciate all’anno 2022;</w:t>
      </w:r>
    </w:p>
    <w:p w:rsidR="006A27D4" w:rsidRPr="009D71D1" w:rsidRDefault="006A27D4" w:rsidP="009D71D1">
      <w:pPr>
        <w:spacing w:line="0" w:lineRule="atLeast"/>
        <w:ind w:left="426"/>
        <w:jc w:val="both"/>
        <w:rPr>
          <w:bCs/>
          <w:sz w:val="28"/>
          <w:szCs w:val="28"/>
        </w:rPr>
      </w:pPr>
    </w:p>
    <w:p w:rsidR="006A27D4" w:rsidRPr="009D71D1" w:rsidRDefault="006A27D4" w:rsidP="009D71D1">
      <w:pPr>
        <w:pStyle w:val="Paragrafoelenco"/>
        <w:numPr>
          <w:ilvl w:val="0"/>
          <w:numId w:val="2"/>
        </w:numPr>
        <w:spacing w:line="0" w:lineRule="atLeast"/>
        <w:ind w:left="426"/>
        <w:jc w:val="both"/>
        <w:rPr>
          <w:sz w:val="28"/>
          <w:szCs w:val="28"/>
        </w:rPr>
      </w:pPr>
      <w:r w:rsidRPr="009D71D1">
        <w:rPr>
          <w:b/>
          <w:sz w:val="28"/>
          <w:szCs w:val="28"/>
        </w:rPr>
        <w:t>Serracchiani 4.3</w:t>
      </w:r>
      <w:r w:rsidRPr="009D71D1">
        <w:rPr>
          <w:sz w:val="28"/>
          <w:szCs w:val="28"/>
        </w:rPr>
        <w:t>, teso a esentare dall’IVA le operazioni relative ai beni destinati a essere collocati in una zona franca o nelle aree dei punti franchi del porto di Trieste;</w:t>
      </w:r>
    </w:p>
    <w:p w:rsidR="006A27D4" w:rsidRPr="009D71D1" w:rsidRDefault="006A27D4" w:rsidP="009D71D1">
      <w:pPr>
        <w:spacing w:line="0" w:lineRule="atLeast"/>
        <w:ind w:left="426"/>
        <w:rPr>
          <w:sz w:val="28"/>
          <w:szCs w:val="28"/>
        </w:rPr>
      </w:pPr>
    </w:p>
    <w:p w:rsidR="006A27D4" w:rsidRPr="009D71D1" w:rsidRDefault="006A27D4" w:rsidP="009D71D1">
      <w:pPr>
        <w:pStyle w:val="Paragrafoelenco"/>
        <w:numPr>
          <w:ilvl w:val="0"/>
          <w:numId w:val="2"/>
        </w:numPr>
        <w:spacing w:line="0" w:lineRule="atLeast"/>
        <w:ind w:left="426"/>
        <w:jc w:val="both"/>
        <w:rPr>
          <w:sz w:val="28"/>
          <w:szCs w:val="28"/>
        </w:rPr>
      </w:pPr>
      <w:r w:rsidRPr="009D71D1">
        <w:rPr>
          <w:b/>
          <w:sz w:val="28"/>
          <w:szCs w:val="28"/>
        </w:rPr>
        <w:t>Gagliardi 4.34</w:t>
      </w:r>
      <w:r w:rsidRPr="009D71D1">
        <w:rPr>
          <w:sz w:val="28"/>
          <w:szCs w:val="28"/>
        </w:rPr>
        <w:t>, che – modificando il decreto legge n. 104 del 2020 – prevede l’importo minimo di 500 euro per alcune concessioni demaniali a decorrere dal 2022.</w:t>
      </w:r>
    </w:p>
    <w:p w:rsidR="006A27D4" w:rsidRPr="009D71D1" w:rsidRDefault="006A27D4" w:rsidP="009D71D1">
      <w:pPr>
        <w:spacing w:line="0" w:lineRule="atLeast"/>
        <w:ind w:left="426"/>
        <w:jc w:val="both"/>
        <w:rPr>
          <w:sz w:val="28"/>
          <w:szCs w:val="28"/>
        </w:rPr>
      </w:pPr>
    </w:p>
    <w:p w:rsidR="006A27D4" w:rsidRPr="009D71D1" w:rsidRDefault="006A27D4" w:rsidP="009D71D1">
      <w:pPr>
        <w:pStyle w:val="Paragrafoelenco"/>
        <w:numPr>
          <w:ilvl w:val="0"/>
          <w:numId w:val="2"/>
        </w:numPr>
        <w:spacing w:line="0" w:lineRule="atLeast"/>
        <w:ind w:left="426"/>
        <w:jc w:val="both"/>
        <w:rPr>
          <w:sz w:val="28"/>
          <w:szCs w:val="28"/>
        </w:rPr>
      </w:pPr>
      <w:r w:rsidRPr="009D71D1">
        <w:rPr>
          <w:b/>
          <w:sz w:val="28"/>
          <w:szCs w:val="28"/>
        </w:rPr>
        <w:t>Nobili 4.61</w:t>
      </w:r>
      <w:r w:rsidRPr="009D71D1">
        <w:rPr>
          <w:sz w:val="28"/>
          <w:szCs w:val="28"/>
        </w:rPr>
        <w:t>, che modifica il codice della nautica da diporto introducendovi un nuovo articolo che disciplina l’iscrizione provvisoria delle imbarcazioni e le navi da diporto sequestrate;</w:t>
      </w:r>
    </w:p>
    <w:p w:rsidR="006A27D4" w:rsidRPr="009D71D1" w:rsidRDefault="006A27D4" w:rsidP="009D71D1">
      <w:pPr>
        <w:spacing w:line="0" w:lineRule="atLeast"/>
        <w:ind w:left="426"/>
        <w:jc w:val="both"/>
        <w:rPr>
          <w:sz w:val="28"/>
          <w:szCs w:val="28"/>
        </w:rPr>
      </w:pPr>
    </w:p>
    <w:p w:rsidR="006A27D4" w:rsidRPr="009D71D1" w:rsidRDefault="006A27D4" w:rsidP="009D71D1">
      <w:pPr>
        <w:pStyle w:val="Paragrafoelenco"/>
        <w:numPr>
          <w:ilvl w:val="0"/>
          <w:numId w:val="2"/>
        </w:numPr>
        <w:spacing w:line="0" w:lineRule="atLeast"/>
        <w:ind w:left="426"/>
        <w:jc w:val="both"/>
        <w:rPr>
          <w:sz w:val="28"/>
          <w:szCs w:val="28"/>
        </w:rPr>
      </w:pPr>
      <w:proofErr w:type="spellStart"/>
      <w:r w:rsidRPr="009D71D1">
        <w:rPr>
          <w:b/>
          <w:sz w:val="28"/>
          <w:szCs w:val="28"/>
        </w:rPr>
        <w:t>Fregolent</w:t>
      </w:r>
      <w:proofErr w:type="spellEnd"/>
      <w:r w:rsidRPr="009D71D1">
        <w:rPr>
          <w:b/>
          <w:sz w:val="28"/>
          <w:szCs w:val="28"/>
        </w:rPr>
        <w:t xml:space="preserve"> 4.60</w:t>
      </w:r>
      <w:r w:rsidRPr="009D71D1">
        <w:rPr>
          <w:sz w:val="28"/>
          <w:szCs w:val="28"/>
        </w:rPr>
        <w:t xml:space="preserve">, che modifica il codice della nautica da diporto portando da venti a sessanta giorni il termine di validità della ricevuta rilasciata dallo Sportello telematico del diportista (STED) dell'avvenuta presentazione dei documenti per la pubblicità </w:t>
      </w:r>
      <w:r w:rsidRPr="009D71D1">
        <w:rPr>
          <w:bCs/>
          <w:sz w:val="28"/>
          <w:szCs w:val="28"/>
        </w:rPr>
        <w:t>degli atti relativi alle unità da diporto</w:t>
      </w:r>
      <w:r w:rsidRPr="009D71D1">
        <w:rPr>
          <w:sz w:val="28"/>
          <w:szCs w:val="28"/>
        </w:rPr>
        <w:t>, che sostituisce la licenza di navigazione;</w:t>
      </w:r>
    </w:p>
    <w:p w:rsidR="006A27D4" w:rsidRPr="009D71D1" w:rsidRDefault="006A27D4" w:rsidP="009D71D1">
      <w:pPr>
        <w:spacing w:line="0" w:lineRule="atLeast"/>
        <w:ind w:left="426"/>
        <w:jc w:val="both"/>
        <w:rPr>
          <w:sz w:val="28"/>
          <w:szCs w:val="28"/>
        </w:rPr>
      </w:pPr>
    </w:p>
    <w:p w:rsidR="006A27D4" w:rsidRPr="009D71D1" w:rsidRDefault="006A27D4" w:rsidP="009D71D1">
      <w:pPr>
        <w:pStyle w:val="Paragrafoelenco"/>
        <w:numPr>
          <w:ilvl w:val="0"/>
          <w:numId w:val="2"/>
        </w:numPr>
        <w:spacing w:line="0" w:lineRule="atLeast"/>
        <w:ind w:left="426"/>
        <w:jc w:val="both"/>
        <w:rPr>
          <w:sz w:val="28"/>
          <w:szCs w:val="28"/>
        </w:rPr>
      </w:pPr>
      <w:r w:rsidRPr="009D71D1">
        <w:rPr>
          <w:b/>
          <w:sz w:val="28"/>
          <w:szCs w:val="28"/>
        </w:rPr>
        <w:t xml:space="preserve">Vianello 4.02, </w:t>
      </w:r>
      <w:r w:rsidRPr="009D71D1">
        <w:rPr>
          <w:sz w:val="28"/>
          <w:szCs w:val="28"/>
        </w:rPr>
        <w:t>volto a</w:t>
      </w:r>
      <w:r w:rsidRPr="009D71D1">
        <w:rPr>
          <w:b/>
          <w:sz w:val="28"/>
          <w:szCs w:val="28"/>
        </w:rPr>
        <w:t xml:space="preserve"> </w:t>
      </w:r>
      <w:r w:rsidRPr="009D71D1">
        <w:rPr>
          <w:sz w:val="28"/>
          <w:szCs w:val="28"/>
        </w:rPr>
        <w:t>prorogare i termini di approvazione del Piano per la transizione energetica sostenibile delle aree idonee (PITESAI) e di sospensione dei procedimenti amministrativi relativi al conferimento di nuovi permessi di prospezione o di ricerca di idrocarburi liquidi e gassosi;</w:t>
      </w:r>
    </w:p>
    <w:p w:rsidR="006A27D4" w:rsidRPr="009D71D1" w:rsidRDefault="006A27D4" w:rsidP="009D71D1">
      <w:pPr>
        <w:spacing w:line="0" w:lineRule="atLeast"/>
        <w:ind w:left="426"/>
        <w:jc w:val="both"/>
        <w:rPr>
          <w:sz w:val="28"/>
          <w:szCs w:val="28"/>
        </w:rPr>
      </w:pPr>
    </w:p>
    <w:p w:rsidR="006A27D4" w:rsidRPr="009D71D1" w:rsidRDefault="006A27D4" w:rsidP="009D71D1">
      <w:pPr>
        <w:pStyle w:val="Paragrafoelenco"/>
        <w:numPr>
          <w:ilvl w:val="0"/>
          <w:numId w:val="2"/>
        </w:numPr>
        <w:spacing w:line="0" w:lineRule="atLeast"/>
        <w:ind w:left="426"/>
        <w:jc w:val="both"/>
        <w:rPr>
          <w:sz w:val="28"/>
          <w:szCs w:val="28"/>
        </w:rPr>
      </w:pPr>
      <w:r w:rsidRPr="009D71D1">
        <w:rPr>
          <w:b/>
          <w:sz w:val="28"/>
          <w:szCs w:val="28"/>
        </w:rPr>
        <w:t>D’Attis 4.08</w:t>
      </w:r>
      <w:r w:rsidRPr="009D71D1">
        <w:rPr>
          <w:sz w:val="28"/>
          <w:szCs w:val="28"/>
        </w:rPr>
        <w:t xml:space="preserve"> che integra le risorse destinate agli interventi di recupero </w:t>
      </w:r>
      <w:proofErr w:type="spellStart"/>
      <w:r w:rsidRPr="009D71D1">
        <w:rPr>
          <w:i/>
          <w:sz w:val="28"/>
          <w:szCs w:val="28"/>
        </w:rPr>
        <w:t>waterfront</w:t>
      </w:r>
      <w:proofErr w:type="spellEnd"/>
      <w:r w:rsidRPr="009D71D1">
        <w:rPr>
          <w:sz w:val="28"/>
          <w:szCs w:val="28"/>
        </w:rPr>
        <w:t xml:space="preserve"> nelle regioni Campania, Puglia, Basilicata, Calabria e Sicilia;</w:t>
      </w:r>
    </w:p>
    <w:p w:rsidR="006A27D4" w:rsidRPr="009D71D1" w:rsidRDefault="006A27D4" w:rsidP="009D71D1">
      <w:pPr>
        <w:spacing w:line="0" w:lineRule="atLeast"/>
        <w:ind w:left="426"/>
        <w:jc w:val="both"/>
        <w:rPr>
          <w:sz w:val="28"/>
          <w:szCs w:val="28"/>
        </w:rPr>
      </w:pPr>
    </w:p>
    <w:p w:rsidR="006A27D4" w:rsidRPr="009D71D1" w:rsidRDefault="006A27D4" w:rsidP="009D71D1">
      <w:pPr>
        <w:pStyle w:val="Paragrafoelenco"/>
        <w:numPr>
          <w:ilvl w:val="0"/>
          <w:numId w:val="2"/>
        </w:numPr>
        <w:spacing w:line="0" w:lineRule="atLeast"/>
        <w:ind w:left="426"/>
        <w:jc w:val="both"/>
        <w:rPr>
          <w:sz w:val="28"/>
          <w:szCs w:val="28"/>
        </w:rPr>
      </w:pPr>
      <w:r w:rsidRPr="009D71D1">
        <w:rPr>
          <w:b/>
          <w:sz w:val="28"/>
          <w:szCs w:val="28"/>
        </w:rPr>
        <w:t>Nobili 4.69</w:t>
      </w:r>
      <w:r w:rsidRPr="009D71D1">
        <w:rPr>
          <w:sz w:val="28"/>
          <w:szCs w:val="28"/>
        </w:rPr>
        <w:t xml:space="preserve">, che – novellando il codice civile – </w:t>
      </w:r>
      <w:r w:rsidR="001A7368" w:rsidRPr="009D71D1">
        <w:rPr>
          <w:sz w:val="28"/>
          <w:szCs w:val="28"/>
        </w:rPr>
        <w:t>modifica</w:t>
      </w:r>
      <w:r w:rsidRPr="009D71D1">
        <w:rPr>
          <w:sz w:val="28"/>
          <w:szCs w:val="28"/>
        </w:rPr>
        <w:t xml:space="preserve"> la disciplina del contratto di spedizione;</w:t>
      </w:r>
    </w:p>
    <w:p w:rsidR="006A27D4" w:rsidRPr="009D71D1" w:rsidRDefault="006A27D4" w:rsidP="009D71D1">
      <w:pPr>
        <w:spacing w:line="0" w:lineRule="atLeast"/>
        <w:ind w:left="426"/>
        <w:jc w:val="both"/>
        <w:rPr>
          <w:sz w:val="28"/>
          <w:szCs w:val="28"/>
        </w:rPr>
      </w:pPr>
    </w:p>
    <w:p w:rsidR="006A27D4" w:rsidRPr="009D71D1" w:rsidRDefault="006A27D4" w:rsidP="009D71D1">
      <w:pPr>
        <w:pStyle w:val="Paragrafoelenco"/>
        <w:numPr>
          <w:ilvl w:val="0"/>
          <w:numId w:val="2"/>
        </w:numPr>
        <w:spacing w:line="0" w:lineRule="atLeast"/>
        <w:ind w:left="426"/>
        <w:jc w:val="both"/>
        <w:rPr>
          <w:sz w:val="28"/>
          <w:szCs w:val="28"/>
        </w:rPr>
      </w:pPr>
      <w:r w:rsidRPr="009D71D1">
        <w:rPr>
          <w:b/>
          <w:sz w:val="28"/>
          <w:szCs w:val="28"/>
        </w:rPr>
        <w:t>Spessotto 5.3</w:t>
      </w:r>
      <w:r w:rsidRPr="009D71D1">
        <w:rPr>
          <w:sz w:val="28"/>
          <w:szCs w:val="28"/>
        </w:rPr>
        <w:t xml:space="preserve">, che anticipa dal 31 dicembre 2023 al 31 dicembre 2021 la durata temporale della deroga alla procedura di dibattito pubblico disposta dall’art. 8, </w:t>
      </w:r>
      <w:r w:rsidRPr="009D71D1">
        <w:rPr>
          <w:sz w:val="28"/>
          <w:szCs w:val="28"/>
        </w:rPr>
        <w:lastRenderedPageBreak/>
        <w:t>comma 6-bis, del decreto-legge n. 76 del 2020 per talune categoria di opere ritenute dalle regioni</w:t>
      </w:r>
      <w:r w:rsidRPr="009D71D1">
        <w:rPr>
          <w:color w:val="686868"/>
          <w:sz w:val="28"/>
          <w:szCs w:val="28"/>
          <w:shd w:val="clear" w:color="auto" w:fill="FFFFFF"/>
        </w:rPr>
        <w:t xml:space="preserve"> </w:t>
      </w:r>
      <w:r w:rsidRPr="009D71D1">
        <w:rPr>
          <w:sz w:val="28"/>
          <w:szCs w:val="28"/>
        </w:rPr>
        <w:t>di particolare interesse pubblico e rilevanza sociale;</w:t>
      </w:r>
    </w:p>
    <w:p w:rsidR="006A27D4" w:rsidRPr="009D71D1" w:rsidRDefault="006A27D4" w:rsidP="009D71D1">
      <w:pPr>
        <w:spacing w:line="0" w:lineRule="atLeast"/>
        <w:ind w:left="426"/>
        <w:jc w:val="both"/>
        <w:rPr>
          <w:sz w:val="28"/>
          <w:szCs w:val="28"/>
        </w:rPr>
      </w:pPr>
    </w:p>
    <w:p w:rsidR="006A27D4" w:rsidRPr="009D71D1" w:rsidRDefault="006A27D4" w:rsidP="009D71D1">
      <w:pPr>
        <w:pStyle w:val="Paragrafoelenco"/>
        <w:numPr>
          <w:ilvl w:val="0"/>
          <w:numId w:val="2"/>
        </w:numPr>
        <w:spacing w:line="0" w:lineRule="atLeast"/>
        <w:ind w:left="426"/>
        <w:jc w:val="both"/>
        <w:rPr>
          <w:sz w:val="28"/>
          <w:szCs w:val="28"/>
        </w:rPr>
      </w:pPr>
      <w:proofErr w:type="spellStart"/>
      <w:r w:rsidRPr="009D71D1">
        <w:rPr>
          <w:b/>
          <w:sz w:val="28"/>
          <w:szCs w:val="28"/>
        </w:rPr>
        <w:t>Gagnarli</w:t>
      </w:r>
      <w:proofErr w:type="spellEnd"/>
      <w:r w:rsidRPr="009D71D1">
        <w:rPr>
          <w:b/>
          <w:sz w:val="28"/>
          <w:szCs w:val="28"/>
        </w:rPr>
        <w:t xml:space="preserve"> 5.12</w:t>
      </w:r>
      <w:r w:rsidRPr="009D71D1">
        <w:rPr>
          <w:sz w:val="28"/>
          <w:szCs w:val="28"/>
        </w:rPr>
        <w:t>, che dispone in materia di realizzazione di progetti sperimentali, con particolare riferimento a sistemi colturali e tecniche produttive, necessari alle attività di ricerca nel settore agricolo e alimentare;</w:t>
      </w:r>
    </w:p>
    <w:p w:rsidR="006A27D4" w:rsidRPr="009D71D1" w:rsidRDefault="006A27D4" w:rsidP="009D71D1">
      <w:pPr>
        <w:spacing w:line="0" w:lineRule="atLeast"/>
        <w:ind w:left="426"/>
        <w:jc w:val="both"/>
        <w:rPr>
          <w:sz w:val="28"/>
          <w:szCs w:val="28"/>
        </w:rPr>
      </w:pPr>
    </w:p>
    <w:p w:rsidR="006A27D4" w:rsidRPr="009D71D1" w:rsidRDefault="006A27D4" w:rsidP="009D71D1">
      <w:pPr>
        <w:pStyle w:val="Paragrafoelenco"/>
        <w:numPr>
          <w:ilvl w:val="0"/>
          <w:numId w:val="2"/>
        </w:numPr>
        <w:spacing w:line="0" w:lineRule="atLeast"/>
        <w:ind w:left="426"/>
        <w:jc w:val="both"/>
        <w:rPr>
          <w:bCs/>
          <w:sz w:val="28"/>
          <w:szCs w:val="28"/>
        </w:rPr>
      </w:pPr>
      <w:proofErr w:type="spellStart"/>
      <w:r w:rsidRPr="009D71D1">
        <w:rPr>
          <w:b/>
          <w:bCs/>
          <w:sz w:val="28"/>
          <w:szCs w:val="28"/>
        </w:rPr>
        <w:t>Licatini</w:t>
      </w:r>
      <w:proofErr w:type="spellEnd"/>
      <w:r w:rsidRPr="009D71D1">
        <w:rPr>
          <w:b/>
          <w:bCs/>
          <w:sz w:val="28"/>
          <w:szCs w:val="28"/>
        </w:rPr>
        <w:t xml:space="preserve"> 5.13</w:t>
      </w:r>
      <w:r w:rsidRPr="009D71D1">
        <w:rPr>
          <w:bCs/>
          <w:sz w:val="28"/>
          <w:szCs w:val="28"/>
        </w:rPr>
        <w:t>, che, con novella all’art. 59 del D.P.R. n. 380 del 2001 (Testo unico dell’edilizia), dispone in materia certificazioni delle prove di laboratorio;</w:t>
      </w:r>
    </w:p>
    <w:p w:rsidR="006A27D4" w:rsidRPr="009D71D1" w:rsidRDefault="006A27D4" w:rsidP="009D71D1">
      <w:pPr>
        <w:spacing w:line="0" w:lineRule="atLeast"/>
        <w:ind w:left="426"/>
        <w:jc w:val="both"/>
        <w:rPr>
          <w:bCs/>
          <w:sz w:val="28"/>
          <w:szCs w:val="28"/>
        </w:rPr>
      </w:pPr>
    </w:p>
    <w:p w:rsidR="006A27D4" w:rsidRPr="009D71D1" w:rsidRDefault="00E51756" w:rsidP="009D71D1">
      <w:pPr>
        <w:pStyle w:val="Paragrafoelenco"/>
        <w:numPr>
          <w:ilvl w:val="0"/>
          <w:numId w:val="2"/>
        </w:numPr>
        <w:spacing w:line="0" w:lineRule="atLeast"/>
        <w:ind w:left="426"/>
        <w:jc w:val="both"/>
        <w:rPr>
          <w:sz w:val="28"/>
          <w:szCs w:val="28"/>
        </w:rPr>
      </w:pPr>
      <w:r w:rsidRPr="00D07B71">
        <w:rPr>
          <w:b/>
          <w:sz w:val="28"/>
          <w:szCs w:val="28"/>
        </w:rPr>
        <w:t>Zanella</w:t>
      </w:r>
      <w:r w:rsidRPr="009D71D1">
        <w:rPr>
          <w:sz w:val="28"/>
          <w:szCs w:val="28"/>
        </w:rPr>
        <w:t xml:space="preserve"> </w:t>
      </w:r>
      <w:r w:rsidRPr="009D71D1">
        <w:rPr>
          <w:b/>
          <w:sz w:val="28"/>
          <w:szCs w:val="28"/>
        </w:rPr>
        <w:t>6.4</w:t>
      </w:r>
      <w:r w:rsidRPr="009D71D1">
        <w:rPr>
          <w:sz w:val="28"/>
          <w:szCs w:val="28"/>
        </w:rPr>
        <w:t xml:space="preserve">, e gli identici </w:t>
      </w:r>
      <w:r w:rsidRPr="00D07B71">
        <w:rPr>
          <w:b/>
          <w:sz w:val="28"/>
          <w:szCs w:val="28"/>
        </w:rPr>
        <w:t>Sozzani</w:t>
      </w:r>
      <w:r w:rsidRPr="009D71D1">
        <w:rPr>
          <w:sz w:val="28"/>
          <w:szCs w:val="28"/>
        </w:rPr>
        <w:t xml:space="preserve"> </w:t>
      </w:r>
      <w:proofErr w:type="gramStart"/>
      <w:r w:rsidRPr="009D71D1">
        <w:rPr>
          <w:b/>
          <w:sz w:val="28"/>
          <w:szCs w:val="28"/>
        </w:rPr>
        <w:t>6.5</w:t>
      </w:r>
      <w:r w:rsidRPr="009D71D1">
        <w:rPr>
          <w:sz w:val="28"/>
          <w:szCs w:val="28"/>
        </w:rPr>
        <w:t>,,</w:t>
      </w:r>
      <w:proofErr w:type="gramEnd"/>
      <w:r w:rsidRPr="009D71D1">
        <w:rPr>
          <w:sz w:val="28"/>
          <w:szCs w:val="28"/>
        </w:rPr>
        <w:t xml:space="preserve"> </w:t>
      </w:r>
      <w:proofErr w:type="spellStart"/>
      <w:r w:rsidRPr="00D07B71">
        <w:rPr>
          <w:b/>
          <w:sz w:val="28"/>
          <w:szCs w:val="28"/>
        </w:rPr>
        <w:t>Serritella</w:t>
      </w:r>
      <w:proofErr w:type="spellEnd"/>
      <w:r w:rsidRPr="009D71D1">
        <w:rPr>
          <w:sz w:val="28"/>
          <w:szCs w:val="28"/>
        </w:rPr>
        <w:t xml:space="preserve"> </w:t>
      </w:r>
      <w:r w:rsidRPr="009D71D1">
        <w:rPr>
          <w:b/>
          <w:sz w:val="28"/>
          <w:szCs w:val="28"/>
        </w:rPr>
        <w:t>6.6</w:t>
      </w:r>
      <w:r w:rsidRPr="009D71D1">
        <w:rPr>
          <w:sz w:val="28"/>
          <w:szCs w:val="28"/>
        </w:rPr>
        <w:t xml:space="preserve">, </w:t>
      </w:r>
      <w:r w:rsidR="006A27D4" w:rsidRPr="00D07B71">
        <w:rPr>
          <w:b/>
          <w:sz w:val="28"/>
          <w:szCs w:val="28"/>
        </w:rPr>
        <w:t>Gariglio</w:t>
      </w:r>
      <w:r w:rsidR="006A27D4" w:rsidRPr="009D71D1">
        <w:rPr>
          <w:b/>
          <w:sz w:val="28"/>
          <w:szCs w:val="28"/>
        </w:rPr>
        <w:t xml:space="preserve"> 6.8</w:t>
      </w:r>
      <w:r w:rsidR="006A27D4" w:rsidRPr="009D71D1">
        <w:rPr>
          <w:sz w:val="28"/>
          <w:szCs w:val="28"/>
        </w:rPr>
        <w:t xml:space="preserve">, volti a consentire </w:t>
      </w:r>
      <w:r w:rsidR="006A27D4" w:rsidRPr="009D71D1">
        <w:rPr>
          <w:b/>
          <w:sz w:val="28"/>
          <w:szCs w:val="28"/>
        </w:rPr>
        <w:t>assunzioni presso l’ENAC</w:t>
      </w:r>
      <w:r w:rsidR="006A27D4" w:rsidRPr="009D71D1">
        <w:rPr>
          <w:sz w:val="28"/>
          <w:szCs w:val="28"/>
        </w:rPr>
        <w:t>;</w:t>
      </w:r>
    </w:p>
    <w:p w:rsidR="006A27D4" w:rsidRPr="009D71D1" w:rsidRDefault="006A27D4" w:rsidP="009D71D1">
      <w:pPr>
        <w:spacing w:line="0" w:lineRule="atLeast"/>
        <w:ind w:left="426"/>
        <w:jc w:val="both"/>
        <w:rPr>
          <w:sz w:val="28"/>
          <w:szCs w:val="28"/>
        </w:rPr>
      </w:pPr>
    </w:p>
    <w:p w:rsidR="006A27D4" w:rsidRPr="009D71D1" w:rsidRDefault="006A27D4" w:rsidP="009D71D1">
      <w:pPr>
        <w:pStyle w:val="Paragrafoelenco"/>
        <w:numPr>
          <w:ilvl w:val="0"/>
          <w:numId w:val="2"/>
        </w:numPr>
        <w:spacing w:line="0" w:lineRule="atLeast"/>
        <w:ind w:left="426"/>
        <w:jc w:val="both"/>
        <w:rPr>
          <w:iCs/>
          <w:sz w:val="28"/>
          <w:szCs w:val="28"/>
        </w:rPr>
      </w:pPr>
      <w:r w:rsidRPr="009D71D1">
        <w:rPr>
          <w:b/>
          <w:iCs/>
          <w:sz w:val="28"/>
          <w:szCs w:val="28"/>
        </w:rPr>
        <w:t>Davide Crippa 7.05</w:t>
      </w:r>
      <w:r w:rsidRPr="009D71D1">
        <w:rPr>
          <w:iCs/>
          <w:sz w:val="28"/>
          <w:szCs w:val="28"/>
        </w:rPr>
        <w:t xml:space="preserve">, </w:t>
      </w:r>
      <w:r w:rsidRPr="009D71D1">
        <w:rPr>
          <w:sz w:val="28"/>
          <w:szCs w:val="28"/>
        </w:rPr>
        <w:t xml:space="preserve">che prevede che la compensazione tra regioni e la ripartizione del gettito dell'imposta all'interno di ciascuna regione e provincia autonoma </w:t>
      </w:r>
      <w:r w:rsidRPr="009D71D1">
        <w:rPr>
          <w:iCs/>
          <w:sz w:val="28"/>
          <w:szCs w:val="28"/>
        </w:rPr>
        <w:t xml:space="preserve">dell'imposta regionale sulle emissioni sonore degli aeromobili civili sia </w:t>
      </w:r>
      <w:r w:rsidR="003D5ACF" w:rsidRPr="009D71D1">
        <w:rPr>
          <w:iCs/>
          <w:sz w:val="28"/>
          <w:szCs w:val="28"/>
        </w:rPr>
        <w:t>effettuata con d</w:t>
      </w:r>
      <w:r w:rsidRPr="009D71D1">
        <w:rPr>
          <w:iCs/>
          <w:sz w:val="28"/>
          <w:szCs w:val="28"/>
        </w:rPr>
        <w:t>ecreto del Ministero dell'Economia e delle Finanze entro il 31 gennaio 2022.</w:t>
      </w:r>
    </w:p>
    <w:p w:rsidR="006A27D4" w:rsidRPr="009D71D1" w:rsidRDefault="006A27D4" w:rsidP="009D71D1">
      <w:pPr>
        <w:spacing w:line="0" w:lineRule="atLeast"/>
        <w:ind w:left="426"/>
        <w:rPr>
          <w:iCs/>
          <w:sz w:val="28"/>
          <w:szCs w:val="28"/>
        </w:rPr>
      </w:pPr>
    </w:p>
    <w:p w:rsidR="006A27D4" w:rsidRPr="009D71D1" w:rsidRDefault="006A27D4" w:rsidP="009D71D1">
      <w:pPr>
        <w:pStyle w:val="Paragrafoelenco"/>
        <w:numPr>
          <w:ilvl w:val="0"/>
          <w:numId w:val="2"/>
        </w:numPr>
        <w:spacing w:line="0" w:lineRule="atLeast"/>
        <w:ind w:left="426"/>
        <w:jc w:val="both"/>
        <w:rPr>
          <w:sz w:val="28"/>
          <w:szCs w:val="28"/>
        </w:rPr>
      </w:pPr>
      <w:r w:rsidRPr="009D71D1">
        <w:rPr>
          <w:b/>
          <w:sz w:val="28"/>
          <w:szCs w:val="28"/>
        </w:rPr>
        <w:t>Gagliardi 8.5</w:t>
      </w:r>
      <w:r w:rsidRPr="009D71D1">
        <w:rPr>
          <w:sz w:val="28"/>
          <w:szCs w:val="28"/>
        </w:rPr>
        <w:t>, volto ad abrogare addizionali erariali sulla tassa automobilistica;</w:t>
      </w:r>
    </w:p>
    <w:p w:rsidR="006A27D4" w:rsidRPr="009D71D1" w:rsidRDefault="006A27D4" w:rsidP="009D71D1">
      <w:pPr>
        <w:spacing w:line="0" w:lineRule="atLeast"/>
        <w:ind w:left="426"/>
        <w:jc w:val="both"/>
        <w:rPr>
          <w:sz w:val="28"/>
          <w:szCs w:val="28"/>
        </w:rPr>
      </w:pPr>
    </w:p>
    <w:p w:rsidR="006A27D4" w:rsidRPr="007D15AD" w:rsidRDefault="006A27D4" w:rsidP="009D71D1">
      <w:pPr>
        <w:pStyle w:val="NormaleWeb"/>
        <w:numPr>
          <w:ilvl w:val="0"/>
          <w:numId w:val="2"/>
        </w:numPr>
        <w:spacing w:line="0" w:lineRule="atLeast"/>
        <w:ind w:left="426"/>
        <w:jc w:val="both"/>
        <w:rPr>
          <w:rStyle w:val="Enfasicorsivo"/>
          <w:i w:val="0"/>
          <w:iCs w:val="0"/>
          <w:sz w:val="28"/>
          <w:szCs w:val="28"/>
        </w:rPr>
      </w:pPr>
      <w:r w:rsidRPr="009D71D1">
        <w:rPr>
          <w:b/>
          <w:sz w:val="28"/>
          <w:szCs w:val="28"/>
        </w:rPr>
        <w:t>Pentangelo 8.06</w:t>
      </w:r>
      <w:r w:rsidRPr="009D71D1">
        <w:rPr>
          <w:sz w:val="28"/>
          <w:szCs w:val="28"/>
        </w:rPr>
        <w:t xml:space="preserve">, </w:t>
      </w:r>
      <w:r w:rsidRPr="009D71D1">
        <w:rPr>
          <w:rStyle w:val="Enfasicorsivo"/>
          <w:i w:val="0"/>
          <w:sz w:val="28"/>
          <w:szCs w:val="28"/>
        </w:rPr>
        <w:t xml:space="preserve">relativo al </w:t>
      </w:r>
      <w:r w:rsidRPr="009D71D1">
        <w:rPr>
          <w:rStyle w:val="Enfasicorsivo"/>
          <w:b/>
          <w:i w:val="0"/>
          <w:sz w:val="28"/>
          <w:szCs w:val="28"/>
        </w:rPr>
        <w:t xml:space="preserve">regime IVA del trasporto </w:t>
      </w:r>
      <w:r w:rsidRPr="009D71D1">
        <w:rPr>
          <w:rStyle w:val="Enfasicorsivo"/>
          <w:i w:val="0"/>
          <w:sz w:val="28"/>
          <w:szCs w:val="28"/>
        </w:rPr>
        <w:t>in ottemperanza a una sentenza della Corte di giustizia dell’UE;</w:t>
      </w:r>
    </w:p>
    <w:p w:rsidR="007D15AD" w:rsidRDefault="007D15AD" w:rsidP="007D15AD">
      <w:pPr>
        <w:pStyle w:val="Paragrafoelenco"/>
        <w:rPr>
          <w:rStyle w:val="Enfasicorsivo"/>
          <w:i w:val="0"/>
          <w:iCs w:val="0"/>
          <w:sz w:val="28"/>
          <w:szCs w:val="28"/>
        </w:rPr>
      </w:pPr>
    </w:p>
    <w:p w:rsidR="006A27D4" w:rsidRPr="009D71D1" w:rsidRDefault="006A27D4" w:rsidP="009D71D1">
      <w:pPr>
        <w:pStyle w:val="Paragrafoelenco"/>
        <w:numPr>
          <w:ilvl w:val="0"/>
          <w:numId w:val="2"/>
        </w:numPr>
        <w:spacing w:line="0" w:lineRule="atLeast"/>
        <w:ind w:left="426"/>
        <w:jc w:val="both"/>
        <w:rPr>
          <w:sz w:val="28"/>
          <w:szCs w:val="28"/>
        </w:rPr>
      </w:pPr>
      <w:r w:rsidRPr="009D71D1">
        <w:rPr>
          <w:b/>
          <w:sz w:val="28"/>
          <w:szCs w:val="28"/>
        </w:rPr>
        <w:t>Pentangelo 8.07</w:t>
      </w:r>
      <w:r w:rsidRPr="009D71D1">
        <w:rPr>
          <w:sz w:val="28"/>
          <w:szCs w:val="28"/>
        </w:rPr>
        <w:t>, volto a prorogare – modificando l’art. 1, comma 1054, della legge di bilancio 2021 - al 31 dicembre 2022, il termine per le imprese per effettuare gli acquisti su cui è riconosciuto il credito d’imposta per investimenti in beni strumentali;</w:t>
      </w:r>
    </w:p>
    <w:p w:rsidR="006A27D4" w:rsidRPr="009D71D1" w:rsidRDefault="006A27D4" w:rsidP="009D71D1">
      <w:pPr>
        <w:spacing w:line="0" w:lineRule="atLeast"/>
        <w:ind w:left="426"/>
        <w:jc w:val="both"/>
        <w:rPr>
          <w:sz w:val="28"/>
          <w:szCs w:val="28"/>
        </w:rPr>
      </w:pPr>
    </w:p>
    <w:p w:rsidR="006A27D4" w:rsidRPr="009D71D1" w:rsidRDefault="006A27D4" w:rsidP="009D71D1">
      <w:pPr>
        <w:pStyle w:val="Paragrafoelenco"/>
        <w:numPr>
          <w:ilvl w:val="0"/>
          <w:numId w:val="2"/>
        </w:numPr>
        <w:spacing w:line="0" w:lineRule="atLeast"/>
        <w:ind w:left="426"/>
        <w:jc w:val="both"/>
        <w:rPr>
          <w:sz w:val="28"/>
          <w:szCs w:val="28"/>
        </w:rPr>
      </w:pPr>
      <w:r w:rsidRPr="009D71D1">
        <w:rPr>
          <w:b/>
          <w:sz w:val="28"/>
          <w:szCs w:val="28"/>
        </w:rPr>
        <w:t>Ficara 8.011</w:t>
      </w:r>
      <w:r w:rsidRPr="009D71D1">
        <w:rPr>
          <w:sz w:val="28"/>
          <w:szCs w:val="28"/>
        </w:rPr>
        <w:t>, inerente ad agevolazioni sull’</w:t>
      </w:r>
      <w:r w:rsidRPr="009D71D1">
        <w:rPr>
          <w:b/>
          <w:sz w:val="28"/>
          <w:szCs w:val="28"/>
        </w:rPr>
        <w:t>accisa del gasolio per il noleggio con conducente</w:t>
      </w:r>
      <w:r w:rsidRPr="009D71D1">
        <w:rPr>
          <w:sz w:val="28"/>
          <w:szCs w:val="28"/>
        </w:rPr>
        <w:t>;</w:t>
      </w:r>
    </w:p>
    <w:p w:rsidR="006A27D4" w:rsidRPr="009D71D1" w:rsidRDefault="006A27D4" w:rsidP="009D71D1">
      <w:pPr>
        <w:spacing w:line="0" w:lineRule="atLeast"/>
        <w:ind w:left="426"/>
        <w:jc w:val="both"/>
        <w:rPr>
          <w:sz w:val="28"/>
          <w:szCs w:val="28"/>
        </w:rPr>
      </w:pPr>
    </w:p>
    <w:p w:rsidR="006A27D4" w:rsidRPr="009D71D1" w:rsidRDefault="006A27D4" w:rsidP="009D71D1">
      <w:pPr>
        <w:pStyle w:val="Paragrafoelenco"/>
        <w:numPr>
          <w:ilvl w:val="0"/>
          <w:numId w:val="2"/>
        </w:numPr>
        <w:spacing w:line="0" w:lineRule="atLeast"/>
        <w:ind w:left="426"/>
        <w:jc w:val="both"/>
        <w:rPr>
          <w:sz w:val="28"/>
          <w:szCs w:val="28"/>
        </w:rPr>
      </w:pPr>
      <w:r w:rsidRPr="009D71D1">
        <w:rPr>
          <w:b/>
          <w:sz w:val="28"/>
          <w:szCs w:val="28"/>
        </w:rPr>
        <w:t>Barbuto 8.012</w:t>
      </w:r>
      <w:r w:rsidRPr="009D71D1">
        <w:rPr>
          <w:sz w:val="28"/>
          <w:szCs w:val="28"/>
        </w:rPr>
        <w:t>, che istituisce un Fondo per consentire viaggi a tariffe agevolate per cure mediche</w:t>
      </w:r>
      <w:r w:rsidR="003D5ACF" w:rsidRPr="009D71D1">
        <w:rPr>
          <w:sz w:val="28"/>
          <w:szCs w:val="28"/>
        </w:rPr>
        <w:t>;</w:t>
      </w:r>
    </w:p>
    <w:p w:rsidR="006A27D4" w:rsidRPr="009D71D1" w:rsidRDefault="006A27D4" w:rsidP="009D71D1">
      <w:pPr>
        <w:spacing w:line="0" w:lineRule="atLeast"/>
        <w:ind w:left="426"/>
        <w:rPr>
          <w:sz w:val="28"/>
          <w:szCs w:val="28"/>
        </w:rPr>
      </w:pPr>
    </w:p>
    <w:p w:rsidR="006A27D4" w:rsidRPr="009D71D1" w:rsidRDefault="006A27D4" w:rsidP="009D71D1">
      <w:pPr>
        <w:pStyle w:val="Paragrafoelenco"/>
        <w:numPr>
          <w:ilvl w:val="0"/>
          <w:numId w:val="2"/>
        </w:numPr>
        <w:spacing w:line="0" w:lineRule="atLeast"/>
        <w:ind w:left="426"/>
        <w:rPr>
          <w:sz w:val="28"/>
          <w:szCs w:val="28"/>
        </w:rPr>
      </w:pPr>
      <w:r w:rsidRPr="009D71D1">
        <w:rPr>
          <w:b/>
          <w:sz w:val="28"/>
          <w:szCs w:val="28"/>
        </w:rPr>
        <w:t>Terzoni 9.01 e</w:t>
      </w:r>
      <w:r w:rsidRPr="009D71D1">
        <w:rPr>
          <w:sz w:val="28"/>
          <w:szCs w:val="28"/>
        </w:rPr>
        <w:t xml:space="preserve"> </w:t>
      </w:r>
      <w:r w:rsidRPr="009D71D1">
        <w:rPr>
          <w:b/>
          <w:sz w:val="28"/>
          <w:szCs w:val="28"/>
        </w:rPr>
        <w:t>9.02</w:t>
      </w:r>
      <w:r w:rsidRPr="009D71D1">
        <w:rPr>
          <w:sz w:val="28"/>
          <w:szCs w:val="28"/>
        </w:rPr>
        <w:t xml:space="preserve"> che recano norme finalizzate ad adeguare la normativa nazionale a quella europea in materia di utilizzo di materiali incombustibili negli edifici di civile abitazione.</w:t>
      </w:r>
    </w:p>
    <w:p w:rsidR="006A27D4" w:rsidRPr="009D71D1" w:rsidRDefault="006A27D4" w:rsidP="009D71D1">
      <w:pPr>
        <w:spacing w:line="0" w:lineRule="atLeast"/>
        <w:ind w:left="426"/>
        <w:rPr>
          <w:sz w:val="28"/>
          <w:szCs w:val="28"/>
        </w:rPr>
      </w:pPr>
    </w:p>
    <w:p w:rsidR="006A27D4" w:rsidRPr="009D71D1" w:rsidRDefault="006A27D4" w:rsidP="009D71D1">
      <w:pPr>
        <w:pStyle w:val="Paragrafoelenco"/>
        <w:numPr>
          <w:ilvl w:val="0"/>
          <w:numId w:val="2"/>
        </w:numPr>
        <w:spacing w:line="0" w:lineRule="atLeast"/>
        <w:ind w:left="426"/>
        <w:jc w:val="both"/>
        <w:rPr>
          <w:sz w:val="28"/>
          <w:szCs w:val="28"/>
        </w:rPr>
      </w:pPr>
      <w:r w:rsidRPr="009D71D1">
        <w:rPr>
          <w:b/>
          <w:sz w:val="28"/>
          <w:szCs w:val="28"/>
        </w:rPr>
        <w:t>Maraia 10.13</w:t>
      </w:r>
      <w:r w:rsidRPr="009D71D1">
        <w:rPr>
          <w:sz w:val="28"/>
          <w:szCs w:val="28"/>
        </w:rPr>
        <w:t xml:space="preserve"> che sospende i permessi di prospezione o di ricerca di idrocarburi fino all’approvazione del Piano per la transizione energetica sostenibile delle aree idonee (</w:t>
      </w:r>
      <w:proofErr w:type="spellStart"/>
      <w:r w:rsidRPr="009D71D1">
        <w:rPr>
          <w:sz w:val="28"/>
          <w:szCs w:val="28"/>
        </w:rPr>
        <w:t>PiTESAI</w:t>
      </w:r>
      <w:proofErr w:type="spellEnd"/>
      <w:r w:rsidRPr="009D71D1">
        <w:rPr>
          <w:sz w:val="28"/>
          <w:szCs w:val="28"/>
        </w:rPr>
        <w:t>) volto a individuare un quadro definito di riferimento delle aree ove è consentito lo svolgimento delle attività di prospezione, ricerca e coltivazione di idrocarburi.</w:t>
      </w:r>
    </w:p>
    <w:p w:rsidR="006A27D4" w:rsidRPr="009D71D1" w:rsidRDefault="006A27D4" w:rsidP="009D71D1">
      <w:pPr>
        <w:spacing w:line="0" w:lineRule="atLeast"/>
        <w:ind w:left="426"/>
        <w:jc w:val="both"/>
        <w:rPr>
          <w:sz w:val="28"/>
          <w:szCs w:val="28"/>
        </w:rPr>
      </w:pPr>
    </w:p>
    <w:p w:rsidR="006A27D4" w:rsidRPr="009D71D1" w:rsidRDefault="006A27D4" w:rsidP="009D71D1">
      <w:pPr>
        <w:pStyle w:val="Paragrafoelenco"/>
        <w:numPr>
          <w:ilvl w:val="0"/>
          <w:numId w:val="2"/>
        </w:numPr>
        <w:spacing w:line="0" w:lineRule="atLeast"/>
        <w:ind w:left="426"/>
        <w:jc w:val="both"/>
        <w:rPr>
          <w:sz w:val="28"/>
          <w:szCs w:val="28"/>
        </w:rPr>
      </w:pPr>
      <w:r w:rsidRPr="009D71D1">
        <w:rPr>
          <w:b/>
          <w:sz w:val="28"/>
          <w:szCs w:val="28"/>
        </w:rPr>
        <w:t xml:space="preserve">Maraia 10.12 e </w:t>
      </w:r>
      <w:proofErr w:type="spellStart"/>
      <w:r w:rsidRPr="009D71D1">
        <w:rPr>
          <w:b/>
          <w:sz w:val="28"/>
          <w:szCs w:val="28"/>
        </w:rPr>
        <w:t>Sut</w:t>
      </w:r>
      <w:proofErr w:type="spellEnd"/>
      <w:r w:rsidRPr="009D71D1">
        <w:rPr>
          <w:b/>
          <w:sz w:val="28"/>
          <w:szCs w:val="28"/>
        </w:rPr>
        <w:t xml:space="preserve"> 10.01</w:t>
      </w:r>
      <w:r w:rsidRPr="009D71D1">
        <w:rPr>
          <w:sz w:val="28"/>
          <w:szCs w:val="28"/>
        </w:rPr>
        <w:t xml:space="preserve"> che rinviano il termine entro il quale deve essere approvato il Piano per la transizione energetica sostenibile delle aree idonee (</w:t>
      </w:r>
      <w:proofErr w:type="spellStart"/>
      <w:r w:rsidRPr="009D71D1">
        <w:rPr>
          <w:sz w:val="28"/>
          <w:szCs w:val="28"/>
        </w:rPr>
        <w:t>PiTESAI</w:t>
      </w:r>
      <w:proofErr w:type="spellEnd"/>
      <w:r w:rsidRPr="009D71D1">
        <w:rPr>
          <w:sz w:val="28"/>
          <w:szCs w:val="28"/>
        </w:rPr>
        <w:t xml:space="preserve">), volto a individuare un quadro definito di riferimento delle aree ove è </w:t>
      </w:r>
      <w:r w:rsidRPr="009D71D1">
        <w:rPr>
          <w:sz w:val="28"/>
          <w:szCs w:val="28"/>
        </w:rPr>
        <w:lastRenderedPageBreak/>
        <w:t>consentito lo svolgimento delle attività di prospezione, ricerca e coltivazione di idrocarburi.</w:t>
      </w:r>
    </w:p>
    <w:p w:rsidR="006A27D4" w:rsidRPr="009D71D1" w:rsidRDefault="006A27D4" w:rsidP="009D71D1">
      <w:pPr>
        <w:spacing w:line="0" w:lineRule="atLeast"/>
        <w:ind w:left="426"/>
        <w:jc w:val="both"/>
        <w:rPr>
          <w:sz w:val="28"/>
          <w:szCs w:val="28"/>
        </w:rPr>
      </w:pPr>
    </w:p>
    <w:p w:rsidR="006A27D4" w:rsidRPr="009D71D1" w:rsidRDefault="006A27D4" w:rsidP="009D71D1">
      <w:pPr>
        <w:pStyle w:val="Paragrafoelenco"/>
        <w:numPr>
          <w:ilvl w:val="0"/>
          <w:numId w:val="2"/>
        </w:numPr>
        <w:spacing w:line="0" w:lineRule="atLeast"/>
        <w:ind w:left="426"/>
        <w:jc w:val="both"/>
        <w:rPr>
          <w:sz w:val="28"/>
          <w:szCs w:val="28"/>
        </w:rPr>
      </w:pPr>
      <w:proofErr w:type="spellStart"/>
      <w:r w:rsidRPr="009D71D1">
        <w:rPr>
          <w:b/>
          <w:sz w:val="28"/>
          <w:szCs w:val="28"/>
        </w:rPr>
        <w:t>Patassini</w:t>
      </w:r>
      <w:proofErr w:type="spellEnd"/>
      <w:r w:rsidRPr="009D71D1">
        <w:rPr>
          <w:b/>
          <w:sz w:val="28"/>
          <w:szCs w:val="28"/>
        </w:rPr>
        <w:t xml:space="preserve"> 10.15</w:t>
      </w:r>
      <w:r w:rsidRPr="009D71D1">
        <w:rPr>
          <w:sz w:val="28"/>
          <w:szCs w:val="28"/>
        </w:rPr>
        <w:t xml:space="preserve"> volto a prevedere che per la progettazione e la realizzazione dell’Anagrafe nazionale dell’istruzione superiore, il Ministero dell’università e della ricerca possa avvalersi della società di gestione del sistema informativo dell'amministrazione finanziaria</w:t>
      </w:r>
      <w:r w:rsidR="00E61A28" w:rsidRPr="009D71D1">
        <w:rPr>
          <w:sz w:val="28"/>
          <w:szCs w:val="28"/>
        </w:rPr>
        <w:t>;</w:t>
      </w:r>
    </w:p>
    <w:p w:rsidR="006A27D4" w:rsidRPr="009D71D1" w:rsidRDefault="006A27D4" w:rsidP="009D71D1">
      <w:pPr>
        <w:spacing w:line="0" w:lineRule="atLeast"/>
        <w:ind w:left="426"/>
        <w:jc w:val="both"/>
        <w:rPr>
          <w:sz w:val="28"/>
          <w:szCs w:val="28"/>
        </w:rPr>
      </w:pPr>
    </w:p>
    <w:p w:rsidR="006A27D4" w:rsidRPr="009D71D1" w:rsidRDefault="006A27D4" w:rsidP="009D71D1">
      <w:pPr>
        <w:pStyle w:val="Paragrafoelenco"/>
        <w:numPr>
          <w:ilvl w:val="0"/>
          <w:numId w:val="2"/>
        </w:numPr>
        <w:spacing w:line="0" w:lineRule="atLeast"/>
        <w:ind w:left="426"/>
        <w:jc w:val="both"/>
        <w:rPr>
          <w:sz w:val="28"/>
          <w:szCs w:val="28"/>
        </w:rPr>
      </w:pPr>
      <w:proofErr w:type="spellStart"/>
      <w:r w:rsidRPr="009D71D1">
        <w:rPr>
          <w:b/>
          <w:sz w:val="28"/>
          <w:szCs w:val="28"/>
        </w:rPr>
        <w:t>Cortelazzo</w:t>
      </w:r>
      <w:proofErr w:type="spellEnd"/>
      <w:r w:rsidRPr="009D71D1">
        <w:rPr>
          <w:b/>
          <w:sz w:val="28"/>
          <w:szCs w:val="28"/>
        </w:rPr>
        <w:t xml:space="preserve"> 10.19</w:t>
      </w:r>
      <w:r w:rsidRPr="009D71D1">
        <w:rPr>
          <w:sz w:val="28"/>
          <w:szCs w:val="28"/>
        </w:rPr>
        <w:t>, il quale prevede che le amministrazioni pubbliche coinvolte nell’attuazione di investimenti previsti dal PNRR, possano coprire posizioni dirigenziali che richiedono professionalità tecniche non fungibili, con lavoratori privati o pubblici collocati in quiescenza, in deroga alla normativa vigente che lo vieta.</w:t>
      </w:r>
    </w:p>
    <w:p w:rsidR="006A27D4" w:rsidRPr="009D71D1" w:rsidRDefault="006A27D4" w:rsidP="009D71D1">
      <w:pPr>
        <w:spacing w:line="0" w:lineRule="atLeast"/>
        <w:ind w:left="426"/>
        <w:jc w:val="both"/>
        <w:rPr>
          <w:sz w:val="28"/>
          <w:szCs w:val="28"/>
        </w:rPr>
      </w:pPr>
    </w:p>
    <w:p w:rsidR="006A27D4" w:rsidRPr="009D71D1" w:rsidRDefault="006A27D4" w:rsidP="009D71D1">
      <w:pPr>
        <w:pStyle w:val="Paragrafoelenco"/>
        <w:numPr>
          <w:ilvl w:val="0"/>
          <w:numId w:val="2"/>
        </w:numPr>
        <w:spacing w:line="0" w:lineRule="atLeast"/>
        <w:ind w:left="426"/>
        <w:jc w:val="both"/>
        <w:rPr>
          <w:sz w:val="28"/>
          <w:szCs w:val="28"/>
        </w:rPr>
      </w:pPr>
      <w:proofErr w:type="spellStart"/>
      <w:r w:rsidRPr="009D71D1">
        <w:rPr>
          <w:b/>
          <w:sz w:val="28"/>
          <w:szCs w:val="28"/>
        </w:rPr>
        <w:t>Cortelazzo</w:t>
      </w:r>
      <w:proofErr w:type="spellEnd"/>
      <w:r w:rsidRPr="009D71D1">
        <w:rPr>
          <w:b/>
          <w:sz w:val="28"/>
          <w:szCs w:val="28"/>
        </w:rPr>
        <w:t xml:space="preserve"> 10.21</w:t>
      </w:r>
      <w:r w:rsidRPr="009D71D1">
        <w:rPr>
          <w:sz w:val="28"/>
          <w:szCs w:val="28"/>
        </w:rPr>
        <w:t xml:space="preserve"> e </w:t>
      </w:r>
      <w:r w:rsidRPr="009D71D1">
        <w:rPr>
          <w:b/>
          <w:sz w:val="28"/>
          <w:szCs w:val="28"/>
        </w:rPr>
        <w:t>10.20</w:t>
      </w:r>
      <w:r w:rsidRPr="009D71D1">
        <w:rPr>
          <w:sz w:val="28"/>
          <w:szCs w:val="28"/>
        </w:rPr>
        <w:t xml:space="preserve">, i quali prevedono che le società </w:t>
      </w:r>
      <w:r w:rsidRPr="009D71D1">
        <w:rPr>
          <w:i/>
          <w:sz w:val="28"/>
          <w:szCs w:val="28"/>
        </w:rPr>
        <w:t xml:space="preserve">in </w:t>
      </w:r>
      <w:r w:rsidR="00E61A28" w:rsidRPr="009D71D1">
        <w:rPr>
          <w:i/>
          <w:sz w:val="28"/>
          <w:szCs w:val="28"/>
        </w:rPr>
        <w:t>house</w:t>
      </w:r>
      <w:r w:rsidR="00E61A28" w:rsidRPr="009D71D1">
        <w:rPr>
          <w:sz w:val="28"/>
          <w:szCs w:val="28"/>
        </w:rPr>
        <w:t xml:space="preserve"> che, sulla base di convenz</w:t>
      </w:r>
      <w:r w:rsidRPr="009D71D1">
        <w:rPr>
          <w:sz w:val="28"/>
          <w:szCs w:val="28"/>
        </w:rPr>
        <w:t xml:space="preserve">ioni, offrono supporto tecnico-operativo alle </w:t>
      </w:r>
      <w:proofErr w:type="spellStart"/>
      <w:r w:rsidRPr="009D71D1">
        <w:rPr>
          <w:sz w:val="28"/>
          <w:szCs w:val="28"/>
        </w:rPr>
        <w:t>ammnistrazioni</w:t>
      </w:r>
      <w:proofErr w:type="spellEnd"/>
      <w:r w:rsidRPr="009D71D1">
        <w:rPr>
          <w:sz w:val="28"/>
          <w:szCs w:val="28"/>
        </w:rPr>
        <w:t xml:space="preserve"> pubbliche coinvolte nell’attuazione di investimenti previsti dal PNRR, possano corrispondere emolumenti agli amministratori degli enti locali che abbiano assunto la carica di componente degli organi societari, in deroga alla normativa vigente</w:t>
      </w:r>
      <w:r w:rsidR="00E61A28" w:rsidRPr="009D71D1">
        <w:rPr>
          <w:sz w:val="28"/>
          <w:szCs w:val="28"/>
        </w:rPr>
        <w:t xml:space="preserve"> che ne vieta la corresponsione;</w:t>
      </w:r>
    </w:p>
    <w:p w:rsidR="006A27D4" w:rsidRPr="009D71D1" w:rsidRDefault="006A27D4" w:rsidP="009D71D1">
      <w:pPr>
        <w:spacing w:line="0" w:lineRule="atLeast"/>
        <w:ind w:left="426"/>
        <w:jc w:val="both"/>
        <w:rPr>
          <w:sz w:val="28"/>
          <w:szCs w:val="28"/>
        </w:rPr>
      </w:pPr>
    </w:p>
    <w:p w:rsidR="006A27D4" w:rsidRPr="009D71D1" w:rsidRDefault="006A27D4" w:rsidP="009D71D1">
      <w:pPr>
        <w:pStyle w:val="Paragrafoelenco"/>
        <w:numPr>
          <w:ilvl w:val="0"/>
          <w:numId w:val="2"/>
        </w:numPr>
        <w:spacing w:line="0" w:lineRule="atLeast"/>
        <w:ind w:left="426"/>
        <w:jc w:val="both"/>
        <w:rPr>
          <w:sz w:val="28"/>
          <w:szCs w:val="28"/>
        </w:rPr>
      </w:pPr>
      <w:proofErr w:type="spellStart"/>
      <w:r w:rsidRPr="009D71D1">
        <w:rPr>
          <w:b/>
          <w:sz w:val="28"/>
          <w:szCs w:val="28"/>
        </w:rPr>
        <w:t>Pezzopane</w:t>
      </w:r>
      <w:proofErr w:type="spellEnd"/>
      <w:r w:rsidRPr="009D71D1">
        <w:rPr>
          <w:b/>
          <w:sz w:val="28"/>
          <w:szCs w:val="28"/>
        </w:rPr>
        <w:t xml:space="preserve"> 11.1</w:t>
      </w:r>
      <w:r w:rsidRPr="009D71D1">
        <w:rPr>
          <w:sz w:val="28"/>
          <w:szCs w:val="28"/>
        </w:rPr>
        <w:t>, che interviene sulla disciplina dei finanziamenti agevolati, assistiti da garanzia statale, riconosciuti a favore delle imprese danneggiate dal sisma del maggio 2012, per il pagamento, da parte di queste, dei tributi, contributi e premi sospesi in ragione dell’evento calamitoso, al fine di attivare la garanzia statale.</w:t>
      </w:r>
    </w:p>
    <w:p w:rsidR="006A27D4" w:rsidRPr="009D71D1" w:rsidRDefault="006A27D4" w:rsidP="009D71D1">
      <w:pPr>
        <w:spacing w:line="0" w:lineRule="atLeast"/>
        <w:ind w:left="426"/>
        <w:jc w:val="both"/>
        <w:rPr>
          <w:sz w:val="28"/>
          <w:szCs w:val="28"/>
        </w:rPr>
      </w:pPr>
    </w:p>
    <w:p w:rsidR="006A27D4" w:rsidRPr="009D71D1" w:rsidRDefault="006A27D4" w:rsidP="009D71D1">
      <w:pPr>
        <w:pStyle w:val="Paragrafoelenco"/>
        <w:numPr>
          <w:ilvl w:val="0"/>
          <w:numId w:val="2"/>
        </w:numPr>
        <w:spacing w:line="0" w:lineRule="atLeast"/>
        <w:ind w:left="426"/>
        <w:rPr>
          <w:sz w:val="28"/>
          <w:szCs w:val="28"/>
        </w:rPr>
      </w:pPr>
      <w:r w:rsidRPr="009D71D1">
        <w:rPr>
          <w:b/>
          <w:sz w:val="28"/>
          <w:szCs w:val="28"/>
        </w:rPr>
        <w:t>Labriola 12.12</w:t>
      </w:r>
      <w:r w:rsidRPr="009D71D1">
        <w:rPr>
          <w:sz w:val="28"/>
          <w:szCs w:val="28"/>
        </w:rPr>
        <w:t>, che esenta dalle autorizzazioni ambientali i progetti e gli interventi finalizzati alla riqualificazione, ammodernamento e risanamento degli immobili siti all’interno del perimetro dei siti inquinati di interesse regionale o nazionale;</w:t>
      </w:r>
    </w:p>
    <w:p w:rsidR="006A27D4" w:rsidRPr="009D71D1" w:rsidRDefault="006A27D4" w:rsidP="009D71D1">
      <w:pPr>
        <w:spacing w:line="0" w:lineRule="atLeast"/>
        <w:ind w:left="426"/>
        <w:rPr>
          <w:sz w:val="28"/>
          <w:szCs w:val="28"/>
        </w:rPr>
      </w:pPr>
    </w:p>
    <w:p w:rsidR="006A27D4" w:rsidRPr="009D71D1" w:rsidRDefault="00CF548C" w:rsidP="009D71D1">
      <w:pPr>
        <w:pStyle w:val="Paragrafoelenco"/>
        <w:numPr>
          <w:ilvl w:val="0"/>
          <w:numId w:val="2"/>
        </w:numPr>
        <w:spacing w:line="0" w:lineRule="atLeast"/>
        <w:ind w:left="426"/>
        <w:rPr>
          <w:sz w:val="28"/>
          <w:szCs w:val="28"/>
        </w:rPr>
      </w:pPr>
      <w:r w:rsidRPr="009D71D1">
        <w:rPr>
          <w:b/>
          <w:sz w:val="28"/>
          <w:szCs w:val="28"/>
        </w:rPr>
        <w:t xml:space="preserve">identici </w:t>
      </w:r>
      <w:r w:rsidR="006A27D4" w:rsidRPr="009D71D1">
        <w:rPr>
          <w:b/>
          <w:sz w:val="28"/>
          <w:szCs w:val="28"/>
        </w:rPr>
        <w:t>Serracchiani 12.02</w:t>
      </w:r>
      <w:r w:rsidRPr="009D71D1">
        <w:rPr>
          <w:b/>
          <w:sz w:val="28"/>
          <w:szCs w:val="28"/>
        </w:rPr>
        <w:t xml:space="preserve"> e Nobili 12.07</w:t>
      </w:r>
      <w:r w:rsidR="006A27D4" w:rsidRPr="009D71D1">
        <w:rPr>
          <w:sz w:val="28"/>
          <w:szCs w:val="28"/>
        </w:rPr>
        <w:t xml:space="preserve">, che </w:t>
      </w:r>
      <w:r w:rsidRPr="009D71D1">
        <w:rPr>
          <w:sz w:val="28"/>
          <w:szCs w:val="28"/>
        </w:rPr>
        <w:t xml:space="preserve">introducono </w:t>
      </w:r>
      <w:r w:rsidR="006A27D4" w:rsidRPr="009D71D1">
        <w:rPr>
          <w:sz w:val="28"/>
          <w:szCs w:val="28"/>
        </w:rPr>
        <w:t>una disciplina relativa agli interventi infrastrutturali di riqualificazione degli immobili dell'Università degli studi di Trieste e disposizioni a tutela della minoranza linguistica slovena della Regione Friuli-Venezia Giulia;</w:t>
      </w:r>
    </w:p>
    <w:p w:rsidR="006A27D4" w:rsidRPr="009D71D1" w:rsidRDefault="006A27D4" w:rsidP="009D71D1">
      <w:pPr>
        <w:spacing w:line="0" w:lineRule="atLeast"/>
        <w:ind w:left="426"/>
        <w:rPr>
          <w:sz w:val="28"/>
          <w:szCs w:val="28"/>
        </w:rPr>
      </w:pPr>
    </w:p>
    <w:p w:rsidR="006A27D4" w:rsidRPr="009D71D1" w:rsidRDefault="006A27D4" w:rsidP="009D71D1">
      <w:pPr>
        <w:pStyle w:val="Paragrafoelenco"/>
        <w:numPr>
          <w:ilvl w:val="0"/>
          <w:numId w:val="2"/>
        </w:numPr>
        <w:spacing w:line="0" w:lineRule="atLeast"/>
        <w:ind w:left="426"/>
        <w:jc w:val="both"/>
        <w:rPr>
          <w:sz w:val="28"/>
          <w:szCs w:val="28"/>
        </w:rPr>
      </w:pPr>
      <w:proofErr w:type="spellStart"/>
      <w:r w:rsidRPr="009D71D1">
        <w:rPr>
          <w:b/>
          <w:sz w:val="28"/>
          <w:szCs w:val="28"/>
        </w:rPr>
        <w:t>Cortelazzo</w:t>
      </w:r>
      <w:proofErr w:type="spellEnd"/>
      <w:r w:rsidRPr="009D71D1">
        <w:rPr>
          <w:b/>
          <w:sz w:val="28"/>
          <w:szCs w:val="28"/>
        </w:rPr>
        <w:t xml:space="preserve"> 13.19</w:t>
      </w:r>
      <w:r w:rsidRPr="009D71D1">
        <w:rPr>
          <w:sz w:val="28"/>
          <w:szCs w:val="28"/>
        </w:rPr>
        <w:t>, che modifica i termini disposti per le deliberazioni dei bilanci comunali;</w:t>
      </w:r>
    </w:p>
    <w:p w:rsidR="006A27D4" w:rsidRPr="009D71D1" w:rsidRDefault="006A27D4" w:rsidP="009D71D1">
      <w:pPr>
        <w:spacing w:line="0" w:lineRule="atLeast"/>
        <w:ind w:left="426"/>
        <w:jc w:val="both"/>
        <w:rPr>
          <w:sz w:val="28"/>
          <w:szCs w:val="28"/>
        </w:rPr>
      </w:pPr>
    </w:p>
    <w:p w:rsidR="006A27D4" w:rsidRPr="009D71D1" w:rsidRDefault="006A27D4" w:rsidP="009D71D1">
      <w:pPr>
        <w:pStyle w:val="Paragrafoelenco"/>
        <w:numPr>
          <w:ilvl w:val="0"/>
          <w:numId w:val="2"/>
        </w:numPr>
        <w:spacing w:line="0" w:lineRule="atLeast"/>
        <w:ind w:left="426"/>
        <w:jc w:val="both"/>
        <w:rPr>
          <w:sz w:val="28"/>
          <w:szCs w:val="28"/>
        </w:rPr>
      </w:pPr>
      <w:r w:rsidRPr="009D71D1">
        <w:rPr>
          <w:b/>
          <w:sz w:val="28"/>
          <w:szCs w:val="28"/>
        </w:rPr>
        <w:t>Cenni 13.11</w:t>
      </w:r>
      <w:r w:rsidRPr="009D71D1">
        <w:rPr>
          <w:sz w:val="28"/>
          <w:szCs w:val="28"/>
        </w:rPr>
        <w:t xml:space="preserve">, che interviene sulla disciplina della qualifica di coadiuvante dell'impresa della pesca; </w:t>
      </w:r>
    </w:p>
    <w:p w:rsidR="006A27D4" w:rsidRPr="009D71D1" w:rsidRDefault="006A27D4" w:rsidP="009D71D1">
      <w:pPr>
        <w:spacing w:line="0" w:lineRule="atLeast"/>
        <w:ind w:left="426"/>
        <w:jc w:val="both"/>
        <w:rPr>
          <w:sz w:val="28"/>
          <w:szCs w:val="28"/>
        </w:rPr>
      </w:pPr>
    </w:p>
    <w:p w:rsidR="006A27D4" w:rsidRPr="009D71D1" w:rsidRDefault="006A27D4" w:rsidP="009D71D1">
      <w:pPr>
        <w:pStyle w:val="Paragrafoelenco"/>
        <w:numPr>
          <w:ilvl w:val="0"/>
          <w:numId w:val="2"/>
        </w:numPr>
        <w:spacing w:line="0" w:lineRule="atLeast"/>
        <w:ind w:left="426"/>
        <w:jc w:val="both"/>
        <w:rPr>
          <w:sz w:val="28"/>
          <w:szCs w:val="28"/>
        </w:rPr>
      </w:pPr>
      <w:r w:rsidRPr="009D71D1">
        <w:rPr>
          <w:b/>
          <w:sz w:val="28"/>
          <w:szCs w:val="28"/>
        </w:rPr>
        <w:t>Cenni 13.10</w:t>
      </w:r>
      <w:r w:rsidRPr="009D71D1">
        <w:rPr>
          <w:sz w:val="28"/>
          <w:szCs w:val="28"/>
        </w:rPr>
        <w:t>, che interviene in materia di inserimento delle Comunità del cibo tra i Distretti del cibo;</w:t>
      </w:r>
    </w:p>
    <w:p w:rsidR="006A27D4" w:rsidRPr="009D71D1" w:rsidRDefault="006A27D4" w:rsidP="009D71D1">
      <w:pPr>
        <w:spacing w:line="0" w:lineRule="atLeast"/>
        <w:ind w:left="426"/>
        <w:jc w:val="both"/>
        <w:rPr>
          <w:sz w:val="28"/>
          <w:szCs w:val="28"/>
        </w:rPr>
      </w:pPr>
    </w:p>
    <w:p w:rsidR="006A27D4" w:rsidRPr="009D71D1" w:rsidRDefault="006A27D4" w:rsidP="009D71D1">
      <w:pPr>
        <w:pStyle w:val="Paragrafoelenco"/>
        <w:numPr>
          <w:ilvl w:val="0"/>
          <w:numId w:val="2"/>
        </w:numPr>
        <w:spacing w:line="0" w:lineRule="atLeast"/>
        <w:ind w:left="426"/>
        <w:jc w:val="both"/>
        <w:rPr>
          <w:sz w:val="28"/>
          <w:szCs w:val="28"/>
        </w:rPr>
      </w:pPr>
      <w:r w:rsidRPr="009D71D1">
        <w:rPr>
          <w:b/>
          <w:sz w:val="28"/>
          <w:szCs w:val="28"/>
        </w:rPr>
        <w:t>Lollobrigida 13.04</w:t>
      </w:r>
      <w:r w:rsidRPr="009D71D1">
        <w:rPr>
          <w:sz w:val="28"/>
          <w:szCs w:val="28"/>
        </w:rPr>
        <w:t>, che esonera dalla TARI i locali da ballo e di intrattenimento;</w:t>
      </w:r>
    </w:p>
    <w:p w:rsidR="006A27D4" w:rsidRPr="009D71D1" w:rsidRDefault="006A27D4" w:rsidP="009D71D1">
      <w:pPr>
        <w:spacing w:line="0" w:lineRule="atLeast"/>
        <w:ind w:left="426"/>
        <w:jc w:val="both"/>
        <w:rPr>
          <w:sz w:val="28"/>
          <w:szCs w:val="28"/>
        </w:rPr>
      </w:pPr>
    </w:p>
    <w:p w:rsidR="006A27D4" w:rsidRPr="009D71D1" w:rsidRDefault="006A27D4" w:rsidP="009D71D1">
      <w:pPr>
        <w:pStyle w:val="Paragrafoelenco"/>
        <w:numPr>
          <w:ilvl w:val="0"/>
          <w:numId w:val="2"/>
        </w:numPr>
        <w:spacing w:line="0" w:lineRule="atLeast"/>
        <w:ind w:left="426"/>
        <w:jc w:val="both"/>
        <w:rPr>
          <w:sz w:val="28"/>
          <w:szCs w:val="28"/>
        </w:rPr>
      </w:pPr>
      <w:r w:rsidRPr="009D71D1">
        <w:rPr>
          <w:b/>
          <w:sz w:val="28"/>
          <w:szCs w:val="28"/>
        </w:rPr>
        <w:lastRenderedPageBreak/>
        <w:t>Scanu 13.07</w:t>
      </w:r>
      <w:r w:rsidRPr="009D71D1">
        <w:rPr>
          <w:sz w:val="28"/>
          <w:szCs w:val="28"/>
        </w:rPr>
        <w:t>, che è volto al rafforzamento dell'organico dei Segretari Comunali nei comuni con popolazione fino a 10 mila abitanti;</w:t>
      </w:r>
    </w:p>
    <w:p w:rsidR="006A27D4" w:rsidRPr="009D71D1" w:rsidRDefault="006A27D4" w:rsidP="009D71D1">
      <w:pPr>
        <w:spacing w:line="0" w:lineRule="atLeast"/>
        <w:ind w:left="426"/>
        <w:rPr>
          <w:sz w:val="28"/>
          <w:szCs w:val="28"/>
        </w:rPr>
      </w:pPr>
    </w:p>
    <w:p w:rsidR="00FF3378" w:rsidRPr="009D71D1" w:rsidRDefault="00FF3378" w:rsidP="009D71D1">
      <w:pPr>
        <w:pStyle w:val="Paragrafoelenco"/>
        <w:numPr>
          <w:ilvl w:val="0"/>
          <w:numId w:val="2"/>
        </w:numPr>
        <w:spacing w:line="0" w:lineRule="atLeast"/>
        <w:ind w:left="426"/>
        <w:jc w:val="both"/>
        <w:rPr>
          <w:sz w:val="28"/>
          <w:szCs w:val="28"/>
        </w:rPr>
      </w:pPr>
      <w:r w:rsidRPr="009D71D1">
        <w:rPr>
          <w:b/>
          <w:sz w:val="28"/>
          <w:szCs w:val="28"/>
        </w:rPr>
        <w:t xml:space="preserve">Dara 16.17 </w:t>
      </w:r>
      <w:r w:rsidRPr="009D71D1">
        <w:rPr>
          <w:sz w:val="28"/>
          <w:szCs w:val="28"/>
        </w:rPr>
        <w:t>che proroga lo stato di emergenza per l’evento sismico che ha interessato il territorio delle province di Bologna, Modena, Ferrara, Mantova, Reggio Emilia e Rovigo, il 20 e il 29 maggio 2012.</w:t>
      </w:r>
    </w:p>
    <w:p w:rsidR="00FF3378" w:rsidRPr="009D71D1" w:rsidRDefault="00FF3378" w:rsidP="009D71D1">
      <w:pPr>
        <w:spacing w:line="0" w:lineRule="atLeast"/>
        <w:ind w:left="426"/>
        <w:jc w:val="both"/>
        <w:rPr>
          <w:b/>
          <w:sz w:val="28"/>
          <w:szCs w:val="28"/>
          <w:highlight w:val="yellow"/>
        </w:rPr>
      </w:pPr>
    </w:p>
    <w:p w:rsidR="00FF3378" w:rsidRPr="009D71D1" w:rsidRDefault="00FF3378" w:rsidP="009D71D1">
      <w:pPr>
        <w:pStyle w:val="Paragrafoelenco"/>
        <w:numPr>
          <w:ilvl w:val="0"/>
          <w:numId w:val="2"/>
        </w:numPr>
        <w:spacing w:line="0" w:lineRule="atLeast"/>
        <w:ind w:left="426"/>
        <w:jc w:val="both"/>
        <w:rPr>
          <w:sz w:val="28"/>
          <w:szCs w:val="28"/>
        </w:rPr>
      </w:pPr>
      <w:proofErr w:type="spellStart"/>
      <w:r w:rsidRPr="009D71D1">
        <w:rPr>
          <w:b/>
          <w:sz w:val="28"/>
          <w:szCs w:val="28"/>
        </w:rPr>
        <w:t>Paxia</w:t>
      </w:r>
      <w:proofErr w:type="spellEnd"/>
      <w:r w:rsidRPr="009D71D1">
        <w:rPr>
          <w:b/>
          <w:sz w:val="28"/>
          <w:szCs w:val="28"/>
        </w:rPr>
        <w:t xml:space="preserve"> 16.1, </w:t>
      </w:r>
      <w:r w:rsidRPr="009D71D1">
        <w:rPr>
          <w:sz w:val="28"/>
          <w:szCs w:val="28"/>
        </w:rPr>
        <w:t xml:space="preserve">che interviene sulle disposizioni previste all'articolo 19 del </w:t>
      </w:r>
      <w:proofErr w:type="spellStart"/>
      <w:r w:rsidRPr="009D71D1">
        <w:rPr>
          <w:sz w:val="28"/>
          <w:szCs w:val="28"/>
        </w:rPr>
        <w:t>D.l.</w:t>
      </w:r>
      <w:proofErr w:type="spellEnd"/>
      <w:r w:rsidRPr="009D71D1">
        <w:rPr>
          <w:sz w:val="28"/>
          <w:szCs w:val="28"/>
        </w:rPr>
        <w:t xml:space="preserve"> 32/2019, relative agli eventi sismici che hanno colpito la Regione Molise e l'Area Etnea nel 2018;</w:t>
      </w:r>
    </w:p>
    <w:p w:rsidR="00FF3378" w:rsidRPr="009D71D1" w:rsidRDefault="00FF3378" w:rsidP="009D71D1">
      <w:pPr>
        <w:spacing w:line="0" w:lineRule="atLeast"/>
        <w:ind w:left="426"/>
        <w:jc w:val="both"/>
        <w:rPr>
          <w:b/>
          <w:sz w:val="28"/>
          <w:szCs w:val="28"/>
          <w:highlight w:val="yellow"/>
        </w:rPr>
      </w:pPr>
    </w:p>
    <w:p w:rsidR="00FF3378" w:rsidRPr="009D71D1" w:rsidRDefault="00FF3378" w:rsidP="009D71D1">
      <w:pPr>
        <w:pStyle w:val="Paragrafoelenco"/>
        <w:numPr>
          <w:ilvl w:val="0"/>
          <w:numId w:val="2"/>
        </w:numPr>
        <w:spacing w:line="0" w:lineRule="atLeast"/>
        <w:ind w:left="426"/>
        <w:jc w:val="both"/>
        <w:rPr>
          <w:sz w:val="28"/>
          <w:szCs w:val="28"/>
        </w:rPr>
      </w:pPr>
      <w:r w:rsidRPr="009D71D1">
        <w:rPr>
          <w:b/>
          <w:sz w:val="28"/>
          <w:szCs w:val="28"/>
        </w:rPr>
        <w:t xml:space="preserve">Deiana 16.35, </w:t>
      </w:r>
      <w:proofErr w:type="spellStart"/>
      <w:r w:rsidRPr="009D71D1">
        <w:rPr>
          <w:b/>
          <w:sz w:val="28"/>
          <w:szCs w:val="28"/>
        </w:rPr>
        <w:t>Zoffili</w:t>
      </w:r>
      <w:proofErr w:type="spellEnd"/>
      <w:r w:rsidRPr="009D71D1">
        <w:rPr>
          <w:b/>
          <w:sz w:val="28"/>
          <w:szCs w:val="28"/>
        </w:rPr>
        <w:t xml:space="preserve"> 16.20, </w:t>
      </w:r>
      <w:proofErr w:type="spellStart"/>
      <w:r w:rsidRPr="009D71D1">
        <w:rPr>
          <w:b/>
          <w:sz w:val="28"/>
          <w:szCs w:val="28"/>
        </w:rPr>
        <w:t>Cortelazzo</w:t>
      </w:r>
      <w:proofErr w:type="spellEnd"/>
      <w:r w:rsidRPr="009D71D1">
        <w:rPr>
          <w:b/>
          <w:sz w:val="28"/>
          <w:szCs w:val="28"/>
        </w:rPr>
        <w:t xml:space="preserve"> 16.28, </w:t>
      </w:r>
      <w:r w:rsidRPr="009D71D1">
        <w:rPr>
          <w:sz w:val="28"/>
          <w:szCs w:val="28"/>
        </w:rPr>
        <w:t>che recano una proroga per la contabilità speciale prevista per la realizzazione dell'itinerario Sassari-Olbia.</w:t>
      </w:r>
    </w:p>
    <w:p w:rsidR="00FF3378" w:rsidRPr="009D71D1" w:rsidRDefault="00FF3378" w:rsidP="009D71D1">
      <w:pPr>
        <w:spacing w:line="0" w:lineRule="atLeast"/>
        <w:ind w:left="426"/>
        <w:jc w:val="both"/>
        <w:rPr>
          <w:b/>
          <w:sz w:val="28"/>
          <w:szCs w:val="28"/>
          <w:highlight w:val="yellow"/>
        </w:rPr>
      </w:pPr>
    </w:p>
    <w:p w:rsidR="00FF3378" w:rsidRPr="009D71D1" w:rsidRDefault="00FF3378" w:rsidP="009D71D1">
      <w:pPr>
        <w:pStyle w:val="Paragrafoelenco"/>
        <w:numPr>
          <w:ilvl w:val="0"/>
          <w:numId w:val="2"/>
        </w:numPr>
        <w:spacing w:line="0" w:lineRule="atLeast"/>
        <w:ind w:left="426"/>
        <w:jc w:val="both"/>
        <w:rPr>
          <w:sz w:val="28"/>
          <w:szCs w:val="28"/>
        </w:rPr>
      </w:pPr>
      <w:proofErr w:type="spellStart"/>
      <w:r w:rsidRPr="009D71D1">
        <w:rPr>
          <w:b/>
          <w:sz w:val="28"/>
          <w:szCs w:val="28"/>
        </w:rPr>
        <w:t>Patassini</w:t>
      </w:r>
      <w:proofErr w:type="spellEnd"/>
      <w:r w:rsidRPr="009D71D1">
        <w:rPr>
          <w:b/>
          <w:sz w:val="28"/>
          <w:szCs w:val="28"/>
        </w:rPr>
        <w:t xml:space="preserve"> 16.32</w:t>
      </w:r>
      <w:r w:rsidRPr="009D71D1">
        <w:rPr>
          <w:sz w:val="28"/>
          <w:szCs w:val="28"/>
        </w:rPr>
        <w:t>, che interviene sulla cabina di coordinamento per la ricostruzione dei territori colpiti dagli eventi sismici del 2016;</w:t>
      </w:r>
    </w:p>
    <w:p w:rsidR="00FF3378" w:rsidRPr="009D71D1" w:rsidRDefault="00FF3378" w:rsidP="009D71D1">
      <w:pPr>
        <w:spacing w:line="0" w:lineRule="atLeast"/>
        <w:ind w:left="426"/>
        <w:jc w:val="both"/>
        <w:rPr>
          <w:b/>
          <w:sz w:val="28"/>
          <w:szCs w:val="28"/>
        </w:rPr>
      </w:pPr>
    </w:p>
    <w:p w:rsidR="00FF3378" w:rsidRPr="009D71D1" w:rsidRDefault="00FF3378" w:rsidP="009D71D1">
      <w:pPr>
        <w:pStyle w:val="Paragrafoelenco"/>
        <w:numPr>
          <w:ilvl w:val="0"/>
          <w:numId w:val="2"/>
        </w:numPr>
        <w:spacing w:line="0" w:lineRule="atLeast"/>
        <w:ind w:left="426"/>
        <w:jc w:val="both"/>
        <w:rPr>
          <w:sz w:val="28"/>
          <w:szCs w:val="28"/>
        </w:rPr>
      </w:pPr>
      <w:r w:rsidRPr="009D71D1">
        <w:rPr>
          <w:b/>
          <w:sz w:val="28"/>
          <w:szCs w:val="28"/>
        </w:rPr>
        <w:t>Varchi 16.13 e 16.12</w:t>
      </w:r>
      <w:r w:rsidRPr="009D71D1">
        <w:rPr>
          <w:sz w:val="28"/>
          <w:szCs w:val="28"/>
        </w:rPr>
        <w:t>, che prevedono la proroga dello stato di emergenza per gli eventi sismici verificatisi nell'Area Etnea nel 2018.</w:t>
      </w:r>
    </w:p>
    <w:p w:rsidR="008A22AC" w:rsidRPr="009D71D1" w:rsidRDefault="008A22AC" w:rsidP="009D71D1">
      <w:pPr>
        <w:spacing w:line="0" w:lineRule="atLeast"/>
        <w:ind w:left="426"/>
        <w:jc w:val="both"/>
        <w:rPr>
          <w:sz w:val="28"/>
          <w:szCs w:val="28"/>
        </w:rPr>
      </w:pPr>
    </w:p>
    <w:p w:rsidR="00FF3378" w:rsidRPr="009D71D1" w:rsidRDefault="00FF3378" w:rsidP="009D71D1">
      <w:pPr>
        <w:pStyle w:val="Paragrafoelenco"/>
        <w:numPr>
          <w:ilvl w:val="0"/>
          <w:numId w:val="2"/>
        </w:numPr>
        <w:spacing w:line="0" w:lineRule="atLeast"/>
        <w:ind w:left="426"/>
        <w:jc w:val="both"/>
        <w:rPr>
          <w:sz w:val="28"/>
          <w:szCs w:val="28"/>
        </w:rPr>
      </w:pPr>
      <w:r w:rsidRPr="009D71D1">
        <w:rPr>
          <w:b/>
          <w:sz w:val="28"/>
          <w:szCs w:val="28"/>
        </w:rPr>
        <w:t>Gariglio 16.060</w:t>
      </w:r>
      <w:r w:rsidRPr="009D71D1">
        <w:rPr>
          <w:sz w:val="28"/>
          <w:szCs w:val="28"/>
        </w:rPr>
        <w:t xml:space="preserve">, che interviene su alcune norme del codice civile che disciplinano l'attività delle imprese di spedizione. </w:t>
      </w:r>
    </w:p>
    <w:p w:rsidR="00FF3378" w:rsidRPr="009D71D1" w:rsidRDefault="00FF3378" w:rsidP="009D71D1">
      <w:pPr>
        <w:spacing w:line="0" w:lineRule="atLeast"/>
        <w:rPr>
          <w:sz w:val="28"/>
          <w:szCs w:val="28"/>
        </w:rPr>
      </w:pPr>
    </w:p>
    <w:p w:rsidR="00FF3378" w:rsidRPr="009D71D1" w:rsidRDefault="00FF3378" w:rsidP="009D71D1">
      <w:pPr>
        <w:spacing w:line="0" w:lineRule="atLeast"/>
        <w:ind w:firstLine="708"/>
        <w:jc w:val="both"/>
        <w:rPr>
          <w:noProof/>
          <w:sz w:val="28"/>
          <w:szCs w:val="28"/>
        </w:rPr>
      </w:pPr>
      <w:r w:rsidRPr="009D71D1">
        <w:rPr>
          <w:noProof/>
          <w:sz w:val="28"/>
          <w:szCs w:val="28"/>
        </w:rPr>
        <w:t xml:space="preserve">Avverto quindi che il </w:t>
      </w:r>
      <w:r w:rsidRPr="009D71D1">
        <w:rPr>
          <w:b/>
          <w:noProof/>
          <w:sz w:val="28"/>
          <w:szCs w:val="28"/>
        </w:rPr>
        <w:t>termine per la presentazione dei ricorsi</w:t>
      </w:r>
      <w:r w:rsidRPr="009D71D1">
        <w:rPr>
          <w:noProof/>
          <w:sz w:val="28"/>
          <w:szCs w:val="28"/>
        </w:rPr>
        <w:t xml:space="preserve"> avverso i giudizi di </w:t>
      </w:r>
      <w:r w:rsidRPr="009D71D1">
        <w:rPr>
          <w:sz w:val="28"/>
          <w:szCs w:val="28"/>
        </w:rPr>
        <w:t>inammissibilità</w:t>
      </w:r>
      <w:r w:rsidRPr="009D71D1">
        <w:rPr>
          <w:noProof/>
          <w:sz w:val="28"/>
          <w:szCs w:val="28"/>
        </w:rPr>
        <w:t xml:space="preserve"> testé pronunciati è fissato alle </w:t>
      </w:r>
      <w:r w:rsidRPr="009D71D1">
        <w:rPr>
          <w:b/>
          <w:noProof/>
          <w:sz w:val="28"/>
          <w:szCs w:val="28"/>
        </w:rPr>
        <w:t>ore 16.30 di oggi</w:t>
      </w:r>
      <w:r w:rsidRPr="009D71D1">
        <w:rPr>
          <w:noProof/>
          <w:sz w:val="28"/>
          <w:szCs w:val="28"/>
        </w:rPr>
        <w:t xml:space="preserve">. </w:t>
      </w:r>
    </w:p>
    <w:p w:rsidR="00FF3378" w:rsidRPr="009D71D1" w:rsidRDefault="00FF3378" w:rsidP="009D71D1">
      <w:pPr>
        <w:pStyle w:val="OmniPage10"/>
        <w:spacing w:line="0" w:lineRule="atLeast"/>
        <w:ind w:right="75" w:firstLine="284"/>
        <w:contextualSpacing/>
        <w:jc w:val="both"/>
        <w:rPr>
          <w:sz w:val="28"/>
          <w:szCs w:val="28"/>
          <w:lang w:val="it-IT"/>
        </w:rPr>
      </w:pPr>
    </w:p>
    <w:p w:rsidR="00FF3378" w:rsidRPr="009D71D1" w:rsidRDefault="00FF3378" w:rsidP="009D71D1">
      <w:pPr>
        <w:pStyle w:val="OmniPage10"/>
        <w:spacing w:line="0" w:lineRule="atLeast"/>
        <w:ind w:right="75" w:firstLine="284"/>
        <w:contextualSpacing/>
        <w:jc w:val="both"/>
        <w:rPr>
          <w:sz w:val="28"/>
          <w:szCs w:val="28"/>
          <w:lang w:val="it-IT"/>
        </w:rPr>
      </w:pPr>
    </w:p>
    <w:p w:rsidR="00FF3378" w:rsidRPr="009D71D1" w:rsidRDefault="00FF3378" w:rsidP="009D71D1">
      <w:pPr>
        <w:pStyle w:val="OmniPage10"/>
        <w:spacing w:line="0" w:lineRule="atLeast"/>
        <w:ind w:right="75" w:firstLine="284"/>
        <w:contextualSpacing/>
        <w:jc w:val="both"/>
        <w:rPr>
          <w:sz w:val="28"/>
          <w:szCs w:val="28"/>
          <w:lang w:val="it-IT"/>
        </w:rPr>
      </w:pPr>
      <w:r w:rsidRPr="009D71D1">
        <w:rPr>
          <w:sz w:val="28"/>
          <w:szCs w:val="28"/>
          <w:lang w:val="it-IT"/>
        </w:rPr>
        <w:t>Non essendovi (</w:t>
      </w:r>
      <w:r w:rsidRPr="009D71D1">
        <w:rPr>
          <w:i/>
          <w:sz w:val="28"/>
          <w:szCs w:val="28"/>
          <w:lang w:val="it-IT"/>
        </w:rPr>
        <w:t>altre</w:t>
      </w:r>
      <w:r w:rsidRPr="009D71D1">
        <w:rPr>
          <w:sz w:val="28"/>
          <w:szCs w:val="28"/>
          <w:lang w:val="it-IT"/>
        </w:rPr>
        <w:t>) richieste di intervento, rinvio il seguito dell’esame alla seduta già fissata per oggi alle 19.30</w:t>
      </w:r>
    </w:p>
    <w:p w:rsidR="00FF3378" w:rsidRPr="00DE44AC" w:rsidRDefault="00FF3378" w:rsidP="009D71D1">
      <w:pPr>
        <w:pStyle w:val="OmniPage10"/>
        <w:spacing w:line="0" w:lineRule="atLeast"/>
        <w:ind w:right="75" w:firstLine="284"/>
        <w:contextualSpacing/>
        <w:jc w:val="both"/>
        <w:rPr>
          <w:sz w:val="26"/>
          <w:szCs w:val="26"/>
          <w:lang w:val="it-IT"/>
        </w:rPr>
      </w:pPr>
    </w:p>
    <w:p w:rsidR="00C202BF" w:rsidRPr="00DE44AC" w:rsidRDefault="00C202BF" w:rsidP="009D71D1">
      <w:pPr>
        <w:spacing w:line="0" w:lineRule="atLeast"/>
        <w:jc w:val="both"/>
        <w:rPr>
          <w:sz w:val="26"/>
          <w:szCs w:val="26"/>
        </w:rPr>
      </w:pPr>
    </w:p>
    <w:sectPr w:rsidR="00C202BF" w:rsidRPr="00DE44AC" w:rsidSect="00DE44AC">
      <w:pgSz w:w="11906" w:h="16838"/>
      <w:pgMar w:top="426"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DF31ED"/>
    <w:multiLevelType w:val="hybridMultilevel"/>
    <w:tmpl w:val="A008C476"/>
    <w:lvl w:ilvl="0" w:tplc="4E30EFD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B163791"/>
    <w:multiLevelType w:val="hybridMultilevel"/>
    <w:tmpl w:val="C5FE297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078"/>
    <w:rsid w:val="0007544F"/>
    <w:rsid w:val="000E7AD0"/>
    <w:rsid w:val="000F240D"/>
    <w:rsid w:val="000F75A9"/>
    <w:rsid w:val="001003A7"/>
    <w:rsid w:val="0012614B"/>
    <w:rsid w:val="001A7368"/>
    <w:rsid w:val="0025584C"/>
    <w:rsid w:val="0027219A"/>
    <w:rsid w:val="002915A3"/>
    <w:rsid w:val="002F53A0"/>
    <w:rsid w:val="002F744C"/>
    <w:rsid w:val="00304A19"/>
    <w:rsid w:val="003349B7"/>
    <w:rsid w:val="0034506A"/>
    <w:rsid w:val="00362412"/>
    <w:rsid w:val="003C54E0"/>
    <w:rsid w:val="003D3692"/>
    <w:rsid w:val="003D5ACF"/>
    <w:rsid w:val="003E1028"/>
    <w:rsid w:val="003E57CC"/>
    <w:rsid w:val="003F114D"/>
    <w:rsid w:val="0048330E"/>
    <w:rsid w:val="00555AC2"/>
    <w:rsid w:val="005667ED"/>
    <w:rsid w:val="005A0AB6"/>
    <w:rsid w:val="005A67E8"/>
    <w:rsid w:val="006A27D4"/>
    <w:rsid w:val="006B68F8"/>
    <w:rsid w:val="006C4751"/>
    <w:rsid w:val="006D01F5"/>
    <w:rsid w:val="006F7078"/>
    <w:rsid w:val="00731D32"/>
    <w:rsid w:val="00765FC1"/>
    <w:rsid w:val="007A23CD"/>
    <w:rsid w:val="007B6B37"/>
    <w:rsid w:val="007D15AD"/>
    <w:rsid w:val="008458BF"/>
    <w:rsid w:val="00846FEB"/>
    <w:rsid w:val="00862979"/>
    <w:rsid w:val="008718B1"/>
    <w:rsid w:val="008A22AC"/>
    <w:rsid w:val="008B12C5"/>
    <w:rsid w:val="008C3E41"/>
    <w:rsid w:val="008E21C1"/>
    <w:rsid w:val="00912990"/>
    <w:rsid w:val="00927E1A"/>
    <w:rsid w:val="00933D8F"/>
    <w:rsid w:val="00951DD8"/>
    <w:rsid w:val="00953764"/>
    <w:rsid w:val="00956748"/>
    <w:rsid w:val="00957857"/>
    <w:rsid w:val="009B66AA"/>
    <w:rsid w:val="009D71D1"/>
    <w:rsid w:val="00A0602F"/>
    <w:rsid w:val="00A465A4"/>
    <w:rsid w:val="00A55EF0"/>
    <w:rsid w:val="00A65EAD"/>
    <w:rsid w:val="00B00893"/>
    <w:rsid w:val="00B54B25"/>
    <w:rsid w:val="00B71C2B"/>
    <w:rsid w:val="00C10856"/>
    <w:rsid w:val="00C202BF"/>
    <w:rsid w:val="00C3554D"/>
    <w:rsid w:val="00C41B4D"/>
    <w:rsid w:val="00CB54FB"/>
    <w:rsid w:val="00CB7B36"/>
    <w:rsid w:val="00CC7B42"/>
    <w:rsid w:val="00CE7E21"/>
    <w:rsid w:val="00CF548C"/>
    <w:rsid w:val="00D07B71"/>
    <w:rsid w:val="00D61DEC"/>
    <w:rsid w:val="00D77CF3"/>
    <w:rsid w:val="00D85695"/>
    <w:rsid w:val="00D941AE"/>
    <w:rsid w:val="00DC0A53"/>
    <w:rsid w:val="00DE44AC"/>
    <w:rsid w:val="00DF64E9"/>
    <w:rsid w:val="00E46EA0"/>
    <w:rsid w:val="00E51756"/>
    <w:rsid w:val="00E5196C"/>
    <w:rsid w:val="00E61A28"/>
    <w:rsid w:val="00E862DB"/>
    <w:rsid w:val="00F56F9E"/>
    <w:rsid w:val="00F8171D"/>
    <w:rsid w:val="00FD00E5"/>
    <w:rsid w:val="00FF33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64C78F-FEE0-4941-97DC-4E7AB9D8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8"/>
        <w:lang w:val="it-IT" w:eastAsia="en-US" w:bidi="ar-SA"/>
      </w:rPr>
    </w:rPrDefault>
    <w:pPrDefault>
      <w:pPr>
        <w:spacing w:line="0" w:lineRule="atLeast"/>
        <w:ind w:firstLine="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F7078"/>
    <w:pPr>
      <w:spacing w:line="240" w:lineRule="auto"/>
      <w:ind w:firstLine="0"/>
      <w:jc w:val="left"/>
    </w:pPr>
    <w:rPr>
      <w:sz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OmniPage1">
    <w:name w:val="OmniPage #1"/>
    <w:basedOn w:val="Normale"/>
    <w:rsid w:val="006F7078"/>
    <w:rPr>
      <w:lang w:val="en-US"/>
    </w:rPr>
  </w:style>
  <w:style w:type="paragraph" w:customStyle="1" w:styleId="OmniPage10">
    <w:name w:val="OmniPage #10"/>
    <w:basedOn w:val="Normale"/>
    <w:rsid w:val="005A67E8"/>
    <w:rPr>
      <w:lang w:val="en-US"/>
    </w:rPr>
  </w:style>
  <w:style w:type="paragraph" w:styleId="Testofumetto">
    <w:name w:val="Balloon Text"/>
    <w:basedOn w:val="Normale"/>
    <w:link w:val="TestofumettoCarattere"/>
    <w:uiPriority w:val="99"/>
    <w:semiHidden/>
    <w:unhideWhenUsed/>
    <w:rsid w:val="0095674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56748"/>
    <w:rPr>
      <w:rFonts w:ascii="Segoe UI" w:hAnsi="Segoe UI" w:cs="Segoe UI"/>
      <w:sz w:val="18"/>
      <w:szCs w:val="18"/>
      <w:lang w:eastAsia="it-IT"/>
    </w:rPr>
  </w:style>
  <w:style w:type="character" w:styleId="Collegamentoipertestuale">
    <w:name w:val="Hyperlink"/>
    <w:basedOn w:val="Carpredefinitoparagrafo"/>
    <w:uiPriority w:val="99"/>
    <w:unhideWhenUsed/>
    <w:rsid w:val="0034506A"/>
    <w:rPr>
      <w:color w:val="0000FF" w:themeColor="hyperlink"/>
      <w:u w:val="single"/>
    </w:rPr>
  </w:style>
  <w:style w:type="paragraph" w:styleId="Paragrafoelenco">
    <w:name w:val="List Paragraph"/>
    <w:basedOn w:val="Normale"/>
    <w:uiPriority w:val="34"/>
    <w:qFormat/>
    <w:rsid w:val="00555AC2"/>
    <w:pPr>
      <w:suppressAutoHyphens/>
      <w:spacing w:line="100" w:lineRule="atLeast"/>
      <w:ind w:left="720"/>
      <w:contextualSpacing/>
    </w:pPr>
    <w:rPr>
      <w:sz w:val="24"/>
      <w:szCs w:val="24"/>
      <w:lang w:eastAsia="ar-SA"/>
    </w:rPr>
  </w:style>
  <w:style w:type="paragraph" w:styleId="NormaleWeb">
    <w:name w:val="Normal (Web)"/>
    <w:basedOn w:val="Normale"/>
    <w:uiPriority w:val="99"/>
    <w:unhideWhenUsed/>
    <w:rsid w:val="00555AC2"/>
    <w:pPr>
      <w:spacing w:before="100" w:beforeAutospacing="1" w:after="100" w:afterAutospacing="1"/>
    </w:pPr>
    <w:rPr>
      <w:rFonts w:eastAsiaTheme="minorEastAsia"/>
      <w:sz w:val="24"/>
      <w:szCs w:val="24"/>
    </w:rPr>
  </w:style>
  <w:style w:type="character" w:styleId="Enfasicorsivo">
    <w:name w:val="Emphasis"/>
    <w:basedOn w:val="Carpredefinitoparagrafo"/>
    <w:uiPriority w:val="20"/>
    <w:qFormat/>
    <w:rsid w:val="00555A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01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C80FF-B226-49C4-93E0-30E264A23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2122</Words>
  <Characters>12101</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Cdd</Company>
  <LinksUpToDate>false</LinksUpToDate>
  <CharactersWithSpaces>14195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Cdd</dc:creator>
  <cp:keywords/>
  <dc:description/>
  <cp:lastModifiedBy>Elisabetta Maggi</cp:lastModifiedBy>
  <cp:revision>2</cp:revision>
  <cp:lastPrinted>2021-10-12T11:59:00Z</cp:lastPrinted>
  <dcterms:created xsi:type="dcterms:W3CDTF">2021-10-12T14:26:00Z</dcterms:created>
  <dcterms:modified xsi:type="dcterms:W3CDTF">2021-10-12T14:26:00Z</dcterms:modified>
</cp:coreProperties>
</file>